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Pr="00184888" w:rsidRDefault="005B2F97" w:rsidP="0096148E">
      <w:pPr>
        <w:jc w:val="center"/>
        <w:rPr>
          <w:rFonts w:ascii="Arial" w:hAnsi="Arial" w:cs="Arial"/>
          <w:b/>
          <w:sz w:val="28"/>
          <w:szCs w:val="28"/>
        </w:rPr>
      </w:pPr>
    </w:p>
    <w:p w:rsidR="0096148E" w:rsidRPr="00386410" w:rsidRDefault="0096148E" w:rsidP="00A1279E">
      <w:pPr>
        <w:spacing w:line="276" w:lineRule="auto"/>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BE2F31">
        <w:rPr>
          <w:rFonts w:ascii="Arial" w:hAnsi="Arial" w:cs="Arial"/>
          <w:b/>
          <w:sz w:val="22"/>
          <w:szCs w:val="22"/>
        </w:rPr>
        <w:t>649</w:t>
      </w:r>
      <w:r w:rsidRPr="00386410">
        <w:rPr>
          <w:rFonts w:ascii="Arial" w:hAnsi="Arial" w:cs="Arial"/>
          <w:b/>
          <w:sz w:val="22"/>
          <w:szCs w:val="22"/>
        </w:rPr>
        <w:t>/20</w:t>
      </w:r>
      <w:r w:rsidR="000E4864">
        <w:rPr>
          <w:rFonts w:ascii="Arial" w:hAnsi="Arial" w:cs="Arial"/>
          <w:b/>
          <w:sz w:val="22"/>
          <w:szCs w:val="22"/>
        </w:rPr>
        <w:t>2</w:t>
      </w:r>
      <w:r w:rsidR="00345EAD">
        <w:rPr>
          <w:rFonts w:ascii="Arial" w:hAnsi="Arial" w:cs="Arial"/>
          <w:b/>
          <w:sz w:val="22"/>
          <w:szCs w:val="22"/>
        </w:rPr>
        <w:t>2</w:t>
      </w:r>
    </w:p>
    <w:p w:rsidR="00D85DC2" w:rsidRPr="00386410" w:rsidRDefault="00D85DC2" w:rsidP="00D85DC2">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 xml:space="preserve">: </w:t>
      </w:r>
      <w:r w:rsidR="00BE2F31">
        <w:rPr>
          <w:rFonts w:ascii="Arial" w:hAnsi="Arial" w:cs="Arial"/>
          <w:b/>
          <w:sz w:val="22"/>
          <w:szCs w:val="22"/>
        </w:rPr>
        <w:tab/>
      </w:r>
      <w:r w:rsidRPr="00386410">
        <w:rPr>
          <w:rFonts w:ascii="Arial" w:hAnsi="Arial" w:cs="Arial"/>
          <w:b/>
          <w:sz w:val="22"/>
          <w:szCs w:val="22"/>
        </w:rPr>
        <w:t>/20</w:t>
      </w:r>
      <w:r w:rsidR="000E4864">
        <w:rPr>
          <w:rFonts w:ascii="Arial" w:hAnsi="Arial" w:cs="Arial"/>
          <w:b/>
          <w:sz w:val="22"/>
          <w:szCs w:val="22"/>
        </w:rPr>
        <w:t>2</w:t>
      </w:r>
      <w:r w:rsidR="00345EAD">
        <w:rPr>
          <w:rFonts w:ascii="Arial" w:hAnsi="Arial" w:cs="Arial"/>
          <w:b/>
          <w:sz w:val="22"/>
          <w:szCs w:val="22"/>
        </w:rPr>
        <w:t>2</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0F7037" w:rsidRDefault="007455E1" w:rsidP="00D85DC2">
      <w:pPr>
        <w:spacing w:after="240"/>
        <w:jc w:val="center"/>
        <w:rPr>
          <w:rFonts w:ascii="Arial" w:hAnsi="Arial" w:cs="Arial"/>
          <w:b/>
          <w:sz w:val="28"/>
          <w:szCs w:val="28"/>
        </w:rPr>
      </w:pPr>
      <w:r w:rsidRPr="008F6D2E">
        <w:rPr>
          <w:rFonts w:ascii="Arial" w:hAnsi="Arial" w:cs="Arial"/>
          <w:b/>
          <w:sz w:val="28"/>
          <w:szCs w:val="28"/>
        </w:rPr>
        <w:t>„</w:t>
      </w:r>
      <w:r w:rsidR="00BE2F31" w:rsidRPr="003A3CEB">
        <w:rPr>
          <w:rFonts w:ascii="Arial" w:hAnsi="Arial" w:cs="Arial"/>
          <w:b/>
          <w:bCs/>
          <w:sz w:val="26"/>
          <w:szCs w:val="26"/>
        </w:rPr>
        <w:t xml:space="preserve">PD </w:t>
      </w:r>
      <w:proofErr w:type="gramStart"/>
      <w:r w:rsidR="00BE2F31" w:rsidRPr="003A3CEB">
        <w:rPr>
          <w:rFonts w:ascii="Arial" w:hAnsi="Arial" w:cs="Arial"/>
          <w:b/>
          <w:bCs/>
          <w:sz w:val="26"/>
          <w:szCs w:val="26"/>
        </w:rPr>
        <w:t>Teplice - zajištění</w:t>
      </w:r>
      <w:proofErr w:type="gramEnd"/>
      <w:r w:rsidR="00BE2F31" w:rsidRPr="003A3CEB">
        <w:rPr>
          <w:rFonts w:ascii="Arial" w:hAnsi="Arial" w:cs="Arial"/>
          <w:b/>
          <w:bCs/>
          <w:sz w:val="26"/>
          <w:szCs w:val="26"/>
        </w:rPr>
        <w:t xml:space="preserve"> provozu zabezpečovacího systému včetně řízení vstupního systému do objektu</w:t>
      </w:r>
      <w:r w:rsidRPr="008F6D2E">
        <w:rPr>
          <w:rFonts w:ascii="Arial" w:hAnsi="Arial" w:cs="Arial"/>
          <w:b/>
          <w:sz w:val="28"/>
          <w:szCs w:val="28"/>
        </w:rPr>
        <w:t>“</w:t>
      </w:r>
    </w:p>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 xml:space="preserve">Tato smlouva je uzavřena dle </w:t>
      </w:r>
      <w:proofErr w:type="spellStart"/>
      <w:r>
        <w:rPr>
          <w:rFonts w:ascii="Arial" w:hAnsi="Arial" w:cs="Arial"/>
          <w:sz w:val="22"/>
          <w:szCs w:val="22"/>
        </w:rPr>
        <w:t>ust</w:t>
      </w:r>
      <w:proofErr w:type="spellEnd"/>
      <w:r>
        <w:rPr>
          <w:rFonts w:ascii="Arial" w:hAnsi="Arial" w:cs="Arial"/>
          <w:sz w:val="22"/>
          <w:szCs w:val="22"/>
        </w:rPr>
        <w: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831A0E"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316474">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8F6D2E" w:rsidRDefault="00B015A5" w:rsidP="00BE2F31">
      <w:pPr>
        <w:tabs>
          <w:tab w:val="left" w:pos="3960"/>
        </w:tabs>
        <w:ind w:left="3960" w:hanging="3960"/>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F6D2E" w:rsidRDefault="00B015A5" w:rsidP="00B015A5">
      <w:pPr>
        <w:tabs>
          <w:tab w:val="left" w:pos="3960"/>
        </w:tabs>
        <w:jc w:val="both"/>
        <w:rPr>
          <w:rFonts w:ascii="Arial" w:hAnsi="Arial" w:cs="Arial"/>
          <w:sz w:val="22"/>
          <w:szCs w:val="22"/>
        </w:rPr>
      </w:pPr>
      <w:r w:rsidRPr="008F6D2E">
        <w:rPr>
          <w:rFonts w:ascii="Arial" w:hAnsi="Arial" w:cs="Arial"/>
          <w:sz w:val="22"/>
          <w:szCs w:val="22"/>
        </w:rPr>
        <w:tab/>
      </w:r>
    </w:p>
    <w:p w:rsidR="003C7329" w:rsidRDefault="008F6D2E" w:rsidP="00B015A5">
      <w:pPr>
        <w:tabs>
          <w:tab w:val="left" w:pos="3960"/>
        </w:tabs>
        <w:jc w:val="both"/>
        <w:rPr>
          <w:rFonts w:ascii="Arial" w:hAnsi="Arial" w:cs="Arial"/>
          <w:sz w:val="22"/>
          <w:szCs w:val="22"/>
        </w:rPr>
      </w:pPr>
      <w:r>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2F6A7D"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BE2F31">
        <w:rPr>
          <w:rFonts w:ascii="Arial" w:hAnsi="Arial" w:cs="Arial"/>
          <w:b/>
          <w:sz w:val="22"/>
          <w:szCs w:val="22"/>
        </w:rPr>
        <w:t>HEROS servis s.r.o.</w:t>
      </w:r>
    </w:p>
    <w:p w:rsidR="003755DC" w:rsidRPr="00BE2F31" w:rsidRDefault="00BE2F31" w:rsidP="003755DC">
      <w:pPr>
        <w:tabs>
          <w:tab w:val="left" w:pos="3960"/>
        </w:tabs>
        <w:jc w:val="both"/>
        <w:rPr>
          <w:rFonts w:ascii="Arial" w:hAnsi="Arial" w:cs="Arial"/>
          <w:sz w:val="22"/>
          <w:szCs w:val="22"/>
        </w:rPr>
      </w:pPr>
      <w:r>
        <w:rPr>
          <w:rFonts w:ascii="Arial" w:hAnsi="Arial" w:cs="Arial"/>
          <w:sz w:val="22"/>
          <w:szCs w:val="22"/>
        </w:rPr>
        <w:tab/>
        <w:t>Na Moráni 5357, 430 01 Chomutov</w:t>
      </w:r>
    </w:p>
    <w:p w:rsidR="003755DC" w:rsidRPr="00BE2F31"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9505E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BE2F31">
        <w:rPr>
          <w:rFonts w:ascii="Arial" w:hAnsi="Arial" w:cs="Arial"/>
          <w:sz w:val="22"/>
          <w:szCs w:val="22"/>
        </w:rPr>
        <w:t>28725557</w:t>
      </w:r>
    </w:p>
    <w:p w:rsidR="003755DC" w:rsidRPr="00BE2F31"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BE2F31">
        <w:rPr>
          <w:rFonts w:ascii="Arial" w:hAnsi="Arial" w:cs="Arial"/>
          <w:sz w:val="22"/>
          <w:szCs w:val="22"/>
        </w:rPr>
        <w:t>CZ28725557</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BE2F31" w:rsidRPr="00BE2F31">
        <w:rPr>
          <w:rFonts w:ascii="Arial" w:hAnsi="Arial" w:cs="Arial"/>
          <w:sz w:val="22"/>
          <w:szCs w:val="22"/>
        </w:rPr>
        <w:t xml:space="preserve"> </w:t>
      </w:r>
    </w:p>
    <w:p w:rsidR="003755DC" w:rsidRPr="00BE2F31"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BE2F31">
        <w:rPr>
          <w:rFonts w:ascii="Arial" w:hAnsi="Arial" w:cs="Arial"/>
          <w:sz w:val="22"/>
          <w:szCs w:val="22"/>
        </w:rPr>
        <w:t xml:space="preserve"> </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BE2F31" w:rsidRDefault="003755DC" w:rsidP="00BE2F31">
      <w:pPr>
        <w:tabs>
          <w:tab w:val="left" w:pos="1260"/>
          <w:tab w:val="left" w:pos="3969"/>
        </w:tabs>
        <w:spacing w:before="120"/>
        <w:ind w:left="3969"/>
        <w:rPr>
          <w:rFonts w:ascii="Arial" w:hAnsi="Arial" w:cs="Arial"/>
          <w:bCs/>
          <w:color w:val="000000"/>
          <w:sz w:val="22"/>
          <w:szCs w:val="22"/>
        </w:rPr>
      </w:pPr>
      <w:r w:rsidRPr="00386410">
        <w:rPr>
          <w:rFonts w:ascii="Arial" w:hAnsi="Arial" w:cs="Arial"/>
          <w:sz w:val="22"/>
          <w:szCs w:val="22"/>
        </w:rPr>
        <w:t xml:space="preserve"> </w:t>
      </w:r>
      <w:r w:rsidR="00BE2F31">
        <w:rPr>
          <w:rFonts w:ascii="Arial" w:hAnsi="Arial" w:cs="Arial"/>
          <w:sz w:val="22"/>
          <w:szCs w:val="22"/>
        </w:rPr>
        <w:br/>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F6A7D"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3A3CEB">
        <w:rPr>
          <w:rFonts w:ascii="Arial" w:hAnsi="Arial" w:cs="Arial"/>
          <w:sz w:val="22"/>
          <w:szCs w:val="22"/>
        </w:rPr>
        <w:t xml:space="preserve"> u Krajského soudu v Ústí nad Labem v oddílu C</w:t>
      </w:r>
      <w:r w:rsidR="003755DC" w:rsidRPr="00386410">
        <w:rPr>
          <w:rFonts w:ascii="Arial" w:hAnsi="Arial" w:cs="Arial"/>
          <w:sz w:val="22"/>
          <w:szCs w:val="22"/>
        </w:rPr>
        <w:t xml:space="preserve">, vložce č. </w:t>
      </w:r>
      <w:r w:rsidR="003A3CEB">
        <w:rPr>
          <w:rFonts w:ascii="Arial" w:hAnsi="Arial" w:cs="Arial"/>
          <w:sz w:val="22"/>
          <w:szCs w:val="22"/>
        </w:rPr>
        <w:t>28925</w:t>
      </w: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footerReference w:type="default" r:id="rId8"/>
          <w:pgSz w:w="11906" w:h="16838"/>
          <w:pgMar w:top="1134" w:right="1418" w:bottom="1134" w:left="1418" w:header="709" w:footer="709" w:gutter="0"/>
          <w:cols w:space="708"/>
        </w:sect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lastRenderedPageBreak/>
        <w:t>Čl. II. PŘEDMĚT DÍLA</w:t>
      </w:r>
    </w:p>
    <w:p w:rsidR="00E2540E" w:rsidRPr="00E2540E" w:rsidRDefault="00E2540E" w:rsidP="001D61AC">
      <w:pPr>
        <w:pStyle w:val="Zkladntext"/>
        <w:widowControl/>
        <w:numPr>
          <w:ilvl w:val="0"/>
          <w:numId w:val="1"/>
        </w:numPr>
        <w:spacing w:after="240"/>
        <w:ind w:left="426" w:hanging="426"/>
        <w:jc w:val="both"/>
        <w:rPr>
          <w:rFonts w:cs="Arial"/>
          <w:b/>
          <w:color w:val="auto"/>
          <w:sz w:val="22"/>
          <w:szCs w:val="22"/>
        </w:rPr>
      </w:pPr>
      <w:r w:rsidRPr="00E2540E">
        <w:rPr>
          <w:rFonts w:cs="Arial"/>
          <w:color w:val="auto"/>
          <w:sz w:val="22"/>
          <w:szCs w:val="22"/>
        </w:rPr>
        <w:t>Zhotovitel se zavazuje, že provede výše uvedené dílo v rozsahu a za podmínek uvedených v této smlouvě a dle cenové nabídky zhotovitele ze dne 29.05.2022.</w:t>
      </w:r>
    </w:p>
    <w:p w:rsidR="00911726" w:rsidRPr="00E2540E" w:rsidRDefault="009E5269" w:rsidP="001D61AC">
      <w:pPr>
        <w:pStyle w:val="Zkladntext"/>
        <w:widowControl/>
        <w:numPr>
          <w:ilvl w:val="0"/>
          <w:numId w:val="1"/>
        </w:numPr>
        <w:spacing w:after="240"/>
        <w:ind w:left="426" w:hanging="426"/>
        <w:jc w:val="both"/>
        <w:rPr>
          <w:rFonts w:cs="Arial"/>
          <w:b/>
          <w:color w:val="auto"/>
          <w:sz w:val="22"/>
          <w:szCs w:val="22"/>
        </w:rPr>
      </w:pPr>
      <w:r w:rsidRPr="00E2540E">
        <w:rPr>
          <w:rFonts w:cs="Arial"/>
          <w:color w:val="auto"/>
          <w:sz w:val="22"/>
          <w:szCs w:val="22"/>
        </w:rPr>
        <w:t>Předmětem díl</w:t>
      </w:r>
      <w:r w:rsidR="00E2540E">
        <w:rPr>
          <w:rFonts w:cs="Arial"/>
          <w:color w:val="auto"/>
          <w:sz w:val="22"/>
          <w:szCs w:val="22"/>
        </w:rPr>
        <w:t>a</w:t>
      </w:r>
      <w:r w:rsidRPr="00E2540E">
        <w:rPr>
          <w:rFonts w:cs="Arial"/>
          <w:color w:val="auto"/>
          <w:sz w:val="22"/>
          <w:szCs w:val="22"/>
        </w:rPr>
        <w:t xml:space="preserve"> je zajištění NONSTOP dohledu (24/7) nad objektem PD Teplice</w:t>
      </w:r>
      <w:r w:rsidR="00E2540E" w:rsidRPr="00E2540E">
        <w:rPr>
          <w:rFonts w:cs="Arial"/>
          <w:color w:val="auto"/>
          <w:sz w:val="22"/>
          <w:szCs w:val="22"/>
        </w:rPr>
        <w:t xml:space="preserve"> </w:t>
      </w:r>
      <w:r w:rsidRPr="00E2540E">
        <w:rPr>
          <w:rFonts w:cs="Arial"/>
          <w:color w:val="auto"/>
          <w:sz w:val="22"/>
          <w:szCs w:val="22"/>
        </w:rPr>
        <w:t xml:space="preserve">včetně dohledu nad kamerovým systémem a jeho kontroly. </w:t>
      </w:r>
      <w:r w:rsidR="00E2540E">
        <w:rPr>
          <w:rFonts w:cs="Arial"/>
          <w:color w:val="auto"/>
          <w:sz w:val="22"/>
          <w:szCs w:val="22"/>
        </w:rPr>
        <w:t xml:space="preserve">V </w:t>
      </w:r>
      <w:r w:rsidRPr="00E2540E">
        <w:rPr>
          <w:rFonts w:cs="Arial"/>
          <w:color w:val="auto"/>
          <w:sz w:val="22"/>
          <w:szCs w:val="22"/>
        </w:rPr>
        <w:t xml:space="preserve">případě nedostupnosti kontaktových zaměstnanců </w:t>
      </w:r>
      <w:proofErr w:type="spellStart"/>
      <w:r w:rsidRPr="00E2540E">
        <w:rPr>
          <w:rFonts w:cs="Arial"/>
          <w:color w:val="auto"/>
          <w:sz w:val="22"/>
          <w:szCs w:val="22"/>
        </w:rPr>
        <w:t>POh</w:t>
      </w:r>
      <w:proofErr w:type="spellEnd"/>
      <w:r w:rsidRPr="00E2540E">
        <w:rPr>
          <w:rFonts w:cs="Arial"/>
          <w:color w:val="auto"/>
          <w:sz w:val="22"/>
          <w:szCs w:val="22"/>
        </w:rPr>
        <w:t>, zajišťuje dohledové centrum vstup do objektu</w:t>
      </w:r>
      <w:r w:rsidR="00E2540E">
        <w:rPr>
          <w:rFonts w:cs="Arial"/>
          <w:color w:val="auto"/>
          <w:sz w:val="22"/>
          <w:szCs w:val="22"/>
        </w:rPr>
        <w:t>, součinnost při řešení mimořádných situací</w:t>
      </w:r>
      <w:r w:rsidR="00DF202C">
        <w:rPr>
          <w:rFonts w:cs="Arial"/>
          <w:color w:val="auto"/>
          <w:sz w:val="22"/>
          <w:szCs w:val="22"/>
        </w:rPr>
        <w:t>,</w:t>
      </w:r>
      <w:r w:rsidR="00E2540E">
        <w:rPr>
          <w:rFonts w:cs="Arial"/>
          <w:color w:val="auto"/>
          <w:sz w:val="22"/>
          <w:szCs w:val="22"/>
        </w:rPr>
        <w:t xml:space="preserve"> vzdálenou správu systému tzn. změny uživatelských kódů, nastavení systému </w:t>
      </w:r>
      <w:proofErr w:type="gramStart"/>
      <w:r w:rsidR="00E2540E">
        <w:rPr>
          <w:rFonts w:cs="Arial"/>
          <w:color w:val="auto"/>
          <w:sz w:val="22"/>
          <w:szCs w:val="22"/>
        </w:rPr>
        <w:t>atp..</w:t>
      </w:r>
      <w:proofErr w:type="gramEnd"/>
      <w:r w:rsidR="00DF202C">
        <w:rPr>
          <w:rFonts w:cs="Arial"/>
          <w:color w:val="auto"/>
          <w:sz w:val="22"/>
          <w:szCs w:val="22"/>
        </w:rPr>
        <w:t xml:space="preserve"> Montáž komunikátoru zajišťující komunikaci mezi EZS, CCTV, a PCO, včetně jeho případné výměny v případě poruchy. Dále zajišťuje pohotovost výjezdové skupiny, náhradní plnění a odpovědnost do výše 5 000 000,- Kč.  </w:t>
      </w:r>
      <w:r w:rsidRPr="00E2540E">
        <w:rPr>
          <w:rFonts w:cs="Arial"/>
          <w:color w:val="auto"/>
          <w:sz w:val="22"/>
          <w:szCs w:val="22"/>
        </w:rPr>
        <w:t xml:space="preserve">   </w:t>
      </w: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997C7F" w:rsidRPr="0021538B" w:rsidRDefault="00997C7F" w:rsidP="00997C7F">
      <w:pPr>
        <w:pStyle w:val="Odstavecseseznamem"/>
        <w:numPr>
          <w:ilvl w:val="0"/>
          <w:numId w:val="41"/>
        </w:numPr>
        <w:spacing w:after="240"/>
        <w:ind w:left="425" w:hanging="357"/>
        <w:contextualSpacing w:val="0"/>
        <w:jc w:val="both"/>
        <w:rPr>
          <w:rFonts w:cs="Arial"/>
          <w:sz w:val="22"/>
          <w:szCs w:val="22"/>
        </w:rPr>
      </w:pPr>
      <w:r w:rsidRPr="0021538B">
        <w:rPr>
          <w:rFonts w:ascii="Arial" w:hAnsi="Arial" w:cs="Arial"/>
          <w:color w:val="auto"/>
          <w:sz w:val="22"/>
          <w:szCs w:val="22"/>
        </w:rPr>
        <w:t>Smluvní strany se dohodly na následujících lhůtách a podmínkách pro realizaci díla.</w:t>
      </w:r>
    </w:p>
    <w:p w:rsidR="00DF202C" w:rsidRDefault="00FC51E1" w:rsidP="008B05B4">
      <w:pPr>
        <w:overflowPunct/>
        <w:autoSpaceDE/>
        <w:autoSpaceDN/>
        <w:adjustRightInd/>
        <w:ind w:left="5045" w:hanging="4619"/>
        <w:textAlignment w:val="auto"/>
        <w:rPr>
          <w:rFonts w:ascii="Arial" w:hAnsi="Arial" w:cs="Arial"/>
          <w:b/>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p>
    <w:p w:rsidR="00DF202C" w:rsidRDefault="00DF202C" w:rsidP="00DF202C">
      <w:pPr>
        <w:overflowPunct/>
        <w:autoSpaceDE/>
        <w:autoSpaceDN/>
        <w:adjustRightInd/>
        <w:ind w:left="5045" w:hanging="2885"/>
        <w:textAlignment w:val="auto"/>
        <w:rPr>
          <w:rFonts w:ascii="Arial" w:hAnsi="Arial" w:cs="Arial"/>
          <w:sz w:val="22"/>
          <w:szCs w:val="22"/>
        </w:rPr>
      </w:pPr>
      <w:r>
        <w:rPr>
          <w:rFonts w:ascii="Arial" w:hAnsi="Arial" w:cs="Arial"/>
          <w:sz w:val="22"/>
          <w:szCs w:val="22"/>
        </w:rPr>
        <w:t>Varianta č. 1</w:t>
      </w:r>
      <w:r>
        <w:rPr>
          <w:rFonts w:ascii="Arial" w:hAnsi="Arial" w:cs="Arial"/>
          <w:sz w:val="22"/>
          <w:szCs w:val="22"/>
        </w:rPr>
        <w:tab/>
        <w:t>1.07.2022</w:t>
      </w:r>
    </w:p>
    <w:p w:rsidR="00DF202C" w:rsidRDefault="00DF202C" w:rsidP="00DF202C">
      <w:pPr>
        <w:overflowPunct/>
        <w:autoSpaceDE/>
        <w:autoSpaceDN/>
        <w:adjustRightInd/>
        <w:ind w:left="5045" w:hanging="2885"/>
        <w:textAlignment w:val="auto"/>
        <w:rPr>
          <w:rFonts w:ascii="Arial" w:hAnsi="Arial" w:cs="Arial"/>
          <w:sz w:val="22"/>
          <w:szCs w:val="22"/>
        </w:rPr>
      </w:pPr>
      <w:r>
        <w:rPr>
          <w:rFonts w:ascii="Arial" w:hAnsi="Arial" w:cs="Arial"/>
          <w:sz w:val="22"/>
          <w:szCs w:val="22"/>
        </w:rPr>
        <w:t>Varianta č. 2</w:t>
      </w:r>
      <w:r>
        <w:rPr>
          <w:rFonts w:ascii="Arial" w:hAnsi="Arial" w:cs="Arial"/>
          <w:sz w:val="22"/>
          <w:szCs w:val="22"/>
        </w:rPr>
        <w:tab/>
        <w:t>1.10.2022</w:t>
      </w:r>
    </w:p>
    <w:p w:rsidR="00FE1CDE" w:rsidRPr="00756019" w:rsidRDefault="00DF202C" w:rsidP="00DF202C">
      <w:pPr>
        <w:overflowPunct/>
        <w:autoSpaceDE/>
        <w:autoSpaceDN/>
        <w:adjustRightInd/>
        <w:ind w:left="5045" w:hanging="2885"/>
        <w:textAlignment w:val="auto"/>
        <w:rPr>
          <w:rFonts w:ascii="Arial" w:hAnsi="Arial" w:cs="Arial"/>
          <w:b/>
          <w:sz w:val="22"/>
          <w:szCs w:val="22"/>
        </w:rPr>
      </w:pPr>
      <w:r>
        <w:rPr>
          <w:rFonts w:ascii="Arial" w:hAnsi="Arial" w:cs="Arial"/>
          <w:sz w:val="22"/>
          <w:szCs w:val="22"/>
        </w:rPr>
        <w:t xml:space="preserve"> </w:t>
      </w:r>
      <w:r w:rsidR="00F328A6">
        <w:rPr>
          <w:rFonts w:ascii="Arial" w:hAnsi="Arial" w:cs="Arial"/>
          <w:sz w:val="22"/>
          <w:szCs w:val="22"/>
        </w:rPr>
        <w:t xml:space="preserve"> </w:t>
      </w:r>
      <w:r w:rsidR="008B05B4">
        <w:rPr>
          <w:rFonts w:ascii="Arial" w:hAnsi="Arial" w:cs="Arial"/>
          <w:sz w:val="22"/>
          <w:szCs w:val="22"/>
        </w:rPr>
        <w:t xml:space="preserve"> </w:t>
      </w:r>
      <w:r w:rsidR="00F328A6">
        <w:rPr>
          <w:rFonts w:ascii="Arial" w:hAnsi="Arial" w:cs="Arial"/>
          <w:sz w:val="22"/>
          <w:szCs w:val="22"/>
        </w:rPr>
        <w:t xml:space="preserve"> </w:t>
      </w:r>
      <w:r w:rsidR="00FE1CDE" w:rsidRPr="00756019">
        <w:rPr>
          <w:rFonts w:ascii="Arial" w:hAnsi="Arial" w:cs="Arial"/>
          <w:b/>
          <w:sz w:val="22"/>
          <w:szCs w:val="22"/>
        </w:rPr>
        <w:t xml:space="preserve"> </w:t>
      </w:r>
    </w:p>
    <w:p w:rsidR="00FE1CDE" w:rsidRDefault="00FE1CDE" w:rsidP="00846CCB">
      <w:pPr>
        <w:overflowPunct/>
        <w:autoSpaceDE/>
        <w:autoSpaceDN/>
        <w:adjustRightInd/>
        <w:spacing w:after="240"/>
        <w:ind w:left="425"/>
        <w:textAlignment w:val="auto"/>
        <w:rPr>
          <w:rFonts w:ascii="Arial" w:hAnsi="Arial" w:cs="Arial"/>
          <w:b/>
          <w:sz w:val="22"/>
          <w:szCs w:val="22"/>
        </w:rPr>
      </w:pPr>
      <w:r w:rsidRPr="00756019">
        <w:rPr>
          <w:rFonts w:ascii="Arial" w:hAnsi="Arial" w:cs="Arial"/>
          <w:b/>
          <w:sz w:val="22"/>
          <w:szCs w:val="22"/>
        </w:rPr>
        <w:t>Ukončení díla:</w:t>
      </w:r>
      <w:r w:rsidR="00DF202C">
        <w:rPr>
          <w:rFonts w:ascii="Arial" w:hAnsi="Arial" w:cs="Arial"/>
          <w:b/>
          <w:sz w:val="22"/>
          <w:szCs w:val="22"/>
        </w:rPr>
        <w:br/>
      </w:r>
      <w:r w:rsidR="00DF202C">
        <w:rPr>
          <w:rFonts w:ascii="Arial" w:hAnsi="Arial" w:cs="Arial"/>
          <w:b/>
          <w:sz w:val="22"/>
          <w:szCs w:val="22"/>
        </w:rPr>
        <w:tab/>
      </w:r>
      <w:r w:rsidR="00DF202C">
        <w:rPr>
          <w:rFonts w:ascii="Arial" w:hAnsi="Arial" w:cs="Arial"/>
          <w:b/>
          <w:sz w:val="22"/>
          <w:szCs w:val="22"/>
        </w:rPr>
        <w:tab/>
      </w:r>
      <w:r w:rsidR="00DF202C">
        <w:rPr>
          <w:rFonts w:ascii="Arial" w:hAnsi="Arial" w:cs="Arial"/>
          <w:b/>
          <w:sz w:val="22"/>
          <w:szCs w:val="22"/>
        </w:rPr>
        <w:tab/>
        <w:t>Varianta č. 1</w:t>
      </w:r>
      <w:r w:rsidR="00846CCB">
        <w:rPr>
          <w:rFonts w:ascii="Arial" w:hAnsi="Arial" w:cs="Arial"/>
          <w:b/>
          <w:sz w:val="22"/>
          <w:szCs w:val="22"/>
        </w:rPr>
        <w:tab/>
      </w:r>
      <w:r w:rsidR="00846CCB">
        <w:rPr>
          <w:rFonts w:ascii="Arial" w:hAnsi="Arial" w:cs="Arial"/>
          <w:b/>
          <w:sz w:val="22"/>
          <w:szCs w:val="22"/>
        </w:rPr>
        <w:tab/>
      </w:r>
      <w:r w:rsidR="00846CCB">
        <w:rPr>
          <w:rFonts w:ascii="Arial" w:hAnsi="Arial" w:cs="Arial"/>
          <w:b/>
          <w:sz w:val="22"/>
          <w:szCs w:val="22"/>
        </w:rPr>
        <w:tab/>
        <w:t>30.09.2022</w:t>
      </w:r>
      <w:r w:rsidR="00846CCB">
        <w:rPr>
          <w:rFonts w:ascii="Arial" w:hAnsi="Arial" w:cs="Arial"/>
          <w:b/>
          <w:sz w:val="22"/>
          <w:szCs w:val="22"/>
        </w:rPr>
        <w:br/>
        <w:t xml:space="preserve">  </w:t>
      </w:r>
      <w:r w:rsidR="00846CCB">
        <w:rPr>
          <w:rFonts w:ascii="Arial" w:hAnsi="Arial" w:cs="Arial"/>
          <w:b/>
          <w:sz w:val="22"/>
          <w:szCs w:val="22"/>
        </w:rPr>
        <w:tab/>
      </w:r>
      <w:r w:rsidR="00846CCB">
        <w:rPr>
          <w:rFonts w:ascii="Arial" w:hAnsi="Arial" w:cs="Arial"/>
          <w:b/>
          <w:sz w:val="22"/>
          <w:szCs w:val="22"/>
        </w:rPr>
        <w:tab/>
      </w:r>
      <w:r w:rsidR="00846CCB">
        <w:rPr>
          <w:rFonts w:ascii="Arial" w:hAnsi="Arial" w:cs="Arial"/>
          <w:b/>
          <w:sz w:val="22"/>
          <w:szCs w:val="22"/>
        </w:rPr>
        <w:tab/>
        <w:t>Varianta č. 2</w:t>
      </w:r>
      <w:r w:rsidR="00846CCB">
        <w:rPr>
          <w:rFonts w:ascii="Arial" w:hAnsi="Arial" w:cs="Arial"/>
          <w:b/>
          <w:sz w:val="22"/>
          <w:szCs w:val="22"/>
        </w:rPr>
        <w:tab/>
      </w:r>
      <w:r w:rsidR="00846CCB">
        <w:rPr>
          <w:rFonts w:ascii="Arial" w:hAnsi="Arial" w:cs="Arial"/>
          <w:b/>
          <w:sz w:val="22"/>
          <w:szCs w:val="22"/>
        </w:rPr>
        <w:tab/>
      </w:r>
      <w:r w:rsidR="00846CCB">
        <w:rPr>
          <w:rFonts w:ascii="Arial" w:hAnsi="Arial" w:cs="Arial"/>
          <w:b/>
          <w:sz w:val="22"/>
          <w:szCs w:val="22"/>
        </w:rPr>
        <w:tab/>
        <w:t xml:space="preserve">31.12.2022 </w:t>
      </w:r>
      <w:r w:rsidR="00DF202C">
        <w:rPr>
          <w:rFonts w:ascii="Arial" w:hAnsi="Arial" w:cs="Arial"/>
          <w:b/>
          <w:sz w:val="22"/>
          <w:szCs w:val="22"/>
        </w:rPr>
        <w:t xml:space="preserve"> </w:t>
      </w:r>
      <w:r w:rsidRPr="00756019">
        <w:rPr>
          <w:rFonts w:ascii="Arial" w:hAnsi="Arial" w:cs="Arial"/>
          <w:b/>
          <w:sz w:val="22"/>
          <w:szCs w:val="22"/>
        </w:rPr>
        <w:tab/>
      </w:r>
    </w:p>
    <w:p w:rsidR="00DF202C" w:rsidRDefault="00DF202C" w:rsidP="00184888">
      <w:pPr>
        <w:overflowPunct/>
        <w:autoSpaceDE/>
        <w:autoSpaceDN/>
        <w:adjustRightInd/>
        <w:spacing w:after="240"/>
        <w:ind w:left="426"/>
        <w:textAlignment w:val="auto"/>
        <w:rPr>
          <w:rFonts w:ascii="Arial" w:hAnsi="Arial" w:cs="Arial"/>
          <w:sz w:val="22"/>
          <w:szCs w:val="22"/>
        </w:rPr>
      </w:pP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t>Čl. IV. CENA</w:t>
      </w:r>
    </w:p>
    <w:p w:rsidR="00661EDA" w:rsidRPr="00846CCB" w:rsidRDefault="00661EDA" w:rsidP="00F97A9E">
      <w:pPr>
        <w:widowControl w:val="0"/>
        <w:numPr>
          <w:ilvl w:val="0"/>
          <w:numId w:val="13"/>
        </w:numPr>
        <w:spacing w:after="240"/>
        <w:jc w:val="both"/>
        <w:rPr>
          <w:rFonts w:ascii="Arial" w:hAnsi="Arial" w:cs="Arial"/>
          <w:sz w:val="22"/>
          <w:szCs w:val="22"/>
        </w:rPr>
      </w:pPr>
      <w:r w:rsidRPr="00846CCB">
        <w:rPr>
          <w:rFonts w:ascii="Arial" w:hAnsi="Arial" w:cs="Arial"/>
          <w:sz w:val="22"/>
          <w:szCs w:val="22"/>
        </w:rPr>
        <w:t xml:space="preserve">Cena za dílo zahrnuje veškeré náklady </w:t>
      </w:r>
      <w:r w:rsidR="00294428" w:rsidRPr="00846CCB">
        <w:rPr>
          <w:rFonts w:ascii="Arial" w:hAnsi="Arial" w:cs="Arial"/>
          <w:sz w:val="22"/>
          <w:szCs w:val="22"/>
        </w:rPr>
        <w:t>zhotovitele</w:t>
      </w:r>
      <w:r w:rsidRPr="00846CCB">
        <w:rPr>
          <w:rFonts w:ascii="Arial" w:hAnsi="Arial" w:cs="Arial"/>
          <w:sz w:val="22"/>
          <w:szCs w:val="22"/>
        </w:rPr>
        <w:t xml:space="preserve"> související s realizací díla a předáním objednateli.</w:t>
      </w:r>
    </w:p>
    <w:p w:rsidR="00661EDA"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w:t>
      </w: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321D5C" w:rsidRDefault="00321D5C" w:rsidP="00321D5C">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46CCB">
        <w:rPr>
          <w:rFonts w:ascii="Arial" w:hAnsi="Arial" w:cs="Arial"/>
          <w:b/>
          <w:sz w:val="22"/>
          <w:szCs w:val="22"/>
        </w:rPr>
        <w:t>173 400,-</w:t>
      </w:r>
      <w:r w:rsidRPr="00D74A50">
        <w:rPr>
          <w:rFonts w:ascii="Arial" w:hAnsi="Arial" w:cs="Arial"/>
          <w:sz w:val="22"/>
          <w:szCs w:val="22"/>
        </w:rPr>
        <w:t xml:space="preserve"> Kč</w:t>
      </w:r>
    </w:p>
    <w:p w:rsidR="00846CCB" w:rsidRDefault="00846CCB" w:rsidP="00321D5C">
      <w:pPr>
        <w:ind w:firstLine="360"/>
        <w:jc w:val="both"/>
        <w:rPr>
          <w:rFonts w:ascii="Arial" w:hAnsi="Arial" w:cs="Arial"/>
          <w:sz w:val="22"/>
          <w:szCs w:val="22"/>
        </w:rPr>
      </w:pPr>
    </w:p>
    <w:p w:rsidR="00846CCB" w:rsidRDefault="00846CCB" w:rsidP="00846CCB">
      <w:pPr>
        <w:ind w:firstLine="360"/>
        <w:jc w:val="both"/>
        <w:rPr>
          <w:rFonts w:ascii="Arial" w:hAnsi="Arial" w:cs="Arial"/>
          <w:sz w:val="22"/>
          <w:szCs w:val="22"/>
        </w:rPr>
      </w:pPr>
      <w:r>
        <w:rPr>
          <w:rFonts w:ascii="Arial" w:hAnsi="Arial" w:cs="Arial"/>
          <w:sz w:val="22"/>
          <w:szCs w:val="22"/>
        </w:rPr>
        <w:t>Rozpad ceny:</w:t>
      </w:r>
    </w:p>
    <w:p w:rsidR="00846CCB" w:rsidRDefault="00846CCB" w:rsidP="00846CCB">
      <w:pPr>
        <w:ind w:left="720" w:firstLine="720"/>
        <w:jc w:val="both"/>
        <w:rPr>
          <w:rFonts w:ascii="Arial" w:hAnsi="Arial" w:cs="Arial"/>
          <w:sz w:val="22"/>
          <w:szCs w:val="22"/>
        </w:rPr>
      </w:pPr>
      <w:r>
        <w:rPr>
          <w:rFonts w:ascii="Arial" w:hAnsi="Arial" w:cs="Arial"/>
          <w:sz w:val="22"/>
          <w:szCs w:val="22"/>
        </w:rPr>
        <w:t xml:space="preserve">Varianta č.1 </w:t>
      </w:r>
      <w:r>
        <w:rPr>
          <w:rFonts w:ascii="Arial" w:hAnsi="Arial" w:cs="Arial"/>
          <w:sz w:val="22"/>
          <w:szCs w:val="22"/>
        </w:rPr>
        <w:tab/>
      </w:r>
      <w:r>
        <w:rPr>
          <w:rFonts w:ascii="Arial" w:hAnsi="Arial" w:cs="Arial"/>
          <w:sz w:val="22"/>
          <w:szCs w:val="22"/>
        </w:rPr>
        <w:tab/>
        <w:t>30 900,- Kč/ měsíc</w:t>
      </w:r>
      <w:r>
        <w:rPr>
          <w:rFonts w:ascii="Arial" w:hAnsi="Arial" w:cs="Arial"/>
          <w:sz w:val="22"/>
          <w:szCs w:val="22"/>
        </w:rPr>
        <w:tab/>
      </w:r>
      <w:r>
        <w:rPr>
          <w:rFonts w:ascii="Arial" w:hAnsi="Arial" w:cs="Arial"/>
          <w:sz w:val="22"/>
          <w:szCs w:val="22"/>
        </w:rPr>
        <w:tab/>
        <w:t>92 700,- Kč</w:t>
      </w:r>
    </w:p>
    <w:p w:rsidR="00846CCB" w:rsidRDefault="00846CCB" w:rsidP="00846CCB">
      <w:pPr>
        <w:ind w:left="720" w:firstLine="720"/>
        <w:jc w:val="both"/>
        <w:rPr>
          <w:rFonts w:ascii="Arial" w:hAnsi="Arial" w:cs="Arial"/>
          <w:sz w:val="22"/>
          <w:szCs w:val="22"/>
        </w:rPr>
      </w:pPr>
      <w:r>
        <w:rPr>
          <w:rFonts w:ascii="Arial" w:hAnsi="Arial" w:cs="Arial"/>
          <w:sz w:val="22"/>
          <w:szCs w:val="22"/>
        </w:rPr>
        <w:t>Varianta č.2</w:t>
      </w:r>
      <w:r>
        <w:rPr>
          <w:rFonts w:ascii="Arial" w:hAnsi="Arial" w:cs="Arial"/>
          <w:sz w:val="22"/>
          <w:szCs w:val="22"/>
        </w:rPr>
        <w:tab/>
      </w:r>
      <w:r>
        <w:rPr>
          <w:rFonts w:ascii="Arial" w:hAnsi="Arial" w:cs="Arial"/>
          <w:sz w:val="22"/>
          <w:szCs w:val="22"/>
        </w:rPr>
        <w:tab/>
        <w:t>26 900,- Kč/ měsíc</w:t>
      </w:r>
      <w:r>
        <w:rPr>
          <w:rFonts w:ascii="Arial" w:hAnsi="Arial" w:cs="Arial"/>
          <w:sz w:val="22"/>
          <w:szCs w:val="22"/>
        </w:rPr>
        <w:tab/>
      </w:r>
      <w:r>
        <w:rPr>
          <w:rFonts w:ascii="Arial" w:hAnsi="Arial" w:cs="Arial"/>
          <w:sz w:val="22"/>
          <w:szCs w:val="22"/>
        </w:rPr>
        <w:tab/>
        <w:t>80 700,- Kč</w:t>
      </w:r>
    </w:p>
    <w:p w:rsidR="00B051A1" w:rsidRDefault="00B051A1" w:rsidP="0060531F">
      <w:pPr>
        <w:ind w:left="360"/>
        <w:jc w:val="both"/>
        <w:rPr>
          <w:rFonts w:ascii="Arial" w:hAnsi="Arial" w:cs="Arial"/>
          <w:sz w:val="22"/>
          <w:szCs w:val="22"/>
        </w:rPr>
      </w:pPr>
    </w:p>
    <w:p w:rsidR="0060531F" w:rsidRDefault="0060531F" w:rsidP="00184888">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B051A1">
        <w:rPr>
          <w:rFonts w:ascii="Arial" w:hAnsi="Arial" w:cs="Arial"/>
          <w:color w:val="auto"/>
          <w:sz w:val="22"/>
          <w:szCs w:val="22"/>
        </w:rPr>
        <w:t>z.č</w:t>
      </w:r>
      <w:proofErr w:type="spellEnd"/>
      <w:r w:rsidRPr="00B051A1">
        <w:rPr>
          <w:rFonts w:ascii="Arial" w:hAnsi="Arial" w:cs="Arial"/>
          <w:color w:val="auto"/>
          <w:sz w:val="22"/>
          <w:szCs w:val="22"/>
        </w:rPr>
        <w:t>. 89/2012 Sb. občanského zákoníku v platném znění.</w:t>
      </w: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661EDA" w:rsidRPr="002113D7" w:rsidRDefault="00661EDA" w:rsidP="00184888">
      <w:pPr>
        <w:pStyle w:val="Citace1"/>
        <w:numPr>
          <w:ilvl w:val="3"/>
          <w:numId w:val="13"/>
        </w:numPr>
        <w:spacing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94428">
        <w:rPr>
          <w:rFonts w:ascii="Arial" w:hAnsi="Arial" w:cs="Arial"/>
          <w:i w:val="0"/>
          <w:color w:val="auto"/>
          <w:sz w:val="22"/>
          <w:szCs w:val="22"/>
        </w:rPr>
        <w:t>zhotoviteli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C3792C" w:rsidRDefault="00661EDA" w:rsidP="00184888">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Cena</w:t>
      </w:r>
      <w:r w:rsidR="00C3792C">
        <w:rPr>
          <w:rFonts w:ascii="Arial" w:hAnsi="Arial" w:cs="Arial"/>
          <w:sz w:val="22"/>
          <w:szCs w:val="22"/>
        </w:rPr>
        <w:t xml:space="preserve"> za NONSTOP dohled nad objektem (24/7) dle varianty č.1 a č.2 bude účtován jedenkrát </w:t>
      </w:r>
      <w:proofErr w:type="gramStart"/>
      <w:r w:rsidR="00C3792C">
        <w:rPr>
          <w:rFonts w:ascii="Arial" w:hAnsi="Arial" w:cs="Arial"/>
          <w:sz w:val="22"/>
          <w:szCs w:val="22"/>
        </w:rPr>
        <w:t>měsíčně</w:t>
      </w:r>
      <w:proofErr w:type="gramEnd"/>
      <w:r w:rsidR="00C3792C">
        <w:rPr>
          <w:rFonts w:ascii="Arial" w:hAnsi="Arial" w:cs="Arial"/>
          <w:sz w:val="22"/>
          <w:szCs w:val="22"/>
        </w:rPr>
        <w:t xml:space="preserve"> a to vždy k poslednímu dni v měsíci.</w:t>
      </w:r>
    </w:p>
    <w:p w:rsidR="00661EDA" w:rsidRDefault="00661EDA" w:rsidP="00184888">
      <w:pPr>
        <w:numPr>
          <w:ilvl w:val="3"/>
          <w:numId w:val="13"/>
        </w:numPr>
        <w:spacing w:after="240"/>
        <w:ind w:left="426" w:hanging="426"/>
        <w:jc w:val="both"/>
        <w:rPr>
          <w:rFonts w:ascii="Arial" w:hAnsi="Arial" w:cs="Arial"/>
          <w:sz w:val="22"/>
          <w:szCs w:val="22"/>
        </w:rPr>
      </w:pPr>
      <w:r>
        <w:rPr>
          <w:rFonts w:ascii="Arial" w:hAnsi="Arial" w:cs="Arial"/>
          <w:sz w:val="22"/>
          <w:szCs w:val="22"/>
        </w:rPr>
        <w:lastRenderedPageBreak/>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94428">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8156E1" w:rsidRDefault="00905EAD"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94428">
        <w:rPr>
          <w:rFonts w:ascii="Arial" w:hAnsi="Arial" w:cs="Arial"/>
          <w:color w:val="auto"/>
          <w:sz w:val="22"/>
          <w:szCs w:val="22"/>
        </w:rPr>
        <w:t>zhotoviteli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280051" w:rsidRDefault="00280051" w:rsidP="00280051">
      <w:pPr>
        <w:pStyle w:val="Odstavecseseznamem"/>
        <w:spacing w:line="240" w:lineRule="auto"/>
        <w:ind w:left="357"/>
        <w:contextualSpacing w:val="0"/>
        <w:jc w:val="both"/>
        <w:rPr>
          <w:rFonts w:ascii="Arial" w:hAnsi="Arial" w:cs="Arial"/>
          <w:color w:val="auto"/>
          <w:sz w:val="22"/>
          <w:szCs w:val="22"/>
        </w:rPr>
      </w:pPr>
      <w:r>
        <w:rPr>
          <w:rFonts w:ascii="Arial" w:hAnsi="Arial" w:cs="Arial"/>
          <w:color w:val="auto"/>
          <w:sz w:val="22"/>
          <w:szCs w:val="22"/>
        </w:rPr>
        <w:t xml:space="preserve">Předat faktury lze i elektronicky na e-mail adresu: </w:t>
      </w:r>
      <w:hyperlink r:id="rId9" w:history="1">
        <w:r w:rsidRPr="00D548EB">
          <w:rPr>
            <w:rStyle w:val="Hypertextovodkaz"/>
            <w:rFonts w:ascii="Arial" w:hAnsi="Arial" w:cs="Arial"/>
            <w:sz w:val="22"/>
            <w:szCs w:val="22"/>
          </w:rPr>
          <w:t>faktury-zcv@poh.cz</w:t>
        </w:r>
      </w:hyperlink>
    </w:p>
    <w:p w:rsidR="00661EDA" w:rsidRPr="009B5D5A"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9B5D5A">
        <w:rPr>
          <w:rFonts w:ascii="Arial" w:hAnsi="Arial" w:cs="Arial"/>
          <w:color w:val="auto"/>
          <w:sz w:val="22"/>
          <w:szCs w:val="22"/>
        </w:rPr>
        <w:t xml:space="preserve">Pokud </w:t>
      </w:r>
      <w:r w:rsidR="00294428">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94428">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59593F"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59593F"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t>Čl. VI. SANKCE</w:t>
      </w:r>
    </w:p>
    <w:p w:rsidR="00661EDA" w:rsidRDefault="00661EDA" w:rsidP="002430D8">
      <w:pPr>
        <w:pStyle w:val="A-odstavecodsazensodrkami"/>
        <w:numPr>
          <w:ilvl w:val="0"/>
          <w:numId w:val="4"/>
        </w:numPr>
        <w:spacing w:after="240"/>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w:t>
      </w:r>
      <w:r w:rsidR="00997C7F">
        <w:t>2</w:t>
      </w:r>
      <w:r w:rsidRPr="00FF5845">
        <w:t xml:space="preserve"> %</w:t>
      </w:r>
      <w:r w:rsidRPr="00950E20">
        <w:t xml:space="preserve"> z ceny díla za každý i započatý den prodlení</w:t>
      </w:r>
      <w:r>
        <w:t>.</w:t>
      </w:r>
    </w:p>
    <w:p w:rsidR="00280051" w:rsidRDefault="00661EDA" w:rsidP="002430D8">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w:t>
      </w:r>
      <w:r w:rsidR="0058168C">
        <w:t>,</w:t>
      </w:r>
      <w:r w:rsidR="00997C7F">
        <w:t>2</w:t>
      </w:r>
      <w:r w:rsidRPr="00FF5845">
        <w:t xml:space="preserve"> %</w:t>
      </w:r>
      <w:r w:rsidRPr="00950E20">
        <w:t xml:space="preserve"> z dlužné částky za každý i započatý den prodlení.</w:t>
      </w:r>
    </w:p>
    <w:p w:rsidR="00F14075" w:rsidRDefault="00F14075" w:rsidP="002430D8">
      <w:pPr>
        <w:pStyle w:val="A-odstavecodsazensodrkami"/>
        <w:numPr>
          <w:ilvl w:val="0"/>
          <w:numId w:val="4"/>
        </w:numPr>
        <w:tabs>
          <w:tab w:val="left" w:pos="426"/>
        </w:tabs>
        <w:spacing w:after="240"/>
        <w:ind w:left="426" w:hanging="426"/>
      </w:pPr>
      <w:r w:rsidRPr="00D565B3">
        <w:t xml:space="preserve">Pokud vybraný </w:t>
      </w:r>
      <w:r w:rsidR="00294428">
        <w:t>zhotovitel</w:t>
      </w:r>
      <w:r w:rsidRPr="00D565B3">
        <w:t xml:space="preserve"> uzavře smlouvu s objednatelem a nenastoupí k plnění zakázky, zaplatí objednateli </w:t>
      </w:r>
      <w:r w:rsidR="00312227">
        <w:t>smluvní pokutu</w:t>
      </w:r>
      <w:r w:rsidRPr="00D565B3">
        <w:t xml:space="preserve"> ve výši </w:t>
      </w:r>
      <w:proofErr w:type="gramStart"/>
      <w:r w:rsidRPr="00D565B3">
        <w:t>5%</w:t>
      </w:r>
      <w:proofErr w:type="gramEnd"/>
      <w:r w:rsidRPr="00D565B3">
        <w:t xml:space="preserve"> ze své celkové nabídkové ceny.</w:t>
      </w:r>
    </w:p>
    <w:p w:rsidR="00661EDA" w:rsidRDefault="00661EDA" w:rsidP="002430D8">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2430D8">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430D8">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2430D8">
      <w:pPr>
        <w:pStyle w:val="A-odstavecodsazensodrkami"/>
        <w:numPr>
          <w:ilvl w:val="0"/>
          <w:numId w:val="4"/>
        </w:numPr>
        <w:spacing w:before="240" w:after="240"/>
      </w:pPr>
      <w:r>
        <w:t>Strana povinná je povinna uhradit vyúčtované sankce nejpozději do 30 dnů od dne obdržení příslušného vyúčtování.</w:t>
      </w:r>
    </w:p>
    <w:p w:rsidR="00661EDA" w:rsidRPr="00302DD8" w:rsidRDefault="00661EDA" w:rsidP="002430D8">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02005A" w:rsidRDefault="00C3792C" w:rsidP="00C3792C">
      <w:pPr>
        <w:pStyle w:val="Zkladntext"/>
        <w:widowControl/>
        <w:numPr>
          <w:ilvl w:val="0"/>
          <w:numId w:val="19"/>
        </w:numPr>
        <w:tabs>
          <w:tab w:val="left" w:pos="360"/>
        </w:tabs>
        <w:spacing w:after="240"/>
        <w:rPr>
          <w:rFonts w:cs="Arial"/>
          <w:sz w:val="22"/>
          <w:szCs w:val="22"/>
        </w:rPr>
      </w:pPr>
      <w:r>
        <w:rPr>
          <w:rFonts w:cs="Arial"/>
          <w:sz w:val="22"/>
          <w:szCs w:val="22"/>
        </w:rPr>
        <w:t>Dílo má vadu, neodpovídá-li této smlouvě.</w:t>
      </w:r>
    </w:p>
    <w:p w:rsidR="009E302C" w:rsidRPr="009E302C" w:rsidRDefault="009E302C" w:rsidP="009E302C">
      <w:pPr>
        <w:pStyle w:val="Zkladntext"/>
        <w:numPr>
          <w:ilvl w:val="0"/>
          <w:numId w:val="19"/>
        </w:numPr>
        <w:tabs>
          <w:tab w:val="left" w:pos="360"/>
        </w:tabs>
        <w:spacing w:after="240"/>
        <w:rPr>
          <w:rFonts w:cs="Arial"/>
          <w:bCs/>
          <w:sz w:val="22"/>
          <w:szCs w:val="22"/>
        </w:rPr>
      </w:pPr>
      <w:r>
        <w:rPr>
          <w:rFonts w:cs="Arial"/>
          <w:sz w:val="22"/>
          <w:szCs w:val="22"/>
        </w:rPr>
        <w:t xml:space="preserve">Zhotovitel </w:t>
      </w:r>
      <w:r w:rsidRPr="009E302C">
        <w:rPr>
          <w:rFonts w:cs="Arial"/>
          <w:sz w:val="22"/>
          <w:szCs w:val="22"/>
        </w:rPr>
        <w:t xml:space="preserve">odpovídá za to, že dílo </w:t>
      </w:r>
      <w:r w:rsidRPr="009E302C">
        <w:rPr>
          <w:rFonts w:cs="Arial"/>
          <w:bCs/>
          <w:sz w:val="22"/>
          <w:szCs w:val="22"/>
        </w:rPr>
        <w:t xml:space="preserve">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C3792C" w:rsidRDefault="00C3792C" w:rsidP="009E302C">
      <w:pPr>
        <w:ind w:left="360"/>
        <w:jc w:val="both"/>
        <w:rPr>
          <w:rFonts w:cs="Arial"/>
          <w:sz w:val="22"/>
          <w:szCs w:val="22"/>
        </w:rPr>
      </w:pPr>
    </w:p>
    <w:p w:rsidR="00661EDA" w:rsidRPr="00386410"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661EDA" w:rsidRPr="00386410" w:rsidRDefault="005C1C2D" w:rsidP="00F90ABF">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r w:rsidR="009E302C">
        <w:rPr>
          <w:rFonts w:ascii="Arial" w:hAnsi="Arial" w:cs="Arial"/>
          <w:sz w:val="22"/>
          <w:szCs w:val="22"/>
        </w:rPr>
        <w:t xml:space="preserve"> </w:t>
      </w:r>
      <w:r w:rsidR="009E302C" w:rsidRPr="009E302C">
        <w:rPr>
          <w:rFonts w:ascii="Arial" w:hAnsi="Arial" w:cs="Arial"/>
          <w:sz w:val="22"/>
          <w:szCs w:val="22"/>
        </w:rPr>
        <w:t>Pokud bude v důsledku porušení povinností (smluvních, zákonných) zhotovitele, uložena objednateli sankce ze strany správních či jiných orgánů, zavazuje se zhotovitel zaplatit objednateli tuto smluvní pokutu v plné výši.</w:t>
      </w: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00B85804">
        <w:rPr>
          <w:rFonts w:cs="Arial"/>
          <w:b/>
          <w:sz w:val="22"/>
          <w:szCs w:val="22"/>
          <w:u w:val="single"/>
        </w:rPr>
        <w:t>I</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58168C"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Z</w:t>
      </w:r>
      <w:r w:rsidR="00C85BA5" w:rsidRPr="00C85BA5">
        <w:rPr>
          <w:rFonts w:ascii="Arial" w:hAnsi="Arial" w:cs="Arial"/>
          <w:color w:val="000000"/>
          <w:sz w:val="22"/>
          <w:szCs w:val="22"/>
        </w:rPr>
        <w:t>hotovitel</w:t>
      </w:r>
      <w:r>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w:t>
      </w:r>
      <w:proofErr w:type="spellStart"/>
      <w:r w:rsidR="00C85BA5" w:rsidRPr="00C85BA5">
        <w:rPr>
          <w:rFonts w:ascii="Arial" w:hAnsi="Arial" w:cs="Arial"/>
          <w:color w:val="000000"/>
          <w:sz w:val="22"/>
          <w:szCs w:val="22"/>
        </w:rPr>
        <w:t>Compliance</w:t>
      </w:r>
      <w:proofErr w:type="spellEnd"/>
      <w:r w:rsidR="00C85BA5" w:rsidRPr="00C85BA5">
        <w:rPr>
          <w:rFonts w:ascii="Arial" w:hAnsi="Arial" w:cs="Arial"/>
          <w:color w:val="000000"/>
          <w:sz w:val="22"/>
          <w:szCs w:val="22"/>
        </w:rPr>
        <w:t xml:space="preserve"> programu Povodí Ohře, </w:t>
      </w:r>
      <w:proofErr w:type="spellStart"/>
      <w:r w:rsidR="00C85BA5" w:rsidRPr="00C85BA5">
        <w:rPr>
          <w:rFonts w:ascii="Arial" w:hAnsi="Arial" w:cs="Arial"/>
          <w:color w:val="000000"/>
          <w:sz w:val="22"/>
          <w:szCs w:val="22"/>
        </w:rPr>
        <w:t>s.p</w:t>
      </w:r>
      <w:proofErr w:type="spellEnd"/>
      <w:r w:rsidR="00C85BA5" w:rsidRPr="00C85BA5">
        <w:rPr>
          <w:rFonts w:ascii="Arial" w:hAnsi="Arial" w:cs="Arial"/>
          <w:color w:val="000000"/>
          <w:sz w:val="22"/>
          <w:szCs w:val="22"/>
        </w:rPr>
        <w:t xml:space="preserve">. </w:t>
      </w:r>
      <w:r w:rsidR="00D21589">
        <w:rPr>
          <w:rFonts w:ascii="Helv" w:hAnsi="Helv" w:cs="Helv"/>
          <w:color w:val="000000"/>
        </w:rPr>
        <w:t xml:space="preserve">(viz </w:t>
      </w:r>
      <w:hyperlink r:id="rId10" w:history="1">
        <w:r w:rsidR="00D21589">
          <w:rPr>
            <w:rFonts w:ascii="Helv" w:hAnsi="Helv" w:cs="Helv"/>
            <w:color w:val="0000FF"/>
            <w:u w:val="single"/>
          </w:rPr>
          <w:t>http://www.poh.cz/protikorupcni-a-compliance-program/d-1346/p1=1458</w:t>
        </w:r>
      </w:hyperlink>
      <w:r w:rsidR="00D21589">
        <w:rPr>
          <w:rFonts w:ascii="Helv" w:hAnsi="Helv" w:cs="Helv"/>
          <w:color w:val="000000"/>
        </w:rPr>
        <w:t>)</w:t>
      </w:r>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Zhotovitel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6552" w:rsidRDefault="00576552" w:rsidP="00576552">
      <w:pPr>
        <w:pStyle w:val="Zkladntext"/>
        <w:spacing w:before="120" w:after="240"/>
        <w:jc w:val="center"/>
        <w:rPr>
          <w:rFonts w:cs="Arial"/>
          <w:b/>
          <w:sz w:val="22"/>
          <w:szCs w:val="22"/>
          <w:u w:val="single"/>
        </w:rPr>
      </w:pPr>
      <w:r>
        <w:rPr>
          <w:rFonts w:cs="Arial"/>
          <w:b/>
          <w:sz w:val="22"/>
          <w:szCs w:val="22"/>
          <w:u w:val="single"/>
        </w:rPr>
        <w:t>Čl. X. OCHRANA A ZPRACOVÁNÍ OSOBNÍCH ÚDAJŮ</w:t>
      </w:r>
    </w:p>
    <w:p w:rsidR="008646BF" w:rsidRPr="00997C7F" w:rsidRDefault="00576552" w:rsidP="00997C7F">
      <w:pPr>
        <w:pStyle w:val="Zkladntext"/>
        <w:widowControl/>
        <w:numPr>
          <w:ilvl w:val="3"/>
          <w:numId w:val="45"/>
        </w:numPr>
        <w:spacing w:before="120" w:after="240"/>
        <w:ind w:left="426" w:hanging="426"/>
        <w:jc w:val="both"/>
        <w:textAlignment w:val="auto"/>
        <w:rPr>
          <w:rFonts w:cs="Arial"/>
          <w:sz w:val="22"/>
          <w:szCs w:val="22"/>
        </w:rPr>
      </w:pPr>
      <w:r w:rsidRPr="008646BF">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8646BF">
          <w:rPr>
            <w:rFonts w:ascii="Helv" w:hAnsi="Helv" w:cs="Helv"/>
            <w:color w:val="0000FF"/>
            <w:sz w:val="20"/>
          </w:rPr>
          <w:t>http://www.poh.cz/informace-o-zpracovani-osobnich-udaju/d-1369/p1=1459</w:t>
        </w:r>
      </w:hyperlink>
    </w:p>
    <w:p w:rsidR="00997C7F" w:rsidRDefault="00997C7F" w:rsidP="00997C7F">
      <w:pPr>
        <w:pStyle w:val="Zkladntext"/>
        <w:widowControl/>
        <w:spacing w:before="120" w:after="240"/>
        <w:ind w:left="426"/>
        <w:jc w:val="center"/>
        <w:rPr>
          <w:rFonts w:cs="Arial"/>
          <w:b/>
          <w:sz w:val="22"/>
          <w:szCs w:val="22"/>
          <w:u w:val="single"/>
        </w:rPr>
      </w:pPr>
      <w:r w:rsidRPr="003F51B0">
        <w:rPr>
          <w:rFonts w:cs="Arial"/>
          <w:b/>
          <w:sz w:val="22"/>
          <w:szCs w:val="22"/>
          <w:u w:val="single"/>
        </w:rPr>
        <w:t>Čl. XI. OSTATNÍ USTANOVENÍ</w:t>
      </w:r>
    </w:p>
    <w:p w:rsidR="00997C7F" w:rsidRPr="003F51B0" w:rsidRDefault="00997C7F" w:rsidP="00997C7F">
      <w:pPr>
        <w:pStyle w:val="Odstavecseseznamem"/>
        <w:numPr>
          <w:ilvl w:val="0"/>
          <w:numId w:val="46"/>
        </w:numPr>
        <w:ind w:left="426" w:hanging="426"/>
        <w:jc w:val="both"/>
        <w:rPr>
          <w:rFonts w:ascii="Arial" w:hAnsi="Arial" w:cs="Arial"/>
          <w:color w:val="000000"/>
          <w:sz w:val="22"/>
          <w:szCs w:val="22"/>
        </w:rPr>
      </w:pPr>
      <w:r w:rsidRPr="003F51B0">
        <w:t xml:space="preserve"> </w:t>
      </w:r>
      <w:r w:rsidRPr="003F51B0">
        <w:rPr>
          <w:rFonts w:ascii="Arial" w:hAnsi="Arial" w:cs="Arial"/>
          <w:color w:val="000000"/>
          <w:sz w:val="22"/>
          <w:szCs w:val="22"/>
        </w:rPr>
        <w:t>Zhotovitel provede dílo samostatně, na svůj náklad a na své nebezpečí. Bez zbytečných odkladů oznámí zjištění překážek, které znemožňují provedení díla.</w:t>
      </w:r>
    </w:p>
    <w:p w:rsidR="00997C7F" w:rsidRDefault="00997C7F" w:rsidP="00997C7F">
      <w:pPr>
        <w:pStyle w:val="Zkladntext"/>
        <w:widowControl/>
        <w:numPr>
          <w:ilvl w:val="0"/>
          <w:numId w:val="46"/>
        </w:numPr>
        <w:tabs>
          <w:tab w:val="left" w:pos="0"/>
        </w:tabs>
        <w:spacing w:before="120" w:after="240"/>
        <w:ind w:left="426" w:hanging="426"/>
        <w:jc w:val="both"/>
        <w:rPr>
          <w:rFonts w:cs="Arial"/>
          <w:sz w:val="22"/>
          <w:szCs w:val="22"/>
        </w:rPr>
      </w:pPr>
      <w:r>
        <w:rPr>
          <w:rFonts w:cs="Arial"/>
          <w:sz w:val="22"/>
          <w:szCs w:val="22"/>
        </w:rPr>
        <w:t>Zhotovitel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 v prostorách objednatele. Je odpovědný za škody vzniklé v důsledku nedodržování těchto předpisů.</w:t>
      </w:r>
    </w:p>
    <w:p w:rsidR="00997C7F" w:rsidRPr="00997C7F" w:rsidRDefault="00997C7F" w:rsidP="00997C7F">
      <w:pPr>
        <w:pStyle w:val="Zkladntext"/>
        <w:widowControl/>
        <w:numPr>
          <w:ilvl w:val="0"/>
          <w:numId w:val="46"/>
        </w:numPr>
        <w:tabs>
          <w:tab w:val="left" w:pos="0"/>
        </w:tabs>
        <w:spacing w:before="120" w:after="240"/>
        <w:ind w:left="426" w:hanging="426"/>
        <w:jc w:val="both"/>
        <w:textAlignment w:val="auto"/>
        <w:rPr>
          <w:rFonts w:cs="Arial"/>
          <w:sz w:val="22"/>
          <w:szCs w:val="22"/>
        </w:rPr>
      </w:pPr>
      <w:r w:rsidRPr="00997C7F">
        <w:rPr>
          <w:rFonts w:cs="Arial"/>
          <w:sz w:val="22"/>
          <w:szCs w:val="22"/>
        </w:rPr>
        <w:lastRenderedPageBreak/>
        <w:t xml:space="preserve">Zhotovitel při provádění dohodnuté činnosti se zavazuje dodržovat hygienické a ekologické předpisy na předaném pracovišti - staveništi objednatele a bude provádět opatření proti úniku nebezpečných látek závadných vodám, zvláště ropných látek ze strojů a zařízení. Je odpovědný za správné uložení těchto látek dle příslušných předpisů. Dojde-li přesto k úniku nebezpečných látek, je zhotovitel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w:t>
      </w:r>
      <w:proofErr w:type="spellStart"/>
      <w:r w:rsidRPr="00997C7F">
        <w:rPr>
          <w:rFonts w:cs="Arial"/>
          <w:sz w:val="22"/>
          <w:szCs w:val="22"/>
        </w:rPr>
        <w:t>s.p</w:t>
      </w:r>
      <w:proofErr w:type="spellEnd"/>
      <w:r w:rsidRPr="00997C7F">
        <w:rPr>
          <w:rFonts w:cs="Arial"/>
          <w:sz w:val="22"/>
          <w:szCs w:val="22"/>
        </w:rPr>
        <w:t>., na odboru VH-dispečinku, tel. 474 636 306.</w:t>
      </w:r>
    </w:p>
    <w:p w:rsidR="00661EDA" w:rsidRPr="008646BF" w:rsidRDefault="00661EDA" w:rsidP="00997C7F">
      <w:pPr>
        <w:pStyle w:val="Zkladntext"/>
        <w:widowControl/>
        <w:spacing w:before="120" w:after="240"/>
        <w:jc w:val="center"/>
        <w:textAlignment w:val="auto"/>
        <w:rPr>
          <w:rFonts w:cs="Arial"/>
          <w:sz w:val="22"/>
          <w:szCs w:val="22"/>
        </w:rPr>
      </w:pPr>
      <w:r w:rsidRPr="008646BF">
        <w:rPr>
          <w:rFonts w:cs="Arial"/>
          <w:b/>
          <w:sz w:val="22"/>
          <w:szCs w:val="22"/>
          <w:u w:val="single"/>
        </w:rPr>
        <w:t>Čl. X</w:t>
      </w:r>
      <w:r w:rsidR="00576552" w:rsidRPr="008646BF">
        <w:rPr>
          <w:rFonts w:cs="Arial"/>
          <w:b/>
          <w:sz w:val="22"/>
          <w:szCs w:val="22"/>
          <w:u w:val="single"/>
        </w:rPr>
        <w:t>I</w:t>
      </w:r>
      <w:r w:rsidR="00124574">
        <w:rPr>
          <w:rFonts w:cs="Arial"/>
          <w:b/>
          <w:sz w:val="22"/>
          <w:szCs w:val="22"/>
          <w:u w:val="single"/>
        </w:rPr>
        <w:t>I</w:t>
      </w:r>
      <w:r w:rsidRPr="008646BF">
        <w:rPr>
          <w:rFonts w:cs="Arial"/>
          <w:b/>
          <w:sz w:val="22"/>
          <w:szCs w:val="22"/>
          <w:u w:val="single"/>
        </w:rPr>
        <w:t>. ZÁVĚREČNÁ USTANOVENÍ</w:t>
      </w:r>
    </w:p>
    <w:p w:rsidR="009E302C" w:rsidRPr="009E302C" w:rsidRDefault="00661EDA" w:rsidP="009E302C">
      <w:pPr>
        <w:pStyle w:val="Zkladntext"/>
        <w:widowControl/>
        <w:numPr>
          <w:ilvl w:val="0"/>
          <w:numId w:val="25"/>
        </w:numPr>
        <w:tabs>
          <w:tab w:val="left" w:pos="360"/>
        </w:tabs>
        <w:spacing w:after="240"/>
        <w:rPr>
          <w:rFonts w:cs="Arial"/>
          <w:bCs/>
          <w:sz w:val="22"/>
          <w:szCs w:val="22"/>
        </w:rPr>
      </w:pPr>
      <w:r>
        <w:rPr>
          <w:rFonts w:cs="Arial"/>
          <w:color w:val="auto"/>
          <w:sz w:val="22"/>
          <w:szCs w:val="22"/>
        </w:rPr>
        <w:t xml:space="preserve">Pokud není ve smlouvě uvedeno jinak, </w:t>
      </w:r>
      <w:r w:rsidR="009E302C" w:rsidRPr="009E302C">
        <w:rPr>
          <w:rFonts w:cs="Arial"/>
          <w:bCs/>
          <w:sz w:val="22"/>
          <w:szCs w:val="22"/>
        </w:rPr>
        <w:t>řídí se všechny vztahy mezi smluvními stranami ustanoveními zákona č. 89/2012 Sb. (občanského zákoníku) v platném znění. Veškeré změny a dodatky této smlouvy musí být sepsány písemně formou dodatku. Návrh dodatku ke smlouvě předloží zhotovitel objednateli v elektronické podobě nejpozději 14 dnů před ukončením termínu plnění dle smlouvy.</w:t>
      </w:r>
    </w:p>
    <w:p w:rsidR="00611812" w:rsidRPr="00A1279E"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požadovaných k uveřejnění dle zákona č. 340/2015 Sb. o registru smluv. Zveřejnění smlouvy a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r w:rsidR="00AF4E2F">
        <w:rPr>
          <w:rFonts w:ascii="Arial" w:hAnsi="Arial" w:cs="Arial"/>
          <w:bCs/>
          <w:iCs/>
          <w:color w:val="000000"/>
          <w:sz w:val="22"/>
          <w:szCs w:val="22"/>
        </w:rPr>
        <w:t xml:space="preserve"> </w:t>
      </w:r>
      <w:r w:rsidR="00AF4E2F" w:rsidRPr="00AF4E2F">
        <w:rPr>
          <w:rFonts w:ascii="Arial" w:hAnsi="Arial" w:cs="Arial"/>
          <w:bCs/>
          <w:iCs/>
          <w:color w:val="000000"/>
          <w:sz w:val="22"/>
          <w:szCs w:val="22"/>
        </w:rPr>
        <w:t>Plnění předmětu této smlouvy před účinností této smlouvy se považuje za plnění podle této smlouvy a práva a povinnosti z něj vzniklé se řídí touto smlouvou.</w:t>
      </w:r>
    </w:p>
    <w:p w:rsidR="00A1279E" w:rsidRPr="00AF4E2F" w:rsidRDefault="00A1279E"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A1279E">
        <w:rPr>
          <w:rFonts w:ascii="Arial" w:hAnsi="Arial" w:cs="Arial"/>
          <w:iCs/>
          <w:color w:val="000000"/>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r>
        <w:rPr>
          <w:rFonts w:ascii="Arial" w:hAnsi="Arial" w:cs="Arial"/>
          <w:iCs/>
          <w:color w:val="000000"/>
          <w:sz w:val="22"/>
          <w:szCs w:val="22"/>
        </w:rPr>
        <w:t>.</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009E302C">
        <w:rPr>
          <w:rFonts w:cs="Arial"/>
          <w:sz w:val="22"/>
          <w:szCs w:val="22"/>
        </w:rPr>
        <w:t>pokud zhotovitel nezahájí provádění díla ve lhůtě do 30 dnů po uzavření smlouvy o dílo</w:t>
      </w:r>
    </w:p>
    <w:p w:rsidR="009E302C" w:rsidRPr="00386410" w:rsidRDefault="00661EDA" w:rsidP="009E302C">
      <w:pPr>
        <w:pStyle w:val="Zkladntext"/>
        <w:widowControl/>
        <w:spacing w:after="240"/>
        <w:ind w:left="360"/>
        <w:jc w:val="both"/>
        <w:rPr>
          <w:rFonts w:cs="Arial"/>
          <w:sz w:val="22"/>
          <w:szCs w:val="22"/>
        </w:rPr>
      </w:pPr>
      <w:r>
        <w:rPr>
          <w:rFonts w:cs="Arial"/>
          <w:sz w:val="22"/>
          <w:szCs w:val="22"/>
        </w:rPr>
        <w:t>b)</w:t>
      </w:r>
      <w:r>
        <w:rPr>
          <w:rFonts w:cs="Arial"/>
          <w:sz w:val="22"/>
          <w:szCs w:val="22"/>
        </w:rPr>
        <w:tab/>
      </w:r>
      <w:r w:rsidR="009E302C">
        <w:rPr>
          <w:rFonts w:cs="Arial"/>
          <w:sz w:val="22"/>
          <w:szCs w:val="22"/>
        </w:rPr>
        <w:t>prodlení zhotovitele se splněním termínu dokončení díla, nebo jeho dohodnuté části delší než 30 dnů.</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a budou předmětem dodatku k této smlouvě.</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11812" w:rsidP="00DE3DE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FC54A2" w:rsidRDefault="00FC54A2" w:rsidP="00FC54A2">
      <w:pPr>
        <w:pStyle w:val="Odstavecseseznamem"/>
        <w:tabs>
          <w:tab w:val="left" w:pos="360"/>
        </w:tabs>
        <w:overflowPunct/>
        <w:spacing w:line="240" w:lineRule="auto"/>
        <w:ind w:left="360"/>
        <w:jc w:val="both"/>
        <w:textAlignment w:val="auto"/>
        <w:rPr>
          <w:rFonts w:ascii="Arial" w:hAnsi="Arial" w:cs="Arial"/>
          <w:b/>
          <w:color w:val="000000"/>
          <w:sz w:val="22"/>
          <w:szCs w:val="22"/>
        </w:rPr>
      </w:pPr>
    </w:p>
    <w:p w:rsidR="00FC54A2" w:rsidRDefault="00FC54A2" w:rsidP="00FC54A2">
      <w:pPr>
        <w:pStyle w:val="Odstavecseseznamem"/>
        <w:tabs>
          <w:tab w:val="left" w:pos="360"/>
        </w:tabs>
        <w:overflowPunct/>
        <w:spacing w:line="240" w:lineRule="auto"/>
        <w:ind w:left="360"/>
        <w:jc w:val="both"/>
        <w:textAlignment w:val="auto"/>
        <w:rPr>
          <w:rFonts w:ascii="Arial" w:hAnsi="Arial" w:cs="Arial"/>
          <w:b/>
          <w:color w:val="000000"/>
          <w:sz w:val="22"/>
          <w:szCs w:val="22"/>
        </w:rPr>
      </w:pPr>
    </w:p>
    <w:p w:rsidR="00FC54A2" w:rsidRDefault="00FC54A2" w:rsidP="00FC54A2">
      <w:pPr>
        <w:pStyle w:val="Odstavecseseznamem"/>
        <w:tabs>
          <w:tab w:val="left" w:pos="360"/>
        </w:tabs>
        <w:overflowPunct/>
        <w:spacing w:line="240" w:lineRule="auto"/>
        <w:ind w:left="360"/>
        <w:jc w:val="both"/>
        <w:textAlignment w:val="auto"/>
        <w:rPr>
          <w:rFonts w:ascii="Arial" w:hAnsi="Arial" w:cs="Arial"/>
          <w:b/>
          <w:color w:val="000000"/>
          <w:sz w:val="22"/>
          <w:szCs w:val="22"/>
        </w:rPr>
      </w:pPr>
    </w:p>
    <w:p w:rsidR="00FC54A2" w:rsidRPr="0091481A" w:rsidRDefault="00FC54A2" w:rsidP="00FC54A2">
      <w:pPr>
        <w:pStyle w:val="Odstavecseseznamem"/>
        <w:tabs>
          <w:tab w:val="left" w:pos="360"/>
        </w:tabs>
        <w:overflowPunct/>
        <w:spacing w:line="240" w:lineRule="auto"/>
        <w:ind w:left="360"/>
        <w:jc w:val="both"/>
        <w:textAlignment w:val="auto"/>
        <w:rPr>
          <w:rFonts w:ascii="Arial" w:hAnsi="Arial" w:cs="Arial"/>
          <w:b/>
          <w:color w:val="000000"/>
          <w:sz w:val="22"/>
          <w:szCs w:val="22"/>
        </w:rPr>
      </w:pPr>
    </w:p>
    <w:p w:rsidR="00661EDA" w:rsidRPr="009A6F49" w:rsidRDefault="00661EDA" w:rsidP="00661EDA">
      <w:pPr>
        <w:pStyle w:val="Zkladntext"/>
        <w:widowControl/>
        <w:numPr>
          <w:ilvl w:val="0"/>
          <w:numId w:val="25"/>
        </w:numPr>
        <w:tabs>
          <w:tab w:val="left" w:pos="360"/>
        </w:tabs>
        <w:jc w:val="both"/>
        <w:rPr>
          <w:rFonts w:cs="Arial"/>
          <w:sz w:val="22"/>
          <w:szCs w:val="22"/>
        </w:rPr>
      </w:pPr>
      <w:r w:rsidRPr="009A6F49">
        <w:rPr>
          <w:rFonts w:cs="Arial"/>
          <w:sz w:val="22"/>
          <w:szCs w:val="22"/>
        </w:rPr>
        <w:lastRenderedPageBreak/>
        <w:t xml:space="preserve">Na svědectví tohoto smluvní strany tímto podepisují smlouvu. Tato smlouva je vyhotovena ve </w:t>
      </w:r>
      <w:r w:rsidR="00104D42" w:rsidRPr="009A6F49">
        <w:rPr>
          <w:rFonts w:cs="Arial"/>
          <w:b/>
          <w:sz w:val="22"/>
          <w:szCs w:val="22"/>
        </w:rPr>
        <w:t>dvou</w:t>
      </w:r>
      <w:r w:rsidRPr="009A6F49">
        <w:rPr>
          <w:rFonts w:cs="Arial"/>
          <w:sz w:val="22"/>
          <w:szCs w:val="22"/>
        </w:rPr>
        <w:t xml:space="preserve"> vyhotoveních, z nichž každé má platnost originálu. </w:t>
      </w:r>
      <w:r w:rsidRPr="009A6F49">
        <w:rPr>
          <w:rFonts w:cs="Arial"/>
          <w:bCs/>
          <w:sz w:val="22"/>
          <w:szCs w:val="22"/>
        </w:rPr>
        <w:t xml:space="preserve">Každá ze smluvních stran obdrží </w:t>
      </w:r>
      <w:r w:rsidR="00104D42" w:rsidRPr="009A6F49">
        <w:rPr>
          <w:rFonts w:cs="Arial"/>
          <w:b/>
          <w:bCs/>
          <w:sz w:val="22"/>
          <w:szCs w:val="22"/>
        </w:rPr>
        <w:t>jedno</w:t>
      </w:r>
      <w:r w:rsidR="00104D42" w:rsidRPr="009A6F49">
        <w:rPr>
          <w:rFonts w:cs="Arial"/>
          <w:bCs/>
          <w:sz w:val="22"/>
          <w:szCs w:val="22"/>
        </w:rPr>
        <w:t xml:space="preserve"> </w:t>
      </w:r>
      <w:r w:rsidRPr="009A6F49">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p>
    <w:p w:rsidR="00661EDA" w:rsidRPr="00D74A50" w:rsidRDefault="009A6F49" w:rsidP="00661EDA">
      <w:pPr>
        <w:jc w:val="both"/>
        <w:rPr>
          <w:rFonts w:ascii="Arial" w:hAnsi="Arial" w:cs="Arial"/>
          <w:sz w:val="22"/>
          <w:szCs w:val="22"/>
        </w:rPr>
      </w:pPr>
      <w:r>
        <w:rPr>
          <w:rFonts w:ascii="Arial" w:hAnsi="Arial" w:cs="Arial"/>
          <w:sz w:val="22"/>
          <w:szCs w:val="22"/>
        </w:rPr>
        <w:t>ř</w:t>
      </w:r>
      <w:r w:rsidR="00661EDA">
        <w:rPr>
          <w:rFonts w:ascii="Arial" w:hAnsi="Arial" w:cs="Arial"/>
          <w:sz w:val="22"/>
          <w:szCs w:val="22"/>
        </w:rPr>
        <w:t>editel</w:t>
      </w:r>
      <w:r>
        <w:rPr>
          <w:rFonts w:ascii="Arial" w:hAnsi="Arial" w:cs="Arial"/>
          <w:sz w:val="22"/>
          <w:szCs w:val="22"/>
        </w:rPr>
        <w:t xml:space="preserve"> závodu Chomutov </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A1279E">
        <w:rPr>
          <w:rFonts w:ascii="Arial" w:hAnsi="Arial" w:cs="Arial"/>
          <w:sz w:val="22"/>
          <w:szCs w:val="22"/>
        </w:rPr>
        <w:t>jednatelka/ ředitelka technické a fyzické ostrahy</w:t>
      </w:r>
    </w:p>
    <w:p w:rsidR="000E61A3" w:rsidRDefault="00661EDA" w:rsidP="000E4864">
      <w:pPr>
        <w:rPr>
          <w:rFonts w:ascii="Arial" w:hAnsi="Arial" w:cs="Arial"/>
          <w:sz w:val="22"/>
          <w:szCs w:val="22"/>
        </w:rPr>
      </w:pPr>
      <w:r w:rsidRPr="00D74A50">
        <w:rPr>
          <w:rFonts w:ascii="Arial" w:hAnsi="Arial" w:cs="Arial"/>
          <w:sz w:val="22"/>
          <w:szCs w:val="22"/>
        </w:rPr>
        <w:t>Povodí Ohře, státní podnik</w:t>
      </w:r>
      <w:r w:rsidR="00A1279E">
        <w:rPr>
          <w:rFonts w:ascii="Arial" w:hAnsi="Arial" w:cs="Arial"/>
          <w:sz w:val="22"/>
          <w:szCs w:val="22"/>
        </w:rPr>
        <w:tab/>
      </w:r>
      <w:r w:rsidR="00A1279E">
        <w:rPr>
          <w:rFonts w:ascii="Arial" w:hAnsi="Arial" w:cs="Arial"/>
          <w:sz w:val="22"/>
          <w:szCs w:val="22"/>
        </w:rPr>
        <w:tab/>
      </w:r>
      <w:r w:rsidR="00A1279E">
        <w:rPr>
          <w:rFonts w:ascii="Arial" w:hAnsi="Arial" w:cs="Arial"/>
          <w:sz w:val="22"/>
          <w:szCs w:val="22"/>
        </w:rPr>
        <w:tab/>
      </w:r>
      <w:r w:rsidR="00A1279E">
        <w:rPr>
          <w:rFonts w:ascii="Arial" w:hAnsi="Arial" w:cs="Arial"/>
          <w:sz w:val="22"/>
          <w:szCs w:val="22"/>
        </w:rPr>
        <w:tab/>
        <w:t>HEROS servis s.r.o.</w:t>
      </w: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bookmarkStart w:id="0" w:name="_GoBack"/>
      <w:bookmarkEnd w:id="0"/>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0E4864">
      <w:pPr>
        <w:rPr>
          <w:rFonts w:ascii="Arial" w:hAnsi="Arial" w:cs="Arial"/>
          <w:sz w:val="22"/>
          <w:szCs w:val="22"/>
        </w:rPr>
      </w:pPr>
    </w:p>
    <w:p w:rsidR="00111BAD" w:rsidRDefault="00111BAD" w:rsidP="00A1279E">
      <w:pPr>
        <w:rPr>
          <w:rFonts w:ascii="Arial" w:hAnsi="Arial" w:cs="Arial"/>
          <w:sz w:val="22"/>
          <w:szCs w:val="22"/>
        </w:rPr>
      </w:pPr>
    </w:p>
    <w:sectPr w:rsidR="00111BAD" w:rsidSect="00B051A1">
      <w:footerReference w:type="default" r:id="rId12"/>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18E" w:rsidRDefault="00EF018E">
      <w:r>
        <w:separator/>
      </w:r>
    </w:p>
  </w:endnote>
  <w:endnote w:type="continuationSeparator" w:id="0">
    <w:p w:rsidR="00EF018E" w:rsidRDefault="00EF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723566779"/>
      <w:docPartObj>
        <w:docPartGallery w:val="Page Numbers (Bottom of Page)"/>
        <w:docPartUnique/>
      </w:docPartObj>
    </w:sdtPr>
    <w:sdtEndPr>
      <w:rPr>
        <w:rFonts w:ascii="Arial" w:hAnsi="Arial"/>
        <w:sz w:val="20"/>
      </w:rPr>
    </w:sdtEndPr>
    <w:sdtContent>
      <w:p w:rsidR="007F486B" w:rsidRPr="007F486B" w:rsidRDefault="007F486B">
        <w:pPr>
          <w:pStyle w:val="Zpat"/>
          <w:jc w:val="right"/>
          <w:rPr>
            <w:rFonts w:ascii="Arial" w:eastAsiaTheme="majorEastAsia" w:hAnsi="Arial" w:cstheme="majorBidi"/>
            <w:sz w:val="20"/>
            <w:szCs w:val="28"/>
          </w:rPr>
        </w:pPr>
        <w:r w:rsidRPr="007F486B">
          <w:rPr>
            <w:rFonts w:ascii="Arial" w:eastAsiaTheme="majorEastAsia" w:hAnsi="Arial" w:cstheme="majorBidi"/>
            <w:sz w:val="20"/>
            <w:szCs w:val="28"/>
          </w:rPr>
          <w:t xml:space="preserve">Str. </w:t>
        </w:r>
        <w:r w:rsidRPr="007F486B">
          <w:rPr>
            <w:rFonts w:ascii="Arial" w:eastAsiaTheme="minorEastAsia" w:hAnsi="Arial" w:cstheme="minorBidi"/>
            <w:sz w:val="20"/>
            <w:szCs w:val="21"/>
          </w:rPr>
          <w:fldChar w:fldCharType="begin"/>
        </w:r>
        <w:r w:rsidRPr="007F486B">
          <w:rPr>
            <w:rFonts w:ascii="Arial" w:hAnsi="Arial"/>
            <w:sz w:val="20"/>
          </w:rPr>
          <w:instrText>PAGE    \* MERGEFORMAT</w:instrText>
        </w:r>
        <w:r w:rsidRPr="007F486B">
          <w:rPr>
            <w:rFonts w:ascii="Arial" w:eastAsiaTheme="minorEastAsia" w:hAnsi="Arial" w:cstheme="minorBidi"/>
            <w:sz w:val="20"/>
            <w:szCs w:val="21"/>
          </w:rPr>
          <w:fldChar w:fldCharType="separate"/>
        </w:r>
        <w:r w:rsidR="00831A0E" w:rsidRPr="00831A0E">
          <w:rPr>
            <w:rFonts w:ascii="Arial" w:eastAsiaTheme="majorEastAsia" w:hAnsi="Arial" w:cstheme="majorBidi"/>
            <w:noProof/>
            <w:sz w:val="20"/>
            <w:szCs w:val="28"/>
          </w:rPr>
          <w:t>8</w:t>
        </w:r>
        <w:r w:rsidRPr="007F486B">
          <w:rPr>
            <w:rFonts w:ascii="Arial" w:eastAsiaTheme="majorEastAsia" w:hAnsi="Arial" w:cstheme="majorBidi"/>
            <w:sz w:val="20"/>
            <w:szCs w:val="28"/>
          </w:rPr>
          <w:fldChar w:fldCharType="end"/>
        </w:r>
      </w:p>
    </w:sdtContent>
  </w:sdt>
  <w:p w:rsidR="007F60BA" w:rsidRPr="0068009D" w:rsidRDefault="007F60BA"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845796"/>
      <w:docPartObj>
        <w:docPartGallery w:val="Page Numbers (Bottom of Page)"/>
        <w:docPartUnique/>
      </w:docPartObj>
    </w:sdtPr>
    <w:sdtEndPr/>
    <w:sdtContent>
      <w:p w:rsidR="00A1279E" w:rsidRDefault="00A1279E">
        <w:pPr>
          <w:pStyle w:val="Zpat"/>
          <w:jc w:val="right"/>
        </w:pPr>
        <w:r>
          <w:fldChar w:fldCharType="begin"/>
        </w:r>
        <w:r>
          <w:instrText>PAGE   \* MERGEFORMAT</w:instrText>
        </w:r>
        <w:r>
          <w:fldChar w:fldCharType="separate"/>
        </w:r>
        <w:r>
          <w:t>2</w:t>
        </w:r>
        <w:r>
          <w:fldChar w:fldCharType="end"/>
        </w:r>
      </w:p>
    </w:sdtContent>
  </w:sdt>
  <w:p w:rsidR="00111BAD" w:rsidRPr="0068009D" w:rsidRDefault="00111BAD"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18E" w:rsidRDefault="00EF018E">
      <w:r>
        <w:separator/>
      </w:r>
    </w:p>
  </w:footnote>
  <w:footnote w:type="continuationSeparator" w:id="0">
    <w:p w:rsidR="00EF018E" w:rsidRDefault="00EF0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6503DE"/>
    <w:multiLevelType w:val="hybridMultilevel"/>
    <w:tmpl w:val="BB043C9A"/>
    <w:lvl w:ilvl="0" w:tplc="59DA8352">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6"/>
  </w:num>
  <w:num w:numId="2">
    <w:abstractNumId w:val="13"/>
  </w:num>
  <w:num w:numId="3">
    <w:abstractNumId w:val="33"/>
  </w:num>
  <w:num w:numId="4">
    <w:abstractNumId w:val="30"/>
  </w:num>
  <w:num w:numId="5">
    <w:abstractNumId w:val="31"/>
  </w:num>
  <w:num w:numId="6">
    <w:abstractNumId w:val="21"/>
  </w:num>
  <w:num w:numId="7">
    <w:abstractNumId w:val="22"/>
  </w:num>
  <w:num w:numId="8">
    <w:abstractNumId w:val="26"/>
  </w:num>
  <w:num w:numId="9">
    <w:abstractNumId w:val="12"/>
  </w:num>
  <w:num w:numId="10">
    <w:abstractNumId w:val="36"/>
  </w:num>
  <w:num w:numId="11">
    <w:abstractNumId w:val="5"/>
  </w:num>
  <w:num w:numId="12">
    <w:abstractNumId w:val="37"/>
  </w:num>
  <w:num w:numId="13">
    <w:abstractNumId w:val="29"/>
  </w:num>
  <w:num w:numId="14">
    <w:abstractNumId w:val="1"/>
  </w:num>
  <w:num w:numId="15">
    <w:abstractNumId w:val="25"/>
  </w:num>
  <w:num w:numId="16">
    <w:abstractNumId w:val="17"/>
  </w:num>
  <w:num w:numId="17">
    <w:abstractNumId w:val="35"/>
  </w:num>
  <w:num w:numId="18">
    <w:abstractNumId w:val="15"/>
  </w:num>
  <w:num w:numId="19">
    <w:abstractNumId w:val="14"/>
  </w:num>
  <w:num w:numId="20">
    <w:abstractNumId w:val="6"/>
  </w:num>
  <w:num w:numId="21">
    <w:abstractNumId w:val="3"/>
  </w:num>
  <w:num w:numId="22">
    <w:abstractNumId w:val="9"/>
  </w:num>
  <w:num w:numId="23">
    <w:abstractNumId w:val="18"/>
  </w:num>
  <w:num w:numId="24">
    <w:abstractNumId w:val="2"/>
  </w:num>
  <w:num w:numId="25">
    <w:abstractNumId w:val="11"/>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8"/>
  </w:num>
  <w:num w:numId="40">
    <w:abstractNumId w:val="23"/>
  </w:num>
  <w:num w:numId="41">
    <w:abstractNumId w:val="28"/>
  </w:num>
  <w:num w:numId="42">
    <w:abstractNumId w:val="8"/>
  </w:num>
  <w:num w:numId="43">
    <w:abstractNumId w:val="4"/>
  </w:num>
  <w:num w:numId="44">
    <w:abstractNumId w:val="2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1739A"/>
    <w:rsid w:val="0002005A"/>
    <w:rsid w:val="000270DF"/>
    <w:rsid w:val="00027761"/>
    <w:rsid w:val="00032AD0"/>
    <w:rsid w:val="000456A7"/>
    <w:rsid w:val="00051F75"/>
    <w:rsid w:val="00053346"/>
    <w:rsid w:val="0005646F"/>
    <w:rsid w:val="000903EA"/>
    <w:rsid w:val="00091338"/>
    <w:rsid w:val="000914C6"/>
    <w:rsid w:val="000927E7"/>
    <w:rsid w:val="00093AD2"/>
    <w:rsid w:val="000A10CD"/>
    <w:rsid w:val="000A1CB8"/>
    <w:rsid w:val="000A6BD5"/>
    <w:rsid w:val="000B0E7E"/>
    <w:rsid w:val="000B1EB9"/>
    <w:rsid w:val="000B2E4B"/>
    <w:rsid w:val="000C0B96"/>
    <w:rsid w:val="000D02A9"/>
    <w:rsid w:val="000E4864"/>
    <w:rsid w:val="000E61A3"/>
    <w:rsid w:val="000F367C"/>
    <w:rsid w:val="000F7037"/>
    <w:rsid w:val="00104D42"/>
    <w:rsid w:val="001059B7"/>
    <w:rsid w:val="0011076F"/>
    <w:rsid w:val="00111BAD"/>
    <w:rsid w:val="0011390C"/>
    <w:rsid w:val="00114CFD"/>
    <w:rsid w:val="00123974"/>
    <w:rsid w:val="00124574"/>
    <w:rsid w:val="00140C3A"/>
    <w:rsid w:val="00145445"/>
    <w:rsid w:val="00150913"/>
    <w:rsid w:val="00151C33"/>
    <w:rsid w:val="00154837"/>
    <w:rsid w:val="001556E2"/>
    <w:rsid w:val="00184888"/>
    <w:rsid w:val="00191A3B"/>
    <w:rsid w:val="001C04BD"/>
    <w:rsid w:val="001D3524"/>
    <w:rsid w:val="001D6A35"/>
    <w:rsid w:val="001D6BE7"/>
    <w:rsid w:val="001F7612"/>
    <w:rsid w:val="0020184F"/>
    <w:rsid w:val="002039CD"/>
    <w:rsid w:val="002044E5"/>
    <w:rsid w:val="002113D7"/>
    <w:rsid w:val="002157FE"/>
    <w:rsid w:val="00241CC6"/>
    <w:rsid w:val="002430D8"/>
    <w:rsid w:val="00255B29"/>
    <w:rsid w:val="00266BE7"/>
    <w:rsid w:val="00271C67"/>
    <w:rsid w:val="00280051"/>
    <w:rsid w:val="002841E7"/>
    <w:rsid w:val="00287DE7"/>
    <w:rsid w:val="00294428"/>
    <w:rsid w:val="002A43BA"/>
    <w:rsid w:val="002A59FE"/>
    <w:rsid w:val="002B32CB"/>
    <w:rsid w:val="002B4360"/>
    <w:rsid w:val="002C50E0"/>
    <w:rsid w:val="002D1039"/>
    <w:rsid w:val="002D299B"/>
    <w:rsid w:val="002E73A1"/>
    <w:rsid w:val="002F4882"/>
    <w:rsid w:val="002F6A7D"/>
    <w:rsid w:val="00302394"/>
    <w:rsid w:val="00302DD8"/>
    <w:rsid w:val="00312227"/>
    <w:rsid w:val="00312AFD"/>
    <w:rsid w:val="00312BF9"/>
    <w:rsid w:val="00316474"/>
    <w:rsid w:val="00321D5C"/>
    <w:rsid w:val="0032245B"/>
    <w:rsid w:val="00327DB4"/>
    <w:rsid w:val="00343E31"/>
    <w:rsid w:val="00345EAD"/>
    <w:rsid w:val="00346C0D"/>
    <w:rsid w:val="00353A3F"/>
    <w:rsid w:val="003541EC"/>
    <w:rsid w:val="0035651C"/>
    <w:rsid w:val="003755DC"/>
    <w:rsid w:val="00386410"/>
    <w:rsid w:val="003A15B7"/>
    <w:rsid w:val="003A3CEB"/>
    <w:rsid w:val="003A7BC6"/>
    <w:rsid w:val="003B2A08"/>
    <w:rsid w:val="003C0CAD"/>
    <w:rsid w:val="003C7329"/>
    <w:rsid w:val="003D38EF"/>
    <w:rsid w:val="003F1C8E"/>
    <w:rsid w:val="0040604C"/>
    <w:rsid w:val="00410CB9"/>
    <w:rsid w:val="004167CE"/>
    <w:rsid w:val="004237EB"/>
    <w:rsid w:val="00423DE0"/>
    <w:rsid w:val="004258CF"/>
    <w:rsid w:val="00431AB2"/>
    <w:rsid w:val="004335FB"/>
    <w:rsid w:val="00437893"/>
    <w:rsid w:val="00440BDC"/>
    <w:rsid w:val="00441A52"/>
    <w:rsid w:val="00443206"/>
    <w:rsid w:val="004433D8"/>
    <w:rsid w:val="00443C5D"/>
    <w:rsid w:val="00450296"/>
    <w:rsid w:val="00450F16"/>
    <w:rsid w:val="0045109B"/>
    <w:rsid w:val="004736F3"/>
    <w:rsid w:val="00480209"/>
    <w:rsid w:val="00486B7F"/>
    <w:rsid w:val="004971DC"/>
    <w:rsid w:val="004A2984"/>
    <w:rsid w:val="004C02C0"/>
    <w:rsid w:val="004D36BC"/>
    <w:rsid w:val="004E7D23"/>
    <w:rsid w:val="004F1EDB"/>
    <w:rsid w:val="00510AC7"/>
    <w:rsid w:val="00512F40"/>
    <w:rsid w:val="0051317C"/>
    <w:rsid w:val="00516E1F"/>
    <w:rsid w:val="00520647"/>
    <w:rsid w:val="005247CA"/>
    <w:rsid w:val="005302CD"/>
    <w:rsid w:val="005323F9"/>
    <w:rsid w:val="005338F0"/>
    <w:rsid w:val="00547B4B"/>
    <w:rsid w:val="00563146"/>
    <w:rsid w:val="005668D0"/>
    <w:rsid w:val="00576552"/>
    <w:rsid w:val="0058168C"/>
    <w:rsid w:val="00595DCE"/>
    <w:rsid w:val="005A5D07"/>
    <w:rsid w:val="005B1728"/>
    <w:rsid w:val="005B2F97"/>
    <w:rsid w:val="005B4233"/>
    <w:rsid w:val="005B53AA"/>
    <w:rsid w:val="005C10DB"/>
    <w:rsid w:val="005C1C2D"/>
    <w:rsid w:val="005C2FD1"/>
    <w:rsid w:val="005C6983"/>
    <w:rsid w:val="005E3866"/>
    <w:rsid w:val="005F217B"/>
    <w:rsid w:val="005F34D9"/>
    <w:rsid w:val="00602394"/>
    <w:rsid w:val="0060531F"/>
    <w:rsid w:val="00611812"/>
    <w:rsid w:val="00661EDA"/>
    <w:rsid w:val="0067189F"/>
    <w:rsid w:val="006727B3"/>
    <w:rsid w:val="0068009D"/>
    <w:rsid w:val="00687E88"/>
    <w:rsid w:val="006A302C"/>
    <w:rsid w:val="006B4040"/>
    <w:rsid w:val="006C0EF7"/>
    <w:rsid w:val="006C64E2"/>
    <w:rsid w:val="006D4CF2"/>
    <w:rsid w:val="006E4CC3"/>
    <w:rsid w:val="006E5F9A"/>
    <w:rsid w:val="006F74DC"/>
    <w:rsid w:val="006F7A8F"/>
    <w:rsid w:val="00703861"/>
    <w:rsid w:val="007111BD"/>
    <w:rsid w:val="00714263"/>
    <w:rsid w:val="00734FF3"/>
    <w:rsid w:val="007455E1"/>
    <w:rsid w:val="0074616E"/>
    <w:rsid w:val="00756019"/>
    <w:rsid w:val="00771122"/>
    <w:rsid w:val="00790434"/>
    <w:rsid w:val="007A75A7"/>
    <w:rsid w:val="007D5107"/>
    <w:rsid w:val="007F14CA"/>
    <w:rsid w:val="007F1936"/>
    <w:rsid w:val="007F486B"/>
    <w:rsid w:val="007F5319"/>
    <w:rsid w:val="007F60BA"/>
    <w:rsid w:val="007F7071"/>
    <w:rsid w:val="00810F3F"/>
    <w:rsid w:val="00811B43"/>
    <w:rsid w:val="008156E1"/>
    <w:rsid w:val="00817C0B"/>
    <w:rsid w:val="00824E46"/>
    <w:rsid w:val="00830AC2"/>
    <w:rsid w:val="00831A0E"/>
    <w:rsid w:val="008347C2"/>
    <w:rsid w:val="0084398F"/>
    <w:rsid w:val="00844FF1"/>
    <w:rsid w:val="00846CCB"/>
    <w:rsid w:val="00855A6C"/>
    <w:rsid w:val="00856705"/>
    <w:rsid w:val="00860849"/>
    <w:rsid w:val="0086126A"/>
    <w:rsid w:val="00863475"/>
    <w:rsid w:val="008646BF"/>
    <w:rsid w:val="00867535"/>
    <w:rsid w:val="00872CA3"/>
    <w:rsid w:val="00883D67"/>
    <w:rsid w:val="00883DBA"/>
    <w:rsid w:val="0088678E"/>
    <w:rsid w:val="008950BE"/>
    <w:rsid w:val="008A107C"/>
    <w:rsid w:val="008B05B4"/>
    <w:rsid w:val="008B59E9"/>
    <w:rsid w:val="008B60D8"/>
    <w:rsid w:val="008B6A76"/>
    <w:rsid w:val="008B75A6"/>
    <w:rsid w:val="008D07D7"/>
    <w:rsid w:val="008D36CC"/>
    <w:rsid w:val="008F5DBB"/>
    <w:rsid w:val="008F6D2E"/>
    <w:rsid w:val="00905EAD"/>
    <w:rsid w:val="00911726"/>
    <w:rsid w:val="0091481A"/>
    <w:rsid w:val="00914A84"/>
    <w:rsid w:val="009177F7"/>
    <w:rsid w:val="00917F5B"/>
    <w:rsid w:val="00921CCC"/>
    <w:rsid w:val="00922D59"/>
    <w:rsid w:val="009231A4"/>
    <w:rsid w:val="0092548D"/>
    <w:rsid w:val="00930D2E"/>
    <w:rsid w:val="00937EF3"/>
    <w:rsid w:val="00941195"/>
    <w:rsid w:val="00947371"/>
    <w:rsid w:val="00947CB1"/>
    <w:rsid w:val="009505E5"/>
    <w:rsid w:val="00950948"/>
    <w:rsid w:val="0095255A"/>
    <w:rsid w:val="0095748D"/>
    <w:rsid w:val="00960A5B"/>
    <w:rsid w:val="0096148E"/>
    <w:rsid w:val="00963F3F"/>
    <w:rsid w:val="0098025D"/>
    <w:rsid w:val="009843E0"/>
    <w:rsid w:val="00984678"/>
    <w:rsid w:val="00985B9D"/>
    <w:rsid w:val="00991B86"/>
    <w:rsid w:val="00995E3E"/>
    <w:rsid w:val="00996588"/>
    <w:rsid w:val="00997C7F"/>
    <w:rsid w:val="009A120B"/>
    <w:rsid w:val="009A39F9"/>
    <w:rsid w:val="009A6F49"/>
    <w:rsid w:val="009A73CF"/>
    <w:rsid w:val="009B05CD"/>
    <w:rsid w:val="009D2E1E"/>
    <w:rsid w:val="009D5612"/>
    <w:rsid w:val="009D711E"/>
    <w:rsid w:val="009E302C"/>
    <w:rsid w:val="009E5269"/>
    <w:rsid w:val="009F46E9"/>
    <w:rsid w:val="009F5C41"/>
    <w:rsid w:val="00A10E83"/>
    <w:rsid w:val="00A1279E"/>
    <w:rsid w:val="00A1328C"/>
    <w:rsid w:val="00A231E1"/>
    <w:rsid w:val="00A43B3A"/>
    <w:rsid w:val="00A71E04"/>
    <w:rsid w:val="00A72B4B"/>
    <w:rsid w:val="00A80EB8"/>
    <w:rsid w:val="00A8568B"/>
    <w:rsid w:val="00A903B8"/>
    <w:rsid w:val="00A9214F"/>
    <w:rsid w:val="00A930F6"/>
    <w:rsid w:val="00AA0137"/>
    <w:rsid w:val="00AA34D6"/>
    <w:rsid w:val="00AB1358"/>
    <w:rsid w:val="00AB3ADF"/>
    <w:rsid w:val="00AB507D"/>
    <w:rsid w:val="00AD1BFF"/>
    <w:rsid w:val="00AD1CF0"/>
    <w:rsid w:val="00AD4C10"/>
    <w:rsid w:val="00AE6E47"/>
    <w:rsid w:val="00AF22BA"/>
    <w:rsid w:val="00AF4E2F"/>
    <w:rsid w:val="00B015A5"/>
    <w:rsid w:val="00B051A1"/>
    <w:rsid w:val="00B10B2F"/>
    <w:rsid w:val="00B20CF7"/>
    <w:rsid w:val="00B24021"/>
    <w:rsid w:val="00B40642"/>
    <w:rsid w:val="00B43B3C"/>
    <w:rsid w:val="00B607DF"/>
    <w:rsid w:val="00B619E9"/>
    <w:rsid w:val="00B63BF5"/>
    <w:rsid w:val="00B640F3"/>
    <w:rsid w:val="00B76C65"/>
    <w:rsid w:val="00B83EB6"/>
    <w:rsid w:val="00B85804"/>
    <w:rsid w:val="00B90F61"/>
    <w:rsid w:val="00B92AF5"/>
    <w:rsid w:val="00BA00D6"/>
    <w:rsid w:val="00BA6C30"/>
    <w:rsid w:val="00BB77F0"/>
    <w:rsid w:val="00BC6B58"/>
    <w:rsid w:val="00BD0D06"/>
    <w:rsid w:val="00BD5E01"/>
    <w:rsid w:val="00BD7FB6"/>
    <w:rsid w:val="00BE2F31"/>
    <w:rsid w:val="00BF3D9B"/>
    <w:rsid w:val="00BF4CCC"/>
    <w:rsid w:val="00C16025"/>
    <w:rsid w:val="00C20C4F"/>
    <w:rsid w:val="00C221A2"/>
    <w:rsid w:val="00C3792C"/>
    <w:rsid w:val="00C516BF"/>
    <w:rsid w:val="00C51F24"/>
    <w:rsid w:val="00C53AB1"/>
    <w:rsid w:val="00C56345"/>
    <w:rsid w:val="00C60709"/>
    <w:rsid w:val="00C66556"/>
    <w:rsid w:val="00C85BA5"/>
    <w:rsid w:val="00C9156E"/>
    <w:rsid w:val="00C96F6D"/>
    <w:rsid w:val="00CB7B50"/>
    <w:rsid w:val="00CE0AAC"/>
    <w:rsid w:val="00CE4CBB"/>
    <w:rsid w:val="00CF67F4"/>
    <w:rsid w:val="00D055EE"/>
    <w:rsid w:val="00D21589"/>
    <w:rsid w:val="00D276F7"/>
    <w:rsid w:val="00D41B2F"/>
    <w:rsid w:val="00D42100"/>
    <w:rsid w:val="00D533AF"/>
    <w:rsid w:val="00D7581A"/>
    <w:rsid w:val="00D75EBF"/>
    <w:rsid w:val="00D85DC2"/>
    <w:rsid w:val="00D87104"/>
    <w:rsid w:val="00D90AD2"/>
    <w:rsid w:val="00D94469"/>
    <w:rsid w:val="00D968F8"/>
    <w:rsid w:val="00DA1280"/>
    <w:rsid w:val="00DC10D8"/>
    <w:rsid w:val="00DD0E1B"/>
    <w:rsid w:val="00DD77CC"/>
    <w:rsid w:val="00DE2E32"/>
    <w:rsid w:val="00DE3DEC"/>
    <w:rsid w:val="00DE5B97"/>
    <w:rsid w:val="00DE675A"/>
    <w:rsid w:val="00DF202C"/>
    <w:rsid w:val="00DF41F7"/>
    <w:rsid w:val="00E10428"/>
    <w:rsid w:val="00E132E9"/>
    <w:rsid w:val="00E15728"/>
    <w:rsid w:val="00E2540E"/>
    <w:rsid w:val="00E327CE"/>
    <w:rsid w:val="00E610AD"/>
    <w:rsid w:val="00E616A3"/>
    <w:rsid w:val="00E705B8"/>
    <w:rsid w:val="00E83DA6"/>
    <w:rsid w:val="00E8418F"/>
    <w:rsid w:val="00E8734A"/>
    <w:rsid w:val="00E90C35"/>
    <w:rsid w:val="00E97587"/>
    <w:rsid w:val="00EB418C"/>
    <w:rsid w:val="00EB6A5C"/>
    <w:rsid w:val="00ED1285"/>
    <w:rsid w:val="00ED1664"/>
    <w:rsid w:val="00ED2006"/>
    <w:rsid w:val="00ED33E2"/>
    <w:rsid w:val="00EE43D6"/>
    <w:rsid w:val="00EE4466"/>
    <w:rsid w:val="00EF018E"/>
    <w:rsid w:val="00EF157C"/>
    <w:rsid w:val="00EF1E4B"/>
    <w:rsid w:val="00EF4213"/>
    <w:rsid w:val="00EF744B"/>
    <w:rsid w:val="00F14075"/>
    <w:rsid w:val="00F14630"/>
    <w:rsid w:val="00F22DC0"/>
    <w:rsid w:val="00F25381"/>
    <w:rsid w:val="00F25697"/>
    <w:rsid w:val="00F328A6"/>
    <w:rsid w:val="00F352E0"/>
    <w:rsid w:val="00F3570B"/>
    <w:rsid w:val="00F503E9"/>
    <w:rsid w:val="00F50B0A"/>
    <w:rsid w:val="00F52D0A"/>
    <w:rsid w:val="00F54D46"/>
    <w:rsid w:val="00F5552E"/>
    <w:rsid w:val="00F67B02"/>
    <w:rsid w:val="00F70F94"/>
    <w:rsid w:val="00F72329"/>
    <w:rsid w:val="00F73E42"/>
    <w:rsid w:val="00F90ABF"/>
    <w:rsid w:val="00F94ACC"/>
    <w:rsid w:val="00FA10CE"/>
    <w:rsid w:val="00FA775D"/>
    <w:rsid w:val="00FB285F"/>
    <w:rsid w:val="00FC43D3"/>
    <w:rsid w:val="00FC51E1"/>
    <w:rsid w:val="00FC54A2"/>
    <w:rsid w:val="00FC7DB7"/>
    <w:rsid w:val="00FE1CDE"/>
    <w:rsid w:val="00FE1ED0"/>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841C7"/>
  <w15:docId w15:val="{7C7BE35F-036E-4D71-A240-198F059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character" w:styleId="Nevyeenzmnka">
    <w:name w:val="Unresolved Mention"/>
    <w:basedOn w:val="Standardnpsmoodstavce"/>
    <w:uiPriority w:val="99"/>
    <w:semiHidden/>
    <w:unhideWhenUsed/>
    <w:rsid w:val="00BE2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43413821">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faktury-zcv@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A706-A2BD-441D-BCE3-8B48C15B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6</Pages>
  <Words>1981</Words>
  <Characters>11689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Koudelka Michal</cp:lastModifiedBy>
  <cp:revision>2</cp:revision>
  <cp:lastPrinted>2017-07-21T07:47:00Z</cp:lastPrinted>
  <dcterms:created xsi:type="dcterms:W3CDTF">2022-06-24T05:21:00Z</dcterms:created>
  <dcterms:modified xsi:type="dcterms:W3CDTF">2022-06-24T05:21:00Z</dcterms:modified>
</cp:coreProperties>
</file>