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6D" w:rsidRDefault="00011B6D" w:rsidP="005F0A21">
      <w:pPr>
        <w:pStyle w:val="Default"/>
        <w:jc w:val="center"/>
        <w:rPr>
          <w:b/>
          <w:bCs/>
          <w:sz w:val="22"/>
          <w:szCs w:val="22"/>
        </w:rPr>
      </w:pPr>
    </w:p>
    <w:p w:rsidR="00011B6D" w:rsidRDefault="00292737" w:rsidP="005F0A21">
      <w:pPr>
        <w:pStyle w:val="Default"/>
        <w:jc w:val="center"/>
        <w:rPr>
          <w:b/>
          <w:bCs/>
        </w:rPr>
      </w:pPr>
      <w:r w:rsidRPr="00011B6D">
        <w:rPr>
          <w:b/>
          <w:bCs/>
        </w:rPr>
        <w:t>Dodatek č. 1</w:t>
      </w:r>
    </w:p>
    <w:p w:rsidR="00F21841" w:rsidRPr="00011B6D" w:rsidRDefault="00F21841" w:rsidP="005F0A21">
      <w:pPr>
        <w:pStyle w:val="Default"/>
        <w:jc w:val="center"/>
        <w:rPr>
          <w:b/>
          <w:bCs/>
        </w:rPr>
      </w:pPr>
    </w:p>
    <w:p w:rsidR="004A3C69" w:rsidRPr="006A6191" w:rsidRDefault="00011B6D" w:rsidP="005F0A21">
      <w:pPr>
        <w:pStyle w:val="Default"/>
        <w:jc w:val="center"/>
        <w:rPr>
          <w:b/>
          <w:bCs/>
          <w:sz w:val="20"/>
          <w:szCs w:val="20"/>
        </w:rPr>
      </w:pPr>
      <w:r w:rsidRPr="006A6191">
        <w:rPr>
          <w:b/>
          <w:bCs/>
          <w:sz w:val="20"/>
          <w:szCs w:val="20"/>
        </w:rPr>
        <w:t>č.</w:t>
      </w:r>
      <w:r w:rsidR="00893566">
        <w:rPr>
          <w:b/>
          <w:bCs/>
          <w:sz w:val="20"/>
          <w:szCs w:val="20"/>
        </w:rPr>
        <w:t xml:space="preserve"> </w:t>
      </w:r>
      <w:r w:rsidRPr="006A6191">
        <w:rPr>
          <w:b/>
          <w:bCs/>
          <w:sz w:val="20"/>
          <w:szCs w:val="20"/>
        </w:rPr>
        <w:t>j.: KÚ-</w:t>
      </w:r>
      <w:r w:rsidR="006A6191" w:rsidRPr="006A6191">
        <w:rPr>
          <w:b/>
          <w:bCs/>
          <w:sz w:val="20"/>
          <w:szCs w:val="20"/>
        </w:rPr>
        <w:t>7883</w:t>
      </w:r>
      <w:r w:rsidRPr="006A6191">
        <w:rPr>
          <w:b/>
          <w:bCs/>
          <w:sz w:val="20"/>
          <w:szCs w:val="20"/>
        </w:rPr>
        <w:t>/202</w:t>
      </w:r>
      <w:r w:rsidR="006A6191" w:rsidRPr="006A6191">
        <w:rPr>
          <w:b/>
          <w:bCs/>
          <w:sz w:val="20"/>
          <w:szCs w:val="20"/>
        </w:rPr>
        <w:t>2</w:t>
      </w:r>
      <w:r w:rsidRPr="006A6191">
        <w:rPr>
          <w:b/>
          <w:bCs/>
          <w:sz w:val="20"/>
          <w:szCs w:val="20"/>
        </w:rPr>
        <w:t xml:space="preserve">-770-01001-2 </w:t>
      </w:r>
    </w:p>
    <w:p w:rsidR="005F0A21" w:rsidRPr="006A6191" w:rsidRDefault="00292737" w:rsidP="005F0A21">
      <w:pPr>
        <w:pStyle w:val="Default"/>
        <w:jc w:val="center"/>
        <w:rPr>
          <w:b/>
          <w:bCs/>
          <w:sz w:val="20"/>
          <w:szCs w:val="20"/>
        </w:rPr>
      </w:pPr>
      <w:r w:rsidRPr="006A6191">
        <w:rPr>
          <w:b/>
          <w:bCs/>
          <w:sz w:val="20"/>
          <w:szCs w:val="20"/>
        </w:rPr>
        <w:t xml:space="preserve"> ke Smlouvě o inkasu</w:t>
      </w:r>
      <w:r w:rsidR="00011B6D" w:rsidRPr="006A6191">
        <w:rPr>
          <w:b/>
          <w:bCs/>
          <w:sz w:val="20"/>
          <w:szCs w:val="20"/>
        </w:rPr>
        <w:t xml:space="preserve"> č. j.: KÚ-</w:t>
      </w:r>
      <w:r w:rsidR="006A6191" w:rsidRPr="006A6191">
        <w:rPr>
          <w:b/>
          <w:bCs/>
          <w:sz w:val="20"/>
          <w:szCs w:val="20"/>
        </w:rPr>
        <w:t>9398/2019</w:t>
      </w:r>
      <w:r w:rsidR="00011B6D" w:rsidRPr="006A6191">
        <w:rPr>
          <w:b/>
          <w:bCs/>
          <w:sz w:val="20"/>
          <w:szCs w:val="20"/>
        </w:rPr>
        <w:t xml:space="preserve">-770-01001-2 ze dne </w:t>
      </w:r>
      <w:proofErr w:type="gramStart"/>
      <w:r w:rsidR="006A6191" w:rsidRPr="006A6191">
        <w:rPr>
          <w:b/>
          <w:bCs/>
          <w:sz w:val="20"/>
          <w:szCs w:val="20"/>
        </w:rPr>
        <w:t>02.10.2019</w:t>
      </w:r>
      <w:proofErr w:type="gramEnd"/>
    </w:p>
    <w:p w:rsidR="00F21841" w:rsidRPr="00011B6D" w:rsidRDefault="00F21841" w:rsidP="005F0A21">
      <w:pPr>
        <w:pStyle w:val="Defaul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</w:t>
      </w:r>
    </w:p>
    <w:p w:rsidR="005F0A21" w:rsidRDefault="005F0A21" w:rsidP="005F0A21">
      <w:pPr>
        <w:pStyle w:val="Default"/>
        <w:rPr>
          <w:b/>
          <w:bCs/>
          <w:sz w:val="22"/>
          <w:szCs w:val="22"/>
        </w:rPr>
      </w:pPr>
    </w:p>
    <w:p w:rsidR="00011B6D" w:rsidRDefault="00011B6D" w:rsidP="005F0A21">
      <w:pPr>
        <w:pStyle w:val="Default"/>
        <w:rPr>
          <w:b/>
          <w:bCs/>
          <w:sz w:val="22"/>
          <w:szCs w:val="22"/>
        </w:rPr>
      </w:pPr>
    </w:p>
    <w:p w:rsidR="00A33BC0" w:rsidRPr="00AD7BE5" w:rsidRDefault="00A33BC0" w:rsidP="00A33BC0">
      <w:pPr>
        <w:pStyle w:val="Bezmezer"/>
        <w:numPr>
          <w:ilvl w:val="0"/>
          <w:numId w:val="0"/>
        </w:numPr>
        <w:rPr>
          <w:b/>
        </w:rPr>
      </w:pPr>
      <w:r>
        <w:rPr>
          <w:b/>
        </w:rPr>
        <w:t>Město Bojkovice</w:t>
      </w:r>
    </w:p>
    <w:p w:rsidR="00A33BC0" w:rsidRPr="00C603D3" w:rsidRDefault="00A33BC0" w:rsidP="00A33BC0">
      <w:pPr>
        <w:pStyle w:val="Bezmezer"/>
        <w:numPr>
          <w:ilvl w:val="0"/>
          <w:numId w:val="0"/>
        </w:numPr>
      </w:pPr>
      <w:r>
        <w:t>Sušilova 952, 687 71 Bojkovice</w:t>
      </w:r>
    </w:p>
    <w:p w:rsidR="00A33BC0" w:rsidRPr="00C603D3" w:rsidRDefault="00A33BC0" w:rsidP="00A33BC0">
      <w:pPr>
        <w:pStyle w:val="Bezmezer"/>
        <w:numPr>
          <w:ilvl w:val="0"/>
          <w:numId w:val="0"/>
        </w:numPr>
      </w:pPr>
      <w:r>
        <w:t>IČO: 00290807</w:t>
      </w:r>
    </w:p>
    <w:p w:rsidR="00A33BC0" w:rsidRDefault="00A33BC0" w:rsidP="00A33BC0">
      <w:pPr>
        <w:pStyle w:val="Bezmezer"/>
        <w:numPr>
          <w:ilvl w:val="0"/>
          <w:numId w:val="0"/>
        </w:numPr>
      </w:pPr>
      <w:r>
        <w:t>DIČ: CZ00290807</w:t>
      </w:r>
    </w:p>
    <w:p w:rsidR="00A33BC0" w:rsidRDefault="00A33BC0" w:rsidP="00A33BC0">
      <w:pPr>
        <w:pStyle w:val="Bezmezer"/>
        <w:numPr>
          <w:ilvl w:val="0"/>
          <w:numId w:val="0"/>
        </w:numPr>
      </w:pPr>
      <w:r>
        <w:t xml:space="preserve">zastoupeno: Mgr. Petrem </w:t>
      </w:r>
      <w:proofErr w:type="spellStart"/>
      <w:r>
        <w:t>Viceníkem</w:t>
      </w:r>
      <w:proofErr w:type="spellEnd"/>
      <w:r>
        <w:t>, starostou města</w:t>
      </w:r>
    </w:p>
    <w:p w:rsidR="00A33BC0" w:rsidRPr="00C603D3" w:rsidRDefault="00A33BC0" w:rsidP="00A33BC0">
      <w:pPr>
        <w:pStyle w:val="Bezmezer"/>
        <w:numPr>
          <w:ilvl w:val="0"/>
          <w:numId w:val="0"/>
        </w:numPr>
      </w:pPr>
      <w:bookmarkStart w:id="0" w:name="_GoBack"/>
      <w:bookmarkEnd w:id="0"/>
    </w:p>
    <w:p w:rsidR="00A33BC0" w:rsidRPr="00C603D3" w:rsidRDefault="00A33BC0" w:rsidP="00A33BC0">
      <w:pPr>
        <w:pStyle w:val="Bezmezer"/>
        <w:numPr>
          <w:ilvl w:val="0"/>
          <w:numId w:val="0"/>
        </w:numPr>
      </w:pPr>
      <w:r w:rsidRPr="00C603D3">
        <w:t xml:space="preserve">(dále jen </w:t>
      </w:r>
      <w:r w:rsidRPr="004917DE">
        <w:rPr>
          <w:b/>
        </w:rPr>
        <w:t>„Poplatník“</w:t>
      </w:r>
      <w:r w:rsidRPr="00C603D3">
        <w:t>)</w:t>
      </w:r>
      <w:r>
        <w:t xml:space="preserve"> </w:t>
      </w:r>
    </w:p>
    <w:p w:rsidR="005F0A21" w:rsidRDefault="005F0A21" w:rsidP="005F0A21">
      <w:pPr>
        <w:pStyle w:val="Default"/>
        <w:rPr>
          <w:sz w:val="22"/>
          <w:szCs w:val="22"/>
        </w:rPr>
      </w:pP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5F0A21" w:rsidRDefault="005F0A21" w:rsidP="005F0A21">
      <w:pPr>
        <w:pStyle w:val="Default"/>
        <w:rPr>
          <w:b/>
          <w:bCs/>
          <w:sz w:val="22"/>
          <w:szCs w:val="22"/>
        </w:rPr>
      </w:pP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Česká republika – Katastrální úřad pro Zlínský kraj </w:t>
      </w: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třída Tomáše Bati 1565, 760 96 Zlín </w:t>
      </w: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711 85 216 </w:t>
      </w: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 kterou jedná: Ing. Štěpán Forman, ředitel </w:t>
      </w:r>
    </w:p>
    <w:p w:rsidR="005F0A21" w:rsidRDefault="005F0A21" w:rsidP="005F0A21">
      <w:pPr>
        <w:pStyle w:val="Default"/>
        <w:rPr>
          <w:sz w:val="22"/>
          <w:szCs w:val="22"/>
        </w:rPr>
      </w:pPr>
    </w:p>
    <w:p w:rsidR="005F0A21" w:rsidRDefault="005F0A21" w:rsidP="005F0A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bCs/>
          <w:sz w:val="22"/>
          <w:szCs w:val="22"/>
        </w:rPr>
        <w:t>„Katastrální úřad“</w:t>
      </w:r>
      <w:r>
        <w:rPr>
          <w:sz w:val="22"/>
          <w:szCs w:val="22"/>
        </w:rPr>
        <w:t xml:space="preserve">) </w:t>
      </w:r>
    </w:p>
    <w:p w:rsidR="005F0A21" w:rsidRDefault="005F0A21" w:rsidP="005F0A21">
      <w:pPr>
        <w:pStyle w:val="Default"/>
        <w:rPr>
          <w:sz w:val="22"/>
          <w:szCs w:val="22"/>
        </w:rPr>
      </w:pPr>
    </w:p>
    <w:p w:rsidR="005F0A21" w:rsidRDefault="005F0A21" w:rsidP="005F0A21">
      <w:pPr>
        <w:pStyle w:val="Default"/>
        <w:rPr>
          <w:sz w:val="22"/>
          <w:szCs w:val="22"/>
        </w:rPr>
      </w:pPr>
    </w:p>
    <w:p w:rsidR="005F0A21" w:rsidRDefault="005F0A21" w:rsidP="005F0A21">
      <w:pPr>
        <w:pStyle w:val="Default"/>
        <w:jc w:val="center"/>
        <w:rPr>
          <w:sz w:val="22"/>
          <w:szCs w:val="22"/>
        </w:rPr>
      </w:pPr>
    </w:p>
    <w:p w:rsidR="003E74B4" w:rsidRDefault="003E74B4" w:rsidP="003E74B4">
      <w:pPr>
        <w:pStyle w:val="Default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Obě smluvní strany se vzájemně dohodly na </w:t>
      </w:r>
      <w:r w:rsidRPr="00011B6D">
        <w:rPr>
          <w:b/>
          <w:sz w:val="22"/>
          <w:szCs w:val="22"/>
        </w:rPr>
        <w:t>změně</w:t>
      </w:r>
      <w:r>
        <w:rPr>
          <w:sz w:val="22"/>
          <w:szCs w:val="22"/>
        </w:rPr>
        <w:t xml:space="preserve"> Smlouvy o inkasu</w:t>
      </w:r>
      <w:r w:rsidR="00011B6D">
        <w:rPr>
          <w:sz w:val="22"/>
          <w:szCs w:val="22"/>
        </w:rPr>
        <w:t xml:space="preserve"> č. j.: </w:t>
      </w:r>
      <w:r w:rsidR="00011B6D" w:rsidRPr="003E74B4">
        <w:rPr>
          <w:bCs/>
          <w:sz w:val="22"/>
          <w:szCs w:val="22"/>
        </w:rPr>
        <w:t>KÚ-</w:t>
      </w:r>
      <w:r w:rsidR="00A33BC0">
        <w:rPr>
          <w:bCs/>
          <w:sz w:val="22"/>
          <w:szCs w:val="22"/>
        </w:rPr>
        <w:t>9398/2019-770-01001-2</w:t>
      </w:r>
      <w:r w:rsidR="00011B6D">
        <w:rPr>
          <w:sz w:val="22"/>
          <w:szCs w:val="22"/>
        </w:rPr>
        <w:t xml:space="preserve"> uzavřené dne </w:t>
      </w:r>
      <w:proofErr w:type="gramStart"/>
      <w:r w:rsidR="00A33BC0">
        <w:rPr>
          <w:sz w:val="22"/>
          <w:szCs w:val="22"/>
        </w:rPr>
        <w:t>02.10.2019</w:t>
      </w:r>
      <w:proofErr w:type="gramEnd"/>
      <w:r>
        <w:rPr>
          <w:sz w:val="22"/>
          <w:szCs w:val="22"/>
        </w:rPr>
        <w:t xml:space="preserve"> </w:t>
      </w:r>
      <w:r w:rsidRPr="003E74B4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dále jen „</w:t>
      </w:r>
      <w:r w:rsidRPr="003E74B4">
        <w:rPr>
          <w:b/>
          <w:bCs/>
          <w:sz w:val="22"/>
          <w:szCs w:val="22"/>
        </w:rPr>
        <w:t>Smlouva o inkasu</w:t>
      </w:r>
      <w:r>
        <w:rPr>
          <w:bCs/>
          <w:sz w:val="22"/>
          <w:szCs w:val="22"/>
        </w:rPr>
        <w:t>“), takto:</w:t>
      </w:r>
    </w:p>
    <w:p w:rsidR="003E74B4" w:rsidRDefault="003E74B4" w:rsidP="003E74B4">
      <w:pPr>
        <w:pStyle w:val="Default"/>
        <w:jc w:val="both"/>
        <w:rPr>
          <w:bCs/>
          <w:sz w:val="22"/>
          <w:szCs w:val="22"/>
        </w:rPr>
      </w:pPr>
    </w:p>
    <w:p w:rsidR="00F21841" w:rsidRDefault="00F21841" w:rsidP="003E74B4">
      <w:pPr>
        <w:pStyle w:val="Default"/>
        <w:jc w:val="both"/>
        <w:rPr>
          <w:bCs/>
          <w:sz w:val="22"/>
          <w:szCs w:val="22"/>
        </w:rPr>
      </w:pPr>
    </w:p>
    <w:p w:rsidR="00F21841" w:rsidRDefault="00F21841" w:rsidP="003E74B4">
      <w:pPr>
        <w:pStyle w:val="Default"/>
        <w:jc w:val="both"/>
        <w:rPr>
          <w:bCs/>
          <w:sz w:val="22"/>
          <w:szCs w:val="22"/>
        </w:rPr>
      </w:pPr>
    </w:p>
    <w:p w:rsidR="00011B6D" w:rsidRDefault="00011B6D" w:rsidP="00011B6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011B6D" w:rsidRDefault="00011B6D" w:rsidP="003E74B4">
      <w:pPr>
        <w:pStyle w:val="Default"/>
        <w:jc w:val="both"/>
        <w:rPr>
          <w:bCs/>
          <w:sz w:val="22"/>
          <w:szCs w:val="22"/>
        </w:rPr>
      </w:pPr>
    </w:p>
    <w:p w:rsidR="000A47F3" w:rsidRDefault="000A47F3" w:rsidP="003E74B4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Odstavec </w:t>
      </w:r>
      <w:r w:rsidR="00A33BC0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. článku </w:t>
      </w:r>
      <w:r w:rsidR="00A33BC0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 xml:space="preserve">II. Smlouvy o inkasu se ruší a je nahrazen novým odstavcem </w:t>
      </w:r>
      <w:r w:rsidR="00A33BC0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. následujícího znění:</w:t>
      </w:r>
    </w:p>
    <w:p w:rsidR="000A47F3" w:rsidRDefault="000A47F3" w:rsidP="003E74B4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3E74B4" w:rsidRPr="00A33BC0" w:rsidRDefault="00A33BC0" w:rsidP="00A33BC0">
      <w:pPr>
        <w:pStyle w:val="Default"/>
        <w:numPr>
          <w:ilvl w:val="0"/>
          <w:numId w:val="6"/>
        </w:numPr>
        <w:jc w:val="both"/>
        <w:rPr>
          <w:b/>
          <w:bCs/>
          <w:i/>
          <w:sz w:val="22"/>
          <w:szCs w:val="22"/>
        </w:rPr>
      </w:pPr>
      <w:r w:rsidRPr="00A33BC0">
        <w:rPr>
          <w:bCs/>
          <w:i/>
          <w:sz w:val="22"/>
          <w:szCs w:val="22"/>
        </w:rPr>
        <w:t xml:space="preserve">Katastrální úřad se zavazuje zasílat průběžně </w:t>
      </w:r>
      <w:r w:rsidRPr="00A33BC0">
        <w:rPr>
          <w:i/>
          <w:sz w:val="22"/>
          <w:szCs w:val="22"/>
        </w:rPr>
        <w:t>Poplatníkovi doklad obsahující seznam čísel řízení, u kterých byla inkasní platba provedena na uvedenou e-mailovou adresu:</w:t>
      </w:r>
      <w:r w:rsidR="009331FD">
        <w:rPr>
          <w:i/>
          <w:sz w:val="22"/>
          <w:szCs w:val="22"/>
        </w:rPr>
        <w:t xml:space="preserve"> </w:t>
      </w:r>
      <w:proofErr w:type="gramStart"/>
      <w:r w:rsidR="009331FD">
        <w:rPr>
          <w:i/>
          <w:sz w:val="22"/>
          <w:szCs w:val="22"/>
        </w:rPr>
        <w:t xml:space="preserve">XXXXXXXXXXXXXXXXXX </w:t>
      </w:r>
      <w:r w:rsidRPr="00A33BC0">
        <w:rPr>
          <w:b/>
          <w:i/>
          <w:sz w:val="22"/>
          <w:szCs w:val="22"/>
        </w:rPr>
        <w:t>.</w:t>
      </w:r>
      <w:proofErr w:type="gramEnd"/>
      <w:r w:rsidRPr="00A33BC0">
        <w:rPr>
          <w:b/>
          <w:i/>
          <w:sz w:val="22"/>
          <w:szCs w:val="22"/>
        </w:rPr>
        <w:t xml:space="preserve">   </w:t>
      </w:r>
    </w:p>
    <w:p w:rsidR="003E74B4" w:rsidRDefault="003E74B4" w:rsidP="003E74B4">
      <w:pPr>
        <w:pStyle w:val="Default"/>
        <w:jc w:val="both"/>
        <w:rPr>
          <w:bCs/>
          <w:sz w:val="22"/>
          <w:szCs w:val="22"/>
        </w:rPr>
      </w:pPr>
    </w:p>
    <w:p w:rsidR="00F21841" w:rsidRDefault="00F21841" w:rsidP="003E74B4">
      <w:pPr>
        <w:pStyle w:val="Default"/>
        <w:jc w:val="both"/>
        <w:rPr>
          <w:bCs/>
          <w:sz w:val="22"/>
          <w:szCs w:val="22"/>
        </w:rPr>
      </w:pPr>
    </w:p>
    <w:p w:rsidR="00F21841" w:rsidRDefault="00F21841" w:rsidP="003E74B4">
      <w:pPr>
        <w:pStyle w:val="Default"/>
        <w:jc w:val="both"/>
        <w:rPr>
          <w:bCs/>
          <w:sz w:val="22"/>
          <w:szCs w:val="22"/>
        </w:rPr>
      </w:pPr>
    </w:p>
    <w:p w:rsidR="003E74B4" w:rsidRDefault="003E74B4" w:rsidP="003E74B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3E74B4" w:rsidRDefault="003E74B4" w:rsidP="003E74B4">
      <w:pPr>
        <w:pStyle w:val="Default"/>
        <w:jc w:val="center"/>
        <w:rPr>
          <w:sz w:val="22"/>
          <w:szCs w:val="22"/>
        </w:rPr>
      </w:pPr>
    </w:p>
    <w:p w:rsidR="003E74B4" w:rsidRPr="00893566" w:rsidRDefault="003E74B4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Ostatní znění Smlouv</w:t>
      </w:r>
      <w:r w:rsidR="00186A69">
        <w:rPr>
          <w:sz w:val="22"/>
          <w:szCs w:val="22"/>
        </w:rPr>
        <w:t>y o inkasu se nemění a zůstává</w:t>
      </w:r>
      <w:r>
        <w:rPr>
          <w:sz w:val="22"/>
          <w:szCs w:val="22"/>
        </w:rPr>
        <w:t xml:space="preserve"> i nadále v platnosti v původním znění.</w:t>
      </w:r>
    </w:p>
    <w:p w:rsidR="00893566" w:rsidRPr="00D419A3" w:rsidRDefault="00893566" w:rsidP="00893566">
      <w:pPr>
        <w:pStyle w:val="Default"/>
        <w:ind w:left="360"/>
        <w:jc w:val="both"/>
        <w:rPr>
          <w:bCs/>
          <w:sz w:val="22"/>
          <w:szCs w:val="22"/>
        </w:rPr>
      </w:pPr>
    </w:p>
    <w:p w:rsidR="00D419A3" w:rsidRPr="00893566" w:rsidRDefault="00D419A3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Tento dodatek nabývá platnosti a účinnosti dnem jeho podpisu oběma smluvními stranami a uzavírá se na dobu neurčitou.</w:t>
      </w:r>
    </w:p>
    <w:p w:rsidR="00893566" w:rsidRPr="00B56DCB" w:rsidRDefault="00893566" w:rsidP="00893566">
      <w:pPr>
        <w:pStyle w:val="Default"/>
        <w:ind w:left="360"/>
        <w:jc w:val="both"/>
        <w:rPr>
          <w:bCs/>
          <w:sz w:val="22"/>
          <w:szCs w:val="22"/>
        </w:rPr>
      </w:pPr>
    </w:p>
    <w:p w:rsidR="003E74B4" w:rsidRPr="00893566" w:rsidRDefault="00B56DCB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T</w:t>
      </w:r>
      <w:r w:rsidR="006E416E" w:rsidRPr="00B56DCB">
        <w:rPr>
          <w:bCs/>
          <w:sz w:val="22"/>
          <w:szCs w:val="22"/>
        </w:rPr>
        <w:t xml:space="preserve">ento dodatek je vyhotoven ve dvou stejnopisech, z nichž každá smluvní strana obdrží po jejím </w:t>
      </w:r>
      <w:r w:rsidR="006E416E" w:rsidRPr="00B56DCB">
        <w:rPr>
          <w:sz w:val="22"/>
          <w:szCs w:val="22"/>
        </w:rPr>
        <w:t>podpisu</w:t>
      </w:r>
      <w:r w:rsidR="006E416E" w:rsidRPr="00B56DCB">
        <w:rPr>
          <w:bCs/>
          <w:sz w:val="22"/>
          <w:szCs w:val="22"/>
        </w:rPr>
        <w:t xml:space="preserve"> po jednom </w:t>
      </w:r>
      <w:r w:rsidR="000A47F3" w:rsidRPr="00B56DCB">
        <w:rPr>
          <w:sz w:val="22"/>
          <w:szCs w:val="22"/>
        </w:rPr>
        <w:t>vyhotovení</w:t>
      </w:r>
      <w:r w:rsidR="006E416E" w:rsidRPr="00B56DCB">
        <w:rPr>
          <w:sz w:val="22"/>
          <w:szCs w:val="22"/>
        </w:rPr>
        <w:t>.</w:t>
      </w:r>
    </w:p>
    <w:p w:rsidR="00893566" w:rsidRPr="00B56DCB" w:rsidRDefault="00893566" w:rsidP="00893566">
      <w:pPr>
        <w:pStyle w:val="Default"/>
        <w:ind w:left="360"/>
        <w:jc w:val="both"/>
        <w:rPr>
          <w:bCs/>
          <w:sz w:val="22"/>
          <w:szCs w:val="22"/>
        </w:rPr>
      </w:pPr>
    </w:p>
    <w:p w:rsidR="000A47F3" w:rsidRPr="00B56DCB" w:rsidRDefault="00B56DCB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T</w:t>
      </w:r>
      <w:r w:rsidR="000A47F3" w:rsidRPr="00B56DCB">
        <w:rPr>
          <w:sz w:val="22"/>
          <w:szCs w:val="22"/>
        </w:rPr>
        <w:t xml:space="preserve">ento dodatek č. 1 se stává nedílnou součástí Smlouvy o inkasu. </w:t>
      </w:r>
    </w:p>
    <w:p w:rsidR="000A47F3" w:rsidRPr="00B56DCB" w:rsidRDefault="00B56DCB" w:rsidP="00B56DCB">
      <w:pPr>
        <w:pStyle w:val="Default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>S</w:t>
      </w:r>
      <w:r w:rsidR="000A47F3" w:rsidRPr="00B56DCB">
        <w:rPr>
          <w:sz w:val="22"/>
          <w:szCs w:val="22"/>
        </w:rPr>
        <w:t>mluvní strany prohlašují, že souhlasí se zveřejněním textu tohoto dodatku prostřednictvím registru smluv v souladu se zákonem č. 340/2015 Sb., o zvláštních podmínkách účinnosti některých smluv, uveřejňování těchto smluv a o registru smluv (zákon o registru smlu</w:t>
      </w:r>
      <w:r w:rsidR="00D419A3">
        <w:rPr>
          <w:sz w:val="22"/>
          <w:szCs w:val="22"/>
        </w:rPr>
        <w:t xml:space="preserve">v), ve znění pozdějších podpisů, s tím, že toto uveřejnění zajistí Katastrální úřad. </w:t>
      </w:r>
    </w:p>
    <w:p w:rsidR="00F21841" w:rsidRDefault="00F21841" w:rsidP="00F21841">
      <w:pPr>
        <w:pStyle w:val="Odstavecseseznamem"/>
      </w:pPr>
    </w:p>
    <w:p w:rsidR="00F21841" w:rsidRDefault="00F21841" w:rsidP="00F21841">
      <w:pPr>
        <w:pStyle w:val="Default"/>
        <w:jc w:val="both"/>
        <w:rPr>
          <w:sz w:val="22"/>
          <w:szCs w:val="22"/>
        </w:rPr>
      </w:pPr>
    </w:p>
    <w:p w:rsidR="00893566" w:rsidRDefault="00893566" w:rsidP="00F21841">
      <w:pPr>
        <w:pStyle w:val="Default"/>
        <w:jc w:val="both"/>
        <w:rPr>
          <w:sz w:val="22"/>
          <w:szCs w:val="22"/>
        </w:rPr>
      </w:pPr>
    </w:p>
    <w:p w:rsidR="00893566" w:rsidRDefault="00893566" w:rsidP="00F21841">
      <w:pPr>
        <w:pStyle w:val="Default"/>
        <w:jc w:val="both"/>
        <w:rPr>
          <w:sz w:val="22"/>
          <w:szCs w:val="22"/>
        </w:rPr>
      </w:pPr>
    </w:p>
    <w:p w:rsidR="00893566" w:rsidRDefault="00893566" w:rsidP="00F21841">
      <w:pPr>
        <w:pStyle w:val="Default"/>
        <w:jc w:val="both"/>
        <w:rPr>
          <w:sz w:val="22"/>
          <w:szCs w:val="22"/>
        </w:rPr>
      </w:pPr>
    </w:p>
    <w:p w:rsidR="00893566" w:rsidRDefault="00893566" w:rsidP="00F21841">
      <w:pPr>
        <w:pStyle w:val="Default"/>
        <w:jc w:val="both"/>
        <w:rPr>
          <w:sz w:val="22"/>
          <w:szCs w:val="22"/>
        </w:rPr>
      </w:pPr>
    </w:p>
    <w:p w:rsidR="00893566" w:rsidRPr="006E416E" w:rsidRDefault="00893566" w:rsidP="00F21841">
      <w:pPr>
        <w:pStyle w:val="Default"/>
        <w:jc w:val="both"/>
        <w:rPr>
          <w:sz w:val="22"/>
          <w:szCs w:val="22"/>
        </w:rPr>
      </w:pPr>
    </w:p>
    <w:p w:rsidR="003E74B4" w:rsidRDefault="003E74B4" w:rsidP="006E416E">
      <w:pPr>
        <w:pStyle w:val="Default"/>
        <w:ind w:left="426"/>
        <w:jc w:val="both"/>
        <w:rPr>
          <w:sz w:val="22"/>
          <w:szCs w:val="22"/>
        </w:rPr>
      </w:pPr>
    </w:p>
    <w:p w:rsidR="00186A69" w:rsidRDefault="00186A69" w:rsidP="006E416E">
      <w:pPr>
        <w:pStyle w:val="Default"/>
        <w:ind w:left="426"/>
        <w:jc w:val="both"/>
        <w:rPr>
          <w:sz w:val="22"/>
          <w:szCs w:val="22"/>
        </w:rPr>
      </w:pPr>
    </w:p>
    <w:p w:rsidR="00186A69" w:rsidRPr="006E416E" w:rsidRDefault="00186A69" w:rsidP="006E416E">
      <w:pPr>
        <w:pStyle w:val="Default"/>
        <w:ind w:left="426"/>
        <w:jc w:val="both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55"/>
        <w:gridCol w:w="4455"/>
      </w:tblGrid>
      <w:tr w:rsidR="006E416E" w:rsidTr="00C16E05">
        <w:trPr>
          <w:trHeight w:val="1621"/>
        </w:trPr>
        <w:tc>
          <w:tcPr>
            <w:tcW w:w="4455" w:type="dxa"/>
          </w:tcPr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B56DCB">
              <w:rPr>
                <w:sz w:val="22"/>
                <w:szCs w:val="22"/>
              </w:rPr>
              <w:t xml:space="preserve"> Bojkovicích</w:t>
            </w:r>
            <w:r>
              <w:rPr>
                <w:sz w:val="22"/>
                <w:szCs w:val="22"/>
              </w:rPr>
              <w:t xml:space="preserve"> dne: </w:t>
            </w:r>
          </w:p>
          <w:p w:rsidR="006E416E" w:rsidRDefault="006E416E" w:rsidP="00C16E0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B56DCB" w:rsidRDefault="00B56DCB" w:rsidP="00C16E05">
            <w:pPr>
              <w:pStyle w:val="Default"/>
              <w:rPr>
                <w:sz w:val="22"/>
                <w:szCs w:val="22"/>
              </w:rPr>
            </w:pPr>
          </w:p>
          <w:p w:rsidR="00B56DCB" w:rsidRDefault="00B56DCB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 </w:t>
            </w:r>
          </w:p>
          <w:p w:rsidR="006E416E" w:rsidRDefault="00B56DCB" w:rsidP="00C16E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Petr Viceník</w:t>
            </w:r>
          </w:p>
          <w:p w:rsidR="006E416E" w:rsidRDefault="00B56DCB" w:rsidP="00B56DC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starosta města Bojkovice</w:t>
            </w:r>
            <w:r w:rsidR="006E41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55" w:type="dxa"/>
          </w:tcPr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 Zlíně dne: </w:t>
            </w:r>
          </w:p>
          <w:p w:rsidR="006E416E" w:rsidRDefault="006E416E" w:rsidP="00C16E0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E416E" w:rsidRDefault="00186A69" w:rsidP="00C16E0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Česká republika -</w:t>
            </w:r>
            <w:r w:rsidR="006E416E">
              <w:rPr>
                <w:b/>
                <w:bCs/>
                <w:sz w:val="22"/>
                <w:szCs w:val="22"/>
              </w:rPr>
              <w:t xml:space="preserve"> </w:t>
            </w: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Katastrální úřad pro Zlínský kraj </w:t>
            </w: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 </w:t>
            </w: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Štěpán Forman </w:t>
            </w:r>
          </w:p>
          <w:p w:rsidR="006E416E" w:rsidRDefault="006E416E" w:rsidP="00C16E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ředitel Katastrálního úřadu pro Zlínský kraj </w:t>
            </w:r>
          </w:p>
        </w:tc>
      </w:tr>
    </w:tbl>
    <w:p w:rsidR="003E74B4" w:rsidRDefault="003E74B4" w:rsidP="003E74B4">
      <w:pPr>
        <w:pStyle w:val="Default"/>
        <w:jc w:val="both"/>
        <w:rPr>
          <w:bCs/>
          <w:sz w:val="22"/>
          <w:szCs w:val="22"/>
        </w:rPr>
      </w:pPr>
    </w:p>
    <w:sectPr w:rsidR="003E74B4" w:rsidSect="00F21841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4294"/>
    <w:multiLevelType w:val="hybridMultilevel"/>
    <w:tmpl w:val="94760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87A8D"/>
    <w:multiLevelType w:val="hybridMultilevel"/>
    <w:tmpl w:val="22AEC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64A4A"/>
    <w:multiLevelType w:val="hybridMultilevel"/>
    <w:tmpl w:val="22AEC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D62FA"/>
    <w:multiLevelType w:val="hybridMultilevel"/>
    <w:tmpl w:val="22AEC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A6A77"/>
    <w:multiLevelType w:val="hybridMultilevel"/>
    <w:tmpl w:val="1A64C1B8"/>
    <w:lvl w:ilvl="0" w:tplc="C3BA409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21"/>
    <w:rsid w:val="00011B6D"/>
    <w:rsid w:val="00014932"/>
    <w:rsid w:val="000A47F3"/>
    <w:rsid w:val="00186A69"/>
    <w:rsid w:val="00292737"/>
    <w:rsid w:val="002972AE"/>
    <w:rsid w:val="003E74B4"/>
    <w:rsid w:val="004A3C69"/>
    <w:rsid w:val="005B260E"/>
    <w:rsid w:val="005F0A21"/>
    <w:rsid w:val="006A6191"/>
    <w:rsid w:val="006B1C48"/>
    <w:rsid w:val="006B669E"/>
    <w:rsid w:val="006E416E"/>
    <w:rsid w:val="00715431"/>
    <w:rsid w:val="00893566"/>
    <w:rsid w:val="009331FD"/>
    <w:rsid w:val="0099146E"/>
    <w:rsid w:val="009C0135"/>
    <w:rsid w:val="00A33BC0"/>
    <w:rsid w:val="00A35428"/>
    <w:rsid w:val="00B56DCB"/>
    <w:rsid w:val="00D00578"/>
    <w:rsid w:val="00D10974"/>
    <w:rsid w:val="00D419A3"/>
    <w:rsid w:val="00D52B7E"/>
    <w:rsid w:val="00F21841"/>
    <w:rsid w:val="00F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96F8"/>
  <w15:chartTrackingRefBased/>
  <w15:docId w15:val="{D41D3FBB-1145-44C3-9D01-06C78206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0A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6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E416E"/>
    <w:pPr>
      <w:ind w:left="720"/>
      <w:contextualSpacing/>
    </w:pPr>
  </w:style>
  <w:style w:type="paragraph" w:styleId="Bezmezer">
    <w:name w:val="No Spacing"/>
    <w:uiPriority w:val="1"/>
    <w:qFormat/>
    <w:rsid w:val="00A33BC0"/>
    <w:pPr>
      <w:numPr>
        <w:numId w:val="5"/>
      </w:numPr>
      <w:spacing w:after="0" w:line="240" w:lineRule="auto"/>
      <w:ind w:left="284" w:hanging="284"/>
      <w:jc w:val="both"/>
    </w:pPr>
    <w:rPr>
      <w:rFonts w:ascii="Arial" w:eastAsiaTheme="minorEastAsia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3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 Marek Ing.</dc:creator>
  <cp:keywords/>
  <dc:description/>
  <cp:lastModifiedBy>Ludvík Jakub</cp:lastModifiedBy>
  <cp:revision>18</cp:revision>
  <cp:lastPrinted>2017-08-17T08:47:00Z</cp:lastPrinted>
  <dcterms:created xsi:type="dcterms:W3CDTF">2020-10-21T10:38:00Z</dcterms:created>
  <dcterms:modified xsi:type="dcterms:W3CDTF">2022-06-22T08:30:00Z</dcterms:modified>
</cp:coreProperties>
</file>