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F4C6B" w14:textId="77777777" w:rsidR="00DC598C" w:rsidRPr="006E67BC" w:rsidRDefault="00DC598C" w:rsidP="00DC598C">
      <w:pPr>
        <w:spacing w:after="0"/>
        <w:jc w:val="center"/>
        <w:rPr>
          <w:rFonts w:ascii="Calibri" w:eastAsia="Times New Roman" w:hAnsi="Calibri" w:cs="Calibri"/>
          <w:b/>
          <w:sz w:val="24"/>
          <w:szCs w:val="24"/>
          <w:lang w:val="cs-CZ" w:eastAsia="cs-CZ"/>
        </w:rPr>
      </w:pPr>
      <w:bookmarkStart w:id="0" w:name="_GoBack"/>
      <w:bookmarkEnd w:id="0"/>
      <w:r w:rsidRPr="006E67BC">
        <w:rPr>
          <w:rFonts w:ascii="Calibri" w:eastAsia="Times New Roman" w:hAnsi="Calibri" w:cs="Calibri"/>
          <w:b/>
          <w:sz w:val="40"/>
          <w:szCs w:val="24"/>
          <w:lang w:val="cs-CZ" w:eastAsia="cs-CZ"/>
        </w:rPr>
        <w:t>Smlouva o dílo</w:t>
      </w:r>
    </w:p>
    <w:p w14:paraId="7F73891F" w14:textId="77777777" w:rsidR="00DC598C" w:rsidRPr="006E67BC" w:rsidRDefault="00DC598C" w:rsidP="00DC598C">
      <w:pPr>
        <w:spacing w:after="0"/>
        <w:jc w:val="center"/>
        <w:rPr>
          <w:rFonts w:ascii="Calibri" w:eastAsia="Times New Roman" w:hAnsi="Calibri" w:cs="Calibri"/>
          <w:b/>
          <w:sz w:val="24"/>
          <w:szCs w:val="24"/>
          <w:lang w:val="cs-CZ" w:eastAsia="cs-CZ"/>
        </w:rPr>
      </w:pPr>
    </w:p>
    <w:p w14:paraId="0E606BD1" w14:textId="400F0DA5" w:rsidR="00DC598C" w:rsidRPr="006E67BC" w:rsidRDefault="00DC598C" w:rsidP="00DC598C">
      <w:pPr>
        <w:spacing w:after="0"/>
        <w:jc w:val="center"/>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t xml:space="preserve">(číslo u Objednatele: </w:t>
      </w:r>
      <w:r w:rsidR="0052020B">
        <w:rPr>
          <w:rFonts w:ascii="Calibri" w:eastAsia="Times New Roman" w:hAnsi="Calibri" w:cs="Calibri"/>
          <w:b/>
          <w:szCs w:val="22"/>
          <w:lang w:val="cs-CZ" w:eastAsia="cs-CZ"/>
        </w:rPr>
        <w:t>O/22/363</w:t>
      </w:r>
      <w:r w:rsidRPr="006E67BC">
        <w:rPr>
          <w:rFonts w:ascii="Calibri" w:eastAsia="Times New Roman" w:hAnsi="Calibri" w:cs="Calibri"/>
          <w:b/>
          <w:szCs w:val="22"/>
          <w:lang w:val="cs-CZ" w:eastAsia="cs-CZ"/>
        </w:rPr>
        <w:t>)</w:t>
      </w:r>
    </w:p>
    <w:p w14:paraId="2414E6A7" w14:textId="551B1B47" w:rsidR="00DC598C" w:rsidRPr="006E67BC" w:rsidRDefault="00DC598C" w:rsidP="00DC598C">
      <w:pPr>
        <w:spacing w:after="0"/>
        <w:jc w:val="center"/>
        <w:rPr>
          <w:rFonts w:ascii="Calibri" w:eastAsia="Times New Roman" w:hAnsi="Calibri" w:cs="Calibri"/>
          <w:b/>
          <w:szCs w:val="22"/>
          <w:lang w:val="cs-CZ" w:eastAsia="cs-CZ"/>
        </w:rPr>
      </w:pPr>
      <w:r w:rsidRPr="004B6238">
        <w:rPr>
          <w:rFonts w:ascii="Calibri" w:eastAsia="Times New Roman" w:hAnsi="Calibri" w:cs="Calibri"/>
          <w:b/>
          <w:szCs w:val="22"/>
          <w:lang w:val="cs-CZ" w:eastAsia="cs-CZ"/>
        </w:rPr>
        <w:t xml:space="preserve">(číslo u Zhotovitele: </w:t>
      </w:r>
      <w:r w:rsidRPr="00DD06DD">
        <w:rPr>
          <w:rFonts w:ascii="Calibri" w:eastAsia="Times New Roman" w:hAnsi="Calibri" w:cs="Calibri"/>
          <w:b/>
          <w:szCs w:val="22"/>
          <w:lang w:val="cs-CZ" w:eastAsia="cs-CZ"/>
        </w:rPr>
        <w:t xml:space="preserve">000 </w:t>
      </w:r>
      <w:r w:rsidR="006E635A">
        <w:rPr>
          <w:rFonts w:ascii="Calibri" w:eastAsia="Times New Roman" w:hAnsi="Calibri" w:cs="Calibri"/>
          <w:b/>
          <w:szCs w:val="22"/>
          <w:lang w:val="cs-CZ" w:eastAsia="cs-CZ"/>
        </w:rPr>
        <w:t>339</w:t>
      </w:r>
      <w:r w:rsidRPr="00DD06DD">
        <w:rPr>
          <w:rFonts w:ascii="Calibri" w:eastAsia="Times New Roman" w:hAnsi="Calibri" w:cs="Calibri"/>
          <w:b/>
          <w:szCs w:val="22"/>
          <w:lang w:val="cs-CZ" w:eastAsia="cs-CZ"/>
        </w:rPr>
        <w:t>/ 202</w:t>
      </w:r>
      <w:r w:rsidR="00C32EA5">
        <w:rPr>
          <w:rFonts w:ascii="Calibri" w:eastAsia="Times New Roman" w:hAnsi="Calibri" w:cs="Calibri"/>
          <w:b/>
          <w:szCs w:val="22"/>
          <w:lang w:val="cs-CZ" w:eastAsia="cs-CZ"/>
        </w:rPr>
        <w:t>2</w:t>
      </w:r>
      <w:r w:rsidRPr="004B6238">
        <w:rPr>
          <w:rFonts w:ascii="Calibri" w:eastAsia="Times New Roman" w:hAnsi="Calibri" w:cs="Calibri"/>
          <w:b/>
          <w:szCs w:val="22"/>
          <w:lang w:val="cs-CZ" w:eastAsia="cs-CZ"/>
        </w:rPr>
        <w:t>)</w:t>
      </w:r>
    </w:p>
    <w:p w14:paraId="50E15136" w14:textId="77777777" w:rsidR="00DC598C" w:rsidRPr="006E67BC" w:rsidRDefault="00DC598C" w:rsidP="00DC598C">
      <w:pPr>
        <w:spacing w:after="0"/>
        <w:jc w:val="center"/>
        <w:rPr>
          <w:rFonts w:ascii="Calibri" w:eastAsia="Times New Roman" w:hAnsi="Calibri" w:cs="Calibri"/>
          <w:b/>
          <w:szCs w:val="22"/>
          <w:lang w:val="cs-CZ" w:eastAsia="cs-CZ"/>
        </w:rPr>
      </w:pPr>
    </w:p>
    <w:p w14:paraId="6EF55576" w14:textId="77777777" w:rsidR="00DC598C" w:rsidRPr="006E67BC" w:rsidRDefault="00DC598C" w:rsidP="00DC598C">
      <w:pPr>
        <w:spacing w:after="0"/>
        <w:jc w:val="center"/>
        <w:rPr>
          <w:rFonts w:ascii="Calibri" w:eastAsia="Times New Roman" w:hAnsi="Calibri" w:cs="Calibri"/>
          <w:b/>
          <w:szCs w:val="22"/>
          <w:lang w:val="cs-CZ" w:eastAsia="cs-CZ"/>
        </w:rPr>
      </w:pPr>
    </w:p>
    <w:p w14:paraId="54DC8FB2" w14:textId="77777777" w:rsidR="00DC598C" w:rsidRPr="006E67BC" w:rsidRDefault="00DC598C" w:rsidP="00DC598C">
      <w:pPr>
        <w:spacing w:after="0"/>
        <w:jc w:val="center"/>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t>uzavřená podle § 2586 a násl.</w:t>
      </w:r>
    </w:p>
    <w:p w14:paraId="2C817502" w14:textId="77777777" w:rsidR="00DC598C" w:rsidRPr="006E67BC" w:rsidRDefault="00DC598C" w:rsidP="00DC598C">
      <w:pPr>
        <w:spacing w:after="0"/>
        <w:jc w:val="center"/>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t>zákona č. 89/2012 Sb., občanský zákoník</w:t>
      </w:r>
    </w:p>
    <w:p w14:paraId="7D72A34B" w14:textId="77777777" w:rsidR="00DC598C" w:rsidRPr="006E67BC" w:rsidRDefault="00DC598C" w:rsidP="00DC598C">
      <w:pPr>
        <w:spacing w:after="0"/>
        <w:jc w:val="center"/>
        <w:rPr>
          <w:rFonts w:ascii="Calibri" w:eastAsia="Times New Roman" w:hAnsi="Calibri" w:cs="Calibri"/>
          <w:b/>
          <w:szCs w:val="22"/>
          <w:u w:val="single"/>
          <w:lang w:val="cs-CZ" w:eastAsia="cs-CZ"/>
        </w:rPr>
      </w:pPr>
      <w:r w:rsidRPr="006E67BC">
        <w:rPr>
          <w:rFonts w:ascii="Calibri" w:eastAsia="Times New Roman" w:hAnsi="Calibri" w:cs="Calibri"/>
          <w:b/>
          <w:szCs w:val="22"/>
          <w:u w:val="single"/>
          <w:lang w:val="cs-CZ" w:eastAsia="cs-CZ"/>
        </w:rPr>
        <w:t>(dále jen „smlouva“)</w:t>
      </w:r>
    </w:p>
    <w:p w14:paraId="31EF5EB8" w14:textId="77777777" w:rsidR="00DC598C" w:rsidRPr="006E67BC" w:rsidRDefault="00DC598C" w:rsidP="00DC598C">
      <w:pPr>
        <w:spacing w:after="0"/>
        <w:jc w:val="center"/>
        <w:rPr>
          <w:rFonts w:ascii="Calibri" w:eastAsia="Times New Roman" w:hAnsi="Calibri" w:cs="Calibri"/>
          <w:b/>
          <w:szCs w:val="22"/>
          <w:u w:val="single"/>
          <w:lang w:val="cs-CZ" w:eastAsia="cs-CZ"/>
        </w:rPr>
      </w:pPr>
    </w:p>
    <w:p w14:paraId="7370E8EF" w14:textId="77777777" w:rsidR="00DC598C" w:rsidRPr="006E67BC" w:rsidRDefault="00DC598C" w:rsidP="00DC598C">
      <w:pPr>
        <w:spacing w:after="0"/>
        <w:rPr>
          <w:rFonts w:ascii="Calibri" w:eastAsia="Times New Roman" w:hAnsi="Calibri" w:cs="Calibri"/>
          <w:b/>
          <w:szCs w:val="22"/>
          <w:u w:val="single"/>
          <w:lang w:val="cs-CZ" w:eastAsia="cs-CZ"/>
        </w:rPr>
      </w:pPr>
    </w:p>
    <w:p w14:paraId="4DA4FCC7" w14:textId="77777777" w:rsidR="00DC598C" w:rsidRPr="006E67BC" w:rsidRDefault="00DC598C" w:rsidP="00DC598C">
      <w:pPr>
        <w:spacing w:after="0"/>
        <w:rPr>
          <w:rFonts w:ascii="Calibri" w:eastAsia="Times New Roman" w:hAnsi="Calibri" w:cs="Calibri"/>
          <w:b/>
          <w:szCs w:val="22"/>
          <w:u w:val="single"/>
          <w:lang w:val="cs-CZ" w:eastAsia="cs-CZ"/>
        </w:rPr>
      </w:pPr>
    </w:p>
    <w:p w14:paraId="4D82441F"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I. </w:t>
      </w:r>
      <w:r w:rsidRPr="006E67BC">
        <w:rPr>
          <w:rFonts w:ascii="Calibri" w:eastAsia="Times New Roman" w:hAnsi="Calibri" w:cs="Calibri"/>
          <w:b/>
          <w:szCs w:val="22"/>
          <w:u w:val="single"/>
          <w:lang w:val="cs-CZ" w:eastAsia="cs-CZ"/>
        </w:rPr>
        <w:t>Smluvní strany</w:t>
      </w:r>
    </w:p>
    <w:p w14:paraId="197C2D55" w14:textId="77777777" w:rsidR="00DC598C" w:rsidRPr="006E67BC" w:rsidRDefault="00DC598C" w:rsidP="00DC598C">
      <w:pPr>
        <w:spacing w:after="0"/>
        <w:jc w:val="both"/>
        <w:rPr>
          <w:rFonts w:ascii="Calibri" w:eastAsia="Times New Roman" w:hAnsi="Calibri" w:cs="Calibri"/>
          <w:szCs w:val="22"/>
          <w:lang w:val="cs-CZ" w:eastAsia="cs-CZ"/>
        </w:rPr>
      </w:pPr>
    </w:p>
    <w:p w14:paraId="014B04B6" w14:textId="77777777" w:rsidR="00DC598C" w:rsidRPr="00521155" w:rsidRDefault="00DC598C" w:rsidP="00DC598C">
      <w:pPr>
        <w:spacing w:after="0"/>
        <w:jc w:val="both"/>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t>Objednatel:</w:t>
      </w:r>
      <w:r w:rsidRPr="006E67BC">
        <w:rPr>
          <w:rFonts w:ascii="Calibri" w:eastAsia="Times New Roman" w:hAnsi="Calibri" w:cs="Calibri"/>
          <w:b/>
          <w:szCs w:val="22"/>
          <w:lang w:val="cs-CZ" w:eastAsia="cs-CZ"/>
        </w:rPr>
        <w:tab/>
      </w:r>
      <w:r w:rsidRPr="00521155">
        <w:rPr>
          <w:rFonts w:ascii="Calibri" w:eastAsia="Times New Roman" w:hAnsi="Calibri" w:cs="Calibri"/>
          <w:b/>
          <w:szCs w:val="22"/>
          <w:lang w:val="cs-CZ" w:eastAsia="cs-CZ"/>
        </w:rPr>
        <w:t xml:space="preserve">Teplárny Brno, a.s. </w:t>
      </w:r>
    </w:p>
    <w:p w14:paraId="36006B7F" w14:textId="77777777" w:rsidR="00DC598C" w:rsidRPr="00521155" w:rsidRDefault="00DC598C" w:rsidP="00DC598C">
      <w:pPr>
        <w:spacing w:after="0"/>
        <w:ind w:left="1416"/>
        <w:jc w:val="both"/>
        <w:rPr>
          <w:rFonts w:ascii="Calibri" w:eastAsia="Times New Roman" w:hAnsi="Calibri" w:cs="Calibri"/>
          <w:szCs w:val="22"/>
          <w:lang w:val="cs-CZ" w:eastAsia="cs-CZ"/>
        </w:rPr>
      </w:pPr>
      <w:r w:rsidRPr="00521155">
        <w:rPr>
          <w:rFonts w:ascii="Calibri" w:eastAsia="Times New Roman" w:hAnsi="Calibri" w:cs="Calibri"/>
          <w:szCs w:val="22"/>
          <w:lang w:val="cs-CZ" w:eastAsia="cs-CZ"/>
        </w:rPr>
        <w:t xml:space="preserve">se sídlem Okružní 25, 638 00 </w:t>
      </w:r>
      <w:r>
        <w:rPr>
          <w:rFonts w:ascii="Calibri" w:eastAsia="Times New Roman" w:hAnsi="Calibri" w:cs="Calibri"/>
          <w:szCs w:val="22"/>
          <w:lang w:val="cs-CZ" w:eastAsia="cs-CZ"/>
        </w:rPr>
        <w:t xml:space="preserve"> </w:t>
      </w:r>
      <w:r w:rsidRPr="00521155">
        <w:rPr>
          <w:rFonts w:ascii="Calibri" w:eastAsia="Times New Roman" w:hAnsi="Calibri" w:cs="Calibri"/>
          <w:szCs w:val="22"/>
          <w:lang w:val="cs-CZ" w:eastAsia="cs-CZ"/>
        </w:rPr>
        <w:t xml:space="preserve"> Brno - Lesná</w:t>
      </w:r>
    </w:p>
    <w:p w14:paraId="4928B583" w14:textId="77777777" w:rsidR="00DC598C" w:rsidRPr="00521155" w:rsidRDefault="00DC598C" w:rsidP="00DC598C">
      <w:pPr>
        <w:spacing w:after="0"/>
        <w:ind w:left="1416"/>
        <w:jc w:val="both"/>
        <w:rPr>
          <w:rFonts w:ascii="Calibri" w:eastAsia="Times New Roman" w:hAnsi="Calibri" w:cs="Calibri"/>
          <w:szCs w:val="22"/>
          <w:lang w:val="cs-CZ" w:eastAsia="cs-CZ"/>
        </w:rPr>
      </w:pPr>
      <w:r w:rsidRPr="00521155">
        <w:rPr>
          <w:rFonts w:ascii="Calibri" w:eastAsia="Times New Roman" w:hAnsi="Calibri" w:cs="Calibri"/>
          <w:szCs w:val="22"/>
          <w:lang w:val="cs-CZ" w:eastAsia="cs-CZ"/>
        </w:rPr>
        <w:t>zapsaná v Obchodním rejstříku vedeném u KS v Brně, oddíl B, vložka 786</w:t>
      </w:r>
    </w:p>
    <w:p w14:paraId="39C847BE" w14:textId="77777777" w:rsidR="00DC598C" w:rsidRPr="00521155" w:rsidRDefault="00DC598C" w:rsidP="00DC598C">
      <w:pPr>
        <w:spacing w:after="0"/>
        <w:ind w:left="1416"/>
        <w:jc w:val="both"/>
        <w:rPr>
          <w:rFonts w:ascii="Calibri" w:eastAsia="Times New Roman" w:hAnsi="Calibri" w:cs="Calibri"/>
          <w:szCs w:val="22"/>
          <w:lang w:val="cs-CZ" w:eastAsia="cs-CZ"/>
        </w:rPr>
      </w:pPr>
    </w:p>
    <w:p w14:paraId="5375261B" w14:textId="77777777" w:rsidR="00DC598C" w:rsidRPr="00521155" w:rsidRDefault="00DC598C" w:rsidP="00DC598C">
      <w:pPr>
        <w:spacing w:after="0" w:line="276" w:lineRule="auto"/>
        <w:ind w:left="1416"/>
        <w:jc w:val="both"/>
        <w:rPr>
          <w:rFonts w:ascii="Calibri" w:eastAsia="Times New Roman" w:hAnsi="Calibri" w:cs="Calibri"/>
          <w:szCs w:val="22"/>
          <w:lang w:val="cs-CZ" w:eastAsia="cs-CZ"/>
        </w:rPr>
      </w:pPr>
      <w:r w:rsidRPr="00521155">
        <w:rPr>
          <w:rFonts w:ascii="Calibri" w:eastAsia="Times New Roman" w:hAnsi="Calibri" w:cs="Calibri"/>
          <w:szCs w:val="22"/>
          <w:lang w:val="cs-CZ" w:eastAsia="cs-CZ"/>
        </w:rPr>
        <w:t>IČ: 46347534</w:t>
      </w:r>
    </w:p>
    <w:p w14:paraId="5043AABB" w14:textId="77777777" w:rsidR="00DC598C" w:rsidRPr="00521155" w:rsidRDefault="00DC598C" w:rsidP="00DC598C">
      <w:pPr>
        <w:spacing w:after="0" w:line="276" w:lineRule="auto"/>
        <w:ind w:left="1416"/>
        <w:jc w:val="both"/>
        <w:rPr>
          <w:rFonts w:ascii="Calibri" w:eastAsia="Times New Roman" w:hAnsi="Calibri" w:cs="Calibri"/>
          <w:szCs w:val="22"/>
          <w:lang w:val="cs-CZ" w:eastAsia="cs-CZ"/>
        </w:rPr>
      </w:pPr>
      <w:r w:rsidRPr="00521155">
        <w:rPr>
          <w:rFonts w:ascii="Calibri" w:eastAsia="Times New Roman" w:hAnsi="Calibri" w:cs="Calibri"/>
          <w:szCs w:val="22"/>
          <w:lang w:val="cs-CZ" w:eastAsia="cs-CZ"/>
        </w:rPr>
        <w:t>DIČ: CZ46347534</w:t>
      </w:r>
    </w:p>
    <w:p w14:paraId="0E21E822" w14:textId="77777777" w:rsidR="004A7B7C" w:rsidRDefault="00DC598C" w:rsidP="00DC598C">
      <w:pPr>
        <w:spacing w:after="0" w:line="276" w:lineRule="auto"/>
        <w:ind w:left="1410"/>
        <w:rPr>
          <w:rFonts w:ascii="Calibri" w:eastAsia="Times New Roman" w:hAnsi="Calibri" w:cs="Calibri"/>
          <w:szCs w:val="22"/>
          <w:lang w:val="cs-CZ" w:eastAsia="cs-CZ"/>
        </w:rPr>
      </w:pPr>
      <w:r w:rsidRPr="00521155">
        <w:rPr>
          <w:rFonts w:ascii="Calibri" w:eastAsia="Times New Roman" w:hAnsi="Calibri" w:cs="Calibri"/>
          <w:szCs w:val="22"/>
          <w:lang w:val="cs-CZ" w:eastAsia="cs-CZ"/>
        </w:rPr>
        <w:t>Jednající Ing. Petr</w:t>
      </w:r>
      <w:r w:rsidR="004A7B7C">
        <w:rPr>
          <w:rFonts w:ascii="Calibri" w:eastAsia="Times New Roman" w:hAnsi="Calibri" w:cs="Calibri"/>
          <w:szCs w:val="22"/>
          <w:lang w:val="cs-CZ" w:eastAsia="cs-CZ"/>
        </w:rPr>
        <w:t>em</w:t>
      </w:r>
      <w:r w:rsidRPr="00521155">
        <w:rPr>
          <w:rFonts w:ascii="Calibri" w:eastAsia="Times New Roman" w:hAnsi="Calibri" w:cs="Calibri"/>
          <w:szCs w:val="22"/>
          <w:lang w:val="cs-CZ" w:eastAsia="cs-CZ"/>
        </w:rPr>
        <w:t xml:space="preserve"> Fajmon</w:t>
      </w:r>
      <w:r w:rsidR="004A7B7C">
        <w:rPr>
          <w:rFonts w:ascii="Calibri" w:eastAsia="Times New Roman" w:hAnsi="Calibri" w:cs="Calibri"/>
          <w:szCs w:val="22"/>
          <w:lang w:val="cs-CZ" w:eastAsia="cs-CZ"/>
        </w:rPr>
        <w:t>em</w:t>
      </w:r>
      <w:r w:rsidRPr="00521155">
        <w:rPr>
          <w:rFonts w:ascii="Calibri" w:eastAsia="Times New Roman" w:hAnsi="Calibri" w:cs="Calibri"/>
          <w:szCs w:val="22"/>
          <w:lang w:val="cs-CZ" w:eastAsia="cs-CZ"/>
        </w:rPr>
        <w:t>, MBA, generální</w:t>
      </w:r>
      <w:r w:rsidR="004A7B7C">
        <w:rPr>
          <w:rFonts w:ascii="Calibri" w:eastAsia="Times New Roman" w:hAnsi="Calibri" w:cs="Calibri"/>
          <w:szCs w:val="22"/>
          <w:lang w:val="cs-CZ" w:eastAsia="cs-CZ"/>
        </w:rPr>
        <w:t>m</w:t>
      </w:r>
      <w:r w:rsidRPr="00521155">
        <w:rPr>
          <w:rFonts w:ascii="Calibri" w:eastAsia="Times New Roman" w:hAnsi="Calibri" w:cs="Calibri"/>
          <w:szCs w:val="22"/>
          <w:lang w:val="cs-CZ" w:eastAsia="cs-CZ"/>
        </w:rPr>
        <w:t xml:space="preserve"> ředitel</w:t>
      </w:r>
      <w:r w:rsidR="004A7B7C">
        <w:rPr>
          <w:rFonts w:ascii="Calibri" w:eastAsia="Times New Roman" w:hAnsi="Calibri" w:cs="Calibri"/>
          <w:szCs w:val="22"/>
          <w:lang w:val="cs-CZ" w:eastAsia="cs-CZ"/>
        </w:rPr>
        <w:t>em</w:t>
      </w:r>
      <w:r w:rsidRPr="00521155">
        <w:rPr>
          <w:rFonts w:ascii="Calibri" w:eastAsia="Times New Roman" w:hAnsi="Calibri" w:cs="Calibri"/>
          <w:szCs w:val="22"/>
          <w:lang w:val="cs-CZ" w:eastAsia="cs-CZ"/>
        </w:rPr>
        <w:t xml:space="preserve"> </w:t>
      </w:r>
    </w:p>
    <w:p w14:paraId="4EF9A85E" w14:textId="4DD1DC01" w:rsidR="00DC598C" w:rsidRPr="00521155" w:rsidRDefault="004A7B7C" w:rsidP="004A7B7C">
      <w:pPr>
        <w:spacing w:after="0" w:line="276" w:lineRule="auto"/>
        <w:ind w:left="2118" w:firstLine="6"/>
        <w:rPr>
          <w:rFonts w:ascii="Calibri" w:eastAsia="Times New Roman" w:hAnsi="Calibri" w:cs="Calibri"/>
          <w:szCs w:val="22"/>
          <w:lang w:val="cs-CZ" w:eastAsia="cs-CZ"/>
        </w:rPr>
      </w:pPr>
      <w:r>
        <w:rPr>
          <w:rFonts w:ascii="Calibri" w:eastAsia="Times New Roman" w:hAnsi="Calibri" w:cs="Calibri"/>
          <w:szCs w:val="22"/>
          <w:lang w:val="cs-CZ" w:eastAsia="cs-CZ"/>
        </w:rPr>
        <w:t xml:space="preserve">  </w:t>
      </w:r>
      <w:r w:rsidR="0052020B">
        <w:rPr>
          <w:rFonts w:ascii="Calibri" w:eastAsia="Times New Roman" w:hAnsi="Calibri" w:cs="Calibri"/>
          <w:szCs w:val="22"/>
          <w:lang w:val="cs-CZ" w:eastAsia="cs-CZ"/>
        </w:rPr>
        <w:t>a člen</w:t>
      </w:r>
      <w:r>
        <w:rPr>
          <w:rFonts w:ascii="Calibri" w:eastAsia="Times New Roman" w:hAnsi="Calibri" w:cs="Calibri"/>
          <w:szCs w:val="22"/>
          <w:lang w:val="cs-CZ" w:eastAsia="cs-CZ"/>
        </w:rPr>
        <w:t>em</w:t>
      </w:r>
      <w:r w:rsidR="0052020B">
        <w:rPr>
          <w:rFonts w:ascii="Calibri" w:eastAsia="Times New Roman" w:hAnsi="Calibri" w:cs="Calibri"/>
          <w:szCs w:val="22"/>
          <w:lang w:val="cs-CZ" w:eastAsia="cs-CZ"/>
        </w:rPr>
        <w:t xml:space="preserve"> představenstva</w:t>
      </w:r>
    </w:p>
    <w:p w14:paraId="5ABCEF38" w14:textId="1ED4DD44" w:rsidR="00DC598C" w:rsidRPr="006E67BC" w:rsidRDefault="00DC598C" w:rsidP="00DC598C">
      <w:pPr>
        <w:spacing w:after="0" w:line="276" w:lineRule="auto"/>
        <w:ind w:left="1410"/>
        <w:rPr>
          <w:rFonts w:ascii="Calibri" w:eastAsia="Times New Roman" w:hAnsi="Calibri" w:cs="Calibri"/>
          <w:szCs w:val="22"/>
          <w:lang w:val="cs-CZ" w:eastAsia="cs-CZ"/>
        </w:rPr>
      </w:pPr>
      <w:r w:rsidRPr="00521155">
        <w:rPr>
          <w:rFonts w:ascii="Calibri" w:eastAsia="Times New Roman" w:hAnsi="Calibri" w:cs="Calibri"/>
          <w:szCs w:val="22"/>
          <w:lang w:val="cs-CZ" w:eastAsia="cs-CZ"/>
        </w:rPr>
        <w:tab/>
      </w:r>
      <w:r w:rsidRPr="00521155">
        <w:rPr>
          <w:rFonts w:ascii="Calibri" w:eastAsia="Times New Roman" w:hAnsi="Calibri" w:cs="Calibri"/>
          <w:szCs w:val="22"/>
          <w:lang w:val="cs-CZ" w:eastAsia="cs-CZ"/>
        </w:rPr>
        <w:tab/>
      </w:r>
      <w:r w:rsidRPr="006E67BC">
        <w:rPr>
          <w:rFonts w:ascii="Calibri" w:eastAsia="Times New Roman" w:hAnsi="Calibri" w:cs="Calibri"/>
          <w:szCs w:val="22"/>
          <w:lang w:val="cs-CZ" w:eastAsia="cs-CZ"/>
        </w:rPr>
        <w:tab/>
        <w:t xml:space="preserve"> </w:t>
      </w:r>
    </w:p>
    <w:p w14:paraId="58A4C253" w14:textId="77777777" w:rsidR="00DC598C" w:rsidRPr="006E67BC" w:rsidRDefault="00DC598C" w:rsidP="00DC598C">
      <w:pPr>
        <w:spacing w:after="0"/>
        <w:ind w:left="1416" w:hanging="1416"/>
        <w:jc w:val="both"/>
        <w:rPr>
          <w:rFonts w:ascii="Calibri" w:eastAsia="Times New Roman" w:hAnsi="Calibri" w:cs="Calibri"/>
          <w:b/>
          <w:szCs w:val="22"/>
          <w:lang w:val="cs-CZ" w:eastAsia="cs-CZ"/>
        </w:rPr>
      </w:pPr>
    </w:p>
    <w:p w14:paraId="43BFBDB3" w14:textId="77777777" w:rsidR="00DC598C" w:rsidRPr="006E67BC" w:rsidRDefault="00DC598C" w:rsidP="00DC598C">
      <w:pPr>
        <w:spacing w:after="0"/>
        <w:ind w:left="1416" w:hanging="1416"/>
        <w:jc w:val="both"/>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t>Zhotovitel:</w:t>
      </w:r>
      <w:r w:rsidRPr="006E67BC">
        <w:rPr>
          <w:rFonts w:ascii="Calibri" w:eastAsia="Times New Roman" w:hAnsi="Calibri" w:cs="Calibri"/>
          <w:b/>
          <w:szCs w:val="22"/>
          <w:lang w:val="cs-CZ" w:eastAsia="cs-CZ"/>
        </w:rPr>
        <w:tab/>
      </w:r>
      <w:bookmarkStart w:id="1" w:name="_Hlk499736391"/>
      <w:r w:rsidRPr="006E67BC">
        <w:rPr>
          <w:rFonts w:ascii="Calibri" w:eastAsia="Times New Roman" w:hAnsi="Calibri" w:cs="Calibri"/>
          <w:b/>
          <w:szCs w:val="22"/>
          <w:lang w:val="cs-CZ" w:eastAsia="cs-CZ"/>
        </w:rPr>
        <w:t>AXENTA a.s.</w:t>
      </w:r>
    </w:p>
    <w:p w14:paraId="2DDD43CF" w14:textId="77777777" w:rsidR="00DC598C" w:rsidRPr="006E67BC" w:rsidRDefault="00DC598C" w:rsidP="00DC598C">
      <w:pPr>
        <w:spacing w:after="0" w:line="312" w:lineRule="auto"/>
        <w:ind w:left="141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se sídlem Mlýnská 326/13, 602 00 Brno</w:t>
      </w:r>
    </w:p>
    <w:bookmarkEnd w:id="1"/>
    <w:p w14:paraId="1C7F367E" w14:textId="77777777" w:rsidR="00DC598C" w:rsidRPr="006E67BC" w:rsidRDefault="00DC598C" w:rsidP="00DC598C">
      <w:pPr>
        <w:spacing w:after="0"/>
        <w:ind w:left="1416"/>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zapsaná v Obchodním rejstříku vedeném u KS v Brně, oddíl B, vložka 5888</w:t>
      </w:r>
    </w:p>
    <w:p w14:paraId="575A2E87" w14:textId="77777777" w:rsidR="00DC598C" w:rsidRPr="006E67BC" w:rsidRDefault="00DC598C" w:rsidP="00DC598C">
      <w:pPr>
        <w:spacing w:after="0" w:line="312" w:lineRule="auto"/>
        <w:ind w:left="1410"/>
        <w:jc w:val="both"/>
        <w:rPr>
          <w:rFonts w:ascii="Calibri" w:eastAsia="Times New Roman" w:hAnsi="Calibri" w:cs="Calibri"/>
          <w:szCs w:val="22"/>
          <w:lang w:val="cs-CZ" w:eastAsia="cs-CZ"/>
        </w:rPr>
      </w:pPr>
    </w:p>
    <w:p w14:paraId="39B7D812" w14:textId="77777777" w:rsidR="00DC598C" w:rsidRPr="006E67BC" w:rsidRDefault="00DC598C" w:rsidP="00DC598C">
      <w:pPr>
        <w:spacing w:after="0" w:line="276" w:lineRule="auto"/>
        <w:ind w:left="141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IČ: 28349822</w:t>
      </w:r>
    </w:p>
    <w:p w14:paraId="5CE8FB03" w14:textId="77777777" w:rsidR="00DC598C" w:rsidRPr="006E67BC" w:rsidRDefault="00DC598C" w:rsidP="00DC598C">
      <w:pPr>
        <w:spacing w:after="0" w:line="276" w:lineRule="auto"/>
        <w:ind w:left="141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DIČ: CZ283498225</w:t>
      </w:r>
    </w:p>
    <w:p w14:paraId="70F27F13" w14:textId="427EDABF" w:rsidR="00DC598C" w:rsidRDefault="00DC598C" w:rsidP="00DC598C">
      <w:pPr>
        <w:spacing w:after="0" w:line="276" w:lineRule="auto"/>
        <w:ind w:left="702" w:firstLine="708"/>
        <w:rPr>
          <w:rFonts w:ascii="Calibri" w:eastAsia="Times New Roman" w:hAnsi="Calibri" w:cs="Calibri"/>
          <w:szCs w:val="22"/>
          <w:lang w:val="cs-CZ" w:eastAsia="cs-CZ"/>
        </w:rPr>
      </w:pPr>
      <w:r w:rsidRPr="006E67BC">
        <w:rPr>
          <w:rFonts w:ascii="Calibri" w:eastAsia="Times New Roman" w:hAnsi="Calibri" w:cs="Calibri"/>
          <w:szCs w:val="22"/>
          <w:lang w:val="cs-CZ" w:eastAsia="cs-CZ"/>
        </w:rPr>
        <w:t>Jednající Ing. Lukášem Přibylem, předsedou představenstva</w:t>
      </w:r>
    </w:p>
    <w:p w14:paraId="179A987F" w14:textId="423F910B" w:rsidR="00B470D7" w:rsidRDefault="00B470D7" w:rsidP="00DC598C">
      <w:pPr>
        <w:spacing w:after="0" w:line="276" w:lineRule="auto"/>
        <w:ind w:left="702" w:firstLine="708"/>
        <w:rPr>
          <w:rFonts w:ascii="Calibri" w:eastAsia="Times New Roman" w:hAnsi="Calibri" w:cs="Calibri"/>
          <w:szCs w:val="22"/>
          <w:lang w:val="cs-CZ" w:eastAsia="cs-CZ"/>
        </w:rPr>
      </w:pPr>
    </w:p>
    <w:p w14:paraId="1BAC1CCE" w14:textId="77777777" w:rsidR="00B470D7" w:rsidRPr="006E67BC" w:rsidRDefault="00B470D7" w:rsidP="00DC598C">
      <w:pPr>
        <w:spacing w:after="0" w:line="276" w:lineRule="auto"/>
        <w:ind w:left="702" w:firstLine="708"/>
        <w:rPr>
          <w:rFonts w:ascii="Calibri" w:eastAsia="Times New Roman" w:hAnsi="Calibri" w:cs="Calibri"/>
          <w:szCs w:val="22"/>
          <w:lang w:val="cs-CZ" w:eastAsia="cs-CZ"/>
        </w:rPr>
      </w:pPr>
    </w:p>
    <w:p w14:paraId="536ABFC4" w14:textId="50B17268" w:rsidR="00DC598C" w:rsidRPr="006E67BC" w:rsidRDefault="00DC598C" w:rsidP="00B470D7">
      <w:pPr>
        <w:keepLines/>
        <w:widowControl w:val="0"/>
        <w:spacing w:after="0" w:line="312" w:lineRule="auto"/>
        <w:ind w:left="2832" w:firstLine="708"/>
        <w:jc w:val="both"/>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I. </w:t>
      </w:r>
      <w:r w:rsidRPr="006E67BC">
        <w:rPr>
          <w:rFonts w:ascii="Calibri" w:eastAsia="Times New Roman" w:hAnsi="Calibri" w:cs="Calibri"/>
          <w:b/>
          <w:szCs w:val="22"/>
          <w:u w:val="single"/>
          <w:lang w:val="cs-CZ" w:eastAsia="cs-CZ"/>
        </w:rPr>
        <w:t>Předmět smlouvy</w:t>
      </w:r>
    </w:p>
    <w:p w14:paraId="414B9380" w14:textId="0A3A709E" w:rsidR="00DC598C" w:rsidRPr="00177377" w:rsidRDefault="00DC598C" w:rsidP="00B470D7">
      <w:pPr>
        <w:keepLines/>
        <w:widowControl w:val="0"/>
        <w:numPr>
          <w:ilvl w:val="0"/>
          <w:numId w:val="3"/>
        </w:numPr>
        <w:suppressAutoHyphens/>
        <w:spacing w:after="0" w:line="312" w:lineRule="auto"/>
        <w:jc w:val="both"/>
        <w:rPr>
          <w:rFonts w:ascii="Calibri" w:eastAsia="Times New Roman" w:hAnsi="Calibri" w:cs="Calibri"/>
          <w:szCs w:val="22"/>
          <w:lang w:val="cs-CZ" w:eastAsia="cs-CZ"/>
        </w:rPr>
      </w:pPr>
      <w:r w:rsidRPr="00177377">
        <w:rPr>
          <w:rFonts w:ascii="Calibri" w:eastAsia="Times New Roman" w:hAnsi="Calibri" w:cs="Calibri"/>
          <w:szCs w:val="22"/>
          <w:lang w:val="cs-CZ" w:eastAsia="cs-CZ"/>
        </w:rPr>
        <w:t xml:space="preserve">Předmětem smlouvy je </w:t>
      </w:r>
      <w:r w:rsidR="00C32EA5">
        <w:rPr>
          <w:rFonts w:ascii="Calibri" w:eastAsia="Times New Roman" w:hAnsi="Calibri" w:cs="Calibri"/>
          <w:szCs w:val="22"/>
          <w:lang w:val="cs-CZ" w:eastAsia="cs-CZ"/>
        </w:rPr>
        <w:t>dodání 1 ks ONE IDENTITY SSB T4 HARDWARE MAINTENANCE RENEWAL PACK</w:t>
      </w:r>
      <w:r>
        <w:rPr>
          <w:rFonts w:ascii="Calibri" w:eastAsia="Times New Roman" w:hAnsi="Calibri" w:cs="Calibri"/>
          <w:szCs w:val="22"/>
          <w:lang w:val="cs-CZ" w:eastAsia="cs-CZ"/>
        </w:rPr>
        <w:t xml:space="preserve">. </w:t>
      </w:r>
      <w:r w:rsidRPr="00177377">
        <w:rPr>
          <w:rFonts w:ascii="Calibri" w:eastAsia="Times New Roman" w:hAnsi="Calibri" w:cs="Calibri"/>
          <w:szCs w:val="22"/>
          <w:lang w:val="cs-CZ" w:eastAsia="cs-CZ"/>
        </w:rPr>
        <w:t>Tato smlouva upravuje podmínky, způsob a rozsah prací a služeb poskytnutých Objednateli Zhotovitelem za výše uvedeným účelem.</w:t>
      </w:r>
    </w:p>
    <w:p w14:paraId="0B66726A" w14:textId="77777777" w:rsidR="00DC598C" w:rsidRPr="006E67BC" w:rsidRDefault="00DC598C" w:rsidP="00B470D7">
      <w:pPr>
        <w:keepLines/>
        <w:widowControl w:val="0"/>
        <w:numPr>
          <w:ilvl w:val="0"/>
          <w:numId w:val="3"/>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Objednatel se zavazuje za podmínek stanovených v této smlouvě dílo převzít a za jeho provedení zaplatit cenu, jejíž výše a způsob úhrady jsou uvedeny v článku VII. této smlouvy.</w:t>
      </w:r>
    </w:p>
    <w:p w14:paraId="744008F9" w14:textId="77777777" w:rsidR="00DC598C" w:rsidRPr="006E67BC" w:rsidRDefault="00DC598C" w:rsidP="00B470D7">
      <w:pPr>
        <w:keepLines/>
        <w:widowControl w:val="0"/>
        <w:spacing w:after="0" w:line="312" w:lineRule="auto"/>
        <w:jc w:val="both"/>
        <w:rPr>
          <w:rFonts w:ascii="Calibri" w:eastAsia="Times New Roman" w:hAnsi="Calibri" w:cs="Calibri"/>
          <w:b/>
          <w:szCs w:val="22"/>
          <w:lang w:val="cs-CZ" w:eastAsia="cs-CZ"/>
        </w:rPr>
      </w:pPr>
    </w:p>
    <w:p w14:paraId="57A528B3" w14:textId="77777777" w:rsidR="00DC598C" w:rsidRPr="006E67BC" w:rsidRDefault="00DC598C" w:rsidP="00B470D7">
      <w:pPr>
        <w:keepLines/>
        <w:widowControl w:val="0"/>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III. </w:t>
      </w:r>
      <w:r w:rsidRPr="006E67BC">
        <w:rPr>
          <w:rFonts w:ascii="Calibri" w:eastAsia="Times New Roman" w:hAnsi="Calibri" w:cs="Calibri"/>
          <w:b/>
          <w:szCs w:val="22"/>
          <w:u w:val="single"/>
          <w:lang w:val="cs-CZ" w:eastAsia="cs-CZ"/>
        </w:rPr>
        <w:t>Specifikace předmětu plnění</w:t>
      </w:r>
    </w:p>
    <w:p w14:paraId="761738C2" w14:textId="2B58CB14" w:rsidR="00DC598C" w:rsidRPr="00C32EA5" w:rsidRDefault="00DC598C" w:rsidP="00B470D7">
      <w:pPr>
        <w:keepLines/>
        <w:widowControl w:val="0"/>
        <w:numPr>
          <w:ilvl w:val="0"/>
          <w:numId w:val="11"/>
        </w:numPr>
        <w:suppressAutoHyphens/>
        <w:spacing w:after="0" w:line="312" w:lineRule="auto"/>
        <w:jc w:val="both"/>
        <w:rPr>
          <w:rFonts w:ascii="Calibri" w:eastAsia="Times New Roman" w:hAnsi="Calibri" w:cs="Calibri"/>
          <w:szCs w:val="22"/>
          <w:lang w:val="cs-CZ" w:eastAsia="cs-CZ"/>
        </w:rPr>
      </w:pPr>
      <w:r w:rsidRPr="003E3FBF">
        <w:rPr>
          <w:rFonts w:ascii="Calibri" w:eastAsia="Times New Roman" w:hAnsi="Calibri" w:cs="Calibri"/>
          <w:szCs w:val="22"/>
          <w:lang w:val="cs-CZ" w:eastAsia="cs-CZ"/>
        </w:rPr>
        <w:t>Specifikace předmětu plnění je</w:t>
      </w:r>
      <w:r w:rsidR="00C32EA5">
        <w:rPr>
          <w:rFonts w:ascii="Calibri" w:eastAsia="Times New Roman" w:hAnsi="Calibri" w:cs="Calibri"/>
          <w:szCs w:val="22"/>
          <w:lang w:val="cs-CZ" w:eastAsia="cs-CZ"/>
        </w:rPr>
        <w:t xml:space="preserve"> dodávka 1 ks ONE IDENTITY SSB T4 HARDWARE MAINTENANCE RENEWAL PACK spolu s podporou HW i SW od 5/2022 do 4/2023</w:t>
      </w:r>
      <w:r w:rsidRPr="00C32EA5">
        <w:rPr>
          <w:rFonts w:ascii="Calibri" w:eastAsia="Times New Roman" w:hAnsi="Calibri" w:cs="Calibri"/>
          <w:szCs w:val="22"/>
          <w:lang w:val="cs-CZ" w:eastAsia="cs-CZ"/>
        </w:rPr>
        <w:t>.</w:t>
      </w:r>
    </w:p>
    <w:p w14:paraId="73E97398" w14:textId="093AFA73" w:rsidR="00DC598C" w:rsidRDefault="00DC598C" w:rsidP="00B470D7">
      <w:pPr>
        <w:keepLines/>
        <w:widowControl w:val="0"/>
        <w:spacing w:after="0" w:line="312" w:lineRule="auto"/>
        <w:jc w:val="both"/>
        <w:rPr>
          <w:rFonts w:ascii="Calibri" w:eastAsia="Times New Roman" w:hAnsi="Calibri" w:cs="Calibri"/>
          <w:szCs w:val="22"/>
          <w:lang w:val="cs-CZ" w:eastAsia="cs-CZ"/>
        </w:rPr>
      </w:pPr>
    </w:p>
    <w:p w14:paraId="36A6B125" w14:textId="3DE56E46" w:rsidR="00B470D7" w:rsidRDefault="00B470D7" w:rsidP="00B470D7">
      <w:pPr>
        <w:keepLines/>
        <w:widowControl w:val="0"/>
        <w:spacing w:after="0" w:line="312" w:lineRule="auto"/>
        <w:jc w:val="both"/>
        <w:rPr>
          <w:rFonts w:ascii="Calibri" w:eastAsia="Times New Roman" w:hAnsi="Calibri" w:cs="Calibri"/>
          <w:szCs w:val="22"/>
          <w:lang w:val="cs-CZ" w:eastAsia="cs-CZ"/>
        </w:rPr>
      </w:pPr>
    </w:p>
    <w:p w14:paraId="25C45B6F" w14:textId="77777777" w:rsidR="00B470D7" w:rsidRPr="006E67BC" w:rsidRDefault="00B470D7" w:rsidP="00B470D7">
      <w:pPr>
        <w:keepLines/>
        <w:widowControl w:val="0"/>
        <w:spacing w:after="0" w:line="312" w:lineRule="auto"/>
        <w:jc w:val="both"/>
        <w:rPr>
          <w:rFonts w:ascii="Calibri" w:eastAsia="Times New Roman" w:hAnsi="Calibri" w:cs="Calibri"/>
          <w:szCs w:val="22"/>
          <w:lang w:val="cs-CZ" w:eastAsia="cs-CZ"/>
        </w:rPr>
      </w:pPr>
    </w:p>
    <w:p w14:paraId="5E0477A4" w14:textId="77777777" w:rsidR="00DC598C" w:rsidRPr="006E67BC" w:rsidRDefault="00DC598C" w:rsidP="00B470D7">
      <w:pPr>
        <w:keepLines/>
        <w:widowControl w:val="0"/>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lastRenderedPageBreak/>
        <w:t xml:space="preserve">IV. </w:t>
      </w:r>
      <w:r w:rsidRPr="006E67BC">
        <w:rPr>
          <w:rFonts w:ascii="Calibri" w:eastAsia="Times New Roman" w:hAnsi="Calibri" w:cs="Calibri"/>
          <w:b/>
          <w:szCs w:val="22"/>
          <w:u w:val="single"/>
          <w:lang w:val="cs-CZ" w:eastAsia="cs-CZ"/>
        </w:rPr>
        <w:t>Součinnost Objednatele</w:t>
      </w:r>
    </w:p>
    <w:p w14:paraId="6C6EBE4B" w14:textId="77777777" w:rsidR="00DC598C" w:rsidRPr="006E67BC" w:rsidRDefault="00DC598C" w:rsidP="00B470D7">
      <w:pPr>
        <w:keepLines/>
        <w:widowControl w:val="0"/>
        <w:numPr>
          <w:ilvl w:val="0"/>
          <w:numId w:val="4"/>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Objednatel se zavazuje poskytnout Zhotoviteli k zajištění předmětu této smlouvy potřebnou součinnost.</w:t>
      </w:r>
    </w:p>
    <w:p w14:paraId="6F873CC7" w14:textId="77777777" w:rsidR="00DC598C" w:rsidRPr="006E67BC" w:rsidRDefault="00DC598C" w:rsidP="00B470D7">
      <w:pPr>
        <w:keepLines/>
        <w:widowControl w:val="0"/>
        <w:numPr>
          <w:ilvl w:val="0"/>
          <w:numId w:val="4"/>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Smluvní strany se dohodly, že Objednatel poskytne Zhotoviteli k provedení díla potřebné informace, přístup k technickým prostředkům pro potřeby implementace a dále časový prostor techniků Objednatele.</w:t>
      </w:r>
    </w:p>
    <w:p w14:paraId="3233901C" w14:textId="77777777" w:rsidR="00DC598C" w:rsidRPr="006E67BC" w:rsidRDefault="00DC598C" w:rsidP="00DC598C">
      <w:pPr>
        <w:spacing w:after="0" w:line="312" w:lineRule="auto"/>
        <w:jc w:val="both"/>
        <w:rPr>
          <w:rFonts w:ascii="Calibri" w:eastAsia="Times New Roman" w:hAnsi="Calibri" w:cs="Calibri"/>
          <w:b/>
          <w:szCs w:val="22"/>
          <w:lang w:val="cs-CZ" w:eastAsia="cs-CZ"/>
        </w:rPr>
      </w:pPr>
    </w:p>
    <w:p w14:paraId="7F2C58B6"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V. </w:t>
      </w:r>
      <w:r w:rsidRPr="006E67BC">
        <w:rPr>
          <w:rFonts w:ascii="Calibri" w:eastAsia="Times New Roman" w:hAnsi="Calibri" w:cs="Calibri"/>
          <w:b/>
          <w:szCs w:val="22"/>
          <w:u w:val="single"/>
          <w:lang w:val="cs-CZ" w:eastAsia="cs-CZ"/>
        </w:rPr>
        <w:t>Způsob plnění díla</w:t>
      </w:r>
    </w:p>
    <w:p w14:paraId="63543673" w14:textId="77777777" w:rsidR="00DC598C" w:rsidRPr="006E67BC" w:rsidRDefault="00DC598C" w:rsidP="00DC598C">
      <w:pPr>
        <w:widowControl w:val="0"/>
        <w:numPr>
          <w:ilvl w:val="0"/>
          <w:numId w:val="7"/>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Zhotovitel a Objednatel se dohodli, že předmět plnění smlouvy bude předán v celku po dokončení díla. O jeho předání bude sepsán písemný předávací protokol.</w:t>
      </w:r>
    </w:p>
    <w:p w14:paraId="30B9CF31" w14:textId="77777777" w:rsidR="00DC598C" w:rsidRPr="006E67BC" w:rsidRDefault="00DC598C" w:rsidP="00DC598C">
      <w:pPr>
        <w:widowControl w:val="0"/>
        <w:numPr>
          <w:ilvl w:val="0"/>
          <w:numId w:val="7"/>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Zhotovitel provede dílo v souladu s platnými právními předpisy samostatně a při provádění díla je vázán pouze pokyny Objednatele.</w:t>
      </w:r>
    </w:p>
    <w:p w14:paraId="634E567A" w14:textId="77777777" w:rsidR="00DC598C" w:rsidRPr="006E67BC" w:rsidRDefault="00DC598C" w:rsidP="00DC598C">
      <w:pPr>
        <w:widowControl w:val="0"/>
        <w:numPr>
          <w:ilvl w:val="0"/>
          <w:numId w:val="7"/>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Místem plnění je sídlo Objednatele.</w:t>
      </w:r>
    </w:p>
    <w:p w14:paraId="4F5871B1" w14:textId="77777777" w:rsidR="00DC598C" w:rsidRPr="006E67BC" w:rsidRDefault="00DC598C" w:rsidP="00DC598C">
      <w:pPr>
        <w:tabs>
          <w:tab w:val="left" w:pos="144"/>
        </w:tabs>
        <w:autoSpaceDE w:val="0"/>
        <w:autoSpaceDN w:val="0"/>
        <w:spacing w:before="120" w:after="0"/>
        <w:jc w:val="both"/>
        <w:rPr>
          <w:rFonts w:ascii="Calibri" w:eastAsia="Times New Roman" w:hAnsi="Calibri" w:cs="Calibri"/>
          <w:szCs w:val="22"/>
          <w:lang w:val="cs-CZ" w:eastAsia="cs-CZ"/>
        </w:rPr>
      </w:pPr>
    </w:p>
    <w:p w14:paraId="0F0E784F"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VI. </w:t>
      </w:r>
      <w:r w:rsidRPr="006E67BC">
        <w:rPr>
          <w:rFonts w:ascii="Calibri" w:eastAsia="Times New Roman" w:hAnsi="Calibri" w:cs="Calibri"/>
          <w:b/>
          <w:szCs w:val="22"/>
          <w:u w:val="single"/>
          <w:lang w:val="cs-CZ" w:eastAsia="cs-CZ"/>
        </w:rPr>
        <w:t>Dodací lhůta</w:t>
      </w:r>
    </w:p>
    <w:p w14:paraId="392A1C7B" w14:textId="77777777" w:rsidR="00DC598C" w:rsidRPr="006E67BC" w:rsidRDefault="00DC598C" w:rsidP="00DC598C">
      <w:pPr>
        <w:widowControl w:val="0"/>
        <w:numPr>
          <w:ilvl w:val="0"/>
          <w:numId w:val="12"/>
        </w:numPr>
        <w:suppressAutoHyphens/>
        <w:spacing w:after="0" w:line="312" w:lineRule="auto"/>
        <w:ind w:left="714" w:hanging="357"/>
        <w:rPr>
          <w:rFonts w:ascii="Times New Roman" w:eastAsia="SimSun" w:hAnsi="Times New Roman" w:cs="Times New Roman"/>
          <w:sz w:val="24"/>
          <w:szCs w:val="24"/>
          <w:lang w:val="cs-CZ" w:eastAsia="hi-IN" w:bidi="hi-IN"/>
        </w:rPr>
      </w:pPr>
      <w:r w:rsidRPr="006E67BC">
        <w:rPr>
          <w:rFonts w:ascii="Calibri" w:eastAsia="Times New Roman" w:hAnsi="Calibri" w:cs="Calibri"/>
          <w:szCs w:val="22"/>
          <w:lang w:val="cs-CZ" w:eastAsia="cs-CZ"/>
        </w:rPr>
        <w:t xml:space="preserve">Zhotovitel a Objednatel se dohodli, že dodací lhůta </w:t>
      </w:r>
      <w:r>
        <w:rPr>
          <w:rFonts w:ascii="Calibri" w:eastAsia="Times New Roman" w:hAnsi="Calibri" w:cs="Calibri"/>
          <w:szCs w:val="22"/>
          <w:lang w:val="cs-CZ" w:eastAsia="cs-CZ"/>
        </w:rPr>
        <w:t>bude upřesněna po podpisu smlouvy oběma smluvními stranami</w:t>
      </w:r>
      <w:r w:rsidRPr="006E67BC">
        <w:rPr>
          <w:rFonts w:ascii="Calibri" w:eastAsia="Times New Roman" w:hAnsi="Calibri" w:cs="Calibri"/>
          <w:szCs w:val="22"/>
          <w:lang w:val="cs-CZ" w:eastAsia="cs-CZ"/>
        </w:rPr>
        <w:t>.</w:t>
      </w:r>
    </w:p>
    <w:p w14:paraId="1F9373DA" w14:textId="77777777" w:rsidR="00DC598C" w:rsidRPr="006E67BC" w:rsidRDefault="00DC598C" w:rsidP="00DC598C">
      <w:pPr>
        <w:widowControl w:val="0"/>
        <w:numPr>
          <w:ilvl w:val="0"/>
          <w:numId w:val="12"/>
        </w:numPr>
        <w:suppressAutoHyphens/>
        <w:spacing w:after="0" w:line="312" w:lineRule="auto"/>
        <w:ind w:left="714" w:hanging="357"/>
        <w:rPr>
          <w:rFonts w:ascii="Times New Roman" w:eastAsia="SimSun" w:hAnsi="Times New Roman" w:cs="Times New Roman"/>
          <w:sz w:val="24"/>
          <w:szCs w:val="24"/>
          <w:lang w:val="cs-CZ" w:eastAsia="hi-IN" w:bidi="hi-IN"/>
        </w:rPr>
      </w:pPr>
      <w:r w:rsidRPr="006E67BC">
        <w:rPr>
          <w:rFonts w:ascii="Calibri" w:eastAsia="Times New Roman" w:hAnsi="Calibri" w:cs="Calibri"/>
          <w:szCs w:val="22"/>
          <w:lang w:val="cs-CZ" w:eastAsia="cs-CZ"/>
        </w:rPr>
        <w:t>Termín dodání je závazný v tom případě, budou-li součinnosti Objednatele uvedené v bodě IV. této smlouvy probíhat bez zbytečného prodlení.</w:t>
      </w:r>
    </w:p>
    <w:p w14:paraId="76D02B83" w14:textId="77777777" w:rsidR="00DC598C" w:rsidRPr="006E67BC" w:rsidRDefault="00DC598C" w:rsidP="00DC598C">
      <w:pPr>
        <w:spacing w:after="0" w:line="312" w:lineRule="auto"/>
        <w:jc w:val="center"/>
        <w:rPr>
          <w:rFonts w:ascii="Calibri" w:eastAsia="Times New Roman" w:hAnsi="Calibri" w:cs="Calibri"/>
          <w:b/>
          <w:szCs w:val="22"/>
          <w:lang w:val="cs-CZ" w:eastAsia="cs-CZ"/>
        </w:rPr>
      </w:pPr>
    </w:p>
    <w:p w14:paraId="2B223F12"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VII. </w:t>
      </w:r>
      <w:r w:rsidRPr="006E67BC">
        <w:rPr>
          <w:rFonts w:ascii="Calibri" w:eastAsia="Times New Roman" w:hAnsi="Calibri" w:cs="Calibri"/>
          <w:b/>
          <w:szCs w:val="22"/>
          <w:u w:val="single"/>
          <w:lang w:val="cs-CZ" w:eastAsia="cs-CZ"/>
        </w:rPr>
        <w:t>Cena díla, platební podmínky a způsob fakturace</w:t>
      </w:r>
    </w:p>
    <w:p w14:paraId="5BDA6064" w14:textId="7FD1A38A" w:rsidR="00DC598C" w:rsidRPr="004B04B8" w:rsidRDefault="00DC598C" w:rsidP="00DC598C">
      <w:pPr>
        <w:widowControl w:val="0"/>
        <w:numPr>
          <w:ilvl w:val="0"/>
          <w:numId w:val="8"/>
        </w:numPr>
        <w:suppressAutoHyphens/>
        <w:spacing w:after="0" w:line="312" w:lineRule="auto"/>
        <w:jc w:val="both"/>
        <w:rPr>
          <w:rFonts w:ascii="Calibri" w:eastAsia="Times New Roman" w:hAnsi="Calibri" w:cs="Calibri"/>
          <w:szCs w:val="22"/>
          <w:lang w:val="cs-CZ" w:eastAsia="cs-CZ"/>
        </w:rPr>
      </w:pPr>
      <w:r w:rsidRPr="004B04B8">
        <w:rPr>
          <w:rFonts w:ascii="Calibri" w:eastAsia="Times New Roman" w:hAnsi="Calibri" w:cs="Calibri"/>
          <w:szCs w:val="22"/>
          <w:lang w:val="cs-CZ" w:eastAsia="cs-CZ"/>
        </w:rPr>
        <w:t>V souladu se zákonem č. 526/1990 Sb. o cenách, v platném znění, je cena za dílo určena jako cena smluvní</w:t>
      </w:r>
      <w:r w:rsidRPr="004B04B8">
        <w:rPr>
          <w:rFonts w:ascii="Calibri" w:eastAsia="Times New Roman" w:hAnsi="Calibri" w:cs="Calibri"/>
          <w:b/>
          <w:szCs w:val="22"/>
          <w:lang w:val="cs-CZ" w:eastAsia="cs-CZ"/>
        </w:rPr>
        <w:t xml:space="preserve"> ve výši: </w:t>
      </w:r>
      <w:r w:rsidR="00C32EA5">
        <w:rPr>
          <w:rFonts w:ascii="Calibri" w:eastAsia="Times New Roman" w:hAnsi="Calibri" w:cs="Calibri"/>
          <w:b/>
          <w:szCs w:val="22"/>
          <w:lang w:val="cs-CZ" w:eastAsia="cs-CZ"/>
        </w:rPr>
        <w:t>249 500</w:t>
      </w:r>
      <w:r w:rsidRPr="004B04B8">
        <w:rPr>
          <w:rFonts w:ascii="Calibri" w:eastAsia="Times New Roman" w:hAnsi="Calibri" w:cs="Calibri"/>
          <w:b/>
          <w:szCs w:val="22"/>
          <w:lang w:val="cs-CZ" w:eastAsia="cs-CZ"/>
        </w:rPr>
        <w:t xml:space="preserve">,- Kč bez DPH, tj. </w:t>
      </w:r>
      <w:r w:rsidR="006E635A">
        <w:rPr>
          <w:rFonts w:ascii="Calibri" w:eastAsia="Times New Roman" w:hAnsi="Calibri" w:cs="Calibri"/>
          <w:b/>
          <w:szCs w:val="22"/>
          <w:lang w:val="cs-CZ" w:eastAsia="cs-CZ"/>
        </w:rPr>
        <w:t>301 895</w:t>
      </w:r>
      <w:r w:rsidRPr="004B04B8">
        <w:rPr>
          <w:rFonts w:ascii="Calibri" w:eastAsia="Times New Roman" w:hAnsi="Calibri" w:cs="Calibri"/>
          <w:b/>
          <w:szCs w:val="22"/>
          <w:lang w:val="cs-CZ" w:eastAsia="cs-CZ"/>
        </w:rPr>
        <w:t>,- Kč s DPH</w:t>
      </w:r>
      <w:r w:rsidRPr="004A2266">
        <w:rPr>
          <w:rFonts w:ascii="Calibri" w:eastAsia="Times New Roman" w:hAnsi="Calibri" w:cs="Calibri"/>
          <w:bCs/>
          <w:szCs w:val="22"/>
          <w:lang w:val="cs-CZ" w:eastAsia="cs-CZ"/>
        </w:rPr>
        <w:t>.</w:t>
      </w:r>
      <w:r w:rsidRPr="004B04B8">
        <w:rPr>
          <w:rFonts w:ascii="Calibri" w:eastAsia="Times New Roman" w:hAnsi="Calibri" w:cs="Calibri"/>
          <w:b/>
          <w:szCs w:val="22"/>
          <w:lang w:val="cs-CZ" w:eastAsia="cs-CZ"/>
        </w:rPr>
        <w:t xml:space="preserve"> </w:t>
      </w:r>
    </w:p>
    <w:p w14:paraId="63B0C7C6" w14:textId="77777777" w:rsidR="00DC598C" w:rsidRPr="006E67BC" w:rsidRDefault="00DC598C" w:rsidP="00DC598C">
      <w:pPr>
        <w:widowControl w:val="0"/>
        <w:numPr>
          <w:ilvl w:val="0"/>
          <w:numId w:val="8"/>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Právo Zhotovitele vystavit fakturu vzniká předáním díla a podpisem předávacího protokolu Objednatelem.</w:t>
      </w:r>
    </w:p>
    <w:p w14:paraId="0FECE2E8" w14:textId="77777777" w:rsidR="00DC598C" w:rsidRPr="006E67BC" w:rsidRDefault="00DC598C" w:rsidP="00DC598C">
      <w:pPr>
        <w:widowControl w:val="0"/>
        <w:numPr>
          <w:ilvl w:val="0"/>
          <w:numId w:val="8"/>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Objednatel je povinen zaplatit Zhotoviteli bezhotovostně cenu stanovenou podle odst. 1. tohoto článku.</w:t>
      </w:r>
    </w:p>
    <w:p w14:paraId="0DC987F2" w14:textId="77777777" w:rsidR="00DC598C" w:rsidRPr="006E67BC" w:rsidRDefault="00DC598C" w:rsidP="00DC598C">
      <w:pPr>
        <w:widowControl w:val="0"/>
        <w:numPr>
          <w:ilvl w:val="0"/>
          <w:numId w:val="8"/>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Podkladem pro zaplacení je faktura, která bude splňovat všechny náležitosti daňového dokladu (pro plátce DPH), účetního dokladu a musí obsahovat číslo smlouvy Objednatele. Přílohou faktury musí být doklad o předání a převzetí plnění (Předávací protokol) podepsaný oprávněnými osobami obou smluvních stran. Zhotovitel je povinen vystavit fakturu nejpozději do patnácti (15) kalendářních dnů ode dne data uskutečnění zdanitelného plnění, kterým je den podpisu Předávacího protokolu.</w:t>
      </w:r>
    </w:p>
    <w:p w14:paraId="07710218" w14:textId="77777777" w:rsidR="00DC598C" w:rsidRPr="006E67BC" w:rsidRDefault="00DC598C" w:rsidP="00DC598C">
      <w:pPr>
        <w:widowControl w:val="0"/>
        <w:numPr>
          <w:ilvl w:val="0"/>
          <w:numId w:val="8"/>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 xml:space="preserve">Splatnost faktury je </w:t>
      </w:r>
      <w:r>
        <w:rPr>
          <w:rFonts w:ascii="Calibri" w:eastAsia="Times New Roman" w:hAnsi="Calibri" w:cs="Calibri"/>
          <w:szCs w:val="22"/>
          <w:lang w:val="cs-CZ" w:eastAsia="cs-CZ"/>
        </w:rPr>
        <w:t>dvacetjedna</w:t>
      </w:r>
      <w:r w:rsidRPr="006E67BC">
        <w:rPr>
          <w:rFonts w:ascii="Calibri" w:eastAsia="Times New Roman" w:hAnsi="Calibri" w:cs="Calibri"/>
          <w:szCs w:val="22"/>
          <w:lang w:val="cs-CZ" w:eastAsia="cs-CZ"/>
        </w:rPr>
        <w:t xml:space="preserve"> (</w:t>
      </w:r>
      <w:r>
        <w:rPr>
          <w:rFonts w:ascii="Calibri" w:eastAsia="Times New Roman" w:hAnsi="Calibri" w:cs="Calibri"/>
          <w:szCs w:val="22"/>
          <w:lang w:val="cs-CZ" w:eastAsia="cs-CZ"/>
        </w:rPr>
        <w:t>21</w:t>
      </w:r>
      <w:r w:rsidRPr="006E67BC">
        <w:rPr>
          <w:rFonts w:ascii="Calibri" w:eastAsia="Times New Roman" w:hAnsi="Calibri" w:cs="Calibri"/>
          <w:szCs w:val="22"/>
          <w:lang w:val="cs-CZ" w:eastAsia="cs-CZ"/>
        </w:rPr>
        <w:t>) kalendářních dnů ode dne, kdy byla Objednateli doručena.</w:t>
      </w:r>
    </w:p>
    <w:p w14:paraId="156A0885" w14:textId="77777777" w:rsidR="00DC598C" w:rsidRPr="006E67BC" w:rsidRDefault="00DC598C" w:rsidP="00DC598C">
      <w:pPr>
        <w:widowControl w:val="0"/>
        <w:numPr>
          <w:ilvl w:val="0"/>
          <w:numId w:val="8"/>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Oprávněnou osobou k podpisu předávacího protokolu za stranu Zhotovitele je Ing. Lukáš Přibyl.</w:t>
      </w:r>
    </w:p>
    <w:p w14:paraId="1FD599D4" w14:textId="77777777" w:rsidR="00DC598C" w:rsidRPr="006E67BC" w:rsidRDefault="00DC598C" w:rsidP="00DC598C">
      <w:pPr>
        <w:widowControl w:val="0"/>
        <w:numPr>
          <w:ilvl w:val="0"/>
          <w:numId w:val="8"/>
        </w:numPr>
        <w:tabs>
          <w:tab w:val="left" w:pos="851"/>
        </w:tabs>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 xml:space="preserve">Oprávněnou osobou k podpisu předávacího protokolu za stranu Objednatele je Kateřina Černá, vedoucí odboru informačních technologií. </w:t>
      </w:r>
    </w:p>
    <w:p w14:paraId="607B26BE" w14:textId="1892E784" w:rsidR="00DC598C" w:rsidRDefault="00DC598C" w:rsidP="00DC598C">
      <w:pPr>
        <w:spacing w:after="0" w:line="312" w:lineRule="auto"/>
        <w:jc w:val="both"/>
        <w:rPr>
          <w:rFonts w:ascii="Calibri" w:eastAsia="Times New Roman" w:hAnsi="Calibri" w:cs="Calibri"/>
          <w:szCs w:val="22"/>
          <w:lang w:val="cs-CZ" w:eastAsia="cs-CZ"/>
        </w:rPr>
      </w:pPr>
    </w:p>
    <w:p w14:paraId="56C862FB" w14:textId="77777777" w:rsidR="00B470D7" w:rsidRPr="006E67BC" w:rsidRDefault="00B470D7" w:rsidP="00DC598C">
      <w:pPr>
        <w:spacing w:after="0" w:line="312" w:lineRule="auto"/>
        <w:jc w:val="both"/>
        <w:rPr>
          <w:rFonts w:ascii="Calibri" w:eastAsia="Times New Roman" w:hAnsi="Calibri" w:cs="Calibri"/>
          <w:szCs w:val="22"/>
          <w:lang w:val="cs-CZ" w:eastAsia="cs-CZ"/>
        </w:rPr>
      </w:pPr>
    </w:p>
    <w:p w14:paraId="6F8A20DC" w14:textId="77777777" w:rsidR="00DC598C" w:rsidRPr="006E67BC" w:rsidRDefault="00DC598C" w:rsidP="00DC598C">
      <w:pPr>
        <w:spacing w:after="0" w:line="312" w:lineRule="auto"/>
        <w:jc w:val="center"/>
        <w:rPr>
          <w:rFonts w:ascii="Calibri" w:eastAsia="Times New Roman" w:hAnsi="Calibri" w:cs="Calibri"/>
          <w:b/>
          <w:szCs w:val="22"/>
          <w:lang w:val="cs-CZ" w:eastAsia="cs-CZ"/>
        </w:rPr>
      </w:pPr>
      <w:r w:rsidRPr="006E67BC">
        <w:rPr>
          <w:rFonts w:ascii="Calibri" w:eastAsia="Times New Roman" w:hAnsi="Calibri" w:cs="Calibri"/>
          <w:b/>
          <w:szCs w:val="22"/>
          <w:lang w:val="cs-CZ" w:eastAsia="cs-CZ"/>
        </w:rPr>
        <w:lastRenderedPageBreak/>
        <w:t xml:space="preserve">VIII. </w:t>
      </w:r>
      <w:r w:rsidRPr="006E67BC">
        <w:rPr>
          <w:rFonts w:ascii="Calibri" w:eastAsia="Times New Roman" w:hAnsi="Calibri" w:cs="Calibri"/>
          <w:b/>
          <w:szCs w:val="22"/>
          <w:u w:val="single"/>
          <w:lang w:val="cs-CZ" w:eastAsia="cs-CZ"/>
        </w:rPr>
        <w:t>Důvěrnost informací a nakládání s osobními údaji</w:t>
      </w:r>
    </w:p>
    <w:p w14:paraId="211B8FF6" w14:textId="77777777" w:rsidR="00DC598C" w:rsidRPr="006E67BC" w:rsidRDefault="00DC598C" w:rsidP="00DC598C">
      <w:pPr>
        <w:widowControl w:val="0"/>
        <w:numPr>
          <w:ilvl w:val="0"/>
          <w:numId w:val="9"/>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Zhotovitel se zavazuje zachovat mlčenlivost o všech informacích, jež se při plnění předmětu smlouvy nebo v souvislosti s tímto plněním dozví (ústně, písemně, prostřednictvím prostředků elektronických komunikací nebo jakýmkoliv jiným způsobem, případně prostřednictvím jakéhokoliv nosiče informací) a:</w:t>
      </w:r>
    </w:p>
    <w:p w14:paraId="396E838B" w14:textId="77777777" w:rsidR="00DC598C" w:rsidRPr="006E67BC" w:rsidRDefault="00DC598C" w:rsidP="00DC598C">
      <w:pPr>
        <w:widowControl w:val="0"/>
        <w:numPr>
          <w:ilvl w:val="0"/>
          <w:numId w:val="10"/>
        </w:numPr>
        <w:suppressAutoHyphens/>
        <w:spacing w:before="120" w:after="160" w:line="259"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které Objednatel označí jako tajné či důvěrné, nebo</w:t>
      </w:r>
    </w:p>
    <w:p w14:paraId="5FB947A8" w14:textId="77777777" w:rsidR="00DC598C" w:rsidRPr="006E67BC" w:rsidRDefault="00DC598C" w:rsidP="00DC598C">
      <w:pPr>
        <w:widowControl w:val="0"/>
        <w:numPr>
          <w:ilvl w:val="0"/>
          <w:numId w:val="10"/>
        </w:numPr>
        <w:suppressAutoHyphens/>
        <w:spacing w:before="120" w:after="160" w:line="259"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o nichž je podle příslušných právních předpisů povinen mlčenlivost zachovávat též Objednatel, resp. členové jeho orgánů, zaměstnanci či osoby činné pro Objednatele, nebo</w:t>
      </w:r>
    </w:p>
    <w:p w14:paraId="61FEE1E7" w14:textId="77777777" w:rsidR="00DC598C" w:rsidRPr="006E67BC" w:rsidRDefault="00DC598C" w:rsidP="00DC598C">
      <w:pPr>
        <w:widowControl w:val="0"/>
        <w:numPr>
          <w:ilvl w:val="0"/>
          <w:numId w:val="10"/>
        </w:numPr>
        <w:suppressAutoHyphens/>
        <w:spacing w:before="120" w:after="160" w:line="259" w:lineRule="auto"/>
        <w:jc w:val="both"/>
        <w:rPr>
          <w:rFonts w:ascii="Calibri" w:eastAsia="Times New Roman" w:hAnsi="Calibri" w:cs="Calibri"/>
          <w:snapToGrid w:val="0"/>
          <w:szCs w:val="22"/>
          <w:lang w:val="cs-CZ" w:eastAsia="cs-CZ"/>
        </w:rPr>
      </w:pPr>
      <w:r w:rsidRPr="006E67BC">
        <w:rPr>
          <w:rFonts w:ascii="Calibri" w:eastAsia="Times New Roman" w:hAnsi="Calibri" w:cs="Calibri"/>
          <w:szCs w:val="22"/>
          <w:lang w:val="cs-CZ" w:eastAsia="cs-CZ"/>
        </w:rPr>
        <w:t>o nichž se Zhotovitel může důvodně domnívat, že Objednatel bude mít zájem na jejich utajení nebo že jejich utajení je v zájmu Objednatele;</w:t>
      </w:r>
    </w:p>
    <w:p w14:paraId="0A2D4E03" w14:textId="77777777" w:rsidR="00DC598C" w:rsidRPr="006E67BC" w:rsidRDefault="00DC598C" w:rsidP="00DC598C">
      <w:pPr>
        <w:spacing w:after="0"/>
        <w:ind w:left="432"/>
        <w:jc w:val="both"/>
        <w:rPr>
          <w:rFonts w:ascii="Calibri" w:eastAsia="Times New Roman" w:hAnsi="Calibri" w:cs="Calibri"/>
          <w:snapToGrid w:val="0"/>
          <w:szCs w:val="22"/>
          <w:lang w:val="cs-CZ" w:eastAsia="cs-CZ"/>
        </w:rPr>
      </w:pPr>
      <w:r w:rsidRPr="006E67BC">
        <w:rPr>
          <w:rFonts w:ascii="Calibri" w:eastAsia="Times New Roman" w:hAnsi="Calibri" w:cs="Calibri"/>
          <w:snapToGrid w:val="0"/>
          <w:szCs w:val="22"/>
          <w:lang w:val="cs-CZ" w:eastAsia="cs-CZ"/>
        </w:rPr>
        <w:t>tato povinnost neplatí pro případy, kdy je zpřístupnění určitých informací vyžadováno právními předpisy.</w:t>
      </w:r>
    </w:p>
    <w:p w14:paraId="07167C92" w14:textId="77777777" w:rsidR="00DC598C" w:rsidRPr="006E67BC" w:rsidRDefault="00DC598C" w:rsidP="00DC598C">
      <w:pPr>
        <w:spacing w:after="0"/>
        <w:jc w:val="both"/>
        <w:rPr>
          <w:rFonts w:ascii="Calibri" w:eastAsia="Times New Roman" w:hAnsi="Calibri" w:cs="Calibri"/>
          <w:snapToGrid w:val="0"/>
          <w:sz w:val="20"/>
          <w:szCs w:val="20"/>
          <w:lang w:val="cs-CZ" w:eastAsia="cs-CZ"/>
        </w:rPr>
      </w:pPr>
    </w:p>
    <w:p w14:paraId="04B5985A" w14:textId="77777777" w:rsidR="00DC598C" w:rsidRPr="006E67BC" w:rsidRDefault="00DC598C" w:rsidP="00DC598C">
      <w:pPr>
        <w:widowControl w:val="0"/>
        <w:numPr>
          <w:ilvl w:val="0"/>
          <w:numId w:val="9"/>
        </w:numPr>
        <w:suppressAutoHyphens/>
        <w:spacing w:after="0" w:line="312" w:lineRule="auto"/>
        <w:jc w:val="both"/>
        <w:rPr>
          <w:rFonts w:ascii="Calibri" w:eastAsia="Times New Roman" w:hAnsi="Calibri" w:cs="Calibri"/>
          <w:snapToGrid w:val="0"/>
          <w:szCs w:val="22"/>
          <w:lang w:val="cs-CZ" w:eastAsia="cs-CZ"/>
        </w:rPr>
      </w:pPr>
      <w:r w:rsidRPr="006E67BC">
        <w:rPr>
          <w:rFonts w:ascii="Calibri" w:eastAsia="Times New Roman" w:hAnsi="Calibri" w:cs="Calibri"/>
          <w:szCs w:val="22"/>
          <w:lang w:val="cs-CZ" w:eastAsia="cs-CZ"/>
        </w:rPr>
        <w:t>Zhotovitel a Objednatel tímto berou na vědomí, že informace uvedené v této smlouvě tvoří předmět obchodního tajemství a jako takové požívají ochrany podle příslušných ustanovení zák. č. 89/2012 Sb., občanského zákoníku.</w:t>
      </w:r>
    </w:p>
    <w:p w14:paraId="45A267B9" w14:textId="77777777" w:rsidR="00DC598C" w:rsidRPr="006E67BC" w:rsidRDefault="00DC598C" w:rsidP="00DC598C">
      <w:pPr>
        <w:widowControl w:val="0"/>
        <w:numPr>
          <w:ilvl w:val="0"/>
          <w:numId w:val="9"/>
        </w:numPr>
        <w:suppressAutoHyphens/>
        <w:spacing w:after="0" w:line="312" w:lineRule="auto"/>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Zhotovitel je povinen k této mlčenlivosti a ochraně obchodního tajemství zavázat i osoby, které případně použije při realizaci předmětu smlouvy.</w:t>
      </w:r>
    </w:p>
    <w:p w14:paraId="0271F270" w14:textId="77777777" w:rsidR="00DC598C" w:rsidRDefault="00DC598C" w:rsidP="00DC598C">
      <w:pPr>
        <w:numPr>
          <w:ilvl w:val="0"/>
          <w:numId w:val="9"/>
        </w:numPr>
        <w:spacing w:after="0" w:line="259" w:lineRule="auto"/>
        <w:jc w:val="both"/>
        <w:rPr>
          <w:rFonts w:ascii="Calibri" w:eastAsia="Calibri" w:hAnsi="Calibri" w:cs="Times New Roman"/>
          <w:szCs w:val="22"/>
          <w:lang w:val="cs-CZ" w:eastAsia="en-US"/>
        </w:rPr>
      </w:pPr>
      <w:r w:rsidRPr="006E67BC">
        <w:rPr>
          <w:rFonts w:ascii="Calibri" w:eastAsia="Calibri" w:hAnsi="Calibri" w:cs="Times New Roman"/>
          <w:szCs w:val="22"/>
          <w:lang w:val="cs-CZ" w:eastAsia="en-US"/>
        </w:rPr>
        <w:t>V případě, že zhotovitel poruší povinnost mlčenlivosti dle této smlouvy, je objednatel oprávněn účtovat zhotoviteli smluvní pokutu ve výši 50 000 Kč (slovy: padesáttisíc korun českých) za každé takovéto prokázané porušení.</w:t>
      </w:r>
    </w:p>
    <w:p w14:paraId="686E5813" w14:textId="77777777" w:rsidR="00DC598C" w:rsidRDefault="00DC598C" w:rsidP="00DC598C">
      <w:pPr>
        <w:spacing w:after="0" w:line="259" w:lineRule="auto"/>
        <w:ind w:left="720"/>
        <w:jc w:val="both"/>
        <w:rPr>
          <w:rFonts w:ascii="Calibri" w:eastAsia="Calibri" w:hAnsi="Calibri" w:cs="Times New Roman"/>
          <w:szCs w:val="22"/>
          <w:lang w:val="cs-CZ" w:eastAsia="en-US"/>
        </w:rPr>
      </w:pPr>
    </w:p>
    <w:p w14:paraId="65901968" w14:textId="77777777" w:rsidR="00DC598C" w:rsidRPr="006E67BC" w:rsidRDefault="00DC598C" w:rsidP="00DC598C">
      <w:pPr>
        <w:widowControl w:val="0"/>
        <w:suppressAutoHyphens/>
        <w:spacing w:after="0" w:line="312" w:lineRule="auto"/>
        <w:ind w:left="720"/>
        <w:jc w:val="both"/>
        <w:rPr>
          <w:rFonts w:ascii="Calibri" w:eastAsia="Times New Roman" w:hAnsi="Calibri" w:cs="Calibri"/>
          <w:szCs w:val="22"/>
          <w:lang w:val="cs-CZ" w:eastAsia="cs-CZ"/>
        </w:rPr>
      </w:pPr>
    </w:p>
    <w:p w14:paraId="642B9C98" w14:textId="77777777" w:rsidR="00DC598C" w:rsidRPr="0036253B" w:rsidRDefault="00DC598C" w:rsidP="00DC598C">
      <w:pPr>
        <w:widowControl w:val="0"/>
        <w:suppressAutoHyphens/>
        <w:spacing w:after="0" w:line="312" w:lineRule="auto"/>
        <w:ind w:left="720"/>
        <w:jc w:val="center"/>
        <w:rPr>
          <w:rFonts w:ascii="Calibri" w:eastAsia="Times New Roman" w:hAnsi="Calibri" w:cs="Calibri"/>
          <w:b/>
          <w:szCs w:val="22"/>
          <w:lang w:val="cs-CZ" w:eastAsia="cs-CZ"/>
        </w:rPr>
      </w:pPr>
      <w:r w:rsidRPr="0036253B">
        <w:rPr>
          <w:rFonts w:ascii="Calibri" w:eastAsia="Times New Roman" w:hAnsi="Calibri" w:cs="Calibri"/>
          <w:b/>
          <w:szCs w:val="22"/>
          <w:lang w:val="cs-CZ" w:eastAsia="cs-CZ"/>
        </w:rPr>
        <w:t>IX. Záruka za dílo</w:t>
      </w:r>
    </w:p>
    <w:p w14:paraId="028E6DBB" w14:textId="77777777" w:rsidR="00DC598C" w:rsidRPr="006E67BC" w:rsidRDefault="00DC598C" w:rsidP="00DC598C">
      <w:pPr>
        <w:widowControl w:val="0"/>
        <w:suppressAutoHyphens/>
        <w:spacing w:after="0" w:line="312" w:lineRule="auto"/>
        <w:ind w:left="708" w:hanging="282"/>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1.</w:t>
      </w:r>
      <w:r w:rsidRPr="006E67BC">
        <w:rPr>
          <w:rFonts w:ascii="Calibri" w:eastAsia="Times New Roman" w:hAnsi="Calibri" w:cs="Calibri"/>
          <w:szCs w:val="22"/>
          <w:lang w:val="cs-CZ" w:eastAsia="cs-CZ"/>
        </w:rPr>
        <w:tab/>
        <w:t xml:space="preserve">Zhotovitel se zavazuje, že předmět díla bude bez vad a nedodělků a bude splňovat veškeré požadavky stanovené obecně závaznými právními předpisy. Zhotovitel poskytuje záruku na </w:t>
      </w:r>
      <w:r>
        <w:rPr>
          <w:rFonts w:ascii="Calibri" w:eastAsia="Times New Roman" w:hAnsi="Calibri" w:cs="Calibri"/>
          <w:szCs w:val="22"/>
          <w:lang w:val="cs-CZ" w:eastAsia="cs-CZ"/>
        </w:rPr>
        <w:t>implementaci řešení</w:t>
      </w:r>
      <w:r w:rsidRPr="006E67BC">
        <w:rPr>
          <w:rFonts w:ascii="Calibri" w:eastAsia="Times New Roman" w:hAnsi="Calibri" w:cs="Calibri"/>
          <w:szCs w:val="22"/>
          <w:lang w:val="cs-CZ" w:eastAsia="cs-CZ"/>
        </w:rPr>
        <w:t xml:space="preserve"> o délce </w:t>
      </w:r>
      <w:r>
        <w:rPr>
          <w:rFonts w:ascii="Calibri" w:eastAsia="Times New Roman" w:hAnsi="Calibri" w:cs="Calibri"/>
          <w:szCs w:val="22"/>
          <w:lang w:val="cs-CZ" w:eastAsia="cs-CZ"/>
        </w:rPr>
        <w:t>24</w:t>
      </w:r>
      <w:r w:rsidRPr="006E67BC">
        <w:rPr>
          <w:rFonts w:ascii="Calibri" w:eastAsia="Times New Roman" w:hAnsi="Calibri" w:cs="Calibri"/>
          <w:szCs w:val="22"/>
          <w:lang w:val="cs-CZ" w:eastAsia="cs-CZ"/>
        </w:rPr>
        <w:t xml:space="preserve"> měsíců.</w:t>
      </w:r>
      <w:r>
        <w:rPr>
          <w:rFonts w:ascii="Calibri" w:eastAsia="Times New Roman" w:hAnsi="Calibri" w:cs="Calibri"/>
          <w:szCs w:val="22"/>
          <w:lang w:val="cs-CZ" w:eastAsia="cs-CZ"/>
        </w:rPr>
        <w:t xml:space="preserve"> Záruka se nevztahuje na dodaný SW, kde se tato část řeší v licenčních podmínkách výrobce.</w:t>
      </w:r>
      <w:r w:rsidRPr="006E67BC">
        <w:rPr>
          <w:rFonts w:ascii="Calibri" w:eastAsia="Times New Roman" w:hAnsi="Calibri" w:cs="Calibri"/>
          <w:szCs w:val="22"/>
          <w:lang w:val="cs-CZ" w:eastAsia="cs-CZ"/>
        </w:rPr>
        <w:t xml:space="preserve"> </w:t>
      </w:r>
    </w:p>
    <w:p w14:paraId="2D144BAB" w14:textId="77777777" w:rsidR="00DC598C" w:rsidRPr="006E67BC" w:rsidRDefault="00DC598C" w:rsidP="00DC598C">
      <w:pPr>
        <w:widowControl w:val="0"/>
        <w:suppressAutoHyphens/>
        <w:spacing w:after="0" w:line="312" w:lineRule="auto"/>
        <w:ind w:left="708" w:hanging="282"/>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2.</w:t>
      </w:r>
      <w:r w:rsidRPr="006E67BC">
        <w:rPr>
          <w:rFonts w:ascii="Calibri" w:eastAsia="Times New Roman" w:hAnsi="Calibri" w:cs="Calibri"/>
          <w:szCs w:val="22"/>
          <w:lang w:val="cs-CZ" w:eastAsia="cs-CZ"/>
        </w:rPr>
        <w:tab/>
        <w:t>Vzniklé vady po písemném uplatnění reklamace odstraní zhotovitel na svůj náklad, a to ve lhůtě 30 kalendářních dnů od jejich písemného uplatnění. Vady znemožňující výkon předmětu podnikání objednatele odstraní zhotovitel neprodleně.</w:t>
      </w:r>
    </w:p>
    <w:p w14:paraId="7EA7A374" w14:textId="77777777" w:rsidR="00DC598C" w:rsidRPr="006E67BC" w:rsidRDefault="00DC598C" w:rsidP="00DC598C">
      <w:pPr>
        <w:widowControl w:val="0"/>
        <w:suppressAutoHyphens/>
        <w:spacing w:after="0" w:line="312" w:lineRule="auto"/>
        <w:ind w:left="708" w:hanging="282"/>
        <w:jc w:val="both"/>
        <w:rPr>
          <w:rFonts w:ascii="Calibri" w:eastAsia="Times New Roman" w:hAnsi="Calibri" w:cs="Calibri"/>
          <w:szCs w:val="22"/>
          <w:lang w:val="cs-CZ" w:eastAsia="cs-CZ"/>
        </w:rPr>
      </w:pPr>
    </w:p>
    <w:p w14:paraId="0036A32A"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Times New Roman" w:eastAsia="Times New Roman" w:hAnsi="Times New Roman" w:cs="Times New Roman"/>
          <w:b/>
          <w:sz w:val="24"/>
          <w:szCs w:val="24"/>
          <w:u w:val="single"/>
          <w:lang w:val="cs-CZ" w:eastAsia="cs-CZ"/>
        </w:rPr>
        <w:t xml:space="preserve"> </w:t>
      </w:r>
      <w:r w:rsidRPr="006E67BC">
        <w:rPr>
          <w:rFonts w:ascii="Calibri" w:eastAsia="Times New Roman" w:hAnsi="Calibri" w:cs="Calibri"/>
          <w:b/>
          <w:szCs w:val="22"/>
          <w:u w:val="single"/>
          <w:lang w:val="cs-CZ" w:eastAsia="cs-CZ"/>
        </w:rPr>
        <w:t>X. Odpovědnost – smluvní pokuty</w:t>
      </w:r>
    </w:p>
    <w:p w14:paraId="5E9EDA63" w14:textId="77777777" w:rsidR="00DC598C" w:rsidRPr="0036253B" w:rsidRDefault="00DC598C" w:rsidP="00DC598C">
      <w:pPr>
        <w:numPr>
          <w:ilvl w:val="0"/>
          <w:numId w:val="13"/>
        </w:numPr>
        <w:spacing w:after="0" w:line="312" w:lineRule="auto"/>
        <w:jc w:val="both"/>
        <w:rPr>
          <w:rFonts w:ascii="Calibri" w:eastAsia="Times New Roman" w:hAnsi="Calibri" w:cs="Calibri"/>
          <w:szCs w:val="22"/>
          <w:lang w:val="cs-CZ" w:eastAsia="cs-CZ"/>
        </w:rPr>
      </w:pPr>
      <w:r w:rsidRPr="0036253B">
        <w:rPr>
          <w:rFonts w:ascii="Calibri" w:eastAsia="Times New Roman" w:hAnsi="Calibri" w:cs="Calibri"/>
          <w:szCs w:val="22"/>
          <w:lang w:val="cs-CZ" w:eastAsia="cs-CZ"/>
        </w:rPr>
        <w:t xml:space="preserve">Zhotovitel odpovídá objednateli za škodu způsobenou objednateli v důsledku porušení povinností zhotovitele vyplývajících z této smlouvy a z obecně závazných právních předpisů. </w:t>
      </w:r>
    </w:p>
    <w:p w14:paraId="0F2CE70D" w14:textId="77777777" w:rsidR="00DC598C" w:rsidRPr="0036253B" w:rsidRDefault="00DC598C" w:rsidP="00DC598C">
      <w:pPr>
        <w:numPr>
          <w:ilvl w:val="0"/>
          <w:numId w:val="13"/>
        </w:numPr>
        <w:spacing w:after="0" w:line="312" w:lineRule="auto"/>
        <w:jc w:val="both"/>
        <w:rPr>
          <w:rFonts w:ascii="Calibri" w:eastAsia="Times New Roman" w:hAnsi="Calibri" w:cs="Calibri"/>
          <w:szCs w:val="22"/>
          <w:lang w:val="cs-CZ" w:eastAsia="cs-CZ"/>
        </w:rPr>
      </w:pPr>
      <w:r w:rsidRPr="0036253B">
        <w:rPr>
          <w:rFonts w:ascii="Calibri" w:eastAsia="Times New Roman" w:hAnsi="Calibri" w:cs="Calibri"/>
          <w:szCs w:val="22"/>
          <w:lang w:val="cs-CZ" w:eastAsia="cs-CZ"/>
        </w:rPr>
        <w:t>Zhotovitel se zavazuje zaplatit objednateli smluvní pokutu ve výši 0,</w:t>
      </w:r>
      <w:r>
        <w:rPr>
          <w:rFonts w:ascii="Calibri" w:eastAsia="Times New Roman" w:hAnsi="Calibri" w:cs="Calibri"/>
          <w:szCs w:val="22"/>
          <w:lang w:val="cs-CZ" w:eastAsia="cs-CZ"/>
        </w:rPr>
        <w:t>05</w:t>
      </w:r>
      <w:r w:rsidRPr="0036253B">
        <w:rPr>
          <w:rFonts w:ascii="Calibri" w:eastAsia="Times New Roman" w:hAnsi="Calibri" w:cs="Calibri"/>
          <w:szCs w:val="22"/>
          <w:lang w:val="cs-CZ" w:eastAsia="cs-CZ"/>
        </w:rPr>
        <w:t xml:space="preserve"> % z ceny díla za každý i započatý den prodlení zhotovení díla vč. dílčích termínů plnění.</w:t>
      </w:r>
    </w:p>
    <w:p w14:paraId="48A8A474" w14:textId="77777777" w:rsidR="00DC598C" w:rsidRPr="0036253B" w:rsidRDefault="00DC598C" w:rsidP="00DC598C">
      <w:pPr>
        <w:numPr>
          <w:ilvl w:val="0"/>
          <w:numId w:val="13"/>
        </w:numPr>
        <w:spacing w:after="0" w:line="312" w:lineRule="auto"/>
        <w:jc w:val="both"/>
        <w:rPr>
          <w:rFonts w:ascii="Calibri" w:eastAsia="Times New Roman" w:hAnsi="Calibri" w:cs="Calibri"/>
          <w:szCs w:val="22"/>
          <w:lang w:val="cs-CZ" w:eastAsia="cs-CZ"/>
        </w:rPr>
      </w:pPr>
      <w:r w:rsidRPr="0036253B">
        <w:rPr>
          <w:rFonts w:ascii="Calibri" w:eastAsia="Times New Roman" w:hAnsi="Calibri" w:cs="Calibri"/>
          <w:szCs w:val="22"/>
          <w:lang w:val="cs-CZ" w:eastAsia="cs-CZ"/>
        </w:rPr>
        <w:t xml:space="preserve">Smluvní pokuty dle tohoto článku jsou splatné ve lhůtě 30 dnů od doručení výzvy k zaplacení smluvní pokuty. </w:t>
      </w:r>
    </w:p>
    <w:p w14:paraId="08B9E1F7" w14:textId="77777777" w:rsidR="00DC598C" w:rsidRPr="0036253B" w:rsidRDefault="00DC598C" w:rsidP="00DC598C">
      <w:pPr>
        <w:numPr>
          <w:ilvl w:val="0"/>
          <w:numId w:val="13"/>
        </w:numPr>
        <w:spacing w:after="0" w:line="312" w:lineRule="auto"/>
        <w:jc w:val="both"/>
        <w:rPr>
          <w:rFonts w:ascii="Calibri" w:eastAsia="Times New Roman" w:hAnsi="Calibri" w:cs="Calibri"/>
          <w:szCs w:val="22"/>
          <w:lang w:val="cs-CZ" w:eastAsia="cs-CZ"/>
        </w:rPr>
      </w:pPr>
      <w:r w:rsidRPr="0036253B">
        <w:rPr>
          <w:rFonts w:ascii="Calibri" w:eastAsia="Times New Roman" w:hAnsi="Calibri" w:cs="Calibri"/>
          <w:szCs w:val="22"/>
          <w:lang w:val="cs-CZ" w:eastAsia="cs-CZ"/>
        </w:rPr>
        <w:lastRenderedPageBreak/>
        <w:t>Pro případ nedodržení termínu splatnosti sjednávají smluvní strany úrok z prodlení, jehož roční výše odpovídá nařízení vlády č. 351/2013 Sb., ve znění pozdějších předpisů.</w:t>
      </w:r>
    </w:p>
    <w:p w14:paraId="5E1E82D1" w14:textId="77777777" w:rsidR="00DC598C" w:rsidRPr="0036253B" w:rsidRDefault="00DC598C" w:rsidP="00DC598C">
      <w:pPr>
        <w:numPr>
          <w:ilvl w:val="0"/>
          <w:numId w:val="13"/>
        </w:numPr>
        <w:spacing w:after="0" w:line="312" w:lineRule="auto"/>
        <w:jc w:val="both"/>
        <w:rPr>
          <w:rFonts w:ascii="Calibri" w:eastAsia="Times New Roman" w:hAnsi="Calibri" w:cs="Calibri"/>
          <w:szCs w:val="22"/>
          <w:lang w:val="cs-CZ" w:eastAsia="cs-CZ"/>
        </w:rPr>
      </w:pPr>
      <w:r w:rsidRPr="0036253B">
        <w:rPr>
          <w:rFonts w:ascii="Calibri" w:eastAsia="Times New Roman" w:hAnsi="Calibri" w:cs="Calibri"/>
          <w:szCs w:val="22"/>
          <w:lang w:val="cs-CZ" w:eastAsia="cs-CZ"/>
        </w:rPr>
        <w:t>Ustanovení o smluvní pokutě nemá vliv na právo objednatele požadovat náhradu vzniklé škody.</w:t>
      </w:r>
    </w:p>
    <w:p w14:paraId="538D6DB5" w14:textId="77777777" w:rsidR="00DC598C" w:rsidRPr="006E67BC" w:rsidRDefault="00DC598C" w:rsidP="00DC598C">
      <w:pPr>
        <w:spacing w:after="0" w:line="312" w:lineRule="auto"/>
        <w:ind w:left="4248"/>
        <w:rPr>
          <w:rFonts w:ascii="Calibri" w:eastAsia="Times New Roman" w:hAnsi="Calibri" w:cs="Calibri"/>
          <w:b/>
          <w:szCs w:val="22"/>
          <w:lang w:val="cs-CZ" w:eastAsia="cs-CZ"/>
        </w:rPr>
      </w:pPr>
    </w:p>
    <w:p w14:paraId="73B6942A" w14:textId="77777777" w:rsidR="00DC598C" w:rsidRPr="006E67BC" w:rsidRDefault="00DC598C" w:rsidP="00DC598C">
      <w:pPr>
        <w:spacing w:after="0" w:line="312" w:lineRule="auto"/>
        <w:jc w:val="center"/>
        <w:rPr>
          <w:rFonts w:ascii="Calibri" w:eastAsia="Times New Roman" w:hAnsi="Calibri" w:cs="Calibri"/>
          <w:b/>
          <w:szCs w:val="22"/>
          <w:u w:val="single"/>
          <w:lang w:val="cs-CZ" w:eastAsia="cs-CZ"/>
        </w:rPr>
      </w:pPr>
      <w:r w:rsidRPr="006E67BC">
        <w:rPr>
          <w:rFonts w:ascii="Calibri" w:eastAsia="Times New Roman" w:hAnsi="Calibri" w:cs="Calibri"/>
          <w:b/>
          <w:szCs w:val="22"/>
          <w:lang w:val="cs-CZ" w:eastAsia="cs-CZ"/>
        </w:rPr>
        <w:t xml:space="preserve">XI. </w:t>
      </w:r>
      <w:r w:rsidRPr="006E67BC">
        <w:rPr>
          <w:rFonts w:ascii="Calibri" w:eastAsia="Times New Roman" w:hAnsi="Calibri" w:cs="Calibri"/>
          <w:b/>
          <w:szCs w:val="22"/>
          <w:u w:val="single"/>
          <w:lang w:val="cs-CZ" w:eastAsia="cs-CZ"/>
        </w:rPr>
        <w:t>Zvláštní ujednání</w:t>
      </w:r>
    </w:p>
    <w:p w14:paraId="3E5F002D" w14:textId="77777777" w:rsidR="00DC598C" w:rsidRPr="006E67BC" w:rsidRDefault="00DC598C" w:rsidP="00DC598C">
      <w:pPr>
        <w:widowControl w:val="0"/>
        <w:numPr>
          <w:ilvl w:val="0"/>
          <w:numId w:val="6"/>
        </w:numPr>
        <w:suppressAutoHyphens/>
        <w:spacing w:after="0" w:line="312" w:lineRule="auto"/>
        <w:ind w:left="714"/>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Smluvní strany se dohodly, že doručování písemností Objednateli bude směrováno na adresu Objednatele uvedenou v této smlouvě. Není-li možno adresátu písemnost doručit, považuje se písemnost za doručenou prvním dnem po uplynutí úložní lhůty, i když se adresát o uložení nedozvěděl.</w:t>
      </w:r>
    </w:p>
    <w:p w14:paraId="5D968DFF" w14:textId="77777777" w:rsidR="00DC598C" w:rsidRPr="006E67BC" w:rsidRDefault="00DC598C" w:rsidP="00DC598C">
      <w:pPr>
        <w:spacing w:after="0" w:line="312" w:lineRule="auto"/>
        <w:ind w:left="360"/>
        <w:jc w:val="both"/>
        <w:rPr>
          <w:rFonts w:ascii="Calibri" w:eastAsia="Times New Roman" w:hAnsi="Calibri" w:cs="Calibri"/>
          <w:szCs w:val="22"/>
          <w:lang w:val="cs-CZ" w:eastAsia="cs-CZ"/>
        </w:rPr>
      </w:pPr>
    </w:p>
    <w:p w14:paraId="73D24CB2" w14:textId="77777777" w:rsidR="00DC598C" w:rsidRPr="006E67BC" w:rsidRDefault="00DC598C" w:rsidP="00DC598C">
      <w:pPr>
        <w:spacing w:after="0" w:line="312" w:lineRule="auto"/>
        <w:jc w:val="center"/>
        <w:rPr>
          <w:rFonts w:ascii="Calibri" w:eastAsia="Times New Roman" w:hAnsi="Calibri" w:cs="Calibri"/>
          <w:b/>
          <w:szCs w:val="22"/>
          <w:lang w:val="cs-CZ" w:eastAsia="cs-CZ"/>
        </w:rPr>
      </w:pPr>
    </w:p>
    <w:p w14:paraId="65D5396E" w14:textId="77777777" w:rsidR="00DC598C" w:rsidRPr="006E67BC" w:rsidRDefault="00DC598C" w:rsidP="00DC598C">
      <w:pPr>
        <w:spacing w:after="0" w:line="312" w:lineRule="auto"/>
        <w:jc w:val="center"/>
        <w:rPr>
          <w:rFonts w:ascii="Calibri" w:eastAsia="Times New Roman" w:hAnsi="Calibri" w:cs="Calibri"/>
          <w:szCs w:val="22"/>
          <w:lang w:val="cs-CZ" w:eastAsia="cs-CZ"/>
        </w:rPr>
      </w:pPr>
      <w:r w:rsidRPr="006E67BC">
        <w:rPr>
          <w:rFonts w:ascii="Calibri" w:eastAsia="Times New Roman" w:hAnsi="Calibri" w:cs="Calibri"/>
          <w:b/>
          <w:szCs w:val="22"/>
          <w:lang w:val="cs-CZ" w:eastAsia="cs-CZ"/>
        </w:rPr>
        <w:t xml:space="preserve">XII. </w:t>
      </w:r>
      <w:r w:rsidRPr="006E67BC">
        <w:rPr>
          <w:rFonts w:ascii="Calibri" w:eastAsia="Times New Roman" w:hAnsi="Calibri" w:cs="Calibri"/>
          <w:b/>
          <w:szCs w:val="22"/>
          <w:u w:val="single"/>
          <w:lang w:val="cs-CZ" w:eastAsia="cs-CZ"/>
        </w:rPr>
        <w:t>Závěrečná ustanovení</w:t>
      </w:r>
    </w:p>
    <w:p w14:paraId="38125393"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V otázkách, které nebyly touto smlouvou specifikovány, se smluvní strany řídí obecně závaznými právními předpisy.</w:t>
      </w:r>
    </w:p>
    <w:p w14:paraId="321CF80F"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Smlouvu lze měnit jen dohodou smluvních stran,</w:t>
      </w:r>
      <w:r w:rsidRPr="006E67BC">
        <w:rPr>
          <w:rFonts w:ascii="Calibri" w:eastAsia="Times New Roman" w:hAnsi="Calibri" w:cs="Calibri"/>
          <w:color w:val="FF0000"/>
          <w:szCs w:val="22"/>
          <w:lang w:val="cs-CZ" w:eastAsia="cs-CZ"/>
        </w:rPr>
        <w:t xml:space="preserve"> </w:t>
      </w:r>
      <w:r w:rsidRPr="006E67BC">
        <w:rPr>
          <w:rFonts w:ascii="Calibri" w:eastAsia="Times New Roman" w:hAnsi="Calibri" w:cs="Calibri"/>
          <w:szCs w:val="22"/>
          <w:lang w:val="cs-CZ" w:eastAsia="cs-CZ"/>
        </w:rPr>
        <w:t>písemnými oboustranně podepsanými dodatky.</w:t>
      </w:r>
    </w:p>
    <w:p w14:paraId="1C652022"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Dojde-li k odstoupení od smlouvy, hradí odstupující strana náklady spojené s realizací smlouvy straně druhé v prokázané výši.</w:t>
      </w:r>
    </w:p>
    <w:p w14:paraId="6E8E732B"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Tato smlouva je vyhotovena ve dvou exemplářích, z nichž jedno vyhotovení obdrží Objednatel a jedno vyhotovení obdrží Zhotovitel.</w:t>
      </w:r>
    </w:p>
    <w:p w14:paraId="69E52903"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Tato smlouva nabývá platnosti dnem jejího podpisu oběma stranami a účinnosti zveřejněním v registru smluv dle zákona č. 340/2015 Sb., o registru smluv.</w:t>
      </w:r>
    </w:p>
    <w:p w14:paraId="1763439D" w14:textId="77777777" w:rsidR="00DC598C" w:rsidRPr="006E67BC" w:rsidRDefault="00DC598C" w:rsidP="00DC598C">
      <w:pPr>
        <w:widowControl w:val="0"/>
        <w:numPr>
          <w:ilvl w:val="0"/>
          <w:numId w:val="5"/>
        </w:numPr>
        <w:suppressAutoHyphens/>
        <w:autoSpaceDE w:val="0"/>
        <w:autoSpaceDN w:val="0"/>
        <w:spacing w:before="120" w:after="0" w:line="259" w:lineRule="auto"/>
        <w:ind w:left="720"/>
        <w:jc w:val="both"/>
        <w:rPr>
          <w:rFonts w:ascii="Calibri" w:eastAsia="Times New Roman" w:hAnsi="Calibri" w:cs="Calibri"/>
          <w:szCs w:val="22"/>
          <w:lang w:val="cs-CZ" w:eastAsia="cs-CZ"/>
        </w:rPr>
      </w:pPr>
      <w:r w:rsidRPr="006E67BC">
        <w:rPr>
          <w:rFonts w:ascii="Calibri" w:eastAsia="Times New Roman" w:hAnsi="Calibri" w:cs="Calibri"/>
          <w:szCs w:val="22"/>
          <w:lang w:val="cs-CZ" w:eastAsia="cs-CZ"/>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zachována i v případě zániku nebo neplatnosti této smlouvy.</w:t>
      </w:r>
    </w:p>
    <w:p w14:paraId="426D5F16" w14:textId="0FA59348" w:rsidR="00DC598C" w:rsidRPr="00A1067C" w:rsidRDefault="00DC598C" w:rsidP="00B470D7">
      <w:pPr>
        <w:widowControl w:val="0"/>
        <w:suppressAutoHyphens/>
        <w:autoSpaceDE w:val="0"/>
        <w:autoSpaceDN w:val="0"/>
        <w:spacing w:before="120" w:after="0"/>
        <w:ind w:firstLine="708"/>
        <w:jc w:val="both"/>
        <w:rPr>
          <w:rFonts w:ascii="Calibri" w:eastAsia="Times New Roman" w:hAnsi="Calibri" w:cs="Calibri"/>
          <w:szCs w:val="22"/>
          <w:lang w:val="cs-CZ" w:eastAsia="cs-CZ"/>
        </w:rPr>
      </w:pPr>
      <w:r w:rsidRPr="00A1067C">
        <w:rPr>
          <w:rFonts w:ascii="Calibri" w:eastAsia="Times New Roman" w:hAnsi="Calibri" w:cs="Calibri"/>
          <w:szCs w:val="22"/>
          <w:lang w:val="cs-CZ" w:eastAsia="cs-CZ"/>
        </w:rPr>
        <w:tab/>
      </w:r>
    </w:p>
    <w:p w14:paraId="78E5A442" w14:textId="77777777" w:rsidR="00DC598C" w:rsidRPr="00A1067C" w:rsidRDefault="00DC598C" w:rsidP="00B470D7">
      <w:pPr>
        <w:tabs>
          <w:tab w:val="left" w:pos="4860"/>
        </w:tabs>
        <w:spacing w:after="0" w:line="312" w:lineRule="auto"/>
        <w:ind w:firstLine="709"/>
        <w:jc w:val="both"/>
        <w:rPr>
          <w:rFonts w:ascii="Calibri" w:eastAsia="Times New Roman" w:hAnsi="Calibri" w:cs="Calibri"/>
          <w:szCs w:val="22"/>
          <w:lang w:val="cs-CZ" w:eastAsia="cs-CZ"/>
        </w:rPr>
      </w:pPr>
      <w:r w:rsidRPr="00A1067C">
        <w:rPr>
          <w:rFonts w:ascii="Calibri" w:eastAsia="Times New Roman" w:hAnsi="Calibri" w:cs="Calibri"/>
          <w:szCs w:val="22"/>
          <w:lang w:val="cs-CZ" w:eastAsia="cs-CZ"/>
        </w:rPr>
        <w:t>V Brně dne</w:t>
      </w:r>
      <w:r w:rsidRPr="00A1067C">
        <w:rPr>
          <w:rFonts w:ascii="Calibri" w:eastAsia="Times New Roman" w:hAnsi="Calibri" w:cs="Calibri"/>
          <w:szCs w:val="22"/>
          <w:lang w:val="cs-CZ" w:eastAsia="cs-CZ"/>
        </w:rPr>
        <w:tab/>
      </w:r>
      <w:r w:rsidRPr="00A1067C">
        <w:rPr>
          <w:rFonts w:ascii="Calibri" w:eastAsia="Times New Roman" w:hAnsi="Calibri" w:cs="Calibri"/>
          <w:szCs w:val="22"/>
          <w:lang w:val="cs-CZ" w:eastAsia="cs-CZ"/>
        </w:rPr>
        <w:tab/>
        <w:t>V Brně dne</w:t>
      </w:r>
      <w:r>
        <w:rPr>
          <w:rFonts w:ascii="Calibri" w:eastAsia="Times New Roman" w:hAnsi="Calibri" w:cs="Calibri"/>
          <w:szCs w:val="22"/>
          <w:lang w:val="cs-CZ" w:eastAsia="cs-CZ"/>
        </w:rPr>
        <w:t xml:space="preserve"> </w:t>
      </w:r>
    </w:p>
    <w:p w14:paraId="1CDB6CF1" w14:textId="1C75F8EE" w:rsidR="00DC598C" w:rsidRPr="00A1067C" w:rsidRDefault="00B470D7" w:rsidP="00B470D7">
      <w:pPr>
        <w:spacing w:after="0" w:line="312" w:lineRule="auto"/>
        <w:ind w:firstLine="709"/>
        <w:jc w:val="both"/>
        <w:rPr>
          <w:rFonts w:ascii="Calibri" w:eastAsia="Times New Roman" w:hAnsi="Calibri" w:cs="Calibri"/>
          <w:szCs w:val="22"/>
          <w:lang w:val="cs-CZ" w:eastAsia="cs-CZ"/>
        </w:rPr>
      </w:pPr>
      <w:r>
        <w:rPr>
          <w:rFonts w:ascii="Calibri" w:eastAsia="Times New Roman" w:hAnsi="Calibri" w:cs="Calibri"/>
          <w:szCs w:val="22"/>
          <w:lang w:val="cs-CZ" w:eastAsia="cs-CZ"/>
        </w:rPr>
        <w:t>Za Objednatele</w:t>
      </w:r>
      <w:r>
        <w:rPr>
          <w:rFonts w:ascii="Calibri" w:eastAsia="Times New Roman" w:hAnsi="Calibri" w:cs="Calibri"/>
          <w:szCs w:val="22"/>
          <w:lang w:val="cs-CZ" w:eastAsia="cs-CZ"/>
        </w:rPr>
        <w:tab/>
      </w:r>
      <w:r>
        <w:rPr>
          <w:rFonts w:ascii="Calibri" w:eastAsia="Times New Roman" w:hAnsi="Calibri" w:cs="Calibri"/>
          <w:szCs w:val="22"/>
          <w:lang w:val="cs-CZ" w:eastAsia="cs-CZ"/>
        </w:rPr>
        <w:tab/>
      </w:r>
      <w:r>
        <w:rPr>
          <w:rFonts w:ascii="Calibri" w:eastAsia="Times New Roman" w:hAnsi="Calibri" w:cs="Calibri"/>
          <w:szCs w:val="22"/>
          <w:lang w:val="cs-CZ" w:eastAsia="cs-CZ"/>
        </w:rPr>
        <w:tab/>
      </w:r>
      <w:r>
        <w:rPr>
          <w:rFonts w:ascii="Calibri" w:eastAsia="Times New Roman" w:hAnsi="Calibri" w:cs="Calibri"/>
          <w:szCs w:val="22"/>
          <w:lang w:val="cs-CZ" w:eastAsia="cs-CZ"/>
        </w:rPr>
        <w:tab/>
      </w:r>
      <w:r>
        <w:rPr>
          <w:rFonts w:ascii="Calibri" w:eastAsia="Times New Roman" w:hAnsi="Calibri" w:cs="Calibri"/>
          <w:szCs w:val="22"/>
          <w:lang w:val="cs-CZ" w:eastAsia="cs-CZ"/>
        </w:rPr>
        <w:tab/>
      </w:r>
      <w:r w:rsidR="00DC598C" w:rsidRPr="00A1067C">
        <w:rPr>
          <w:rFonts w:ascii="Calibri" w:eastAsia="Times New Roman" w:hAnsi="Calibri" w:cs="Calibri"/>
          <w:szCs w:val="22"/>
          <w:lang w:val="cs-CZ" w:eastAsia="cs-CZ"/>
        </w:rPr>
        <w:t>Za Zhotovitele</w:t>
      </w:r>
    </w:p>
    <w:p w14:paraId="28EF21DC" w14:textId="77777777" w:rsidR="00DC598C" w:rsidRPr="00A1067C" w:rsidRDefault="00DC598C" w:rsidP="00B470D7">
      <w:pPr>
        <w:spacing w:after="0"/>
        <w:ind w:firstLine="709"/>
        <w:rPr>
          <w:rFonts w:ascii="Calibri" w:eastAsia="Times New Roman" w:hAnsi="Calibri" w:cs="Calibri"/>
          <w:strike/>
          <w:sz w:val="24"/>
          <w:szCs w:val="24"/>
          <w:bdr w:val="single" w:sz="4" w:space="0" w:color="auto"/>
          <w:lang w:val="cs-CZ" w:eastAsia="cs-CZ"/>
        </w:rPr>
      </w:pPr>
    </w:p>
    <w:p w14:paraId="38C882DD" w14:textId="77777777" w:rsidR="00DC598C" w:rsidRDefault="00DC598C" w:rsidP="00B470D7">
      <w:pPr>
        <w:tabs>
          <w:tab w:val="left" w:pos="4253"/>
        </w:tabs>
        <w:spacing w:after="0" w:line="312" w:lineRule="auto"/>
        <w:ind w:firstLine="709"/>
        <w:jc w:val="both"/>
        <w:rPr>
          <w:rFonts w:ascii="Calibri" w:eastAsia="Times New Roman" w:hAnsi="Calibri" w:cs="Calibri"/>
          <w:szCs w:val="22"/>
          <w:lang w:val="cs-CZ" w:eastAsia="cs-CZ"/>
        </w:rPr>
      </w:pPr>
    </w:p>
    <w:p w14:paraId="7F513A5D" w14:textId="77777777" w:rsidR="00DC598C" w:rsidRPr="00A1067C" w:rsidRDefault="00DC598C" w:rsidP="00B470D7">
      <w:pPr>
        <w:tabs>
          <w:tab w:val="left" w:pos="4253"/>
        </w:tabs>
        <w:spacing w:after="0" w:line="312" w:lineRule="auto"/>
        <w:ind w:firstLine="709"/>
        <w:jc w:val="both"/>
        <w:rPr>
          <w:rFonts w:ascii="Calibri" w:eastAsia="Times New Roman" w:hAnsi="Calibri" w:cs="Calibri"/>
          <w:szCs w:val="22"/>
          <w:lang w:val="cs-CZ" w:eastAsia="cs-CZ"/>
        </w:rPr>
      </w:pPr>
    </w:p>
    <w:p w14:paraId="6A38F912" w14:textId="77777777" w:rsidR="00DC598C" w:rsidRPr="00A1067C" w:rsidRDefault="00DC598C" w:rsidP="00B470D7">
      <w:pPr>
        <w:tabs>
          <w:tab w:val="left" w:pos="4253"/>
        </w:tabs>
        <w:spacing w:after="0" w:line="312" w:lineRule="auto"/>
        <w:ind w:firstLine="709"/>
        <w:jc w:val="both"/>
        <w:rPr>
          <w:rFonts w:ascii="Calibri" w:eastAsia="Times New Roman" w:hAnsi="Calibri" w:cs="Calibri"/>
          <w:szCs w:val="22"/>
          <w:lang w:val="cs-CZ" w:eastAsia="cs-CZ"/>
        </w:rPr>
      </w:pPr>
      <w:r w:rsidRPr="00A1067C">
        <w:rPr>
          <w:rFonts w:ascii="Calibri" w:eastAsia="Times New Roman" w:hAnsi="Calibri" w:cs="Calibri"/>
          <w:szCs w:val="22"/>
          <w:lang w:val="cs-CZ" w:eastAsia="cs-CZ"/>
        </w:rPr>
        <w:t>…………………………………………….</w:t>
      </w:r>
      <w:r w:rsidRPr="00A1067C">
        <w:rPr>
          <w:rFonts w:ascii="Calibri" w:eastAsia="Times New Roman" w:hAnsi="Calibri" w:cs="Calibri"/>
          <w:szCs w:val="22"/>
          <w:lang w:val="cs-CZ" w:eastAsia="cs-CZ"/>
        </w:rPr>
        <w:tab/>
      </w:r>
      <w:r w:rsidRPr="00A1067C">
        <w:rPr>
          <w:rFonts w:ascii="Calibri" w:eastAsia="Times New Roman" w:hAnsi="Calibri" w:cs="Calibri"/>
          <w:szCs w:val="22"/>
          <w:lang w:val="cs-CZ" w:eastAsia="cs-CZ"/>
        </w:rPr>
        <w:tab/>
        <w:t>………………………………………………….</w:t>
      </w:r>
    </w:p>
    <w:p w14:paraId="26B807F9" w14:textId="7E03331D" w:rsidR="00DC598C" w:rsidRPr="00A1067C" w:rsidRDefault="00B470D7" w:rsidP="00B470D7">
      <w:pPr>
        <w:spacing w:after="0"/>
        <w:ind w:firstLine="709"/>
        <w:jc w:val="both"/>
        <w:rPr>
          <w:rFonts w:ascii="Calibri" w:eastAsia="Times New Roman" w:hAnsi="Calibri" w:cs="Calibri"/>
          <w:szCs w:val="22"/>
          <w:lang w:val="cs-CZ" w:eastAsia="cs-CZ"/>
        </w:rPr>
      </w:pPr>
      <w:r>
        <w:rPr>
          <w:rFonts w:ascii="Calibri" w:eastAsia="Times New Roman" w:hAnsi="Calibri" w:cs="Calibri"/>
          <w:szCs w:val="22"/>
          <w:lang w:val="cs-CZ" w:eastAsia="cs-CZ"/>
        </w:rPr>
        <w:t>Ing. Petr Fajmon, MBA</w:t>
      </w:r>
      <w:r>
        <w:rPr>
          <w:rFonts w:ascii="Calibri" w:eastAsia="Times New Roman" w:hAnsi="Calibri" w:cs="Calibri"/>
          <w:szCs w:val="22"/>
          <w:lang w:val="cs-CZ" w:eastAsia="cs-CZ"/>
        </w:rPr>
        <w:tab/>
      </w:r>
      <w:r>
        <w:rPr>
          <w:rFonts w:ascii="Calibri" w:eastAsia="Times New Roman" w:hAnsi="Calibri" w:cs="Calibri"/>
          <w:szCs w:val="22"/>
          <w:lang w:val="cs-CZ" w:eastAsia="cs-CZ"/>
        </w:rPr>
        <w:tab/>
      </w:r>
      <w:r>
        <w:rPr>
          <w:rFonts w:ascii="Calibri" w:eastAsia="Times New Roman" w:hAnsi="Calibri" w:cs="Calibri"/>
          <w:szCs w:val="22"/>
          <w:lang w:val="cs-CZ" w:eastAsia="cs-CZ"/>
        </w:rPr>
        <w:tab/>
      </w:r>
      <w:r>
        <w:rPr>
          <w:rFonts w:ascii="Calibri" w:eastAsia="Times New Roman" w:hAnsi="Calibri" w:cs="Calibri"/>
          <w:szCs w:val="22"/>
          <w:lang w:val="cs-CZ" w:eastAsia="cs-CZ"/>
        </w:rPr>
        <w:tab/>
      </w:r>
      <w:r w:rsidR="00DC598C" w:rsidRPr="00A1067C">
        <w:rPr>
          <w:rFonts w:ascii="Calibri" w:eastAsia="Times New Roman" w:hAnsi="Calibri" w:cs="Calibri"/>
          <w:szCs w:val="22"/>
          <w:lang w:val="cs-CZ" w:eastAsia="cs-CZ"/>
        </w:rPr>
        <w:t>Ing. Lukáš Přibyl</w:t>
      </w:r>
    </w:p>
    <w:p w14:paraId="7D16AC87" w14:textId="69C61A87" w:rsidR="00DC598C" w:rsidRPr="00A1067C" w:rsidRDefault="0052020B" w:rsidP="00B470D7">
      <w:pPr>
        <w:spacing w:before="120"/>
        <w:ind w:firstLine="709"/>
        <w:jc w:val="both"/>
        <w:rPr>
          <w:rFonts w:ascii="Calibri" w:eastAsia="Times New Roman" w:hAnsi="Calibri" w:cs="Calibri"/>
          <w:szCs w:val="22"/>
          <w:lang w:val="cs-CZ" w:eastAsia="cs-CZ"/>
        </w:rPr>
      </w:pPr>
      <w:r>
        <w:rPr>
          <w:rFonts w:ascii="Calibri" w:eastAsia="Times New Roman" w:hAnsi="Calibri" w:cs="Calibri"/>
          <w:szCs w:val="22"/>
          <w:lang w:val="cs-CZ" w:eastAsia="cs-CZ"/>
        </w:rPr>
        <w:t>člen představenstva</w:t>
      </w:r>
      <w:r w:rsidR="00DC598C" w:rsidRPr="00A1067C">
        <w:rPr>
          <w:rFonts w:ascii="Calibri" w:eastAsia="Times New Roman" w:hAnsi="Calibri" w:cs="Calibri"/>
          <w:szCs w:val="22"/>
          <w:lang w:val="cs-CZ" w:eastAsia="cs-CZ"/>
        </w:rPr>
        <w:t xml:space="preserve"> </w:t>
      </w:r>
      <w:r w:rsidR="00DC598C" w:rsidRPr="00A1067C">
        <w:rPr>
          <w:rFonts w:ascii="Calibri" w:eastAsia="Times New Roman" w:hAnsi="Calibri" w:cs="Calibri"/>
          <w:szCs w:val="22"/>
          <w:lang w:val="cs-CZ" w:eastAsia="cs-CZ"/>
        </w:rPr>
        <w:tab/>
      </w:r>
      <w:r w:rsidR="00DC598C" w:rsidRPr="00A1067C">
        <w:rPr>
          <w:rFonts w:ascii="Calibri" w:eastAsia="Times New Roman" w:hAnsi="Calibri" w:cs="Calibri"/>
          <w:szCs w:val="22"/>
          <w:lang w:val="cs-CZ" w:eastAsia="cs-CZ"/>
        </w:rPr>
        <w:tab/>
      </w:r>
      <w:r w:rsidR="00DC598C" w:rsidRPr="00A1067C">
        <w:rPr>
          <w:rFonts w:ascii="Calibri" w:eastAsia="Times New Roman" w:hAnsi="Calibri" w:cs="Calibri"/>
          <w:szCs w:val="22"/>
          <w:lang w:val="cs-CZ" w:eastAsia="cs-CZ"/>
        </w:rPr>
        <w:tab/>
      </w:r>
      <w:r w:rsidR="00DC598C" w:rsidRPr="00A1067C">
        <w:rPr>
          <w:rFonts w:ascii="Calibri" w:eastAsia="Times New Roman" w:hAnsi="Calibri" w:cs="Calibri"/>
          <w:szCs w:val="22"/>
          <w:lang w:val="cs-CZ" w:eastAsia="cs-CZ"/>
        </w:rPr>
        <w:tab/>
        <w:t>předseda představenstva</w:t>
      </w:r>
    </w:p>
    <w:p w14:paraId="5630BA8B" w14:textId="4BA3B835" w:rsidR="00DC598C" w:rsidRDefault="00DC598C" w:rsidP="00B470D7">
      <w:pPr>
        <w:spacing w:before="120"/>
        <w:ind w:firstLine="709"/>
        <w:jc w:val="both"/>
        <w:rPr>
          <w:rFonts w:eastAsiaTheme="majorEastAsia" w:cstheme="majorBidi"/>
          <w:b/>
          <w:color w:val="262626" w:themeColor="text1" w:themeTint="D9"/>
          <w:spacing w:val="-15"/>
          <w:sz w:val="56"/>
          <w:szCs w:val="96"/>
          <w:lang w:val="cs-CZ"/>
        </w:rPr>
      </w:pPr>
      <w:r w:rsidRPr="00A1067C">
        <w:rPr>
          <w:rFonts w:ascii="Calibri" w:eastAsia="Times New Roman" w:hAnsi="Calibri" w:cs="Calibri"/>
          <w:szCs w:val="22"/>
          <w:lang w:val="cs-CZ" w:eastAsia="cs-CZ"/>
        </w:rPr>
        <w:t>a generální ředitel</w:t>
      </w:r>
    </w:p>
    <w:sectPr w:rsidR="00DC598C" w:rsidSect="004A7B7C">
      <w:footerReference w:type="default" r:id="rId10"/>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AA64B" w14:textId="77777777" w:rsidR="00B470D7" w:rsidRDefault="00B470D7" w:rsidP="00B470D7">
      <w:pPr>
        <w:spacing w:after="0"/>
      </w:pPr>
      <w:r>
        <w:separator/>
      </w:r>
    </w:p>
  </w:endnote>
  <w:endnote w:type="continuationSeparator" w:id="0">
    <w:p w14:paraId="70F3066A" w14:textId="77777777" w:rsidR="00B470D7" w:rsidRDefault="00B470D7" w:rsidP="00B470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222667"/>
      <w:docPartObj>
        <w:docPartGallery w:val="Page Numbers (Bottom of Page)"/>
        <w:docPartUnique/>
      </w:docPartObj>
    </w:sdtPr>
    <w:sdtEndPr/>
    <w:sdtContent>
      <w:sdt>
        <w:sdtPr>
          <w:id w:val="1728636285"/>
          <w:docPartObj>
            <w:docPartGallery w:val="Page Numbers (Top of Page)"/>
            <w:docPartUnique/>
          </w:docPartObj>
        </w:sdtPr>
        <w:sdtEndPr/>
        <w:sdtContent>
          <w:p w14:paraId="5943D8FD" w14:textId="6C8D66F6" w:rsidR="00B470D7" w:rsidRDefault="00B470D7">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344464">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344464">
              <w:rPr>
                <w:b/>
                <w:bCs/>
                <w:noProof/>
              </w:rPr>
              <w:t>4</w:t>
            </w:r>
            <w:r>
              <w:rPr>
                <w:b/>
                <w:bCs/>
                <w:sz w:val="24"/>
                <w:szCs w:val="24"/>
              </w:rPr>
              <w:fldChar w:fldCharType="end"/>
            </w:r>
          </w:p>
        </w:sdtContent>
      </w:sdt>
    </w:sdtContent>
  </w:sdt>
  <w:p w14:paraId="080B3D68" w14:textId="5ABB29EA" w:rsidR="00B470D7" w:rsidRDefault="00B470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5D362" w14:textId="77777777" w:rsidR="00B470D7" w:rsidRDefault="00B470D7" w:rsidP="00B470D7">
      <w:pPr>
        <w:spacing w:after="0"/>
      </w:pPr>
      <w:r>
        <w:separator/>
      </w:r>
    </w:p>
  </w:footnote>
  <w:footnote w:type="continuationSeparator" w:id="0">
    <w:p w14:paraId="283E9BE9" w14:textId="77777777" w:rsidR="00B470D7" w:rsidRDefault="00B470D7" w:rsidP="00B470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7BD"/>
    <w:multiLevelType w:val="hybridMultilevel"/>
    <w:tmpl w:val="A55E7ED8"/>
    <w:lvl w:ilvl="0" w:tplc="434C1C46">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00D12"/>
    <w:multiLevelType w:val="hybridMultilevel"/>
    <w:tmpl w:val="1C9CE2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77A6137"/>
    <w:multiLevelType w:val="hybridMultilevel"/>
    <w:tmpl w:val="7E3A0A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93F366B"/>
    <w:multiLevelType w:val="hybridMultilevel"/>
    <w:tmpl w:val="26CEF628"/>
    <w:lvl w:ilvl="0" w:tplc="A5D09A0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D021A"/>
    <w:multiLevelType w:val="hybridMultilevel"/>
    <w:tmpl w:val="AA6C6860"/>
    <w:lvl w:ilvl="0" w:tplc="971C7B96">
      <w:start w:val="1"/>
      <w:numFmt w:val="decimal"/>
      <w:lvlText w:val="%1."/>
      <w:lvlJc w:val="left"/>
      <w:pPr>
        <w:tabs>
          <w:tab w:val="num" w:pos="720"/>
        </w:tabs>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9F36F0"/>
    <w:multiLevelType w:val="hybridMultilevel"/>
    <w:tmpl w:val="2AE02FD4"/>
    <w:lvl w:ilvl="0" w:tplc="04050003">
      <w:start w:val="1"/>
      <w:numFmt w:val="bullet"/>
      <w:lvlText w:val="o"/>
      <w:lvlJc w:val="left"/>
      <w:pPr>
        <w:ind w:left="1770" w:hanging="360"/>
      </w:pPr>
      <w:rPr>
        <w:rFonts w:ascii="Courier New" w:hAnsi="Courier New" w:cs="Courier New"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6" w15:restartNumberingAfterBreak="0">
    <w:nsid w:val="333E0B02"/>
    <w:multiLevelType w:val="hybridMultilevel"/>
    <w:tmpl w:val="1D940DAC"/>
    <w:lvl w:ilvl="0" w:tplc="CD667020">
      <w:start w:val="1"/>
      <w:numFmt w:val="decimal"/>
      <w:lvlText w:val="%1."/>
      <w:lvlJc w:val="left"/>
      <w:pPr>
        <w:ind w:left="720" w:hanging="360"/>
      </w:pPr>
      <w:rPr>
        <w:rFonts w:asciiTheme="minorHAnsi" w:eastAsia="Times New Roman" w:hAnsiTheme="minorHAnsi" w:cs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627E3B"/>
    <w:multiLevelType w:val="multilevel"/>
    <w:tmpl w:val="09984DD0"/>
    <w:lvl w:ilvl="0">
      <w:start w:val="1"/>
      <w:numFmt w:val="decimal"/>
      <w:lvlText w:val="%1."/>
      <w:lvlJc w:val="left"/>
      <w:pPr>
        <w:tabs>
          <w:tab w:val="num" w:pos="360"/>
        </w:tabs>
        <w:ind w:left="284" w:hanging="284"/>
      </w:pPr>
    </w:lvl>
    <w:lvl w:ilvl="1">
      <w:start w:val="1"/>
      <w:numFmt w:val="decimal"/>
      <w:lvlText w:val="%1.%2."/>
      <w:lvlJc w:val="left"/>
      <w:pPr>
        <w:tabs>
          <w:tab w:val="num" w:pos="738"/>
        </w:tabs>
        <w:ind w:left="738" w:hanging="454"/>
      </w:pPr>
    </w:lvl>
    <w:lvl w:ilvl="2">
      <w:start w:val="1"/>
      <w:numFmt w:val="decimal"/>
      <w:lvlText w:val="%1.%2.%3."/>
      <w:lvlJc w:val="left"/>
      <w:pPr>
        <w:tabs>
          <w:tab w:val="num" w:pos="0"/>
        </w:tabs>
        <w:ind w:left="1362" w:hanging="624"/>
      </w:pPr>
    </w:lvl>
    <w:lvl w:ilvl="3">
      <w:start w:val="1"/>
      <w:numFmt w:val="decimal"/>
      <w:lvlText w:val="%1.%2.%3.%4."/>
      <w:lvlJc w:val="left"/>
      <w:pPr>
        <w:tabs>
          <w:tab w:val="num" w:pos="0"/>
        </w:tabs>
        <w:ind w:left="2156" w:hanging="794"/>
      </w:pPr>
    </w:lvl>
    <w:lvl w:ilvl="4">
      <w:start w:val="1"/>
      <w:numFmt w:val="decimal"/>
      <w:lvlText w:val="%1.%2.%3.%4.%5."/>
      <w:lvlJc w:val="left"/>
      <w:pPr>
        <w:tabs>
          <w:tab w:val="num" w:pos="0"/>
        </w:tabs>
        <w:ind w:left="2864" w:hanging="708"/>
      </w:pPr>
    </w:lvl>
    <w:lvl w:ilvl="5">
      <w:start w:val="1"/>
      <w:numFmt w:val="decimal"/>
      <w:lvlText w:val="%1.%2.%3.%4.%5.%6."/>
      <w:lvlJc w:val="left"/>
      <w:pPr>
        <w:tabs>
          <w:tab w:val="num" w:pos="0"/>
        </w:tabs>
        <w:ind w:left="3572" w:hanging="708"/>
      </w:pPr>
    </w:lvl>
    <w:lvl w:ilvl="6">
      <w:start w:val="1"/>
      <w:numFmt w:val="decimal"/>
      <w:lvlText w:val="%1.%2.%3.%4.%5.%6.%7."/>
      <w:lvlJc w:val="left"/>
      <w:pPr>
        <w:tabs>
          <w:tab w:val="num" w:pos="0"/>
        </w:tabs>
        <w:ind w:left="4280" w:hanging="708"/>
      </w:pPr>
    </w:lvl>
    <w:lvl w:ilvl="7">
      <w:start w:val="1"/>
      <w:numFmt w:val="decimal"/>
      <w:lvlText w:val="%1.%2.%3.%4.%5.%6.%7.%8."/>
      <w:lvlJc w:val="left"/>
      <w:pPr>
        <w:tabs>
          <w:tab w:val="num" w:pos="0"/>
        </w:tabs>
        <w:ind w:left="4988" w:hanging="708"/>
      </w:pPr>
    </w:lvl>
    <w:lvl w:ilvl="8">
      <w:start w:val="1"/>
      <w:numFmt w:val="decimal"/>
      <w:lvlText w:val="%1.%2.%3.%4.%5.%6.%7.%8.%9."/>
      <w:lvlJc w:val="left"/>
      <w:pPr>
        <w:tabs>
          <w:tab w:val="num" w:pos="0"/>
        </w:tabs>
        <w:ind w:left="5696" w:hanging="708"/>
      </w:pPr>
    </w:lvl>
  </w:abstractNum>
  <w:abstractNum w:abstractNumId="8" w15:restartNumberingAfterBreak="0">
    <w:nsid w:val="456A3A00"/>
    <w:multiLevelType w:val="hybridMultilevel"/>
    <w:tmpl w:val="C0A2B0F8"/>
    <w:lvl w:ilvl="0" w:tplc="C1CAF20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E34D4E"/>
    <w:multiLevelType w:val="hybridMultilevel"/>
    <w:tmpl w:val="F5CE94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8D7A72"/>
    <w:multiLevelType w:val="hybridMultilevel"/>
    <w:tmpl w:val="6B2851AE"/>
    <w:lvl w:ilvl="0" w:tplc="6684724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5563E2"/>
    <w:multiLevelType w:val="hybridMultilevel"/>
    <w:tmpl w:val="7E3A0A6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8FF1506"/>
    <w:multiLevelType w:val="hybridMultilevel"/>
    <w:tmpl w:val="29A861B4"/>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2508"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start w:val="1"/>
      <w:numFmt w:val="bullet"/>
      <w:lvlText w:val=""/>
      <w:lvlJc w:val="left"/>
      <w:pPr>
        <w:ind w:left="3948" w:hanging="360"/>
      </w:pPr>
      <w:rPr>
        <w:rFonts w:ascii="Symbol" w:hAnsi="Symbol" w:hint="default"/>
      </w:rPr>
    </w:lvl>
    <w:lvl w:ilvl="4" w:tplc="04050003">
      <w:start w:val="1"/>
      <w:numFmt w:val="bullet"/>
      <w:lvlText w:val="o"/>
      <w:lvlJc w:val="left"/>
      <w:pPr>
        <w:ind w:left="4668" w:hanging="360"/>
      </w:pPr>
      <w:rPr>
        <w:rFonts w:ascii="Courier New" w:hAnsi="Courier New" w:cs="Courier New" w:hint="default"/>
      </w:rPr>
    </w:lvl>
    <w:lvl w:ilvl="5" w:tplc="04050005">
      <w:start w:val="1"/>
      <w:numFmt w:val="bullet"/>
      <w:lvlText w:val=""/>
      <w:lvlJc w:val="left"/>
      <w:pPr>
        <w:ind w:left="5388" w:hanging="360"/>
      </w:pPr>
      <w:rPr>
        <w:rFonts w:ascii="Wingdings" w:hAnsi="Wingdings" w:hint="default"/>
      </w:rPr>
    </w:lvl>
    <w:lvl w:ilvl="6" w:tplc="04050001">
      <w:start w:val="1"/>
      <w:numFmt w:val="bullet"/>
      <w:lvlText w:val=""/>
      <w:lvlJc w:val="left"/>
      <w:pPr>
        <w:ind w:left="6108" w:hanging="360"/>
      </w:pPr>
      <w:rPr>
        <w:rFonts w:ascii="Symbol" w:hAnsi="Symbol" w:hint="default"/>
      </w:rPr>
    </w:lvl>
    <w:lvl w:ilvl="7" w:tplc="04050003">
      <w:start w:val="1"/>
      <w:numFmt w:val="bullet"/>
      <w:lvlText w:val="o"/>
      <w:lvlJc w:val="left"/>
      <w:pPr>
        <w:ind w:left="6828" w:hanging="360"/>
      </w:pPr>
      <w:rPr>
        <w:rFonts w:ascii="Courier New" w:hAnsi="Courier New" w:cs="Courier New" w:hint="default"/>
      </w:rPr>
    </w:lvl>
    <w:lvl w:ilvl="8" w:tplc="04050005">
      <w:start w:val="1"/>
      <w:numFmt w:val="bullet"/>
      <w:lvlText w:val=""/>
      <w:lvlJc w:val="left"/>
      <w:pPr>
        <w:ind w:left="7548" w:hanging="360"/>
      </w:pPr>
      <w:rPr>
        <w:rFonts w:ascii="Wingdings" w:hAnsi="Wingdings" w:hint="default"/>
      </w:rPr>
    </w:lvl>
  </w:abstractNum>
  <w:num w:numId="1">
    <w:abstractNumId w:val="12"/>
  </w:num>
  <w:num w:numId="2">
    <w:abstractNumId w:val="5"/>
  </w:num>
  <w:num w:numId="3">
    <w:abstractNumId w:val="11"/>
  </w:num>
  <w:num w:numId="4">
    <w:abstractNumId w:val="1"/>
  </w:num>
  <w:num w:numId="5">
    <w:abstractNumId w:val="7"/>
  </w:num>
  <w:num w:numId="6">
    <w:abstractNumId w:val="8"/>
  </w:num>
  <w:num w:numId="7">
    <w:abstractNumId w:val="3"/>
  </w:num>
  <w:num w:numId="8">
    <w:abstractNumId w:val="4"/>
  </w:num>
  <w:num w:numId="9">
    <w:abstractNumId w:val="10"/>
  </w:num>
  <w:num w:numId="10">
    <w:abstractNumId w:val="0"/>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8C"/>
    <w:rsid w:val="00010DF7"/>
    <w:rsid w:val="000B49EA"/>
    <w:rsid w:val="00141BB6"/>
    <w:rsid w:val="002F1145"/>
    <w:rsid w:val="00344464"/>
    <w:rsid w:val="00354928"/>
    <w:rsid w:val="004A7B7C"/>
    <w:rsid w:val="0052020B"/>
    <w:rsid w:val="00576E82"/>
    <w:rsid w:val="005A1380"/>
    <w:rsid w:val="005E4C64"/>
    <w:rsid w:val="006E635A"/>
    <w:rsid w:val="007A61E1"/>
    <w:rsid w:val="007C48D8"/>
    <w:rsid w:val="007C6BF5"/>
    <w:rsid w:val="00AC48A8"/>
    <w:rsid w:val="00B470D7"/>
    <w:rsid w:val="00BC2167"/>
    <w:rsid w:val="00BC5DAA"/>
    <w:rsid w:val="00C32EA5"/>
    <w:rsid w:val="00C50FC7"/>
    <w:rsid w:val="00DC598C"/>
    <w:rsid w:val="00EB48AF"/>
    <w:rsid w:val="00F10818"/>
    <w:rsid w:val="00FC7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3F5F"/>
  <w15:chartTrackingRefBased/>
  <w15:docId w15:val="{EB60D2E6-AADA-4929-8852-7C551C02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598C"/>
    <w:pPr>
      <w:spacing w:after="120" w:line="240" w:lineRule="auto"/>
    </w:pPr>
    <w:rPr>
      <w:rFonts w:ascii="Tw Cen MT" w:eastAsiaTheme="minorEastAsia" w:hAnsi="Tw Cen MT"/>
      <w:szCs w:val="21"/>
      <w:lang w:val="sk-SK" w:eastAsia="sk-SK"/>
    </w:rPr>
  </w:style>
  <w:style w:type="paragraph" w:styleId="Nadpis2">
    <w:name w:val="heading 2"/>
    <w:basedOn w:val="Normln"/>
    <w:next w:val="Normln"/>
    <w:link w:val="Nadpis2Char"/>
    <w:uiPriority w:val="9"/>
    <w:unhideWhenUsed/>
    <w:rsid w:val="00DC598C"/>
    <w:pPr>
      <w:keepNext/>
      <w:keepLines/>
      <w:spacing w:before="80" w:after="0"/>
      <w:outlineLvl w:val="1"/>
    </w:pPr>
    <w:rPr>
      <w:rFonts w:asciiTheme="majorHAnsi" w:eastAsiaTheme="majorEastAsia" w:hAnsiTheme="majorHAnsi" w:cstheme="majorBidi"/>
      <w:color w:val="538135" w:themeColor="accent6"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C598C"/>
    <w:rPr>
      <w:rFonts w:asciiTheme="majorHAnsi" w:eastAsiaTheme="majorEastAsia" w:hAnsiTheme="majorHAnsi" w:cstheme="majorBidi"/>
      <w:color w:val="538135" w:themeColor="accent6" w:themeShade="BF"/>
      <w:sz w:val="28"/>
      <w:szCs w:val="28"/>
      <w:lang w:val="sk-SK" w:eastAsia="sk-SK"/>
    </w:rPr>
  </w:style>
  <w:style w:type="paragraph" w:styleId="Textbubliny">
    <w:name w:val="Balloon Text"/>
    <w:basedOn w:val="Normln"/>
    <w:link w:val="TextbublinyChar"/>
    <w:uiPriority w:val="99"/>
    <w:semiHidden/>
    <w:unhideWhenUsed/>
    <w:rsid w:val="0052020B"/>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020B"/>
    <w:rPr>
      <w:rFonts w:ascii="Segoe UI" w:eastAsiaTheme="minorEastAsia" w:hAnsi="Segoe UI" w:cs="Segoe UI"/>
      <w:sz w:val="18"/>
      <w:szCs w:val="18"/>
      <w:lang w:val="sk-SK" w:eastAsia="sk-SK"/>
    </w:rPr>
  </w:style>
  <w:style w:type="paragraph" w:styleId="Zhlav">
    <w:name w:val="header"/>
    <w:basedOn w:val="Normln"/>
    <w:link w:val="ZhlavChar"/>
    <w:uiPriority w:val="99"/>
    <w:unhideWhenUsed/>
    <w:rsid w:val="00B470D7"/>
    <w:pPr>
      <w:tabs>
        <w:tab w:val="center" w:pos="4536"/>
        <w:tab w:val="right" w:pos="9072"/>
      </w:tabs>
      <w:spacing w:after="0"/>
    </w:pPr>
  </w:style>
  <w:style w:type="character" w:customStyle="1" w:styleId="ZhlavChar">
    <w:name w:val="Záhlaví Char"/>
    <w:basedOn w:val="Standardnpsmoodstavce"/>
    <w:link w:val="Zhlav"/>
    <w:uiPriority w:val="99"/>
    <w:rsid w:val="00B470D7"/>
    <w:rPr>
      <w:rFonts w:ascii="Tw Cen MT" w:eastAsiaTheme="minorEastAsia" w:hAnsi="Tw Cen MT"/>
      <w:szCs w:val="21"/>
      <w:lang w:val="sk-SK" w:eastAsia="sk-SK"/>
    </w:rPr>
  </w:style>
  <w:style w:type="paragraph" w:styleId="Zpat">
    <w:name w:val="footer"/>
    <w:basedOn w:val="Normln"/>
    <w:link w:val="ZpatChar"/>
    <w:uiPriority w:val="99"/>
    <w:unhideWhenUsed/>
    <w:rsid w:val="00B470D7"/>
    <w:pPr>
      <w:tabs>
        <w:tab w:val="center" w:pos="4536"/>
        <w:tab w:val="right" w:pos="9072"/>
      </w:tabs>
      <w:spacing w:after="0"/>
    </w:pPr>
  </w:style>
  <w:style w:type="character" w:customStyle="1" w:styleId="ZpatChar">
    <w:name w:val="Zápatí Char"/>
    <w:basedOn w:val="Standardnpsmoodstavce"/>
    <w:link w:val="Zpat"/>
    <w:uiPriority w:val="99"/>
    <w:rsid w:val="00B470D7"/>
    <w:rPr>
      <w:rFonts w:ascii="Tw Cen MT" w:eastAsiaTheme="minorEastAsia" w:hAnsi="Tw Cen MT"/>
      <w:szCs w:val="21"/>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ashAlgorithm xmlns="bb50f7b9-b33f-4bbd-8e38-13ab5ea2bb82" xsi:nil="true"/>
    <Znacka xmlns="bb50f7b9-b33f-4bbd-8e38-13ab5ea2bb82">Hlavní</Znacka>
    <IDExt xmlns="bb50f7b9-b33f-4bbd-8e38-13ab5ea2bb82" xsi:nil="true"/>
    <HashValue xmlns="bb50f7b9-b33f-4bbd-8e38-13ab5ea2bb82" xsi:nil="true"/>
    <SIPFileSec xmlns="bb50f7b9-b33f-4bbd-8e38-13ab5ea2bb82">Input</SIPFileSec>
    <Podrobnosti xmlns="bb50f7b9-b33f-4bbd-8e38-13ab5ea2bb82" xsi:nil="true"/>
    <HashInit xmlns="bb50f7b9-b33f-4bbd-8e38-13ab5ea2bb82" xsi:nil="true"/>
    <CarovyKod xmlns="bb50f7b9-b33f-4bbd-8e38-13ab5ea2bb82" xsi:nil="true"/>
  </documentManagement>
</p:properties>
</file>

<file path=customXml/itemProps1.xml><?xml version="1.0" encoding="utf-8"?>
<ds:datastoreItem xmlns:ds="http://schemas.openxmlformats.org/officeDocument/2006/customXml" ds:itemID="{1577189F-5BB1-4F55-8985-F6D7AC2272B1}">
  <ds:schemaRefs>
    <ds:schemaRef ds:uri="http://schemas.microsoft.com/sharepoint/v3/contenttype/forms"/>
  </ds:schemaRefs>
</ds:datastoreItem>
</file>

<file path=customXml/itemProps2.xml><?xml version="1.0" encoding="utf-8"?>
<ds:datastoreItem xmlns:ds="http://schemas.openxmlformats.org/officeDocument/2006/customXml" ds:itemID="{62E4E456-A866-49B9-99E6-AFE605431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93ABF-89F2-4E82-9203-60525C368752}">
  <ds:schemaRefs>
    <ds:schemaRef ds:uri="http://purl.org/dc/elements/1.1/"/>
    <ds:schemaRef ds:uri="http://schemas.microsoft.com/office/2006/metadata/properties"/>
    <ds:schemaRef ds:uri="bb50f7b9-b33f-4bbd-8e38-13ab5ea2bb82"/>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1156</Words>
  <Characters>6826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Procházková</dc:creator>
  <cp:keywords/>
  <dc:description/>
  <cp:lastModifiedBy>Reinerová Martina</cp:lastModifiedBy>
  <cp:revision>2</cp:revision>
  <cp:lastPrinted>2022-05-24T12:22:00Z</cp:lastPrinted>
  <dcterms:created xsi:type="dcterms:W3CDTF">2022-06-21T11:24:00Z</dcterms:created>
  <dcterms:modified xsi:type="dcterms:W3CDTF">2022-06-21T11:24:00Z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