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72AC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159646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646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0022010176</w:t>
                  </w: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jc w:val="right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D83BD0">
            <w:pPr>
              <w:ind w:right="20"/>
              <w:jc w:val="right"/>
            </w:pPr>
            <w:r>
              <w:t>22010176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732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2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jc w:val="right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jc w:val="right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jc w:val="right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bookmarkStart w:id="0" w:name="JR_PAGE_ANCHOR_0_1"/>
            <w:bookmarkEnd w:id="0"/>
          </w:p>
          <w:p w:rsidR="00C72AC5" w:rsidRDefault="00D83BD0">
            <w:r>
              <w:br w:type="page"/>
            </w:r>
          </w:p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b/>
              </w:rPr>
              <w:t>70391912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b/>
              </w:rPr>
              <w:t>CZ7705255437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D83BD0">
                  <w:r>
                    <w:rPr>
                      <w:b/>
                      <w:sz w:val="24"/>
                    </w:rPr>
                    <w:t>Pavel Slovák</w:t>
                  </w:r>
                  <w:r>
                    <w:rPr>
                      <w:b/>
                      <w:sz w:val="24"/>
                    </w:rPr>
                    <w:br/>
                    <w:t>Brodského 1665/6</w:t>
                  </w:r>
                  <w:r>
                    <w:rPr>
                      <w:b/>
                      <w:sz w:val="24"/>
                    </w:rPr>
                    <w:br/>
                    <w:t>149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C72AC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D83BD0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C72AC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D83BD0">
                  <w:pPr>
                    <w:ind w:left="60" w:right="60"/>
                  </w:pPr>
                  <w:r>
                    <w:rPr>
                      <w:b/>
                    </w:rPr>
                    <w:t>Gregorová Květuše</w:t>
                  </w: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2AC5" w:rsidRDefault="00D83BD0">
                  <w:pPr>
                    <w:ind w:left="60" w:right="60"/>
                  </w:pPr>
                  <w:r>
                    <w:rPr>
                      <w:b/>
                    </w:rPr>
                    <w:t xml:space="preserve">Tel.: 225443319, Fax: </w:t>
                  </w:r>
                  <w:r>
                    <w:rPr>
                      <w:b/>
                    </w:rPr>
                    <w:br/>
                    <w:t>E-mail: gregorova@itam.cas.cz</w:t>
                  </w: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center"/>
            </w:pPr>
            <w:proofErr w:type="gramStart"/>
            <w:r>
              <w:rPr>
                <w:b/>
              </w:rPr>
              <w:t>31.08.2022</w:t>
            </w:r>
            <w:proofErr w:type="gramEnd"/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center"/>
            </w:pPr>
            <w:proofErr w:type="gramStart"/>
            <w:r>
              <w:rPr>
                <w:b/>
              </w:rPr>
              <w:t>31.07.2022</w:t>
            </w:r>
            <w:proofErr w:type="gramEnd"/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r>
                    <w:rPr>
                      <w:b/>
                    </w:rPr>
                    <w:t>ÚTAM hlavní, Prosecká 809/76, 19000 Praha 9</w:t>
                  </w: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jc w:val="center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  <w:bookmarkStart w:id="1" w:name="_GoBack"/>
        <w:bookmarkEnd w:id="1"/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C72AC5"/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 w:rsidP="004D6336">
            <w:pPr>
              <w:ind w:right="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4D6336">
              <w:rPr>
                <w:b/>
              </w:rPr>
              <w:t>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 w:rsidP="004D6336">
            <w:pPr>
              <w:jc w:val="both"/>
            </w:pPr>
            <w:r w:rsidRPr="004D6336">
              <w:rPr>
                <w:b/>
              </w:rPr>
              <w:t xml:space="preserve">Pro projekt CZ.02.1.01/0.0/0.0/16_019/0000766 Inženýrské aplikace fyziky mikrosvěta objednáváme u Vás dle nabídky č.NV22006 ze dne </w:t>
            </w:r>
            <w:proofErr w:type="gramStart"/>
            <w:r w:rsidRPr="004D6336">
              <w:rPr>
                <w:b/>
              </w:rPr>
              <w:t>21.6.2022</w:t>
            </w:r>
            <w:proofErr w:type="gramEnd"/>
            <w:r w:rsidRPr="004D6336">
              <w:rPr>
                <w:b/>
              </w:rPr>
              <w:t xml:space="preserve"> následující. Celé označení projektu uvádějte, prosím, na všech souvisejících dokladech</w:t>
            </w:r>
            <w:r>
              <w:t>.</w:t>
            </w:r>
            <w:r w:rsidR="004D6336">
              <w:t xml:space="preserve"> </w:t>
            </w:r>
            <w:proofErr w:type="gramStart"/>
            <w:r>
              <w:t>Smluvní</w:t>
            </w:r>
            <w:proofErr w:type="gramEnd"/>
            <w:r>
              <w:t xml:space="preserve"> strany souhlasí s uv</w:t>
            </w:r>
            <w:r>
              <w:t>eřejněním této smlouvy v registru smluv podle zákona č. 340/2015 Sb., o registru smluv, které zajistí ÚTAM AV ČR, v. v. i.; pokud některá ze smluvních stran považuje některé informace uvedené ve smlouvě za osobní údaj či za obchodní tajemství, či údaje, kt</w:t>
            </w:r>
            <w:r>
              <w:t>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72AC5" w:rsidRDefault="00D83BD0">
            <w:r>
              <w:rPr>
                <w:sz w:val="18"/>
              </w:rPr>
              <w:t xml:space="preserve">HDD </w:t>
            </w:r>
            <w:proofErr w:type="spellStart"/>
            <w:r>
              <w:rPr>
                <w:sz w:val="18"/>
              </w:rPr>
              <w:t>Synology</w:t>
            </w:r>
            <w:proofErr w:type="spellEnd"/>
            <w:r>
              <w:rPr>
                <w:sz w:val="18"/>
              </w:rPr>
              <w:t xml:space="preserve"> HAT5300-8T 3.5" SATA</w:t>
            </w: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72AC5" w:rsidRDefault="00C72AC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jc w:val="right"/>
                  </w:pPr>
                  <w:r>
                    <w:rPr>
                      <w:sz w:val="18"/>
                    </w:rPr>
                    <w:t>12,00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jc w:val="right"/>
                  </w:pPr>
                  <w:r>
                    <w:rPr>
                      <w:sz w:val="18"/>
                    </w:rPr>
                    <w:t>6 333,06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jc w:val="right"/>
                  </w:pPr>
                  <w:r>
                    <w:rPr>
                      <w:sz w:val="18"/>
                    </w:rPr>
                    <w:t>75 996,69 Kč</w:t>
                  </w: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D83BD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72A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72AC5" w:rsidRDefault="00D83BD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75 996,69 Kč</w:t>
                        </w:r>
                      </w:p>
                    </w:tc>
                  </w:tr>
                </w:tbl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  <w:tr w:rsidR="00C72A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72AC5" w:rsidRDefault="00C72A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72AC5" w:rsidRDefault="00C72AC5">
                  <w:pPr>
                    <w:pStyle w:val="EMPTYCELLSTYLE"/>
                  </w:pPr>
                </w:p>
              </w:tc>
            </w:tr>
          </w:tbl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AC5" w:rsidRDefault="00D83BD0">
            <w:proofErr w:type="gramStart"/>
            <w:r>
              <w:rPr>
                <w:sz w:val="24"/>
              </w:rPr>
              <w:t>21.06.2022</w:t>
            </w:r>
            <w:proofErr w:type="gramEnd"/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 w:rsidP="004D633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Gregorová Květuše</w:t>
            </w:r>
            <w:r>
              <w:rPr>
                <w:rFonts w:ascii="Times New Roman" w:eastAsia="Times New Roman" w:hAnsi="Times New Roman" w:cs="Times New Roman"/>
              </w:rPr>
              <w:br/>
              <w:t>Tel.: 225443319, Fax: E-mail: gregorova@itam.cas.cz</w:t>
            </w:r>
            <w:r>
              <w:br/>
            </w:r>
            <w:r>
              <w:t>                                       </w:t>
            </w:r>
            <w:r w:rsidR="004D6336">
              <w:t xml:space="preserve">                               </w:t>
            </w:r>
            <w:r>
              <w:t xml:space="preserve">                                          </w:t>
            </w:r>
            <w:r w:rsidR="004D6336">
              <w:t>                               </w:t>
            </w: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5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0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7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1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2AC5" w:rsidRDefault="00D83BD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180766 OPVVV Vavřík \ 0407   Deník: 1 \ Praha - objednávky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  <w:tr w:rsidR="00C72A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4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AC5" w:rsidRDefault="00D83BD0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8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260" w:type="dxa"/>
          </w:tcPr>
          <w:p w:rsidR="00C72AC5" w:rsidRDefault="00C72AC5">
            <w:pPr>
              <w:pStyle w:val="EMPTYCELLSTYLE"/>
            </w:pPr>
          </w:p>
        </w:tc>
        <w:tc>
          <w:tcPr>
            <w:tcW w:w="300" w:type="dxa"/>
          </w:tcPr>
          <w:p w:rsidR="00C72AC5" w:rsidRDefault="00C72AC5">
            <w:pPr>
              <w:pStyle w:val="EMPTYCELLSTYLE"/>
            </w:pPr>
          </w:p>
        </w:tc>
      </w:tr>
    </w:tbl>
    <w:p w:rsidR="00D83BD0" w:rsidRDefault="00D83BD0"/>
    <w:sectPr w:rsidR="00D83BD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C5"/>
    <w:rsid w:val="004D6336"/>
    <w:rsid w:val="00C72AC5"/>
    <w:rsid w:val="00D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A473"/>
  <w15:docId w15:val="{2420F3CC-2AE9-45D1-AF52-28C6D008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2022-06-22T08:41:00Z</dcterms:created>
  <dcterms:modified xsi:type="dcterms:W3CDTF">2022-06-22T08:41:00Z</dcterms:modified>
</cp:coreProperties>
</file>