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490D" w14:textId="77777777" w:rsidR="006B73A8" w:rsidRPr="00E80068" w:rsidRDefault="00275EFA" w:rsidP="00275EFA">
      <w:pPr>
        <w:jc w:val="center"/>
        <w:rPr>
          <w:rFonts w:ascii="Arial" w:eastAsia="Verdana"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454B0" w:rsidRPr="00E80068">
        <w:rPr>
          <w:rFonts w:ascii="Arial" w:hAnsi="Arial" w:cs="Arial"/>
          <w:sz w:val="16"/>
          <w:szCs w:val="16"/>
        </w:rPr>
        <w:t xml:space="preserve">č. </w:t>
      </w:r>
      <w:proofErr w:type="gramStart"/>
      <w:r w:rsidR="007454B0" w:rsidRPr="00E80068">
        <w:rPr>
          <w:rFonts w:ascii="Arial" w:hAnsi="Arial" w:cs="Arial"/>
          <w:sz w:val="16"/>
          <w:szCs w:val="16"/>
        </w:rPr>
        <w:t xml:space="preserve">smlouvy : </w:t>
      </w:r>
      <w:r w:rsidR="007454B0" w:rsidRPr="00E80068">
        <w:rPr>
          <w:rFonts w:ascii="Arial" w:hAnsi="Arial" w:cs="Arial"/>
          <w:b/>
          <w:bCs/>
          <w:sz w:val="16"/>
          <w:szCs w:val="16"/>
        </w:rPr>
        <w:t>2022</w:t>
      </w:r>
      <w:proofErr w:type="gramEnd"/>
      <w:r w:rsidR="007454B0" w:rsidRPr="00E80068">
        <w:rPr>
          <w:rFonts w:ascii="Arial" w:hAnsi="Arial" w:cs="Arial"/>
          <w:b/>
          <w:bCs/>
          <w:sz w:val="16"/>
          <w:szCs w:val="16"/>
        </w:rPr>
        <w:t>-0903</w:t>
      </w:r>
    </w:p>
    <w:tbl>
      <w:tblPr>
        <w:tblStyle w:val="TableNormal"/>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48"/>
      </w:tblGrid>
      <w:tr w:rsidR="006B73A8" w:rsidRPr="00E80068" w14:paraId="7903220D" w14:textId="77777777">
        <w:trPr>
          <w:trHeight w:val="2810"/>
          <w:jc w:val="center"/>
        </w:trPr>
        <w:tc>
          <w:tcPr>
            <w:tcW w:w="9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444F9" w14:textId="77777777" w:rsidR="006B73A8" w:rsidRPr="00E80068" w:rsidRDefault="007454B0">
            <w:pPr>
              <w:rPr>
                <w:rFonts w:ascii="Arial" w:eastAsia="Verdana" w:hAnsi="Arial" w:cs="Arial"/>
                <w:b/>
                <w:bCs/>
                <w:sz w:val="20"/>
                <w:szCs w:val="20"/>
              </w:rPr>
            </w:pPr>
            <w:r w:rsidRPr="00E80068">
              <w:rPr>
                <w:rFonts w:ascii="Arial" w:hAnsi="Arial" w:cs="Arial"/>
                <w:b/>
                <w:bCs/>
                <w:sz w:val="20"/>
                <w:szCs w:val="20"/>
              </w:rPr>
              <w:t>Agentura:  PORTLESS s.r.o.</w:t>
            </w:r>
          </w:p>
          <w:p w14:paraId="4A66E8B6" w14:textId="77777777" w:rsidR="006B73A8" w:rsidRPr="00E80068" w:rsidRDefault="007454B0">
            <w:pPr>
              <w:rPr>
                <w:rFonts w:ascii="Arial" w:eastAsia="Verdana" w:hAnsi="Arial" w:cs="Arial"/>
                <w:sz w:val="20"/>
                <w:szCs w:val="20"/>
              </w:rPr>
            </w:pPr>
            <w:r w:rsidRPr="00E80068">
              <w:rPr>
                <w:rFonts w:ascii="Arial" w:hAnsi="Arial" w:cs="Arial"/>
                <w:sz w:val="20"/>
                <w:szCs w:val="20"/>
              </w:rPr>
              <w:t>Se sídlem: Vrážská 240/22, Radotín 153 00 Praha</w:t>
            </w:r>
          </w:p>
          <w:p w14:paraId="68FA694E" w14:textId="77777777" w:rsidR="006B73A8" w:rsidRPr="00E80068" w:rsidRDefault="007454B0">
            <w:pPr>
              <w:widowControl w:val="0"/>
              <w:rPr>
                <w:rFonts w:ascii="Arial" w:eastAsia="Verdana" w:hAnsi="Arial" w:cs="Arial"/>
                <w:sz w:val="20"/>
                <w:szCs w:val="20"/>
              </w:rPr>
            </w:pPr>
            <w:r w:rsidRPr="00E80068">
              <w:rPr>
                <w:rFonts w:ascii="Arial" w:hAnsi="Arial" w:cs="Arial"/>
                <w:kern w:val="1"/>
                <w:sz w:val="20"/>
                <w:szCs w:val="20"/>
              </w:rPr>
              <w:t>Spisová značka:  C 204294 vedená u Městského soudu v Praze</w:t>
            </w:r>
          </w:p>
          <w:p w14:paraId="69A6B158" w14:textId="77777777" w:rsidR="006B73A8" w:rsidRPr="00275EFA" w:rsidRDefault="007454B0">
            <w:pPr>
              <w:rPr>
                <w:rFonts w:ascii="Arial" w:eastAsia="Verdana" w:hAnsi="Arial" w:cs="Arial"/>
                <w:bCs/>
                <w:sz w:val="20"/>
                <w:szCs w:val="20"/>
              </w:rPr>
            </w:pPr>
            <w:r w:rsidRPr="00E80068">
              <w:rPr>
                <w:rFonts w:ascii="Arial" w:hAnsi="Arial" w:cs="Arial"/>
                <w:sz w:val="20"/>
                <w:szCs w:val="20"/>
              </w:rPr>
              <w:t xml:space="preserve">IČO: </w:t>
            </w:r>
            <w:proofErr w:type="gramStart"/>
            <w:r w:rsidRPr="00275EFA">
              <w:rPr>
                <w:rFonts w:ascii="Arial" w:hAnsi="Arial" w:cs="Arial"/>
                <w:bCs/>
                <w:sz w:val="20"/>
                <w:szCs w:val="20"/>
              </w:rPr>
              <w:t>294 12 838</w:t>
            </w:r>
            <w:r w:rsidRPr="00275EFA">
              <w:rPr>
                <w:rFonts w:ascii="Arial" w:hAnsi="Arial" w:cs="Arial"/>
                <w:sz w:val="20"/>
                <w:szCs w:val="20"/>
              </w:rPr>
              <w:t xml:space="preserve"> , DIČ</w:t>
            </w:r>
            <w:proofErr w:type="gramEnd"/>
            <w:r w:rsidRPr="00275EFA">
              <w:rPr>
                <w:rFonts w:ascii="Arial" w:hAnsi="Arial" w:cs="Arial"/>
                <w:sz w:val="20"/>
                <w:szCs w:val="20"/>
              </w:rPr>
              <w:t xml:space="preserve">: </w:t>
            </w:r>
            <w:r w:rsidRPr="00275EFA">
              <w:rPr>
                <w:rFonts w:ascii="Arial" w:hAnsi="Arial" w:cs="Arial"/>
                <w:bCs/>
                <w:sz w:val="20"/>
                <w:szCs w:val="20"/>
              </w:rPr>
              <w:t>CZ294 12 838</w:t>
            </w:r>
          </w:p>
          <w:p w14:paraId="3AEE7F45" w14:textId="77777777" w:rsidR="006B73A8" w:rsidRPr="00E80068" w:rsidRDefault="007454B0">
            <w:pPr>
              <w:rPr>
                <w:rFonts w:ascii="Arial" w:eastAsia="Verdana" w:hAnsi="Arial" w:cs="Arial"/>
                <w:sz w:val="20"/>
                <w:szCs w:val="20"/>
              </w:rPr>
            </w:pPr>
            <w:r w:rsidRPr="00E80068">
              <w:rPr>
                <w:rFonts w:ascii="Arial" w:hAnsi="Arial" w:cs="Arial"/>
                <w:sz w:val="20"/>
                <w:szCs w:val="20"/>
              </w:rPr>
              <w:t xml:space="preserve">Bankovní spojení: </w:t>
            </w:r>
            <w:r w:rsidRPr="00E80068">
              <w:rPr>
                <w:rFonts w:ascii="Arial" w:hAnsi="Arial" w:cs="Arial"/>
                <w:kern w:val="1"/>
                <w:sz w:val="20"/>
                <w:szCs w:val="20"/>
              </w:rPr>
              <w:t>209538741/0600 GE Money Bank, Praha 2</w:t>
            </w:r>
          </w:p>
          <w:p w14:paraId="6A954F08" w14:textId="77777777" w:rsidR="006B73A8" w:rsidRPr="00E80068" w:rsidRDefault="007454B0">
            <w:pPr>
              <w:rPr>
                <w:rFonts w:ascii="Arial" w:eastAsia="Verdana" w:hAnsi="Arial" w:cs="Arial"/>
                <w:sz w:val="20"/>
                <w:szCs w:val="20"/>
              </w:rPr>
            </w:pPr>
            <w:r w:rsidRPr="00E80068">
              <w:rPr>
                <w:rFonts w:ascii="Arial" w:hAnsi="Arial" w:cs="Arial"/>
                <w:sz w:val="20"/>
                <w:szCs w:val="20"/>
              </w:rPr>
              <w:t>Zastupující hudební skupinu PORTLESS</w:t>
            </w:r>
          </w:p>
          <w:p w14:paraId="7D05E55B" w14:textId="77777777" w:rsidR="006B73A8" w:rsidRPr="00E80068" w:rsidRDefault="006B73A8">
            <w:pPr>
              <w:rPr>
                <w:rFonts w:ascii="Arial" w:eastAsia="Verdana" w:hAnsi="Arial" w:cs="Arial"/>
                <w:sz w:val="8"/>
                <w:szCs w:val="20"/>
              </w:rPr>
            </w:pPr>
          </w:p>
          <w:p w14:paraId="663CD323" w14:textId="77777777" w:rsidR="006B73A8" w:rsidRPr="00E80068" w:rsidRDefault="007454B0">
            <w:pPr>
              <w:rPr>
                <w:rFonts w:ascii="Arial" w:eastAsia="Verdana" w:hAnsi="Arial" w:cs="Arial"/>
                <w:b/>
                <w:bCs/>
                <w:sz w:val="20"/>
                <w:szCs w:val="20"/>
                <w:u w:val="single"/>
              </w:rPr>
            </w:pPr>
            <w:r w:rsidRPr="00E80068">
              <w:rPr>
                <w:rFonts w:ascii="Arial" w:hAnsi="Arial" w:cs="Arial"/>
                <w:b/>
                <w:bCs/>
                <w:sz w:val="20"/>
                <w:szCs w:val="20"/>
                <w:u w:val="single"/>
              </w:rPr>
              <w:t xml:space="preserve">Poštovní adresa </w:t>
            </w:r>
            <w:proofErr w:type="spellStart"/>
            <w:r w:rsidRPr="00E80068">
              <w:rPr>
                <w:rFonts w:ascii="Arial" w:hAnsi="Arial" w:cs="Arial"/>
                <w:b/>
                <w:bCs/>
                <w:sz w:val="20"/>
                <w:szCs w:val="20"/>
                <w:u w:val="single"/>
              </w:rPr>
              <w:t>office</w:t>
            </w:r>
            <w:proofErr w:type="spellEnd"/>
            <w:r w:rsidRPr="00E80068">
              <w:rPr>
                <w:rFonts w:ascii="Arial" w:hAnsi="Arial" w:cs="Arial"/>
                <w:b/>
                <w:bCs/>
                <w:sz w:val="20"/>
                <w:szCs w:val="20"/>
                <w:u w:val="single"/>
              </w:rPr>
              <w:t>:</w:t>
            </w:r>
          </w:p>
          <w:p w14:paraId="467CC1F4" w14:textId="77777777" w:rsidR="006B73A8" w:rsidRPr="00E80068" w:rsidRDefault="006B73A8">
            <w:pPr>
              <w:rPr>
                <w:rFonts w:ascii="Arial" w:eastAsia="Verdana" w:hAnsi="Arial" w:cs="Arial"/>
                <w:b/>
                <w:bCs/>
                <w:sz w:val="6"/>
                <w:szCs w:val="20"/>
                <w:u w:val="single"/>
              </w:rPr>
            </w:pPr>
          </w:p>
          <w:p w14:paraId="3A19BF70" w14:textId="77777777" w:rsidR="006B73A8" w:rsidRPr="00E80068" w:rsidRDefault="006B73A8">
            <w:pPr>
              <w:rPr>
                <w:rFonts w:ascii="Arial" w:eastAsia="Verdana" w:hAnsi="Arial" w:cs="Arial"/>
                <w:sz w:val="20"/>
                <w:szCs w:val="20"/>
              </w:rPr>
            </w:pPr>
          </w:p>
          <w:p w14:paraId="08D1F07A" w14:textId="77777777" w:rsidR="006B73A8" w:rsidRPr="00E80068" w:rsidRDefault="007454B0">
            <w:pPr>
              <w:rPr>
                <w:rFonts w:ascii="Arial" w:hAnsi="Arial" w:cs="Arial"/>
              </w:rPr>
            </w:pPr>
            <w:r w:rsidRPr="00E80068">
              <w:rPr>
                <w:rFonts w:ascii="Arial" w:hAnsi="Arial" w:cs="Arial"/>
                <w:sz w:val="20"/>
                <w:szCs w:val="20"/>
              </w:rPr>
              <w:t xml:space="preserve">(dále jen  „ </w:t>
            </w:r>
            <w:r w:rsidRPr="00E80068">
              <w:rPr>
                <w:rFonts w:ascii="Arial" w:hAnsi="Arial" w:cs="Arial"/>
                <w:i/>
                <w:iCs/>
                <w:sz w:val="20"/>
                <w:szCs w:val="20"/>
              </w:rPr>
              <w:t>A</w:t>
            </w:r>
            <w:r w:rsidRPr="00E80068">
              <w:rPr>
                <w:rFonts w:ascii="Arial" w:hAnsi="Arial" w:cs="Arial"/>
                <w:i/>
                <w:iCs/>
                <w:sz w:val="20"/>
                <w:szCs w:val="20"/>
                <w:u w:val="single"/>
              </w:rPr>
              <w:t xml:space="preserve">gentura </w:t>
            </w:r>
            <w:r w:rsidRPr="00E80068">
              <w:rPr>
                <w:rFonts w:ascii="Arial" w:hAnsi="Arial" w:cs="Arial"/>
                <w:sz w:val="20"/>
                <w:szCs w:val="20"/>
              </w:rPr>
              <w:t>“)</w:t>
            </w:r>
          </w:p>
        </w:tc>
      </w:tr>
      <w:tr w:rsidR="006B73A8" w:rsidRPr="00E80068" w14:paraId="5A19C642" w14:textId="77777777">
        <w:trPr>
          <w:trHeight w:val="210"/>
          <w:jc w:val="center"/>
        </w:trPr>
        <w:tc>
          <w:tcPr>
            <w:tcW w:w="96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3E5399" w14:textId="77777777" w:rsidR="006B73A8" w:rsidRPr="00E80068" w:rsidRDefault="007454B0">
            <w:pPr>
              <w:jc w:val="center"/>
              <w:rPr>
                <w:rFonts w:ascii="Arial" w:hAnsi="Arial" w:cs="Arial"/>
              </w:rPr>
            </w:pPr>
            <w:r w:rsidRPr="00E80068">
              <w:rPr>
                <w:rFonts w:ascii="Arial" w:hAnsi="Arial" w:cs="Arial"/>
                <w:b/>
                <w:bCs/>
                <w:sz w:val="16"/>
                <w:szCs w:val="16"/>
              </w:rPr>
              <w:t>&amp;</w:t>
            </w:r>
          </w:p>
        </w:tc>
      </w:tr>
      <w:tr w:rsidR="006B73A8" w:rsidRPr="00E80068" w14:paraId="323B0AA6" w14:textId="77777777">
        <w:trPr>
          <w:trHeight w:val="2430"/>
          <w:jc w:val="center"/>
        </w:trPr>
        <w:tc>
          <w:tcPr>
            <w:tcW w:w="9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7BC3A" w14:textId="77777777" w:rsidR="006B73A8" w:rsidRPr="00E80068" w:rsidRDefault="007454B0">
            <w:pPr>
              <w:rPr>
                <w:rFonts w:ascii="Arial" w:eastAsia="Times Roman" w:hAnsi="Arial" w:cs="Arial"/>
                <w:sz w:val="18"/>
                <w:szCs w:val="18"/>
              </w:rPr>
            </w:pPr>
            <w:r w:rsidRPr="00E80068">
              <w:rPr>
                <w:rFonts w:ascii="Arial" w:hAnsi="Arial" w:cs="Arial"/>
                <w:b/>
                <w:bCs/>
                <w:sz w:val="18"/>
                <w:szCs w:val="18"/>
              </w:rPr>
              <w:t xml:space="preserve">Objednavatel ČR: Teplárny Brno, a.s. </w:t>
            </w:r>
          </w:p>
          <w:p w14:paraId="545CC646" w14:textId="77777777" w:rsidR="006B73A8" w:rsidRDefault="007454B0">
            <w:pPr>
              <w:rPr>
                <w:rFonts w:ascii="Arial" w:hAnsi="Arial" w:cs="Arial"/>
                <w:sz w:val="20"/>
                <w:szCs w:val="20"/>
              </w:rPr>
            </w:pPr>
            <w:r w:rsidRPr="00E80068">
              <w:rPr>
                <w:rFonts w:ascii="Arial" w:hAnsi="Arial" w:cs="Arial"/>
                <w:sz w:val="20"/>
                <w:szCs w:val="20"/>
              </w:rPr>
              <w:t>se sídlem:</w:t>
            </w:r>
            <w:r w:rsidR="00E80068" w:rsidRPr="00E80068">
              <w:rPr>
                <w:rFonts w:ascii="Arial" w:hAnsi="Arial" w:cs="Arial"/>
                <w:sz w:val="20"/>
                <w:szCs w:val="20"/>
              </w:rPr>
              <w:t xml:space="preserve"> Okružní 25, 638 00 Brno – Lesná</w:t>
            </w:r>
          </w:p>
          <w:p w14:paraId="062F5708" w14:textId="77777777" w:rsidR="00E80068" w:rsidRPr="00E80068" w:rsidRDefault="00E80068">
            <w:pPr>
              <w:rPr>
                <w:rFonts w:ascii="Arial" w:eastAsia="Calibri" w:hAnsi="Arial" w:cs="Arial"/>
                <w:sz w:val="20"/>
                <w:szCs w:val="20"/>
              </w:rPr>
            </w:pPr>
            <w:r>
              <w:rPr>
                <w:rFonts w:ascii="Arial" w:hAnsi="Arial" w:cs="Arial"/>
                <w:sz w:val="20"/>
                <w:szCs w:val="20"/>
              </w:rPr>
              <w:t>Spisová značka: oddíl B, vložka 786 u KS v Brně</w:t>
            </w:r>
          </w:p>
          <w:p w14:paraId="612A7B16" w14:textId="77777777" w:rsidR="006B73A8" w:rsidRDefault="007454B0">
            <w:pPr>
              <w:rPr>
                <w:rFonts w:ascii="Arial" w:hAnsi="Arial" w:cs="Arial"/>
                <w:sz w:val="20"/>
                <w:szCs w:val="20"/>
              </w:rPr>
            </w:pPr>
            <w:r w:rsidRPr="00E80068">
              <w:rPr>
                <w:rFonts w:ascii="Arial" w:hAnsi="Arial" w:cs="Arial"/>
                <w:sz w:val="20"/>
                <w:szCs w:val="20"/>
              </w:rPr>
              <w:t>IČ:</w:t>
            </w:r>
            <w:r w:rsidR="00E80068" w:rsidRPr="00E80068">
              <w:rPr>
                <w:rFonts w:ascii="Arial" w:hAnsi="Arial" w:cs="Arial"/>
                <w:sz w:val="20"/>
                <w:szCs w:val="20"/>
              </w:rPr>
              <w:t xml:space="preserve"> 46347534</w:t>
            </w:r>
            <w:r w:rsidR="00E80068">
              <w:rPr>
                <w:rFonts w:ascii="Arial" w:hAnsi="Arial" w:cs="Arial"/>
                <w:sz w:val="20"/>
                <w:szCs w:val="20"/>
              </w:rPr>
              <w:t xml:space="preserve">, </w:t>
            </w:r>
            <w:r w:rsidRPr="00E80068">
              <w:rPr>
                <w:rFonts w:ascii="Arial" w:hAnsi="Arial" w:cs="Arial"/>
                <w:sz w:val="20"/>
                <w:szCs w:val="20"/>
              </w:rPr>
              <w:t>DIČ:CZ</w:t>
            </w:r>
            <w:r w:rsidR="00E80068" w:rsidRPr="00E80068">
              <w:rPr>
                <w:rFonts w:ascii="Arial" w:hAnsi="Arial" w:cs="Arial"/>
                <w:sz w:val="20"/>
                <w:szCs w:val="20"/>
              </w:rPr>
              <w:t>46347534</w:t>
            </w:r>
          </w:p>
          <w:p w14:paraId="35C0E923" w14:textId="77777777" w:rsidR="00E80068" w:rsidRPr="00E80068" w:rsidRDefault="00E80068">
            <w:pPr>
              <w:rPr>
                <w:rFonts w:ascii="Arial" w:eastAsia="Calibri" w:hAnsi="Arial" w:cs="Arial"/>
                <w:sz w:val="20"/>
                <w:szCs w:val="20"/>
              </w:rPr>
            </w:pPr>
            <w:r>
              <w:rPr>
                <w:rFonts w:ascii="Arial" w:hAnsi="Arial" w:cs="Arial"/>
                <w:sz w:val="20"/>
                <w:szCs w:val="20"/>
              </w:rPr>
              <w:t xml:space="preserve">Bankovní spojení: KB a.s., </w:t>
            </w:r>
            <w:proofErr w:type="spellStart"/>
            <w:proofErr w:type="gramStart"/>
            <w:r>
              <w:rPr>
                <w:rFonts w:ascii="Arial" w:hAnsi="Arial" w:cs="Arial"/>
                <w:sz w:val="20"/>
                <w:szCs w:val="20"/>
              </w:rPr>
              <w:t>č.ú</w:t>
            </w:r>
            <w:proofErr w:type="spellEnd"/>
            <w:r>
              <w:rPr>
                <w:rFonts w:ascii="Arial" w:hAnsi="Arial" w:cs="Arial"/>
                <w:sz w:val="20"/>
                <w:szCs w:val="20"/>
              </w:rPr>
              <w:t>. 32606621/0100</w:t>
            </w:r>
            <w:proofErr w:type="gramEnd"/>
          </w:p>
          <w:p w14:paraId="44BCBE01" w14:textId="77777777" w:rsidR="006B73A8" w:rsidRPr="00E80068" w:rsidRDefault="007454B0">
            <w:pPr>
              <w:rPr>
                <w:rFonts w:ascii="Arial" w:eastAsia="Calibri" w:hAnsi="Arial" w:cs="Arial"/>
                <w:sz w:val="20"/>
                <w:szCs w:val="20"/>
              </w:rPr>
            </w:pPr>
            <w:r w:rsidRPr="00E80068">
              <w:rPr>
                <w:rFonts w:ascii="Arial" w:hAnsi="Arial" w:cs="Arial"/>
                <w:sz w:val="20"/>
                <w:szCs w:val="20"/>
              </w:rPr>
              <w:t>zastoupena:</w:t>
            </w:r>
            <w:r w:rsidR="00E80068" w:rsidRPr="00E80068">
              <w:rPr>
                <w:rFonts w:ascii="Arial" w:hAnsi="Arial" w:cs="Arial"/>
                <w:sz w:val="20"/>
                <w:szCs w:val="20"/>
              </w:rPr>
              <w:t xml:space="preserve"> Ing. Petrem Fajmonem, MBA, generálním ředitelem a členem představenstva</w:t>
            </w:r>
          </w:p>
          <w:p w14:paraId="6E8FB2B5" w14:textId="45B875BF" w:rsidR="006B73A8" w:rsidRPr="00E80068" w:rsidRDefault="007454B0" w:rsidP="00C62911">
            <w:pPr>
              <w:rPr>
                <w:rFonts w:ascii="Arial" w:eastAsia="Calibri" w:hAnsi="Arial" w:cs="Arial"/>
                <w:sz w:val="20"/>
                <w:szCs w:val="18"/>
              </w:rPr>
            </w:pPr>
            <w:r w:rsidRPr="00E80068">
              <w:rPr>
                <w:rFonts w:ascii="Arial" w:hAnsi="Arial" w:cs="Arial"/>
                <w:sz w:val="20"/>
                <w:szCs w:val="20"/>
              </w:rPr>
              <w:t>kontaktní osoba na místě v den koncertu:</w:t>
            </w:r>
            <w:r w:rsidR="00E80068" w:rsidRPr="00E80068">
              <w:rPr>
                <w:rFonts w:ascii="Arial" w:hAnsi="Arial" w:cs="Arial"/>
                <w:sz w:val="20"/>
                <w:szCs w:val="20"/>
              </w:rPr>
              <w:t xml:space="preserve"> </w:t>
            </w:r>
            <w:bookmarkStart w:id="0" w:name="_GoBack"/>
            <w:bookmarkEnd w:id="0"/>
          </w:p>
          <w:p w14:paraId="19C7C098" w14:textId="77777777" w:rsidR="00E80068" w:rsidRPr="00E80068" w:rsidRDefault="00E80068">
            <w:pPr>
              <w:rPr>
                <w:rFonts w:ascii="Arial" w:hAnsi="Arial" w:cs="Arial"/>
                <w:sz w:val="20"/>
                <w:szCs w:val="18"/>
              </w:rPr>
            </w:pPr>
          </w:p>
          <w:p w14:paraId="1F343DFE" w14:textId="77777777" w:rsidR="006B73A8" w:rsidRPr="00E80068" w:rsidRDefault="007454B0">
            <w:pPr>
              <w:rPr>
                <w:rFonts w:ascii="Arial" w:hAnsi="Arial" w:cs="Arial"/>
              </w:rPr>
            </w:pPr>
            <w:r w:rsidRPr="00E80068">
              <w:rPr>
                <w:rFonts w:ascii="Arial" w:hAnsi="Arial" w:cs="Arial"/>
                <w:sz w:val="20"/>
                <w:szCs w:val="18"/>
              </w:rPr>
              <w:t xml:space="preserve">(dále jen   „ </w:t>
            </w:r>
            <w:r w:rsidRPr="00E80068">
              <w:rPr>
                <w:rFonts w:ascii="Arial" w:hAnsi="Arial" w:cs="Arial"/>
                <w:i/>
                <w:iCs/>
                <w:sz w:val="20"/>
                <w:szCs w:val="18"/>
                <w:u w:val="single"/>
              </w:rPr>
              <w:t xml:space="preserve">Promotér </w:t>
            </w:r>
            <w:r w:rsidRPr="00E80068">
              <w:rPr>
                <w:rFonts w:ascii="Arial" w:hAnsi="Arial" w:cs="Arial"/>
                <w:i/>
                <w:iCs/>
                <w:sz w:val="20"/>
                <w:szCs w:val="18"/>
              </w:rPr>
              <w:t xml:space="preserve"> </w:t>
            </w:r>
            <w:r w:rsidRPr="00E80068">
              <w:rPr>
                <w:rFonts w:ascii="Arial" w:hAnsi="Arial" w:cs="Arial"/>
                <w:sz w:val="20"/>
                <w:szCs w:val="18"/>
              </w:rPr>
              <w:t>“)</w:t>
            </w:r>
            <w:r w:rsidRPr="00E80068">
              <w:rPr>
                <w:rFonts w:ascii="Arial" w:hAnsi="Arial" w:cs="Arial"/>
                <w:sz w:val="20"/>
                <w:szCs w:val="18"/>
              </w:rPr>
              <w:tab/>
            </w:r>
          </w:p>
        </w:tc>
      </w:tr>
    </w:tbl>
    <w:p w14:paraId="1E143FD3" w14:textId="77777777" w:rsidR="006B73A8" w:rsidRPr="00E80068" w:rsidRDefault="006B73A8">
      <w:pPr>
        <w:widowControl w:val="0"/>
        <w:jc w:val="center"/>
        <w:rPr>
          <w:rFonts w:ascii="Arial" w:eastAsia="Verdana" w:hAnsi="Arial" w:cs="Arial"/>
          <w:sz w:val="16"/>
          <w:szCs w:val="16"/>
        </w:rPr>
      </w:pPr>
    </w:p>
    <w:p w14:paraId="09E13A01" w14:textId="77777777" w:rsidR="006B73A8" w:rsidRPr="00E80068" w:rsidRDefault="006B73A8">
      <w:pPr>
        <w:rPr>
          <w:rFonts w:ascii="Arial" w:eastAsia="Verdana" w:hAnsi="Arial" w:cs="Arial"/>
          <w:sz w:val="16"/>
          <w:szCs w:val="16"/>
        </w:rPr>
      </w:pPr>
    </w:p>
    <w:p w14:paraId="207ADC42" w14:textId="77777777" w:rsidR="006B73A8" w:rsidRPr="00E80068" w:rsidRDefault="006B73A8">
      <w:pPr>
        <w:rPr>
          <w:rFonts w:ascii="Arial" w:eastAsia="Verdana" w:hAnsi="Arial" w:cs="Arial"/>
          <w:sz w:val="16"/>
          <w:szCs w:val="16"/>
        </w:rPr>
      </w:pPr>
    </w:p>
    <w:p w14:paraId="246083AE" w14:textId="77777777" w:rsidR="006B73A8" w:rsidRPr="00E80068" w:rsidRDefault="007454B0">
      <w:pPr>
        <w:rPr>
          <w:rFonts w:ascii="Arial" w:eastAsia="Verdana" w:hAnsi="Arial" w:cs="Arial"/>
          <w:sz w:val="20"/>
          <w:szCs w:val="20"/>
        </w:rPr>
      </w:pPr>
      <w:r w:rsidRPr="00E80068">
        <w:rPr>
          <w:rFonts w:ascii="Arial" w:hAnsi="Arial" w:cs="Arial"/>
          <w:sz w:val="20"/>
          <w:szCs w:val="20"/>
        </w:rPr>
        <w:t>Uzavírají podle příslušných paragrafů Občanského zákoníku a příslušných ustanovení Autorského zákona následující</w:t>
      </w:r>
    </w:p>
    <w:p w14:paraId="25A86A6D" w14:textId="77777777" w:rsidR="006B73A8" w:rsidRPr="00E80068" w:rsidRDefault="006B73A8">
      <w:pPr>
        <w:rPr>
          <w:rFonts w:ascii="Arial" w:eastAsia="Verdana" w:hAnsi="Arial" w:cs="Arial"/>
          <w:sz w:val="20"/>
          <w:szCs w:val="20"/>
        </w:rPr>
      </w:pPr>
    </w:p>
    <w:p w14:paraId="4907A4A0" w14:textId="77777777" w:rsidR="006B73A8" w:rsidRPr="00E80068" w:rsidRDefault="006B73A8">
      <w:pPr>
        <w:rPr>
          <w:rFonts w:ascii="Arial" w:eastAsia="Verdana" w:hAnsi="Arial" w:cs="Arial"/>
          <w:b/>
          <w:bCs/>
          <w:sz w:val="20"/>
          <w:szCs w:val="20"/>
        </w:rPr>
      </w:pPr>
    </w:p>
    <w:p w14:paraId="45435D79"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SMLOUVU O ZPROSTŘEDKOVÁNÍ POŘADU</w:t>
      </w:r>
    </w:p>
    <w:p w14:paraId="4465D282" w14:textId="77777777" w:rsidR="006B73A8" w:rsidRPr="00E80068" w:rsidRDefault="006B73A8">
      <w:pPr>
        <w:rPr>
          <w:rFonts w:ascii="Arial" w:eastAsia="Verdana" w:hAnsi="Arial" w:cs="Arial"/>
          <w:sz w:val="20"/>
          <w:szCs w:val="20"/>
        </w:rPr>
      </w:pPr>
    </w:p>
    <w:p w14:paraId="1149A01E"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I. (předmět smlouvy)</w:t>
      </w:r>
    </w:p>
    <w:p w14:paraId="50905F09" w14:textId="77777777" w:rsidR="006B73A8" w:rsidRPr="00E80068" w:rsidRDefault="006B73A8">
      <w:pPr>
        <w:jc w:val="center"/>
        <w:outlineLvl w:val="0"/>
        <w:rPr>
          <w:rFonts w:ascii="Arial" w:eastAsia="Verdana" w:hAnsi="Arial" w:cs="Arial"/>
          <w:b/>
          <w:bCs/>
          <w:sz w:val="20"/>
          <w:szCs w:val="20"/>
        </w:rPr>
      </w:pPr>
    </w:p>
    <w:p w14:paraId="4D9AC8B1" w14:textId="77777777" w:rsidR="006B73A8" w:rsidRPr="00E80068" w:rsidRDefault="007454B0">
      <w:pPr>
        <w:rPr>
          <w:rFonts w:ascii="Arial" w:eastAsia="Verdana" w:hAnsi="Arial" w:cs="Arial"/>
          <w:b/>
          <w:bCs/>
          <w:sz w:val="20"/>
          <w:szCs w:val="20"/>
        </w:rPr>
      </w:pPr>
      <w:r w:rsidRPr="00E80068">
        <w:rPr>
          <w:rFonts w:ascii="Arial" w:hAnsi="Arial" w:cs="Arial"/>
          <w:sz w:val="20"/>
          <w:szCs w:val="20"/>
        </w:rPr>
        <w:t xml:space="preserve">1) Předmětem této smlouvy je zprostředkování vystoupení hudební skupiny </w:t>
      </w:r>
      <w:r w:rsidRPr="00E80068">
        <w:rPr>
          <w:rFonts w:ascii="Arial" w:hAnsi="Arial" w:cs="Arial"/>
          <w:b/>
          <w:bCs/>
          <w:sz w:val="20"/>
          <w:szCs w:val="20"/>
        </w:rPr>
        <w:t>PORTLESS</w:t>
      </w:r>
    </w:p>
    <w:p w14:paraId="461201C5" w14:textId="77777777" w:rsidR="006B73A8" w:rsidRPr="00E80068" w:rsidRDefault="00275EFA">
      <w:pPr>
        <w:rPr>
          <w:rFonts w:ascii="Arial" w:eastAsia="Verdana" w:hAnsi="Arial" w:cs="Arial"/>
          <w:sz w:val="20"/>
          <w:szCs w:val="20"/>
        </w:rPr>
      </w:pPr>
      <w:r>
        <w:rPr>
          <w:rFonts w:ascii="Arial" w:hAnsi="Arial" w:cs="Arial"/>
          <w:sz w:val="20"/>
          <w:szCs w:val="20"/>
        </w:rPr>
        <w:t xml:space="preserve">(dále </w:t>
      </w:r>
      <w:proofErr w:type="gramStart"/>
      <w:r>
        <w:rPr>
          <w:rFonts w:ascii="Arial" w:hAnsi="Arial" w:cs="Arial"/>
          <w:sz w:val="20"/>
          <w:szCs w:val="20"/>
        </w:rPr>
        <w:t>jen ,,</w:t>
      </w:r>
      <w:r w:rsidR="007454B0" w:rsidRPr="00E80068">
        <w:rPr>
          <w:rFonts w:ascii="Arial" w:hAnsi="Arial" w:cs="Arial"/>
          <w:i/>
          <w:iCs/>
          <w:sz w:val="20"/>
          <w:szCs w:val="20"/>
          <w:u w:val="single"/>
        </w:rPr>
        <w:t>Účinkující</w:t>
      </w:r>
      <w:proofErr w:type="gramEnd"/>
      <w:r w:rsidR="007454B0" w:rsidRPr="00E80068">
        <w:rPr>
          <w:rFonts w:ascii="Arial" w:hAnsi="Arial" w:cs="Arial"/>
          <w:i/>
          <w:iCs/>
          <w:sz w:val="20"/>
          <w:szCs w:val="20"/>
          <w:u w:val="single"/>
        </w:rPr>
        <w:t xml:space="preserve"> </w:t>
      </w:r>
      <w:r w:rsidR="007454B0" w:rsidRPr="00E80068">
        <w:rPr>
          <w:rFonts w:ascii="Arial" w:hAnsi="Arial" w:cs="Arial"/>
          <w:sz w:val="20"/>
          <w:szCs w:val="20"/>
        </w:rPr>
        <w:t xml:space="preserve"> “).</w:t>
      </w:r>
    </w:p>
    <w:p w14:paraId="3BDAC9BE" w14:textId="77777777" w:rsidR="006B73A8" w:rsidRPr="00E80068" w:rsidRDefault="006B73A8">
      <w:pPr>
        <w:rPr>
          <w:rFonts w:ascii="Arial" w:eastAsia="Verdana" w:hAnsi="Arial" w:cs="Arial"/>
          <w:sz w:val="20"/>
          <w:szCs w:val="20"/>
        </w:rPr>
      </w:pPr>
    </w:p>
    <w:p w14:paraId="537A5C6F" w14:textId="77777777" w:rsidR="006B73A8" w:rsidRPr="00E80068" w:rsidRDefault="007454B0">
      <w:pPr>
        <w:numPr>
          <w:ilvl w:val="0"/>
          <w:numId w:val="2"/>
        </w:numPr>
        <w:rPr>
          <w:rFonts w:ascii="Arial" w:hAnsi="Arial" w:cs="Arial"/>
          <w:b/>
          <w:bCs/>
          <w:sz w:val="20"/>
          <w:szCs w:val="20"/>
        </w:rPr>
      </w:pPr>
      <w:r w:rsidRPr="00E80068">
        <w:rPr>
          <w:rFonts w:ascii="Arial" w:hAnsi="Arial" w:cs="Arial"/>
          <w:sz w:val="20"/>
          <w:szCs w:val="20"/>
        </w:rPr>
        <w:t>Vystoupení se uskuteční dne</w:t>
      </w:r>
      <w:r w:rsidRPr="00E80068">
        <w:rPr>
          <w:rFonts w:ascii="Arial" w:hAnsi="Arial" w:cs="Arial"/>
          <w:b/>
          <w:bCs/>
          <w:sz w:val="20"/>
          <w:szCs w:val="20"/>
        </w:rPr>
        <w:t>: 03.</w:t>
      </w:r>
      <w:r w:rsidR="00E80068">
        <w:rPr>
          <w:rFonts w:ascii="Arial" w:hAnsi="Arial" w:cs="Arial"/>
          <w:b/>
          <w:bCs/>
          <w:sz w:val="20"/>
          <w:szCs w:val="20"/>
        </w:rPr>
        <w:t xml:space="preserve"> </w:t>
      </w:r>
      <w:r w:rsidRPr="00E80068">
        <w:rPr>
          <w:rFonts w:ascii="Arial" w:hAnsi="Arial" w:cs="Arial"/>
          <w:b/>
          <w:bCs/>
          <w:sz w:val="20"/>
          <w:szCs w:val="20"/>
        </w:rPr>
        <w:t>09.</w:t>
      </w:r>
      <w:r w:rsidR="00E80068">
        <w:rPr>
          <w:rFonts w:ascii="Arial" w:hAnsi="Arial" w:cs="Arial"/>
          <w:b/>
          <w:bCs/>
          <w:sz w:val="20"/>
          <w:szCs w:val="20"/>
        </w:rPr>
        <w:t xml:space="preserve"> </w:t>
      </w:r>
      <w:r w:rsidRPr="00E80068">
        <w:rPr>
          <w:rFonts w:ascii="Arial" w:hAnsi="Arial" w:cs="Arial"/>
          <w:b/>
          <w:bCs/>
          <w:sz w:val="20"/>
          <w:szCs w:val="20"/>
        </w:rPr>
        <w:t>2022</w:t>
      </w:r>
    </w:p>
    <w:p w14:paraId="1838E312" w14:textId="77777777" w:rsidR="006B73A8" w:rsidRPr="00E80068" w:rsidRDefault="007454B0">
      <w:pPr>
        <w:numPr>
          <w:ilvl w:val="0"/>
          <w:numId w:val="2"/>
        </w:numPr>
        <w:rPr>
          <w:rFonts w:ascii="Arial" w:hAnsi="Arial" w:cs="Arial"/>
          <w:sz w:val="20"/>
          <w:szCs w:val="20"/>
        </w:rPr>
      </w:pPr>
      <w:r w:rsidRPr="00E80068">
        <w:rPr>
          <w:rFonts w:ascii="Arial" w:hAnsi="Arial" w:cs="Arial"/>
          <w:sz w:val="20"/>
          <w:szCs w:val="20"/>
        </w:rPr>
        <w:t>Město a místo vystoupení: Brno</w:t>
      </w:r>
    </w:p>
    <w:p w14:paraId="596BEDB9" w14:textId="77777777" w:rsidR="006B73A8" w:rsidRPr="00E80068" w:rsidRDefault="00E80068">
      <w:pPr>
        <w:numPr>
          <w:ilvl w:val="0"/>
          <w:numId w:val="2"/>
        </w:numPr>
        <w:rPr>
          <w:rFonts w:ascii="Arial" w:hAnsi="Arial" w:cs="Arial"/>
          <w:sz w:val="20"/>
          <w:szCs w:val="20"/>
        </w:rPr>
      </w:pPr>
      <w:r>
        <w:rPr>
          <w:rFonts w:ascii="Arial" w:hAnsi="Arial" w:cs="Arial"/>
          <w:sz w:val="20"/>
          <w:szCs w:val="20"/>
        </w:rPr>
        <w:t>typ akce: festival</w:t>
      </w:r>
    </w:p>
    <w:p w14:paraId="1C8BB74A" w14:textId="77777777" w:rsidR="006B73A8" w:rsidRPr="00E80068" w:rsidRDefault="007454B0">
      <w:pPr>
        <w:numPr>
          <w:ilvl w:val="0"/>
          <w:numId w:val="2"/>
        </w:numPr>
        <w:jc w:val="both"/>
        <w:rPr>
          <w:rFonts w:ascii="Arial" w:hAnsi="Arial" w:cs="Arial"/>
          <w:b/>
          <w:bCs/>
          <w:sz w:val="20"/>
          <w:szCs w:val="20"/>
        </w:rPr>
      </w:pPr>
      <w:r w:rsidRPr="00E80068">
        <w:rPr>
          <w:rFonts w:ascii="Arial" w:hAnsi="Arial" w:cs="Arial"/>
          <w:sz w:val="20"/>
          <w:szCs w:val="20"/>
        </w:rPr>
        <w:t>pod názvem</w:t>
      </w:r>
      <w:r w:rsidRPr="00E80068">
        <w:rPr>
          <w:rFonts w:ascii="Arial" w:hAnsi="Arial" w:cs="Arial"/>
          <w:b/>
          <w:bCs/>
          <w:sz w:val="20"/>
          <w:szCs w:val="20"/>
        </w:rPr>
        <w:t xml:space="preserve">: </w:t>
      </w:r>
    </w:p>
    <w:p w14:paraId="370346A2" w14:textId="77777777" w:rsidR="006B73A8" w:rsidRPr="00E80068" w:rsidRDefault="007454B0">
      <w:pPr>
        <w:numPr>
          <w:ilvl w:val="0"/>
          <w:numId w:val="2"/>
        </w:numPr>
        <w:jc w:val="both"/>
        <w:rPr>
          <w:rFonts w:ascii="Arial" w:hAnsi="Arial" w:cs="Arial"/>
          <w:sz w:val="20"/>
          <w:szCs w:val="20"/>
        </w:rPr>
      </w:pPr>
      <w:r w:rsidRPr="00E80068">
        <w:rPr>
          <w:rFonts w:ascii="Arial" w:hAnsi="Arial" w:cs="Arial"/>
          <w:sz w:val="20"/>
          <w:szCs w:val="20"/>
        </w:rPr>
        <w:t>začátek akce</w:t>
      </w:r>
      <w:r w:rsidRPr="00E80068">
        <w:rPr>
          <w:rFonts w:ascii="Arial" w:hAnsi="Arial" w:cs="Arial"/>
          <w:b/>
          <w:bCs/>
          <w:sz w:val="20"/>
          <w:szCs w:val="20"/>
        </w:rPr>
        <w:t xml:space="preserve">:      </w:t>
      </w:r>
      <w:r w:rsidRPr="00E80068">
        <w:rPr>
          <w:rFonts w:ascii="Arial" w:hAnsi="Arial" w:cs="Arial"/>
          <w:sz w:val="20"/>
          <w:szCs w:val="20"/>
        </w:rPr>
        <w:t xml:space="preserve">hod.       </w:t>
      </w:r>
    </w:p>
    <w:p w14:paraId="13B989E6" w14:textId="77777777" w:rsidR="006B73A8" w:rsidRPr="00E80068" w:rsidRDefault="00275EFA">
      <w:pPr>
        <w:numPr>
          <w:ilvl w:val="0"/>
          <w:numId w:val="2"/>
        </w:numPr>
        <w:jc w:val="both"/>
        <w:rPr>
          <w:rFonts w:ascii="Arial" w:hAnsi="Arial" w:cs="Arial"/>
          <w:sz w:val="20"/>
          <w:szCs w:val="20"/>
        </w:rPr>
      </w:pPr>
      <w:r>
        <w:rPr>
          <w:rFonts w:ascii="Arial" w:hAnsi="Arial" w:cs="Arial"/>
          <w:sz w:val="20"/>
          <w:szCs w:val="20"/>
        </w:rPr>
        <w:t xml:space="preserve">začátek vystoupení </w:t>
      </w:r>
      <w:proofErr w:type="spellStart"/>
      <w:r>
        <w:rPr>
          <w:rFonts w:ascii="Arial" w:hAnsi="Arial" w:cs="Arial"/>
          <w:sz w:val="20"/>
          <w:szCs w:val="20"/>
        </w:rPr>
        <w:t>Portless</w:t>
      </w:r>
      <w:proofErr w:type="spellEnd"/>
      <w:r w:rsidR="007454B0" w:rsidRPr="00E80068">
        <w:rPr>
          <w:rFonts w:ascii="Arial" w:hAnsi="Arial" w:cs="Arial"/>
          <w:b/>
          <w:bCs/>
          <w:sz w:val="20"/>
          <w:szCs w:val="20"/>
        </w:rPr>
        <w:t xml:space="preserve">:    20.00   </w:t>
      </w:r>
      <w:r w:rsidR="007454B0" w:rsidRPr="00E80068">
        <w:rPr>
          <w:rFonts w:ascii="Arial" w:hAnsi="Arial" w:cs="Arial"/>
          <w:sz w:val="20"/>
          <w:szCs w:val="20"/>
        </w:rPr>
        <w:t xml:space="preserve">hod. </w:t>
      </w:r>
    </w:p>
    <w:p w14:paraId="4FEBF640" w14:textId="77777777" w:rsidR="006B73A8" w:rsidRPr="00E80068" w:rsidRDefault="007454B0">
      <w:pPr>
        <w:numPr>
          <w:ilvl w:val="0"/>
          <w:numId w:val="2"/>
        </w:numPr>
        <w:jc w:val="both"/>
        <w:rPr>
          <w:rFonts w:ascii="Arial" w:hAnsi="Arial" w:cs="Arial"/>
          <w:sz w:val="20"/>
          <w:szCs w:val="20"/>
        </w:rPr>
      </w:pPr>
      <w:r w:rsidRPr="00E80068">
        <w:rPr>
          <w:rFonts w:ascii="Arial" w:hAnsi="Arial" w:cs="Arial"/>
          <w:sz w:val="20"/>
          <w:szCs w:val="20"/>
        </w:rPr>
        <w:t xml:space="preserve">zvuková zkouška </w:t>
      </w:r>
      <w:proofErr w:type="gramStart"/>
      <w:r w:rsidRPr="00E80068">
        <w:rPr>
          <w:rFonts w:ascii="Arial" w:hAnsi="Arial" w:cs="Arial"/>
          <w:sz w:val="20"/>
          <w:szCs w:val="20"/>
        </w:rPr>
        <w:t>od</w:t>
      </w:r>
      <w:proofErr w:type="gramEnd"/>
      <w:r w:rsidRPr="00E80068">
        <w:rPr>
          <w:rFonts w:ascii="Arial" w:hAnsi="Arial" w:cs="Arial"/>
          <w:sz w:val="20"/>
          <w:szCs w:val="20"/>
        </w:rPr>
        <w:t>: 19.00</w:t>
      </w:r>
      <w:r w:rsidRPr="00E80068">
        <w:rPr>
          <w:rFonts w:ascii="Arial" w:hAnsi="Arial" w:cs="Arial"/>
          <w:b/>
          <w:bCs/>
          <w:sz w:val="20"/>
          <w:szCs w:val="20"/>
        </w:rPr>
        <w:t xml:space="preserve">    </w:t>
      </w:r>
      <w:proofErr w:type="gramStart"/>
      <w:r w:rsidRPr="00E80068">
        <w:rPr>
          <w:rFonts w:ascii="Arial" w:hAnsi="Arial" w:cs="Arial"/>
          <w:sz w:val="20"/>
          <w:szCs w:val="20"/>
        </w:rPr>
        <w:t>do</w:t>
      </w:r>
      <w:proofErr w:type="gramEnd"/>
      <w:r w:rsidRPr="00E80068">
        <w:rPr>
          <w:rFonts w:ascii="Arial" w:hAnsi="Arial" w:cs="Arial"/>
          <w:sz w:val="20"/>
          <w:szCs w:val="20"/>
        </w:rPr>
        <w:t>:  20.00</w:t>
      </w:r>
      <w:r w:rsidRPr="00E80068">
        <w:rPr>
          <w:rFonts w:ascii="Arial" w:hAnsi="Arial" w:cs="Arial"/>
          <w:b/>
          <w:bCs/>
          <w:sz w:val="20"/>
          <w:szCs w:val="20"/>
        </w:rPr>
        <w:t xml:space="preserve">  </w:t>
      </w:r>
      <w:r w:rsidRPr="00E80068">
        <w:rPr>
          <w:rFonts w:ascii="Arial" w:hAnsi="Arial" w:cs="Arial"/>
          <w:sz w:val="20"/>
          <w:szCs w:val="20"/>
        </w:rPr>
        <w:t xml:space="preserve"> hod </w:t>
      </w:r>
    </w:p>
    <w:p w14:paraId="2A52C9D8" w14:textId="77777777" w:rsidR="006B73A8" w:rsidRPr="00E80068" w:rsidRDefault="007454B0">
      <w:pPr>
        <w:numPr>
          <w:ilvl w:val="0"/>
          <w:numId w:val="2"/>
        </w:numPr>
        <w:jc w:val="both"/>
        <w:rPr>
          <w:rFonts w:ascii="Arial" w:hAnsi="Arial" w:cs="Arial"/>
          <w:sz w:val="20"/>
          <w:szCs w:val="20"/>
        </w:rPr>
      </w:pPr>
      <w:r w:rsidRPr="00E80068">
        <w:rPr>
          <w:rFonts w:ascii="Arial" w:hAnsi="Arial" w:cs="Arial"/>
          <w:sz w:val="20"/>
          <w:szCs w:val="20"/>
        </w:rPr>
        <w:t>délka vystoupení</w:t>
      </w:r>
      <w:r w:rsidRPr="00E80068">
        <w:rPr>
          <w:rFonts w:ascii="Arial" w:hAnsi="Arial" w:cs="Arial"/>
          <w:b/>
          <w:bCs/>
          <w:sz w:val="20"/>
          <w:szCs w:val="20"/>
        </w:rPr>
        <w:t>:    60</w:t>
      </w:r>
      <w:r w:rsidRPr="00E80068">
        <w:rPr>
          <w:rFonts w:ascii="Arial" w:hAnsi="Arial" w:cs="Arial"/>
          <w:sz w:val="20"/>
          <w:szCs w:val="20"/>
        </w:rPr>
        <w:t xml:space="preserve">  min vcelku </w:t>
      </w:r>
    </w:p>
    <w:p w14:paraId="45164015" w14:textId="77777777" w:rsidR="006B73A8" w:rsidRPr="00E80068" w:rsidRDefault="006B73A8">
      <w:pPr>
        <w:jc w:val="both"/>
        <w:rPr>
          <w:rFonts w:ascii="Arial" w:eastAsia="Verdana" w:hAnsi="Arial" w:cs="Arial"/>
          <w:sz w:val="20"/>
          <w:szCs w:val="20"/>
        </w:rPr>
      </w:pPr>
    </w:p>
    <w:p w14:paraId="01A52C97"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II. (povinnosti agentury)</w:t>
      </w:r>
    </w:p>
    <w:p w14:paraId="38AC50DB" w14:textId="77777777" w:rsidR="006B73A8" w:rsidRPr="00E80068" w:rsidRDefault="006B73A8">
      <w:pPr>
        <w:jc w:val="center"/>
        <w:rPr>
          <w:rFonts w:ascii="Arial" w:eastAsia="Verdana" w:hAnsi="Arial" w:cs="Arial"/>
          <w:b/>
          <w:bCs/>
          <w:sz w:val="20"/>
          <w:szCs w:val="20"/>
        </w:rPr>
      </w:pPr>
    </w:p>
    <w:p w14:paraId="45A6BDA6"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1)  Agentura se zavazuje zabezpečit řádné vystoupení skupiny </w:t>
      </w:r>
      <w:r w:rsidRPr="00E80068">
        <w:rPr>
          <w:rFonts w:ascii="Arial" w:hAnsi="Arial" w:cs="Arial"/>
          <w:b/>
          <w:bCs/>
          <w:sz w:val="20"/>
          <w:szCs w:val="20"/>
        </w:rPr>
        <w:t xml:space="preserve">PORTLESS </w:t>
      </w:r>
      <w:r w:rsidRPr="00E80068">
        <w:rPr>
          <w:rFonts w:ascii="Arial" w:hAnsi="Arial" w:cs="Arial"/>
          <w:sz w:val="20"/>
          <w:szCs w:val="20"/>
        </w:rPr>
        <w:t xml:space="preserve"> v čase a v místě určeném touto smlouvou. Skupina vystoupí ve složení: </w:t>
      </w:r>
      <w:r w:rsidRPr="00E80068">
        <w:rPr>
          <w:rFonts w:ascii="Arial" w:hAnsi="Arial" w:cs="Arial"/>
          <w:kern w:val="1"/>
          <w:sz w:val="20"/>
          <w:szCs w:val="20"/>
        </w:rPr>
        <w:t xml:space="preserve">Kryštof Michal, Jan </w:t>
      </w:r>
      <w:proofErr w:type="spellStart"/>
      <w:r w:rsidRPr="00E80068">
        <w:rPr>
          <w:rFonts w:ascii="Arial" w:hAnsi="Arial" w:cs="Arial"/>
          <w:kern w:val="1"/>
          <w:sz w:val="20"/>
          <w:szCs w:val="20"/>
        </w:rPr>
        <w:t>Daliba</w:t>
      </w:r>
      <w:proofErr w:type="spellEnd"/>
      <w:r w:rsidRPr="00E80068">
        <w:rPr>
          <w:rFonts w:ascii="Arial" w:hAnsi="Arial" w:cs="Arial"/>
          <w:kern w:val="1"/>
          <w:sz w:val="20"/>
          <w:szCs w:val="20"/>
        </w:rPr>
        <w:t xml:space="preserve">, René </w:t>
      </w:r>
      <w:proofErr w:type="spellStart"/>
      <w:r w:rsidRPr="00E80068">
        <w:rPr>
          <w:rFonts w:ascii="Arial" w:hAnsi="Arial" w:cs="Arial"/>
          <w:kern w:val="1"/>
          <w:sz w:val="20"/>
          <w:szCs w:val="20"/>
        </w:rPr>
        <w:t>Rypar</w:t>
      </w:r>
      <w:proofErr w:type="spellEnd"/>
      <w:r w:rsidRPr="00E80068">
        <w:rPr>
          <w:rFonts w:ascii="Arial" w:hAnsi="Arial" w:cs="Arial"/>
          <w:kern w:val="1"/>
          <w:sz w:val="20"/>
          <w:szCs w:val="20"/>
        </w:rPr>
        <w:t xml:space="preserve"> a Zbyněk Raušer + Henry D.</w:t>
      </w:r>
      <w:r w:rsidRPr="00E80068">
        <w:rPr>
          <w:rFonts w:ascii="Arial" w:hAnsi="Arial" w:cs="Arial"/>
          <w:sz w:val="20"/>
          <w:szCs w:val="20"/>
        </w:rPr>
        <w:t xml:space="preserve"> </w:t>
      </w:r>
    </w:p>
    <w:p w14:paraId="28C65150" w14:textId="77777777" w:rsidR="006B73A8" w:rsidRDefault="006B73A8">
      <w:pPr>
        <w:jc w:val="both"/>
        <w:rPr>
          <w:rFonts w:ascii="Arial" w:eastAsia="Verdana" w:hAnsi="Arial" w:cs="Arial"/>
          <w:sz w:val="20"/>
          <w:szCs w:val="20"/>
        </w:rPr>
      </w:pPr>
    </w:p>
    <w:p w14:paraId="5B2A32E4" w14:textId="77777777" w:rsidR="00CD7EB7" w:rsidRPr="00E80068" w:rsidRDefault="00CD7EB7">
      <w:pPr>
        <w:jc w:val="both"/>
        <w:rPr>
          <w:rFonts w:ascii="Arial" w:eastAsia="Verdana" w:hAnsi="Arial" w:cs="Arial"/>
          <w:sz w:val="20"/>
          <w:szCs w:val="20"/>
        </w:rPr>
      </w:pPr>
    </w:p>
    <w:p w14:paraId="7CEF43F2"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III. (povinnosti promotéra)</w:t>
      </w:r>
    </w:p>
    <w:p w14:paraId="020E8312" w14:textId="77777777" w:rsidR="006B73A8" w:rsidRPr="00E80068" w:rsidRDefault="006B73A8">
      <w:pPr>
        <w:jc w:val="both"/>
        <w:rPr>
          <w:rFonts w:ascii="Arial" w:eastAsia="Verdana" w:hAnsi="Arial" w:cs="Arial"/>
          <w:sz w:val="20"/>
          <w:szCs w:val="20"/>
        </w:rPr>
      </w:pPr>
    </w:p>
    <w:p w14:paraId="01C6E93D"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1) Neoddělitelnou součástí této smlouvy je </w:t>
      </w:r>
      <w:r w:rsidRPr="00E80068">
        <w:rPr>
          <w:rFonts w:ascii="Arial" w:hAnsi="Arial" w:cs="Arial"/>
          <w:b/>
          <w:bCs/>
          <w:sz w:val="20"/>
          <w:szCs w:val="20"/>
        </w:rPr>
        <w:t>RIDER</w:t>
      </w:r>
      <w:r w:rsidRPr="00E80068">
        <w:rPr>
          <w:rFonts w:ascii="Arial" w:hAnsi="Arial" w:cs="Arial"/>
          <w:sz w:val="20"/>
          <w:szCs w:val="20"/>
        </w:rPr>
        <w:t xml:space="preserve"> – Technické a Organizační podmínky, které specifikují všechny povinnosti Promotéra, požadavky na ubytování, repertoárový list pro </w:t>
      </w:r>
      <w:proofErr w:type="gramStart"/>
      <w:r w:rsidRPr="00E80068">
        <w:rPr>
          <w:rFonts w:ascii="Arial" w:hAnsi="Arial" w:cs="Arial"/>
          <w:sz w:val="20"/>
          <w:szCs w:val="20"/>
        </w:rPr>
        <w:t>OSA</w:t>
      </w:r>
      <w:proofErr w:type="gramEnd"/>
      <w:r w:rsidRPr="00E80068">
        <w:rPr>
          <w:rFonts w:ascii="Arial" w:hAnsi="Arial" w:cs="Arial"/>
          <w:sz w:val="20"/>
          <w:szCs w:val="20"/>
        </w:rPr>
        <w:t xml:space="preserve"> a podmínky pro zvukovou aparaturu, kterou bude potřeba zajistit.</w:t>
      </w:r>
    </w:p>
    <w:p w14:paraId="46EE7645" w14:textId="77777777" w:rsidR="006B73A8" w:rsidRPr="00E80068" w:rsidRDefault="006B73A8">
      <w:pPr>
        <w:jc w:val="both"/>
        <w:rPr>
          <w:rFonts w:ascii="Arial" w:eastAsia="Verdana" w:hAnsi="Arial" w:cs="Arial"/>
          <w:sz w:val="20"/>
          <w:szCs w:val="20"/>
        </w:rPr>
      </w:pPr>
    </w:p>
    <w:p w14:paraId="453C0CE1" w14:textId="77777777" w:rsidR="006B73A8" w:rsidRPr="00E80068" w:rsidRDefault="006B73A8">
      <w:pPr>
        <w:jc w:val="center"/>
        <w:outlineLvl w:val="0"/>
        <w:rPr>
          <w:rFonts w:ascii="Arial" w:eastAsia="Verdana" w:hAnsi="Arial" w:cs="Arial"/>
          <w:sz w:val="20"/>
          <w:szCs w:val="20"/>
        </w:rPr>
      </w:pPr>
    </w:p>
    <w:p w14:paraId="2BC6E171" w14:textId="77777777" w:rsidR="006B73A8" w:rsidRPr="00E80068" w:rsidRDefault="006B73A8">
      <w:pPr>
        <w:jc w:val="center"/>
        <w:outlineLvl w:val="0"/>
        <w:rPr>
          <w:rFonts w:ascii="Arial" w:eastAsia="Verdana" w:hAnsi="Arial" w:cs="Arial"/>
          <w:sz w:val="20"/>
          <w:szCs w:val="20"/>
        </w:rPr>
      </w:pPr>
    </w:p>
    <w:p w14:paraId="07C36D64" w14:textId="77777777" w:rsidR="006B73A8" w:rsidRPr="00E80068" w:rsidRDefault="00CD7EB7">
      <w:pPr>
        <w:jc w:val="center"/>
        <w:outlineLvl w:val="0"/>
        <w:rPr>
          <w:rFonts w:ascii="Arial" w:eastAsia="Verdana" w:hAnsi="Arial" w:cs="Arial"/>
          <w:b/>
          <w:bCs/>
          <w:sz w:val="20"/>
          <w:szCs w:val="20"/>
        </w:rPr>
      </w:pPr>
      <w:r>
        <w:rPr>
          <w:rFonts w:ascii="Arial" w:hAnsi="Arial" w:cs="Arial"/>
          <w:b/>
          <w:bCs/>
          <w:sz w:val="20"/>
          <w:szCs w:val="20"/>
        </w:rPr>
        <w:t>IV. (</w:t>
      </w:r>
      <w:r w:rsidR="007454B0" w:rsidRPr="00E80068">
        <w:rPr>
          <w:rFonts w:ascii="Arial" w:hAnsi="Arial" w:cs="Arial"/>
          <w:b/>
          <w:bCs/>
          <w:sz w:val="20"/>
          <w:szCs w:val="20"/>
        </w:rPr>
        <w:t>finanční podmínky)</w:t>
      </w:r>
    </w:p>
    <w:p w14:paraId="6F4857C9" w14:textId="77777777" w:rsidR="006B73A8" w:rsidRPr="00E80068" w:rsidRDefault="006B73A8">
      <w:pPr>
        <w:jc w:val="center"/>
        <w:rPr>
          <w:rFonts w:ascii="Arial" w:eastAsia="Verdana" w:hAnsi="Arial" w:cs="Arial"/>
          <w:b/>
          <w:bCs/>
          <w:sz w:val="20"/>
          <w:szCs w:val="20"/>
        </w:rPr>
      </w:pPr>
    </w:p>
    <w:p w14:paraId="455CBEA5" w14:textId="77777777" w:rsidR="006B73A8" w:rsidRPr="00E80068" w:rsidRDefault="007454B0">
      <w:pPr>
        <w:numPr>
          <w:ilvl w:val="0"/>
          <w:numId w:val="4"/>
        </w:numPr>
        <w:jc w:val="both"/>
        <w:rPr>
          <w:rFonts w:ascii="Arial" w:hAnsi="Arial" w:cs="Arial"/>
          <w:sz w:val="20"/>
          <w:szCs w:val="20"/>
        </w:rPr>
      </w:pPr>
      <w:r w:rsidRPr="00E80068">
        <w:rPr>
          <w:rFonts w:ascii="Arial" w:hAnsi="Arial" w:cs="Arial"/>
          <w:sz w:val="20"/>
          <w:szCs w:val="20"/>
        </w:rPr>
        <w:t xml:space="preserve"> Promotér se zavazuje, mimo zajištění a zaplacení případného ubytování po koncertě, vyplatit Agentuře </w:t>
      </w:r>
      <w:r w:rsidRPr="00E80068">
        <w:rPr>
          <w:rFonts w:ascii="Arial" w:hAnsi="Arial" w:cs="Arial"/>
          <w:b/>
          <w:bCs/>
          <w:sz w:val="20"/>
          <w:szCs w:val="20"/>
        </w:rPr>
        <w:t xml:space="preserve">sumu </w:t>
      </w:r>
    </w:p>
    <w:p w14:paraId="120A86E7" w14:textId="77777777" w:rsidR="006B73A8" w:rsidRPr="00E80068" w:rsidRDefault="00CD7EB7">
      <w:pPr>
        <w:numPr>
          <w:ilvl w:val="0"/>
          <w:numId w:val="4"/>
        </w:numPr>
        <w:jc w:val="both"/>
        <w:rPr>
          <w:rFonts w:ascii="Arial" w:hAnsi="Arial" w:cs="Arial"/>
          <w:sz w:val="20"/>
          <w:szCs w:val="20"/>
        </w:rPr>
      </w:pPr>
      <w:proofErr w:type="gramStart"/>
      <w:r>
        <w:rPr>
          <w:rFonts w:ascii="Arial" w:hAnsi="Arial" w:cs="Arial"/>
          <w:b/>
          <w:bCs/>
          <w:sz w:val="20"/>
          <w:szCs w:val="20"/>
        </w:rPr>
        <w:t>60 000.- Kč</w:t>
      </w:r>
      <w:proofErr w:type="gramEnd"/>
      <w:r w:rsidR="007454B0" w:rsidRPr="00E80068">
        <w:rPr>
          <w:rFonts w:ascii="Arial" w:hAnsi="Arial" w:cs="Arial"/>
          <w:sz w:val="20"/>
          <w:szCs w:val="20"/>
        </w:rPr>
        <w:t xml:space="preserve"> </w:t>
      </w:r>
      <w:r w:rsidR="007454B0" w:rsidRPr="00E80068">
        <w:rPr>
          <w:rFonts w:ascii="Arial" w:hAnsi="Arial" w:cs="Arial"/>
          <w:b/>
          <w:bCs/>
          <w:sz w:val="20"/>
          <w:szCs w:val="20"/>
        </w:rPr>
        <w:t>+ 21% DPH</w:t>
      </w:r>
      <w:r w:rsidR="007454B0" w:rsidRPr="00E80068">
        <w:rPr>
          <w:rFonts w:ascii="Arial" w:hAnsi="Arial" w:cs="Arial"/>
          <w:sz w:val="20"/>
          <w:szCs w:val="20"/>
        </w:rPr>
        <w:t xml:space="preserve"> (slovem: </w:t>
      </w:r>
      <w:proofErr w:type="spellStart"/>
      <w:r w:rsidR="007454B0" w:rsidRPr="00E80068">
        <w:rPr>
          <w:rFonts w:ascii="Arial" w:hAnsi="Arial" w:cs="Arial"/>
          <w:sz w:val="20"/>
          <w:szCs w:val="20"/>
        </w:rPr>
        <w:t>šedesáttisíc</w:t>
      </w:r>
      <w:proofErr w:type="spellEnd"/>
      <w:r w:rsidR="007454B0" w:rsidRPr="00E80068">
        <w:rPr>
          <w:rFonts w:ascii="Arial" w:hAnsi="Arial" w:cs="Arial"/>
          <w:sz w:val="20"/>
          <w:szCs w:val="20"/>
        </w:rPr>
        <w:t xml:space="preserve"> korun českých</w:t>
      </w:r>
      <w:r>
        <w:rPr>
          <w:rFonts w:ascii="Arial" w:hAnsi="Arial" w:cs="Arial"/>
          <w:sz w:val="20"/>
          <w:szCs w:val="20"/>
        </w:rPr>
        <w:t xml:space="preserve">). </w:t>
      </w:r>
      <w:r w:rsidR="007454B0" w:rsidRPr="00E80068">
        <w:rPr>
          <w:rFonts w:ascii="Arial" w:hAnsi="Arial" w:cs="Arial"/>
          <w:sz w:val="20"/>
          <w:szCs w:val="20"/>
        </w:rPr>
        <w:t xml:space="preserve">Odměna je splatná následovně: </w:t>
      </w:r>
      <w:r w:rsidR="007454B0" w:rsidRPr="00E80068">
        <w:rPr>
          <w:rFonts w:ascii="Arial" w:hAnsi="Arial" w:cs="Arial"/>
          <w:b/>
          <w:bCs/>
          <w:sz w:val="20"/>
          <w:szCs w:val="20"/>
        </w:rPr>
        <w:t xml:space="preserve">převodem na účet </w:t>
      </w:r>
      <w:r w:rsidR="007454B0" w:rsidRPr="00E80068">
        <w:rPr>
          <w:rFonts w:ascii="Arial" w:hAnsi="Arial" w:cs="Arial"/>
          <w:sz w:val="20"/>
          <w:szCs w:val="20"/>
        </w:rPr>
        <w:t xml:space="preserve">formou zálohové faktury se splatností </w:t>
      </w:r>
      <w:r w:rsidR="007454B0" w:rsidRPr="00E80068">
        <w:rPr>
          <w:rFonts w:ascii="Arial" w:hAnsi="Arial" w:cs="Arial"/>
          <w:b/>
          <w:bCs/>
          <w:sz w:val="20"/>
          <w:szCs w:val="20"/>
        </w:rPr>
        <w:t>5 dní před akcí</w:t>
      </w:r>
      <w:r w:rsidR="007454B0" w:rsidRPr="00E80068">
        <w:rPr>
          <w:rFonts w:ascii="Arial" w:hAnsi="Arial" w:cs="Arial"/>
          <w:sz w:val="20"/>
          <w:szCs w:val="20"/>
        </w:rPr>
        <w:t xml:space="preserve"> a s vyúčtováním koncovou fakturou ke dni akce.</w:t>
      </w:r>
    </w:p>
    <w:p w14:paraId="38E5FFEB" w14:textId="77777777" w:rsidR="006B73A8" w:rsidRPr="00E80068" w:rsidRDefault="006B73A8">
      <w:pPr>
        <w:jc w:val="both"/>
        <w:rPr>
          <w:rFonts w:ascii="Arial" w:eastAsia="Verdana" w:hAnsi="Arial" w:cs="Arial"/>
          <w:sz w:val="20"/>
          <w:szCs w:val="20"/>
        </w:rPr>
      </w:pPr>
    </w:p>
    <w:p w14:paraId="6A97B675"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V. (odstoupení od smlouvy)</w:t>
      </w:r>
    </w:p>
    <w:p w14:paraId="593F8968" w14:textId="77777777" w:rsidR="006B73A8" w:rsidRPr="00E80068" w:rsidRDefault="006B73A8">
      <w:pPr>
        <w:jc w:val="center"/>
        <w:rPr>
          <w:rFonts w:ascii="Arial" w:eastAsia="Verdana" w:hAnsi="Arial" w:cs="Arial"/>
          <w:b/>
          <w:bCs/>
          <w:sz w:val="20"/>
          <w:szCs w:val="20"/>
        </w:rPr>
      </w:pPr>
    </w:p>
    <w:p w14:paraId="758751FD"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1)  Promotér je oprávněný odstoupit od již uzavřené smlouvy jen z důvodů vis ma</w:t>
      </w:r>
      <w:r w:rsidR="00275EFA">
        <w:rPr>
          <w:rFonts w:ascii="Arial" w:hAnsi="Arial" w:cs="Arial"/>
          <w:sz w:val="20"/>
          <w:szCs w:val="20"/>
        </w:rPr>
        <w:t>jor (živelná pohroma, epidemie</w:t>
      </w:r>
      <w:r w:rsidRPr="00E80068">
        <w:rPr>
          <w:rFonts w:ascii="Arial" w:hAnsi="Arial" w:cs="Arial"/>
          <w:sz w:val="20"/>
          <w:szCs w:val="20"/>
        </w:rPr>
        <w:t xml:space="preserve">) Důvody odstoupení je povinný oznámit Agentuře bezodkladně vhodným způsobem ihned, co se o nich dozvěděl. Zároveň je povinný do tří dnů dodat písemné oznámení této skutečnosti s uvedením důvodů.  </w:t>
      </w:r>
    </w:p>
    <w:p w14:paraId="636156BC"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 </w:t>
      </w:r>
    </w:p>
    <w:p w14:paraId="28496601"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2)  V případě, že Promotér odst</w:t>
      </w:r>
      <w:r w:rsidR="00275EFA">
        <w:rPr>
          <w:rFonts w:ascii="Arial" w:hAnsi="Arial" w:cs="Arial"/>
          <w:sz w:val="20"/>
          <w:szCs w:val="20"/>
        </w:rPr>
        <w:t xml:space="preserve">oupí od smlouvy z jiných důvodů, </w:t>
      </w:r>
      <w:r w:rsidRPr="00E80068">
        <w:rPr>
          <w:rFonts w:ascii="Arial" w:hAnsi="Arial" w:cs="Arial"/>
          <w:sz w:val="20"/>
          <w:szCs w:val="20"/>
        </w:rPr>
        <w:t>než je uvedeno v odstavci V. v bodě 1 v době</w:t>
      </w:r>
    </w:p>
    <w:p w14:paraId="22DB09EF"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    a)  od podpisu smlouvy - 60 kalendářních dní před datem vystoupení, uhradí Agentuře 10% dohodnuté sumy podle článku IV </w:t>
      </w:r>
      <w:proofErr w:type="gramStart"/>
      <w:r w:rsidRPr="00E80068">
        <w:rPr>
          <w:rFonts w:ascii="Arial" w:hAnsi="Arial" w:cs="Arial"/>
          <w:sz w:val="20"/>
          <w:szCs w:val="20"/>
        </w:rPr>
        <w:t>této</w:t>
      </w:r>
      <w:proofErr w:type="gramEnd"/>
      <w:r w:rsidRPr="00E80068">
        <w:rPr>
          <w:rFonts w:ascii="Arial" w:hAnsi="Arial" w:cs="Arial"/>
          <w:sz w:val="20"/>
          <w:szCs w:val="20"/>
        </w:rPr>
        <w:t xml:space="preserve"> smlouvy.</w:t>
      </w:r>
    </w:p>
    <w:p w14:paraId="4818D9EF"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    b) 59 - 3 kalendářních dní před datem vystoupení, uhradí Agentuře 30%  dohodnuté sumy podle článku IV </w:t>
      </w:r>
      <w:proofErr w:type="gramStart"/>
      <w:r w:rsidRPr="00E80068">
        <w:rPr>
          <w:rFonts w:ascii="Arial" w:hAnsi="Arial" w:cs="Arial"/>
          <w:sz w:val="20"/>
          <w:szCs w:val="20"/>
        </w:rPr>
        <w:t>této</w:t>
      </w:r>
      <w:proofErr w:type="gramEnd"/>
      <w:r w:rsidRPr="00E80068">
        <w:rPr>
          <w:rFonts w:ascii="Arial" w:hAnsi="Arial" w:cs="Arial"/>
          <w:sz w:val="20"/>
          <w:szCs w:val="20"/>
        </w:rPr>
        <w:t xml:space="preserve"> smlouvy.</w:t>
      </w:r>
    </w:p>
    <w:p w14:paraId="7C6D83EE"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    c) v rozmezí 2 dny až po příjezd na místo vystoupení, uhradí Agentuře 100% dohodnuté sumy podle článku IV </w:t>
      </w:r>
      <w:proofErr w:type="gramStart"/>
      <w:r w:rsidRPr="00E80068">
        <w:rPr>
          <w:rFonts w:ascii="Arial" w:hAnsi="Arial" w:cs="Arial"/>
          <w:sz w:val="20"/>
          <w:szCs w:val="20"/>
        </w:rPr>
        <w:t>této</w:t>
      </w:r>
      <w:proofErr w:type="gramEnd"/>
      <w:r w:rsidRPr="00E80068">
        <w:rPr>
          <w:rFonts w:ascii="Arial" w:hAnsi="Arial" w:cs="Arial"/>
          <w:sz w:val="20"/>
          <w:szCs w:val="20"/>
        </w:rPr>
        <w:t xml:space="preserve"> smlouvy.</w:t>
      </w:r>
    </w:p>
    <w:p w14:paraId="106B4710" w14:textId="77777777" w:rsidR="006B73A8" w:rsidRPr="00E80068" w:rsidRDefault="006B73A8">
      <w:pPr>
        <w:jc w:val="both"/>
        <w:rPr>
          <w:rFonts w:ascii="Arial" w:eastAsia="Verdana" w:hAnsi="Arial" w:cs="Arial"/>
          <w:sz w:val="20"/>
          <w:szCs w:val="20"/>
        </w:rPr>
      </w:pPr>
    </w:p>
    <w:p w14:paraId="7E91DF31"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3) Agentura může od smlouvy odstoupit jen ze zvlá</w:t>
      </w:r>
      <w:r w:rsidR="00275EFA">
        <w:rPr>
          <w:rFonts w:ascii="Arial" w:hAnsi="Arial" w:cs="Arial"/>
          <w:sz w:val="20"/>
          <w:szCs w:val="20"/>
        </w:rPr>
        <w:t>šť závažných osobních důvodů. (</w:t>
      </w:r>
      <w:r w:rsidRPr="00E80068">
        <w:rPr>
          <w:rFonts w:ascii="Arial" w:hAnsi="Arial" w:cs="Arial"/>
          <w:sz w:val="20"/>
          <w:szCs w:val="20"/>
        </w:rPr>
        <w:t>např. z</w:t>
      </w:r>
      <w:r w:rsidR="00275EFA">
        <w:rPr>
          <w:rFonts w:ascii="Arial" w:hAnsi="Arial" w:cs="Arial"/>
          <w:sz w:val="20"/>
          <w:szCs w:val="20"/>
        </w:rPr>
        <w:t> důvodů choroby některého člena</w:t>
      </w:r>
      <w:r w:rsidRPr="00E80068">
        <w:rPr>
          <w:rFonts w:ascii="Arial" w:hAnsi="Arial" w:cs="Arial"/>
          <w:sz w:val="20"/>
          <w:szCs w:val="20"/>
        </w:rPr>
        <w:t>). Tuto skutečnost je Agentura povinna neprodleně oznámit Promotérovi vhodným způsobem.</w:t>
      </w:r>
    </w:p>
    <w:p w14:paraId="3D2C4559"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V případě již zaplacené zálohy je povinna tuto neprodleně převést zpět na účet Objednavatele v celé výši.</w:t>
      </w:r>
    </w:p>
    <w:p w14:paraId="666D4C8F" w14:textId="77777777" w:rsidR="006B73A8" w:rsidRPr="00E80068" w:rsidRDefault="006B73A8">
      <w:pPr>
        <w:jc w:val="center"/>
        <w:rPr>
          <w:rFonts w:ascii="Arial" w:eastAsia="Verdana" w:hAnsi="Arial" w:cs="Arial"/>
          <w:b/>
          <w:bCs/>
          <w:sz w:val="20"/>
          <w:szCs w:val="20"/>
        </w:rPr>
      </w:pPr>
    </w:p>
    <w:p w14:paraId="0A1EF301"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VI. (smluvní pokuta)</w:t>
      </w:r>
    </w:p>
    <w:p w14:paraId="605D13CD" w14:textId="77777777" w:rsidR="006B73A8" w:rsidRPr="00E80068" w:rsidRDefault="006B73A8">
      <w:pPr>
        <w:jc w:val="center"/>
        <w:outlineLvl w:val="0"/>
        <w:rPr>
          <w:rFonts w:ascii="Arial" w:eastAsia="Verdana" w:hAnsi="Arial" w:cs="Arial"/>
          <w:b/>
          <w:bCs/>
          <w:sz w:val="20"/>
          <w:szCs w:val="20"/>
        </w:rPr>
      </w:pPr>
    </w:p>
    <w:p w14:paraId="6DCD8047" w14:textId="77777777" w:rsidR="006B73A8" w:rsidRPr="00E80068" w:rsidRDefault="007454B0">
      <w:pPr>
        <w:jc w:val="both"/>
        <w:outlineLvl w:val="0"/>
        <w:rPr>
          <w:rFonts w:ascii="Arial" w:eastAsia="Verdana" w:hAnsi="Arial" w:cs="Arial"/>
          <w:sz w:val="20"/>
          <w:szCs w:val="20"/>
        </w:rPr>
      </w:pPr>
      <w:r w:rsidRPr="00E80068">
        <w:rPr>
          <w:rFonts w:ascii="Arial" w:hAnsi="Arial" w:cs="Arial"/>
          <w:sz w:val="20"/>
          <w:szCs w:val="20"/>
        </w:rPr>
        <w:t xml:space="preserve">1)  Obě smluvní strany se dohodly na smluvní pokutě </w:t>
      </w:r>
      <w:proofErr w:type="gramStart"/>
      <w:r w:rsidRPr="00E80068">
        <w:rPr>
          <w:rFonts w:ascii="Arial" w:hAnsi="Arial" w:cs="Arial"/>
          <w:sz w:val="20"/>
          <w:szCs w:val="20"/>
        </w:rPr>
        <w:t>10 000.-</w:t>
      </w:r>
      <w:r w:rsidR="00CD7EB7">
        <w:rPr>
          <w:rFonts w:ascii="Arial" w:hAnsi="Arial" w:cs="Arial"/>
          <w:sz w:val="20"/>
          <w:szCs w:val="20"/>
        </w:rPr>
        <w:t xml:space="preserve"> Kč</w:t>
      </w:r>
      <w:proofErr w:type="gramEnd"/>
      <w:r w:rsidRPr="00E80068">
        <w:rPr>
          <w:rFonts w:ascii="Arial" w:hAnsi="Arial" w:cs="Arial"/>
          <w:sz w:val="20"/>
          <w:szCs w:val="20"/>
        </w:rPr>
        <w:t xml:space="preserve"> za každé závažnější a koncert ohrožující porušení některého z ustanovení této smlouvy nebo </w:t>
      </w:r>
      <w:proofErr w:type="spellStart"/>
      <w:r w:rsidRPr="00E80068">
        <w:rPr>
          <w:rFonts w:ascii="Arial" w:hAnsi="Arial" w:cs="Arial"/>
          <w:sz w:val="20"/>
          <w:szCs w:val="20"/>
        </w:rPr>
        <w:t>Rideru</w:t>
      </w:r>
      <w:proofErr w:type="spellEnd"/>
      <w:r w:rsidRPr="00E80068">
        <w:rPr>
          <w:rFonts w:ascii="Arial" w:hAnsi="Arial" w:cs="Arial"/>
          <w:sz w:val="20"/>
          <w:szCs w:val="20"/>
        </w:rPr>
        <w:t>, pokud tato smlouva neurčuje jinak.</w:t>
      </w:r>
    </w:p>
    <w:p w14:paraId="7FBF17B4" w14:textId="77777777" w:rsidR="006B73A8" w:rsidRPr="00E80068" w:rsidRDefault="006B73A8">
      <w:pPr>
        <w:jc w:val="both"/>
        <w:outlineLvl w:val="0"/>
        <w:rPr>
          <w:rFonts w:ascii="Arial" w:eastAsia="Verdana" w:hAnsi="Arial" w:cs="Arial"/>
          <w:sz w:val="20"/>
          <w:szCs w:val="20"/>
        </w:rPr>
      </w:pPr>
    </w:p>
    <w:p w14:paraId="60FD5497" w14:textId="77777777" w:rsidR="00CD7EB7" w:rsidRDefault="007454B0">
      <w:pPr>
        <w:jc w:val="both"/>
        <w:outlineLvl w:val="0"/>
        <w:rPr>
          <w:rFonts w:ascii="Arial" w:hAnsi="Arial" w:cs="Arial"/>
          <w:sz w:val="20"/>
          <w:szCs w:val="20"/>
        </w:rPr>
      </w:pPr>
      <w:r w:rsidRPr="00E80068">
        <w:rPr>
          <w:rFonts w:ascii="Arial" w:hAnsi="Arial" w:cs="Arial"/>
          <w:sz w:val="20"/>
          <w:szCs w:val="20"/>
        </w:rPr>
        <w:t xml:space="preserve">2)  V případě politické akce, kdy jméno </w:t>
      </w:r>
      <w:proofErr w:type="spellStart"/>
      <w:r w:rsidRPr="00E80068">
        <w:rPr>
          <w:rFonts w:ascii="Arial" w:hAnsi="Arial" w:cs="Arial"/>
          <w:sz w:val="20"/>
          <w:szCs w:val="20"/>
        </w:rPr>
        <w:t>Portless</w:t>
      </w:r>
      <w:proofErr w:type="spellEnd"/>
      <w:r w:rsidRPr="00E80068">
        <w:rPr>
          <w:rFonts w:ascii="Arial" w:hAnsi="Arial" w:cs="Arial"/>
          <w:sz w:val="20"/>
          <w:szCs w:val="20"/>
        </w:rPr>
        <w:t xml:space="preserve"> bude spojeno přímo s jakýmkoliv politickým subjektem </w:t>
      </w:r>
      <w:r w:rsidR="00CD7EB7">
        <w:rPr>
          <w:rFonts w:ascii="Arial" w:hAnsi="Arial" w:cs="Arial"/>
          <w:sz w:val="20"/>
          <w:szCs w:val="20"/>
        </w:rPr>
        <w:t xml:space="preserve">        </w:t>
      </w:r>
    </w:p>
    <w:p w14:paraId="71A31CF6" w14:textId="77777777" w:rsidR="006B73A8" w:rsidRPr="00E80068" w:rsidRDefault="007454B0">
      <w:pPr>
        <w:jc w:val="both"/>
        <w:outlineLvl w:val="0"/>
        <w:rPr>
          <w:rFonts w:ascii="Arial" w:eastAsia="Verdana" w:hAnsi="Arial" w:cs="Arial"/>
          <w:sz w:val="20"/>
          <w:szCs w:val="20"/>
        </w:rPr>
      </w:pPr>
      <w:r w:rsidRPr="00E80068">
        <w:rPr>
          <w:rFonts w:ascii="Arial" w:hAnsi="Arial" w:cs="Arial"/>
          <w:sz w:val="20"/>
          <w:szCs w:val="20"/>
        </w:rPr>
        <w:t xml:space="preserve">(v názvu, </w:t>
      </w:r>
      <w:proofErr w:type="gramStart"/>
      <w:r w:rsidRPr="00E80068">
        <w:rPr>
          <w:rFonts w:ascii="Arial" w:hAnsi="Arial" w:cs="Arial"/>
          <w:sz w:val="20"/>
          <w:szCs w:val="20"/>
        </w:rPr>
        <w:t>foto a pod.)  bude</w:t>
      </w:r>
      <w:proofErr w:type="gramEnd"/>
      <w:r w:rsidRPr="00E80068">
        <w:rPr>
          <w:rFonts w:ascii="Arial" w:hAnsi="Arial" w:cs="Arial"/>
          <w:sz w:val="20"/>
          <w:szCs w:val="20"/>
        </w:rPr>
        <w:t xml:space="preserve"> smluvní pokuta 1 000 000.-CZK</w:t>
      </w:r>
    </w:p>
    <w:p w14:paraId="199B1017" w14:textId="77777777" w:rsidR="006B73A8" w:rsidRPr="00E80068" w:rsidRDefault="006B73A8">
      <w:pPr>
        <w:jc w:val="both"/>
        <w:rPr>
          <w:rFonts w:ascii="Arial" w:eastAsia="Verdana" w:hAnsi="Arial" w:cs="Arial"/>
          <w:sz w:val="20"/>
          <w:szCs w:val="20"/>
        </w:rPr>
      </w:pPr>
    </w:p>
    <w:p w14:paraId="6CC50C9B"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3)  Smluvní pokuta je splatná na místě ihned po oznámení porušení smlouvy poškozenou stranou.</w:t>
      </w:r>
    </w:p>
    <w:p w14:paraId="5E8196BC" w14:textId="77777777" w:rsidR="006B73A8" w:rsidRPr="00E80068" w:rsidRDefault="006B73A8">
      <w:pPr>
        <w:jc w:val="both"/>
        <w:rPr>
          <w:rFonts w:ascii="Arial" w:eastAsia="Verdana" w:hAnsi="Arial" w:cs="Arial"/>
          <w:sz w:val="20"/>
          <w:szCs w:val="20"/>
        </w:rPr>
      </w:pPr>
    </w:p>
    <w:p w14:paraId="2C809106" w14:textId="77777777" w:rsidR="006B73A8" w:rsidRPr="00E80068" w:rsidRDefault="007454B0">
      <w:pPr>
        <w:jc w:val="both"/>
        <w:rPr>
          <w:rFonts w:ascii="Arial" w:eastAsia="Verdana" w:hAnsi="Arial" w:cs="Arial"/>
          <w:sz w:val="20"/>
          <w:szCs w:val="20"/>
        </w:rPr>
      </w:pPr>
      <w:r w:rsidRPr="00E80068">
        <w:rPr>
          <w:rFonts w:ascii="Arial" w:hAnsi="Arial" w:cs="Arial"/>
          <w:sz w:val="20"/>
          <w:szCs w:val="20"/>
        </w:rPr>
        <w:t xml:space="preserve">4)  Zaplacením smluvní pokuty není dotčené právo poškozené strany domáhat se škody podle zvláštních předpisů, leda že by tak stanovovala tato smlouva. </w:t>
      </w:r>
    </w:p>
    <w:p w14:paraId="5B486E24" w14:textId="77777777" w:rsidR="006B73A8" w:rsidRPr="00E80068" w:rsidRDefault="006B73A8">
      <w:pPr>
        <w:jc w:val="both"/>
        <w:rPr>
          <w:rFonts w:ascii="Arial" w:eastAsia="Verdana" w:hAnsi="Arial" w:cs="Arial"/>
          <w:sz w:val="20"/>
          <w:szCs w:val="20"/>
        </w:rPr>
      </w:pPr>
    </w:p>
    <w:p w14:paraId="04B6488D" w14:textId="77777777" w:rsidR="006B73A8" w:rsidRPr="00E80068" w:rsidRDefault="007454B0">
      <w:pPr>
        <w:jc w:val="center"/>
        <w:outlineLvl w:val="0"/>
        <w:rPr>
          <w:rFonts w:ascii="Arial" w:eastAsia="Verdana" w:hAnsi="Arial" w:cs="Arial"/>
          <w:b/>
          <w:bCs/>
          <w:sz w:val="20"/>
          <w:szCs w:val="20"/>
        </w:rPr>
      </w:pPr>
      <w:r w:rsidRPr="00E80068">
        <w:rPr>
          <w:rFonts w:ascii="Arial" w:hAnsi="Arial" w:cs="Arial"/>
          <w:b/>
          <w:bCs/>
          <w:sz w:val="20"/>
          <w:szCs w:val="20"/>
        </w:rPr>
        <w:t>VII. (závěrečné ustanovení)</w:t>
      </w:r>
    </w:p>
    <w:p w14:paraId="600A0B28" w14:textId="77777777" w:rsidR="006B73A8" w:rsidRPr="00E80068" w:rsidRDefault="006B73A8">
      <w:pPr>
        <w:jc w:val="center"/>
        <w:rPr>
          <w:rFonts w:ascii="Arial" w:eastAsia="Verdana" w:hAnsi="Arial" w:cs="Arial"/>
          <w:b/>
          <w:bCs/>
          <w:sz w:val="20"/>
          <w:szCs w:val="20"/>
        </w:rPr>
      </w:pPr>
    </w:p>
    <w:p w14:paraId="7C5AF7BC" w14:textId="77777777" w:rsidR="006B73A8" w:rsidRDefault="007454B0">
      <w:pPr>
        <w:jc w:val="both"/>
        <w:rPr>
          <w:rFonts w:ascii="Arial" w:hAnsi="Arial" w:cs="Arial"/>
          <w:sz w:val="20"/>
          <w:szCs w:val="20"/>
        </w:rPr>
      </w:pPr>
      <w:r w:rsidRPr="00E80068">
        <w:rPr>
          <w:rFonts w:ascii="Arial" w:hAnsi="Arial" w:cs="Arial"/>
          <w:sz w:val="20"/>
          <w:szCs w:val="20"/>
        </w:rPr>
        <w:t>1)  Tato Smlouva i </w:t>
      </w:r>
      <w:proofErr w:type="spellStart"/>
      <w:r w:rsidRPr="00E80068">
        <w:rPr>
          <w:rFonts w:ascii="Arial" w:hAnsi="Arial" w:cs="Arial"/>
          <w:sz w:val="20"/>
          <w:szCs w:val="20"/>
        </w:rPr>
        <w:t>Rider</w:t>
      </w:r>
      <w:proofErr w:type="spellEnd"/>
      <w:r w:rsidRPr="00E80068">
        <w:rPr>
          <w:rFonts w:ascii="Arial" w:hAnsi="Arial" w:cs="Arial"/>
          <w:sz w:val="20"/>
          <w:szCs w:val="20"/>
        </w:rPr>
        <w:t xml:space="preserve"> je vypracovaný ve dvou exemplářích, přičemž každá strana dostane po jednom vyhotovení.  </w:t>
      </w:r>
    </w:p>
    <w:p w14:paraId="48DEF151" w14:textId="77777777" w:rsidR="00CD7EB7" w:rsidRDefault="00CD7EB7">
      <w:pPr>
        <w:jc w:val="both"/>
        <w:rPr>
          <w:rFonts w:ascii="Arial" w:hAnsi="Arial" w:cs="Arial"/>
          <w:sz w:val="20"/>
          <w:szCs w:val="20"/>
        </w:rPr>
      </w:pPr>
    </w:p>
    <w:p w14:paraId="2BDC7A62" w14:textId="77777777" w:rsidR="00CD7EB7" w:rsidRPr="00CD7EB7" w:rsidRDefault="00CD7EB7">
      <w:pPr>
        <w:jc w:val="both"/>
        <w:rPr>
          <w:rFonts w:ascii="Arial" w:eastAsia="Verdana" w:hAnsi="Arial" w:cs="Arial"/>
          <w:sz w:val="20"/>
          <w:szCs w:val="20"/>
        </w:rPr>
      </w:pPr>
      <w:r>
        <w:rPr>
          <w:rFonts w:ascii="Arial" w:hAnsi="Arial" w:cs="Arial"/>
          <w:sz w:val="20"/>
          <w:szCs w:val="20"/>
        </w:rPr>
        <w:t xml:space="preserve">2)   </w:t>
      </w:r>
      <w:r w:rsidRPr="00CD7EB7">
        <w:rPr>
          <w:rFonts w:ascii="Arial" w:hAnsi="Arial" w:cs="Arial"/>
          <w:sz w:val="20"/>
          <w:szCs w:val="20"/>
        </w:rPr>
        <w:t>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Teplárny Brno. Za zveřejnění této smlouvy si nebudou smluvní strany nic platit ani nahrazovat či poskytovat. Smluvní strany souhlasně prohlašují, že platnost tohoto ujednání zůstává zachována i v případě zániku nebo neplatnosti této smlouvy.</w:t>
      </w:r>
    </w:p>
    <w:p w14:paraId="444FBFCB" w14:textId="77777777" w:rsidR="006B73A8" w:rsidRPr="00E80068" w:rsidRDefault="006B73A8">
      <w:pPr>
        <w:jc w:val="both"/>
        <w:rPr>
          <w:rFonts w:ascii="Arial" w:eastAsia="Verdana" w:hAnsi="Arial" w:cs="Arial"/>
          <w:sz w:val="20"/>
          <w:szCs w:val="20"/>
        </w:rPr>
      </w:pPr>
    </w:p>
    <w:p w14:paraId="427D9F72" w14:textId="77777777" w:rsidR="006B73A8" w:rsidRPr="00E80068" w:rsidRDefault="00CD7EB7">
      <w:pPr>
        <w:jc w:val="both"/>
        <w:rPr>
          <w:rFonts w:ascii="Arial" w:eastAsia="Verdana" w:hAnsi="Arial" w:cs="Arial"/>
          <w:sz w:val="20"/>
          <w:szCs w:val="20"/>
        </w:rPr>
      </w:pPr>
      <w:r>
        <w:rPr>
          <w:rFonts w:ascii="Arial" w:hAnsi="Arial" w:cs="Arial"/>
          <w:sz w:val="20"/>
          <w:szCs w:val="20"/>
        </w:rPr>
        <w:t xml:space="preserve">3)  Smlouva nabývá platnosti </w:t>
      </w:r>
      <w:r w:rsidR="007454B0" w:rsidRPr="00E80068">
        <w:rPr>
          <w:rFonts w:ascii="Arial" w:hAnsi="Arial" w:cs="Arial"/>
          <w:sz w:val="20"/>
          <w:szCs w:val="20"/>
        </w:rPr>
        <w:t xml:space="preserve">dnem podepsání oběma </w:t>
      </w:r>
      <w:r>
        <w:rPr>
          <w:rFonts w:ascii="Arial" w:hAnsi="Arial" w:cs="Arial"/>
          <w:sz w:val="20"/>
          <w:szCs w:val="20"/>
        </w:rPr>
        <w:t>smluvními stranami a účinnosti dnem zveřejnění v Registru smluv.</w:t>
      </w:r>
    </w:p>
    <w:p w14:paraId="685AA3F1" w14:textId="77777777" w:rsidR="006B73A8" w:rsidRPr="00E80068" w:rsidRDefault="006B73A8">
      <w:pPr>
        <w:jc w:val="both"/>
        <w:rPr>
          <w:rFonts w:ascii="Arial" w:eastAsia="Verdana" w:hAnsi="Arial" w:cs="Arial"/>
          <w:sz w:val="20"/>
          <w:szCs w:val="20"/>
        </w:rPr>
      </w:pPr>
    </w:p>
    <w:p w14:paraId="785031FC" w14:textId="199724D8" w:rsidR="006B73A8" w:rsidRPr="00E80068" w:rsidRDefault="00CD7EB7">
      <w:pPr>
        <w:jc w:val="both"/>
        <w:rPr>
          <w:rFonts w:ascii="Arial" w:eastAsia="Verdana" w:hAnsi="Arial" w:cs="Arial"/>
          <w:sz w:val="20"/>
          <w:szCs w:val="20"/>
        </w:rPr>
      </w:pPr>
      <w:r>
        <w:rPr>
          <w:rFonts w:ascii="Arial" w:hAnsi="Arial" w:cs="Arial"/>
          <w:sz w:val="20"/>
          <w:szCs w:val="20"/>
        </w:rPr>
        <w:t>4</w:t>
      </w:r>
      <w:r w:rsidR="007454B0" w:rsidRPr="00E80068">
        <w:rPr>
          <w:rFonts w:ascii="Arial" w:hAnsi="Arial" w:cs="Arial"/>
          <w:sz w:val="20"/>
          <w:szCs w:val="20"/>
        </w:rPr>
        <w:t>)  Veškeré skutečnosti, na k</w:t>
      </w:r>
      <w:r>
        <w:rPr>
          <w:rFonts w:ascii="Arial" w:hAnsi="Arial" w:cs="Arial"/>
          <w:sz w:val="20"/>
          <w:szCs w:val="20"/>
        </w:rPr>
        <w:t>terých se smluvní strany dohodly</w:t>
      </w:r>
      <w:r w:rsidR="007454B0" w:rsidRPr="00E80068">
        <w:rPr>
          <w:rFonts w:ascii="Arial" w:hAnsi="Arial" w:cs="Arial"/>
          <w:sz w:val="20"/>
          <w:szCs w:val="20"/>
        </w:rPr>
        <w:t xml:space="preserve"> v souvislosti s touto smlouvou</w:t>
      </w:r>
      <w:r w:rsidR="00C3057D">
        <w:rPr>
          <w:rFonts w:ascii="Arial" w:hAnsi="Arial" w:cs="Arial"/>
          <w:sz w:val="20"/>
          <w:szCs w:val="20"/>
        </w:rPr>
        <w:t>,</w:t>
      </w:r>
      <w:r w:rsidR="007454B0" w:rsidRPr="00E80068">
        <w:rPr>
          <w:rFonts w:ascii="Arial" w:hAnsi="Arial" w:cs="Arial"/>
          <w:sz w:val="20"/>
          <w:szCs w:val="20"/>
        </w:rPr>
        <w:t xml:space="preserve"> a nejde o všeobecně známé informace, nesmí být bez souhlasu druhé strany poskytnuté třetím osobám. </w:t>
      </w:r>
    </w:p>
    <w:p w14:paraId="379A7DCB" w14:textId="77777777" w:rsidR="006B73A8" w:rsidRDefault="006B73A8">
      <w:pPr>
        <w:jc w:val="both"/>
        <w:rPr>
          <w:rFonts w:ascii="Arial" w:eastAsia="Verdana" w:hAnsi="Arial" w:cs="Arial"/>
          <w:sz w:val="20"/>
          <w:szCs w:val="20"/>
        </w:rPr>
      </w:pPr>
    </w:p>
    <w:p w14:paraId="3CD8A84B" w14:textId="77777777" w:rsidR="00275EFA" w:rsidRPr="00E80068" w:rsidRDefault="00275EFA">
      <w:pPr>
        <w:jc w:val="both"/>
        <w:rPr>
          <w:rFonts w:ascii="Arial" w:eastAsia="Verdana" w:hAnsi="Arial" w:cs="Arial"/>
          <w:sz w:val="20"/>
          <w:szCs w:val="20"/>
        </w:rPr>
      </w:pPr>
    </w:p>
    <w:p w14:paraId="5EBD0D07" w14:textId="77777777" w:rsidR="006B73A8" w:rsidRPr="00E80068" w:rsidRDefault="00CD7EB7">
      <w:pPr>
        <w:jc w:val="both"/>
        <w:rPr>
          <w:rFonts w:ascii="Arial" w:eastAsia="Verdana" w:hAnsi="Arial" w:cs="Arial"/>
          <w:sz w:val="20"/>
          <w:szCs w:val="20"/>
        </w:rPr>
      </w:pPr>
      <w:r>
        <w:rPr>
          <w:rFonts w:ascii="Arial" w:hAnsi="Arial" w:cs="Arial"/>
          <w:sz w:val="20"/>
          <w:szCs w:val="20"/>
        </w:rPr>
        <w:t>5</w:t>
      </w:r>
      <w:r w:rsidR="007454B0" w:rsidRPr="00E80068">
        <w:rPr>
          <w:rFonts w:ascii="Arial" w:hAnsi="Arial" w:cs="Arial"/>
          <w:sz w:val="20"/>
          <w:szCs w:val="20"/>
        </w:rPr>
        <w:t xml:space="preserve">)  Ustanovení této Smlouvy, tak i právní vztahy vznikající z této Smlouvy se řídí Občanským zákoníkem. Právní vztahy týkající se práv upravovaných Autorským zákonem se jím i řídí. </w:t>
      </w:r>
    </w:p>
    <w:p w14:paraId="15A99FD6" w14:textId="77777777" w:rsidR="006B73A8" w:rsidRPr="00E80068" w:rsidRDefault="006B73A8">
      <w:pPr>
        <w:jc w:val="both"/>
        <w:rPr>
          <w:rFonts w:ascii="Arial" w:eastAsia="Verdana" w:hAnsi="Arial" w:cs="Arial"/>
          <w:sz w:val="20"/>
          <w:szCs w:val="20"/>
        </w:rPr>
      </w:pPr>
    </w:p>
    <w:p w14:paraId="27658380" w14:textId="77777777" w:rsidR="006B73A8" w:rsidRPr="00E80068" w:rsidRDefault="00CD7EB7">
      <w:pPr>
        <w:jc w:val="both"/>
        <w:rPr>
          <w:rFonts w:ascii="Arial" w:eastAsia="Verdana" w:hAnsi="Arial" w:cs="Arial"/>
          <w:sz w:val="20"/>
          <w:szCs w:val="20"/>
        </w:rPr>
      </w:pPr>
      <w:r>
        <w:rPr>
          <w:rFonts w:ascii="Arial" w:hAnsi="Arial" w:cs="Arial"/>
          <w:sz w:val="20"/>
          <w:szCs w:val="20"/>
        </w:rPr>
        <w:t>6</w:t>
      </w:r>
      <w:r w:rsidR="007454B0" w:rsidRPr="00E80068">
        <w:rPr>
          <w:rFonts w:ascii="Arial" w:hAnsi="Arial" w:cs="Arial"/>
          <w:sz w:val="20"/>
          <w:szCs w:val="20"/>
        </w:rPr>
        <w:t xml:space="preserve">)  Změny a doplňky této Smlouvy je možné vykonat jen písemnou formou se souhlasem obou stran, pokud to není v této Smlouvě stanovené jinak. </w:t>
      </w:r>
    </w:p>
    <w:p w14:paraId="7C728629" w14:textId="77777777" w:rsidR="006B73A8" w:rsidRPr="00E80068" w:rsidRDefault="006B73A8">
      <w:pPr>
        <w:jc w:val="both"/>
        <w:rPr>
          <w:rFonts w:ascii="Arial" w:eastAsia="Verdana" w:hAnsi="Arial" w:cs="Arial"/>
          <w:sz w:val="20"/>
          <w:szCs w:val="20"/>
        </w:rPr>
      </w:pPr>
    </w:p>
    <w:p w14:paraId="5091C9BB" w14:textId="77777777" w:rsidR="006B73A8" w:rsidRPr="00E80068" w:rsidRDefault="00CD7EB7">
      <w:pPr>
        <w:jc w:val="both"/>
        <w:rPr>
          <w:rFonts w:ascii="Arial" w:eastAsia="Verdana" w:hAnsi="Arial" w:cs="Arial"/>
          <w:sz w:val="20"/>
          <w:szCs w:val="20"/>
        </w:rPr>
      </w:pPr>
      <w:r>
        <w:rPr>
          <w:rFonts w:ascii="Arial" w:hAnsi="Arial" w:cs="Arial"/>
          <w:sz w:val="20"/>
          <w:szCs w:val="20"/>
        </w:rPr>
        <w:t>7</w:t>
      </w:r>
      <w:r w:rsidR="007454B0" w:rsidRPr="00E80068">
        <w:rPr>
          <w:rFonts w:ascii="Arial" w:hAnsi="Arial" w:cs="Arial"/>
          <w:sz w:val="20"/>
          <w:szCs w:val="20"/>
        </w:rPr>
        <w:t xml:space="preserve">)  Po odehrání koncertu a zaplacení faktury jsou vzájemné pohledávky a závazky obou stran vyrovnány. Smluvní strany prohlašují, že jakékoliv spory budou řešit především dohodou. V případě, že nebude možné řešit spor dohodou, smluvní strany se dohodli, na řešení sporu věcně a místně příslušně soudy České republiky. </w:t>
      </w:r>
    </w:p>
    <w:p w14:paraId="03F4E813" w14:textId="77777777" w:rsidR="006B73A8" w:rsidRPr="00E80068" w:rsidRDefault="006B73A8">
      <w:pPr>
        <w:jc w:val="both"/>
        <w:rPr>
          <w:rFonts w:ascii="Arial" w:eastAsia="Verdana" w:hAnsi="Arial" w:cs="Arial"/>
          <w:sz w:val="20"/>
          <w:szCs w:val="20"/>
        </w:rPr>
      </w:pPr>
    </w:p>
    <w:p w14:paraId="6577CBE9" w14:textId="77777777" w:rsidR="006B73A8" w:rsidRPr="00E80068" w:rsidRDefault="00CD7EB7">
      <w:pPr>
        <w:rPr>
          <w:rFonts w:ascii="Arial" w:eastAsia="Verdana" w:hAnsi="Arial" w:cs="Arial"/>
          <w:sz w:val="20"/>
          <w:szCs w:val="20"/>
        </w:rPr>
      </w:pPr>
      <w:r>
        <w:rPr>
          <w:rFonts w:ascii="Arial" w:hAnsi="Arial" w:cs="Arial"/>
          <w:sz w:val="20"/>
          <w:szCs w:val="20"/>
        </w:rPr>
        <w:t>8</w:t>
      </w:r>
      <w:r w:rsidR="007454B0" w:rsidRPr="00E80068">
        <w:rPr>
          <w:rFonts w:ascii="Arial" w:hAnsi="Arial" w:cs="Arial"/>
          <w:sz w:val="20"/>
          <w:szCs w:val="20"/>
        </w:rPr>
        <w:t>)  Smluvní strany prohlašují, že si tuhle Smlouvu i </w:t>
      </w:r>
      <w:proofErr w:type="spellStart"/>
      <w:r w:rsidR="007454B0" w:rsidRPr="00E80068">
        <w:rPr>
          <w:rFonts w:ascii="Arial" w:hAnsi="Arial" w:cs="Arial"/>
          <w:sz w:val="20"/>
          <w:szCs w:val="20"/>
        </w:rPr>
        <w:t>Rider</w:t>
      </w:r>
      <w:proofErr w:type="spellEnd"/>
      <w:r w:rsidR="007454B0" w:rsidRPr="00E80068">
        <w:rPr>
          <w:rFonts w:ascii="Arial" w:hAnsi="Arial" w:cs="Arial"/>
          <w:sz w:val="20"/>
          <w:szCs w:val="20"/>
        </w:rPr>
        <w:t xml:space="preserve"> pozorně přečetli, obsahu porozuměli, Smlouvu neuzavírají v tísni nebo za nápadně nevýhodných podmínek, jejich vůle uzavřít tuto Smlouvu je svobodná a vážná a na souhlas s jejím obsahem ji podepisují osobami oprávněnými za ně konat. </w:t>
      </w:r>
    </w:p>
    <w:p w14:paraId="3FD68D86" w14:textId="77777777" w:rsidR="006B73A8" w:rsidRPr="00E80068" w:rsidRDefault="006B73A8">
      <w:pPr>
        <w:rPr>
          <w:rFonts w:ascii="Arial" w:eastAsia="Verdana" w:hAnsi="Arial" w:cs="Arial"/>
          <w:sz w:val="20"/>
          <w:szCs w:val="20"/>
        </w:rPr>
      </w:pPr>
    </w:p>
    <w:p w14:paraId="25002C64" w14:textId="77777777" w:rsidR="006B73A8" w:rsidRPr="00E80068" w:rsidRDefault="006B73A8">
      <w:pPr>
        <w:jc w:val="both"/>
        <w:rPr>
          <w:rFonts w:ascii="Arial" w:eastAsia="Verdana" w:hAnsi="Arial" w:cs="Arial"/>
          <w:sz w:val="20"/>
          <w:szCs w:val="20"/>
        </w:rPr>
      </w:pPr>
    </w:p>
    <w:p w14:paraId="45F63742" w14:textId="51136FED" w:rsidR="00C3057D" w:rsidRDefault="00C3057D">
      <w:pPr>
        <w:widowControl w:val="0"/>
        <w:jc w:val="both"/>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Praze dne: ...............................</w:t>
      </w:r>
    </w:p>
    <w:p w14:paraId="6CC53B4F" w14:textId="360335E5" w:rsidR="00C3057D" w:rsidRDefault="00C3057D">
      <w:pPr>
        <w:widowControl w:val="0"/>
        <w:jc w:val="both"/>
        <w:rPr>
          <w:rFonts w:ascii="Arial" w:hAnsi="Arial" w:cs="Arial"/>
          <w:sz w:val="20"/>
          <w:szCs w:val="20"/>
        </w:rPr>
      </w:pPr>
    </w:p>
    <w:p w14:paraId="343761C4" w14:textId="767EB5F3" w:rsidR="00C3057D" w:rsidRDefault="00C3057D">
      <w:pPr>
        <w:widowControl w:val="0"/>
        <w:jc w:val="both"/>
        <w:rPr>
          <w:rFonts w:ascii="Arial" w:hAnsi="Arial" w:cs="Arial"/>
          <w:sz w:val="20"/>
          <w:szCs w:val="20"/>
        </w:rPr>
      </w:pPr>
      <w:r>
        <w:rPr>
          <w:rFonts w:ascii="Arial" w:hAnsi="Arial" w:cs="Arial"/>
          <w:sz w:val="20"/>
          <w:szCs w:val="20"/>
        </w:rPr>
        <w:t>Za promotéra: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agenturu:</w:t>
      </w:r>
    </w:p>
    <w:p w14:paraId="7617269B" w14:textId="77777777" w:rsidR="00C3057D" w:rsidRDefault="00C3057D">
      <w:pPr>
        <w:widowControl w:val="0"/>
        <w:jc w:val="both"/>
        <w:rPr>
          <w:rFonts w:ascii="Arial" w:hAnsi="Arial" w:cs="Arial"/>
          <w:sz w:val="20"/>
          <w:szCs w:val="20"/>
        </w:rPr>
      </w:pPr>
    </w:p>
    <w:p w14:paraId="006955FC" w14:textId="0F5DD86C" w:rsidR="00C3057D" w:rsidRDefault="00C3057D">
      <w:pPr>
        <w:widowControl w:val="0"/>
        <w:jc w:val="both"/>
        <w:rPr>
          <w:rFonts w:ascii="Arial" w:hAnsi="Arial" w:cs="Arial"/>
          <w:sz w:val="20"/>
          <w:szCs w:val="20"/>
        </w:rPr>
      </w:pPr>
    </w:p>
    <w:p w14:paraId="1E44607B" w14:textId="6F4736D0" w:rsidR="00C3057D" w:rsidRDefault="00C3057D">
      <w:pPr>
        <w:widowControl w:val="0"/>
        <w:jc w:val="both"/>
        <w:rPr>
          <w:rFonts w:ascii="Arial" w:hAnsi="Arial" w:cs="Arial"/>
          <w:sz w:val="20"/>
          <w:szCs w:val="20"/>
        </w:rPr>
      </w:pPr>
    </w:p>
    <w:p w14:paraId="1A0EC439" w14:textId="1156C959" w:rsidR="00C3057D" w:rsidRDefault="00C3057D">
      <w:pPr>
        <w:widowControl w:val="0"/>
        <w:jc w:val="both"/>
        <w:rPr>
          <w:rFonts w:ascii="Arial" w:hAnsi="Arial" w:cs="Arial"/>
          <w:sz w:val="20"/>
          <w:szCs w:val="20"/>
        </w:rPr>
      </w:pPr>
    </w:p>
    <w:p w14:paraId="49770B36" w14:textId="28674C7E" w:rsidR="00C3057D" w:rsidRDefault="00C3057D">
      <w:pPr>
        <w:widowControl w:val="0"/>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DEE4508" w14:textId="5975AF7C" w:rsidR="00C3057D" w:rsidRDefault="00C3057D">
      <w:pPr>
        <w:widowControl w:val="0"/>
        <w:jc w:val="both"/>
        <w:rPr>
          <w:rFonts w:ascii="Arial" w:hAnsi="Arial" w:cs="Arial"/>
          <w:sz w:val="20"/>
          <w:szCs w:val="20"/>
        </w:rPr>
      </w:pPr>
      <w:r>
        <w:rPr>
          <w:rFonts w:ascii="Arial" w:hAnsi="Arial" w:cs="Arial"/>
          <w:sz w:val="20"/>
          <w:szCs w:val="20"/>
        </w:rPr>
        <w:t>Ing. Petr Fajmon, MBA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Zbyněk Raušer</w:t>
      </w:r>
    </w:p>
    <w:p w14:paraId="12D9FCF2" w14:textId="7223CFDA" w:rsidR="00C3057D" w:rsidRPr="00E80068" w:rsidRDefault="00C3057D">
      <w:pPr>
        <w:widowControl w:val="0"/>
        <w:jc w:val="both"/>
        <w:rPr>
          <w:rFonts w:ascii="Arial" w:hAnsi="Arial" w:cs="Arial"/>
          <w:sz w:val="20"/>
          <w:szCs w:val="20"/>
        </w:rPr>
      </w:pPr>
      <w:r>
        <w:rPr>
          <w:rFonts w:ascii="Arial" w:hAnsi="Arial" w:cs="Arial"/>
          <w:sz w:val="20"/>
          <w:szCs w:val="20"/>
        </w:rPr>
        <w:t>generální ředitel a člen představenstva</w:t>
      </w:r>
    </w:p>
    <w:sectPr w:rsidR="00C3057D" w:rsidRPr="00E80068">
      <w:headerReference w:type="default" r:id="rId10"/>
      <w:footerReference w:type="default" r:id="rId11"/>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C2EB" w14:textId="77777777" w:rsidR="006D5340" w:rsidRDefault="006D5340">
      <w:r>
        <w:separator/>
      </w:r>
    </w:p>
  </w:endnote>
  <w:endnote w:type="continuationSeparator" w:id="0">
    <w:p w14:paraId="5F86BD20" w14:textId="77777777" w:rsidR="006D5340" w:rsidRDefault="006D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Roman">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Tahom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15EC" w14:textId="7475FE91" w:rsidR="006B73A8" w:rsidRDefault="007454B0">
    <w:pPr>
      <w:pStyle w:val="Zpat"/>
      <w:jc w:val="right"/>
    </w:pPr>
    <w:r>
      <w:rPr>
        <w:rFonts w:ascii="Verdana" w:hAnsi="Verdana"/>
        <w:sz w:val="16"/>
        <w:szCs w:val="16"/>
      </w:rPr>
      <w:t xml:space="preserve">Strana </w:t>
    </w:r>
    <w:r>
      <w:rPr>
        <w:rFonts w:ascii="Verdana" w:eastAsia="Verdana" w:hAnsi="Verdana" w:cs="Verdana"/>
        <w:sz w:val="16"/>
        <w:szCs w:val="16"/>
      </w:rPr>
      <w:fldChar w:fldCharType="begin"/>
    </w:r>
    <w:r>
      <w:rPr>
        <w:rFonts w:ascii="Verdana" w:eastAsia="Verdana" w:hAnsi="Verdana" w:cs="Verdana"/>
        <w:sz w:val="16"/>
        <w:szCs w:val="16"/>
      </w:rPr>
      <w:instrText xml:space="preserve"> PAGE </w:instrText>
    </w:r>
    <w:r>
      <w:rPr>
        <w:rFonts w:ascii="Verdana" w:eastAsia="Verdana" w:hAnsi="Verdana" w:cs="Verdana"/>
        <w:sz w:val="16"/>
        <w:szCs w:val="16"/>
      </w:rPr>
      <w:fldChar w:fldCharType="separate"/>
    </w:r>
    <w:r w:rsidR="00C62911">
      <w:rPr>
        <w:rFonts w:ascii="Verdana" w:eastAsia="Verdana" w:hAnsi="Verdana" w:cs="Verdana"/>
        <w:noProof/>
        <w:sz w:val="16"/>
        <w:szCs w:val="16"/>
      </w:rPr>
      <w:t>3</w:t>
    </w:r>
    <w:r>
      <w:rPr>
        <w:rFonts w:ascii="Verdana" w:eastAsia="Verdana" w:hAnsi="Verdana" w:cs="Verdana"/>
        <w:sz w:val="16"/>
        <w:szCs w:val="16"/>
      </w:rPr>
      <w:fldChar w:fldCharType="end"/>
    </w:r>
    <w:r>
      <w:rPr>
        <w:rFonts w:ascii="Verdana" w:hAnsi="Verdana"/>
        <w:sz w:val="16"/>
        <w:szCs w:val="16"/>
      </w:rPr>
      <w:t xml:space="preserve"> (celkem </w:t>
    </w:r>
    <w:r>
      <w:rPr>
        <w:rFonts w:ascii="Verdana" w:eastAsia="Verdana" w:hAnsi="Verdana" w:cs="Verdana"/>
        <w:sz w:val="16"/>
        <w:szCs w:val="16"/>
      </w:rPr>
      <w:fldChar w:fldCharType="begin"/>
    </w:r>
    <w:r>
      <w:rPr>
        <w:rFonts w:ascii="Verdana" w:eastAsia="Verdana" w:hAnsi="Verdana" w:cs="Verdana"/>
        <w:sz w:val="16"/>
        <w:szCs w:val="16"/>
      </w:rPr>
      <w:instrText xml:space="preserve"> NUMPAGES </w:instrText>
    </w:r>
    <w:r>
      <w:rPr>
        <w:rFonts w:ascii="Verdana" w:eastAsia="Verdana" w:hAnsi="Verdana" w:cs="Verdana"/>
        <w:sz w:val="16"/>
        <w:szCs w:val="16"/>
      </w:rPr>
      <w:fldChar w:fldCharType="separate"/>
    </w:r>
    <w:r w:rsidR="00C62911">
      <w:rPr>
        <w:rFonts w:ascii="Verdana" w:eastAsia="Verdana" w:hAnsi="Verdana" w:cs="Verdana"/>
        <w:noProof/>
        <w:sz w:val="16"/>
        <w:szCs w:val="16"/>
      </w:rPr>
      <w:t>3</w:t>
    </w:r>
    <w:r>
      <w:rPr>
        <w:rFonts w:ascii="Verdana" w:eastAsia="Verdana" w:hAnsi="Verdana" w:cs="Verdana"/>
        <w:sz w:val="16"/>
        <w:szCs w:val="16"/>
      </w:rPr>
      <w:fldChar w:fldCharType="end"/>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ADDDE" w14:textId="77777777" w:rsidR="006D5340" w:rsidRDefault="006D5340">
      <w:r>
        <w:separator/>
      </w:r>
    </w:p>
  </w:footnote>
  <w:footnote w:type="continuationSeparator" w:id="0">
    <w:p w14:paraId="5C32D6CE" w14:textId="77777777" w:rsidR="006D5340" w:rsidRDefault="006D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E078" w14:textId="77777777" w:rsidR="006B73A8" w:rsidRDefault="007454B0">
    <w:pPr>
      <w:pStyle w:val="Zhlav"/>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734694</wp:posOffset>
              </wp:positionH>
              <wp:positionV relativeFrom="page">
                <wp:posOffset>515620</wp:posOffset>
              </wp:positionV>
              <wp:extent cx="5760721" cy="0"/>
              <wp:effectExtent l="0" t="0" r="0" b="0"/>
              <wp:wrapNone/>
              <wp:docPr id="1073741827" name="officeArt object" descr="Čára"/>
              <wp:cNvGraphicFramePr/>
              <a:graphic xmlns:a="http://schemas.openxmlformats.org/drawingml/2006/main">
                <a:graphicData uri="http://schemas.microsoft.com/office/word/2010/wordprocessingShape">
                  <wps:wsp>
                    <wps:cNvCnPr/>
                    <wps:spPr>
                      <a:xfrm>
                        <a:off x="0" y="0"/>
                        <a:ext cx="5760721" cy="0"/>
                      </a:xfrm>
                      <a:prstGeom prst="line">
                        <a:avLst/>
                      </a:prstGeom>
                      <a:noFill/>
                      <a:ln w="28575" cap="flat">
                        <a:solidFill>
                          <a:srgbClr val="000080"/>
                        </a:solidFill>
                        <a:prstDash val="solid"/>
                        <a:round/>
                      </a:ln>
                      <a:effectLst/>
                    </wps:spPr>
                    <wps:bodyPr/>
                  </wps:wsp>
                </a:graphicData>
              </a:graphic>
            </wp:anchor>
          </w:drawing>
        </mc:Choice>
        <mc:Fallback>
          <w:pict>
            <v:line w14:anchorId="537AE904" id="officeArt object" o:spid="_x0000_s1026" alt="Čára"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57.85pt,40.6pt" to="511.4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" strokecolor="navy" strokeweight="2.25pt">
              <w10:wrap anchorx="page" anchory="page"/>
            </v:line>
          </w:pict>
        </mc:Fallback>
      </mc:AlternateContent>
    </w:r>
  </w:p>
  <w:p w14:paraId="6E891FA0" w14:textId="77777777" w:rsidR="006B73A8" w:rsidRDefault="007454B0">
    <w:pPr>
      <w:pStyle w:val="Zhlav"/>
      <w:tabs>
        <w:tab w:val="clear" w:pos="4536"/>
        <w:tab w:val="clear" w:pos="9072"/>
        <w:tab w:val="center" w:pos="2182"/>
        <w:tab w:val="right" w:pos="2412"/>
      </w:tabs>
      <w:ind w:right="360"/>
      <w:jc w:val="center"/>
    </w:pPr>
    <w:r>
      <w:rPr>
        <w:rFonts w:ascii="Tahoma Bold" w:hAnsi="Tahoma Bold"/>
        <w:noProof/>
        <w:sz w:val="20"/>
        <w:szCs w:val="20"/>
      </w:rPr>
      <w:drawing>
        <wp:inline distT="0" distB="0" distL="0" distR="0">
          <wp:extent cx="1262177" cy="385382"/>
          <wp:effectExtent l="0" t="0" r="0" b="0"/>
          <wp:docPr id="1073741825" name="officeArt object" descr="Obrázek"/>
          <wp:cNvGraphicFramePr/>
          <a:graphic xmlns:a="http://schemas.openxmlformats.org/drawingml/2006/main">
            <a:graphicData uri="http://schemas.openxmlformats.org/drawingml/2006/picture">
              <pic:pic xmlns:pic="http://schemas.openxmlformats.org/drawingml/2006/picture">
                <pic:nvPicPr>
                  <pic:cNvPr id="1073741825" name="Obrázek" descr="Obrázek"/>
                  <pic:cNvPicPr>
                    <a:picLocks noChangeAspect="1"/>
                  </pic:cNvPicPr>
                </pic:nvPicPr>
                <pic:blipFill>
                  <a:blip r:embed="rId1">
                    <a:extLst/>
                  </a:blip>
                  <a:stretch>
                    <a:fillRect/>
                  </a:stretch>
                </pic:blipFill>
                <pic:spPr>
                  <a:xfrm>
                    <a:off x="0" y="0"/>
                    <a:ext cx="1262177" cy="385382"/>
                  </a:xfrm>
                  <a:prstGeom prst="rect">
                    <a:avLst/>
                  </a:prstGeom>
                  <a:ln w="12700" cap="flat">
                    <a:noFill/>
                    <a:miter lim="400000"/>
                  </a:ln>
                  <a:effectLst/>
                </pic:spPr>
              </pic:pic>
            </a:graphicData>
          </a:graphic>
        </wp:inline>
      </w:drawing>
    </w:r>
    <w:r>
      <w:rPr>
        <w:rFonts w:ascii="Tahoma Bold" w:hAnsi="Tahoma Bold"/>
        <w:sz w:val="20"/>
        <w:szCs w:val="20"/>
      </w:rPr>
      <w:t xml:space="preserve">                                                                                                               </w:t>
    </w:r>
    <w:r>
      <w:rPr>
        <w:rFonts w:ascii="Tahoma Bold" w:eastAsia="Tahoma Bold" w:hAnsi="Tahoma Bold" w:cs="Tahoma Bold"/>
        <w:noProof/>
        <w:sz w:val="20"/>
        <w:szCs w:val="20"/>
      </w:rPr>
      <w:drawing>
        <wp:inline distT="0" distB="0" distL="0" distR="0">
          <wp:extent cx="383868" cy="384048"/>
          <wp:effectExtent l="0" t="0" r="0" b="0"/>
          <wp:docPr id="1073741826" name="officeArt object" descr="Obrázek"/>
          <wp:cNvGraphicFramePr/>
          <a:graphic xmlns:a="http://schemas.openxmlformats.org/drawingml/2006/main">
            <a:graphicData uri="http://schemas.openxmlformats.org/drawingml/2006/picture">
              <pic:pic xmlns:pic="http://schemas.openxmlformats.org/drawingml/2006/picture">
                <pic:nvPicPr>
                  <pic:cNvPr id="1073741826" name="Obrázek" descr="Obrázek"/>
                  <pic:cNvPicPr>
                    <a:picLocks noChangeAspect="1"/>
                  </pic:cNvPicPr>
                </pic:nvPicPr>
                <pic:blipFill>
                  <a:blip r:embed="rId2">
                    <a:extLst/>
                  </a:blip>
                  <a:stretch>
                    <a:fillRect/>
                  </a:stretch>
                </pic:blipFill>
                <pic:spPr>
                  <a:xfrm>
                    <a:off x="0" y="0"/>
                    <a:ext cx="383868" cy="38404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ED0"/>
    <w:multiLevelType w:val="hybridMultilevel"/>
    <w:tmpl w:val="C44413AC"/>
    <w:styleLink w:val="Psmena"/>
    <w:lvl w:ilvl="0" w:tplc="0AC43F96">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4F6DBBE">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E7C8156">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078FCE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EC62996">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7D29C8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4FE489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EF4458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AC8DE12">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E46D9A"/>
    <w:multiLevelType w:val="hybridMultilevel"/>
    <w:tmpl w:val="A1F6C318"/>
    <w:numStyleLink w:val="Importovanstyl1"/>
  </w:abstractNum>
  <w:abstractNum w:abstractNumId="2" w15:restartNumberingAfterBreak="0">
    <w:nsid w:val="580627B5"/>
    <w:multiLevelType w:val="hybridMultilevel"/>
    <w:tmpl w:val="C44413AC"/>
    <w:numStyleLink w:val="Psmena"/>
  </w:abstractNum>
  <w:abstractNum w:abstractNumId="3" w15:restartNumberingAfterBreak="0">
    <w:nsid w:val="5D2B168D"/>
    <w:multiLevelType w:val="hybridMultilevel"/>
    <w:tmpl w:val="A1F6C318"/>
    <w:styleLink w:val="Importovanstyl1"/>
    <w:lvl w:ilvl="0" w:tplc="19E83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A62C3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B695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8780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BEFAF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AE6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C3C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584B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0891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A8"/>
    <w:rsid w:val="00275EFA"/>
    <w:rsid w:val="00394E63"/>
    <w:rsid w:val="006B73A8"/>
    <w:rsid w:val="006D5340"/>
    <w:rsid w:val="007454B0"/>
    <w:rsid w:val="00C3057D"/>
    <w:rsid w:val="00C55FD1"/>
    <w:rsid w:val="00C62911"/>
    <w:rsid w:val="00CD7EB7"/>
    <w:rsid w:val="00E80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0193"/>
  <w15:docId w15:val="{B8FFF671-2C53-4146-831F-95210DCD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cs="Arial Unicode MS"/>
      <w:color w:val="000000"/>
      <w:sz w:val="24"/>
      <w:szCs w:val="24"/>
      <w:u w:color="000000"/>
    </w:rPr>
  </w:style>
  <w:style w:type="character" w:customStyle="1" w:styleId="Hyperlink0">
    <w:name w:val="Hyperlink.0"/>
    <w:basedOn w:val="Hypertextovodkaz"/>
    <w:rPr>
      <w:outline w:val="0"/>
      <w:color w:val="0000FF"/>
      <w:u w:val="single" w:color="0000FF"/>
    </w:rPr>
  </w:style>
  <w:style w:type="paragraph" w:customStyle="1" w:styleId="Vchoz">
    <w:name w:val="Výchozí"/>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numbering" w:customStyle="1" w:styleId="Psmena">
    <w:name w:val="Písmena"/>
    <w:pPr>
      <w:numPr>
        <w:numId w:val="3"/>
      </w:numPr>
    </w:pPr>
  </w:style>
  <w:style w:type="paragraph" w:styleId="Textbubliny">
    <w:name w:val="Balloon Text"/>
    <w:basedOn w:val="Normln"/>
    <w:link w:val="TextbublinyChar"/>
    <w:uiPriority w:val="99"/>
    <w:semiHidden/>
    <w:unhideWhenUsed/>
    <w:rsid w:val="00C305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057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C858154C652AA04F9E487943F3FE5D32" ma:contentTypeVersion="5" ma:contentTypeDescription="Vytvoří nový dokument" ma:contentTypeScope="" ma:versionID="9895ad0d799328b84ed935aa190896f8">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HashAlgorithm xmlns="bb50f7b9-b33f-4bbd-8e38-13ab5ea2bb82" xsi:nil="true"/>
    <Znacka xmlns="bb50f7b9-b33f-4bbd-8e38-13ab5ea2bb82">Ostatní</Znacka>
    <IDExt xmlns="bb50f7b9-b33f-4bbd-8e38-13ab5ea2bb82" xsi:nil="true"/>
    <HashValue xmlns="bb50f7b9-b33f-4bbd-8e38-13ab5ea2bb82" xsi:nil="true"/>
    <Podrobnosti xmlns="bb50f7b9-b33f-4bbd-8e38-13ab5ea2bb82" xsi:nil="true"/>
    <HashInit xmlns="bb50f7b9-b33f-4bbd-8e38-13ab5ea2bb82" xsi:nil="true"/>
    <CarovyKod xmlns="bb50f7b9-b33f-4bbd-8e38-13ab5ea2bb82" xsi:nil="true"/>
  </documentManagement>
</p:properties>
</file>

<file path=customXml/itemProps1.xml><?xml version="1.0" encoding="utf-8"?>
<ds:datastoreItem xmlns:ds="http://schemas.openxmlformats.org/officeDocument/2006/customXml" ds:itemID="{A99CCACF-E794-4E98-8211-974497356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59F8C-EBC5-45E3-993D-4E0EFC0DF1AA}">
  <ds:schemaRefs>
    <ds:schemaRef ds:uri="http://schemas.microsoft.com/sharepoint/v3/contenttype/forms"/>
  </ds:schemaRefs>
</ds:datastoreItem>
</file>

<file path=customXml/itemProps3.xml><?xml version="1.0" encoding="utf-8"?>
<ds:datastoreItem xmlns:ds="http://schemas.openxmlformats.org/officeDocument/2006/customXml" ds:itemID="{360C2EB3-9FC1-4E1F-B25F-070AA7F58806}">
  <ds:schemaRefs>
    <ds:schemaRef ds:uri="http://schemas.microsoft.com/office/2006/metadata/properties"/>
    <ds:schemaRef ds:uri="http://schemas.microsoft.com/office/infopath/2007/PartnerControls"/>
    <ds:schemaRef ds:uri="bb50f7b9-b33f-4bbd-8e38-13ab5ea2bb8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5372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Teplárny Brno, a.s.</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Reinerová Martina</dc:creator>
  <cp:lastModifiedBy>Reinerová Martina</cp:lastModifiedBy>
  <cp:revision>3</cp:revision>
  <cp:lastPrinted>2022-05-26T09:18:00Z</cp:lastPrinted>
  <dcterms:created xsi:type="dcterms:W3CDTF">2022-06-21T11:35:00Z</dcterms:created>
  <dcterms:modified xsi:type="dcterms:W3CDTF">2022-06-21T11:36:00Z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0x010100617DA10A36FE5747AD151C4F74B1AC9600C858154C652AA04F9E487943F3FE5D32</vt:lpwstr>
  </property>
</Properties>
</file>