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3C" w:rsidRDefault="002937C8">
      <w:pPr>
        <w:rPr>
          <w:sz w:val="2"/>
          <w:szCs w:val="2"/>
        </w:rPr>
      </w:pPr>
      <w:r>
        <w:pict>
          <v:shapetype id="_x0000_t32" coordsize="21600,21600" o:spt="32" o:oned="t" path="m,l21600,21600e" filled="f">
            <v:path arrowok="t" fillok="f" o:connecttype="none"/>
            <o:lock v:ext="edit" shapetype="t"/>
          </v:shapetype>
          <v:shape id="_x0000_s1044" type="#_x0000_t32" style="position:absolute;margin-left:240pt;margin-top:132.5pt;width:124.35pt;height:0;z-index:-251658752;mso-position-horizontal-relative:page;mso-position-vertical-relative:page" filled="t" strokeweight="1.45pt">
            <v:path arrowok="f" fillok="t" o:connecttype="segments"/>
            <o:lock v:ext="edit" shapetype="f"/>
            <w10:wrap anchorx="page" anchory="page"/>
          </v:shape>
        </w:pict>
      </w:r>
    </w:p>
    <w:p w:rsidR="00F9763C" w:rsidRDefault="00755CD2">
      <w:pPr>
        <w:pStyle w:val="Bodytext60"/>
        <w:framePr w:wrap="none" w:vAnchor="page" w:hAnchor="page" w:x="5224" w:y="1754"/>
        <w:shd w:val="clear" w:color="auto" w:fill="auto"/>
      </w:pPr>
      <w:r>
        <w:t xml:space="preserve">Dodatek </w:t>
      </w:r>
      <w:r>
        <w:rPr>
          <w:rStyle w:val="Bodytext6105pt"/>
          <w:b/>
          <w:bCs/>
        </w:rPr>
        <w:t xml:space="preserve">č. </w:t>
      </w:r>
      <w:r>
        <w:t>11</w:t>
      </w:r>
    </w:p>
    <w:p w:rsidR="00F9763C" w:rsidRDefault="00755CD2">
      <w:pPr>
        <w:pStyle w:val="Bodytext60"/>
        <w:framePr w:wrap="none" w:vAnchor="page" w:hAnchor="page" w:x="4787" w:y="2355"/>
        <w:shd w:val="clear" w:color="auto" w:fill="auto"/>
      </w:pPr>
      <w:r>
        <w:rPr>
          <w:rStyle w:val="Bodytext61"/>
          <w:b/>
          <w:bCs/>
        </w:rPr>
        <w:t>ke Smlouvě č. 7/2006</w:t>
      </w:r>
    </w:p>
    <w:p w:rsidR="00F9763C" w:rsidRDefault="00755CD2">
      <w:pPr>
        <w:pStyle w:val="Bodytext20"/>
        <w:framePr w:w="10464" w:h="580" w:hRule="exact" w:wrap="none" w:vAnchor="page" w:hAnchor="page" w:x="1225" w:y="2925"/>
        <w:shd w:val="clear" w:color="auto" w:fill="auto"/>
        <w:spacing w:before="0" w:after="0"/>
        <w:ind w:left="760" w:firstLine="0"/>
      </w:pPr>
      <w:r>
        <w:rPr>
          <w:rStyle w:val="Bodytext21"/>
        </w:rPr>
        <w:t>o dodávce tepla a teplé užitkové vody uzavíraná v souladu se zákony</w:t>
      </w:r>
      <w:r>
        <w:rPr>
          <w:rStyle w:val="Bodytext21"/>
        </w:rPr>
        <w:br/>
        <w:t>č. 458/2000 Sb. a č. 406/2000 Sb. a jejich prováděcími vyhláškami</w:t>
      </w:r>
    </w:p>
    <w:p w:rsidR="00F9763C" w:rsidRDefault="00755CD2">
      <w:pPr>
        <w:pStyle w:val="Heading50"/>
        <w:framePr w:w="10464" w:h="6513" w:hRule="exact" w:wrap="none" w:vAnchor="page" w:hAnchor="page" w:x="1225" w:y="3921"/>
        <w:numPr>
          <w:ilvl w:val="0"/>
          <w:numId w:val="1"/>
        </w:numPr>
        <w:shd w:val="clear" w:color="auto" w:fill="auto"/>
        <w:tabs>
          <w:tab w:val="left" w:pos="487"/>
        </w:tabs>
        <w:spacing w:before="0"/>
        <w:ind w:left="72" w:firstLine="0"/>
      </w:pPr>
      <w:bookmarkStart w:id="0" w:name="bookmark1"/>
      <w:r>
        <w:t>Teplo Těšín a.s.</w:t>
      </w:r>
      <w:bookmarkEnd w:id="0"/>
    </w:p>
    <w:p w:rsidR="00F9763C" w:rsidRDefault="00755CD2">
      <w:pPr>
        <w:pStyle w:val="Bodytext20"/>
        <w:framePr w:w="10464" w:h="6513" w:hRule="exact" w:wrap="none" w:vAnchor="page" w:hAnchor="page" w:x="1225" w:y="3921"/>
        <w:shd w:val="clear" w:color="auto" w:fill="auto"/>
        <w:spacing w:before="0" w:after="0" w:line="226" w:lineRule="exact"/>
        <w:ind w:left="520" w:right="3680" w:firstLine="0"/>
        <w:jc w:val="left"/>
      </w:pPr>
      <w:r>
        <w:t>se sídlem: Hornická 2070/14, 737 01 Český Těšín</w:t>
      </w:r>
      <w:r>
        <w:br/>
        <w:t>zastoupená: Ing. Josefem Gabzdylem, předsedou představenstva</w:t>
      </w:r>
    </w:p>
    <w:p w:rsidR="00F9763C" w:rsidRDefault="00755CD2">
      <w:pPr>
        <w:pStyle w:val="Bodytext20"/>
        <w:framePr w:w="10464" w:h="6513" w:hRule="exact" w:wrap="none" w:vAnchor="page" w:hAnchor="page" w:x="1225" w:y="3921"/>
        <w:shd w:val="clear" w:color="auto" w:fill="auto"/>
        <w:spacing w:before="0" w:after="0" w:line="226" w:lineRule="exact"/>
        <w:ind w:left="520" w:firstLine="0"/>
        <w:jc w:val="left"/>
      </w:pPr>
      <w:r>
        <w:t>registrována v obchodním rejstříku soudu v Ostravě, oddíl B, vložka 1801, držitel licence k podnikání, ve</w:t>
      </w:r>
    </w:p>
    <w:p w:rsidR="00F9763C" w:rsidRDefault="00755CD2">
      <w:pPr>
        <w:pStyle w:val="Bodytext20"/>
        <w:framePr w:w="10464" w:h="6513" w:hRule="exact" w:wrap="none" w:vAnchor="page" w:hAnchor="page" w:x="1225" w:y="3921"/>
        <w:shd w:val="clear" w:color="auto" w:fill="auto"/>
        <w:spacing w:before="0" w:after="0" w:line="226" w:lineRule="exact"/>
        <w:ind w:left="520" w:firstLine="0"/>
        <w:jc w:val="left"/>
      </w:pPr>
      <w:r>
        <w:t>smyslu zákona č. 458/2000 Sb., energetický zákon, skupiny: 31, 32</w:t>
      </w:r>
      <w:r>
        <w:br/>
        <w:t>IČ: 253 91 330</w:t>
      </w:r>
      <w:r>
        <w:br/>
        <w:t>DIČ: CZ25391330</w:t>
      </w:r>
    </w:p>
    <w:p w:rsidR="00F9763C" w:rsidRDefault="00755CD2">
      <w:pPr>
        <w:pStyle w:val="Bodytext20"/>
        <w:framePr w:w="10464" w:h="6513" w:hRule="exact" w:wrap="none" w:vAnchor="page" w:hAnchor="page" w:x="1225" w:y="3921"/>
        <w:shd w:val="clear" w:color="auto" w:fill="auto"/>
        <w:spacing w:before="0" w:after="260" w:line="226" w:lineRule="exact"/>
        <w:ind w:left="520" w:firstLine="0"/>
        <w:jc w:val="left"/>
      </w:pPr>
      <w:r>
        <w:t>bankovní spojení: Komerční banka Karviná, expozitura Český Těšín</w:t>
      </w:r>
      <w:r>
        <w:br/>
        <w:t>ě. účtu: 19-5753310217/0100</w:t>
      </w:r>
      <w:r>
        <w:br/>
        <w:t>telefonní spojení: 558 761 440</w:t>
      </w:r>
      <w:r>
        <w:br/>
        <w:t xml:space="preserve">web: </w:t>
      </w:r>
      <w:hyperlink r:id="rId7" w:history="1">
        <w:r w:rsidRPr="00755CD2">
          <w:rPr>
            <w:rStyle w:val="Bodytext21"/>
            <w:lang w:eastAsia="en-US" w:bidi="en-US"/>
          </w:rPr>
          <w:t>http://www.teplotesin.cz</w:t>
        </w:r>
      </w:hyperlink>
      <w:r w:rsidRPr="00755CD2">
        <w:rPr>
          <w:rStyle w:val="Bodytext21"/>
          <w:lang w:eastAsia="en-US" w:bidi="en-US"/>
        </w:rPr>
        <w:br/>
      </w:r>
      <w:r>
        <w:t xml:space="preserve">e-mail: </w:t>
      </w:r>
      <w:hyperlink r:id="rId8" w:history="1">
        <w:r w:rsidRPr="00755CD2">
          <w:rPr>
            <w:rStyle w:val="Bodytext21"/>
            <w:lang w:eastAsia="en-US" w:bidi="en-US"/>
          </w:rPr>
          <w:t>sekretariat@teplotesin.cz</w:t>
        </w:r>
      </w:hyperlink>
      <w:r w:rsidRPr="00755CD2">
        <w:rPr>
          <w:rStyle w:val="Bodytext21"/>
          <w:lang w:eastAsia="en-US" w:bidi="en-US"/>
        </w:rPr>
        <w:br/>
      </w:r>
      <w:r>
        <w:t>zaměstnanci pověřeni činností:</w:t>
      </w:r>
      <w:r>
        <w:br/>
        <w:t>ve věcech finančních: hlavní účetní</w:t>
      </w:r>
      <w:r>
        <w:br/>
        <w:t>ve věcech technických: vedoucí tepelného hospodářství</w:t>
      </w:r>
      <w:r>
        <w:br/>
      </w:r>
      <w:r>
        <w:rPr>
          <w:rStyle w:val="Bodytext295ptBold"/>
        </w:rPr>
        <w:t>(dále jen ’’dodavatel”)</w:t>
      </w:r>
    </w:p>
    <w:p w:rsidR="00F9763C" w:rsidRDefault="00755CD2">
      <w:pPr>
        <w:pStyle w:val="Heading50"/>
        <w:framePr w:w="10464" w:h="6513" w:hRule="exact" w:wrap="none" w:vAnchor="page" w:hAnchor="page" w:x="1225" w:y="3921"/>
        <w:numPr>
          <w:ilvl w:val="0"/>
          <w:numId w:val="1"/>
        </w:numPr>
        <w:shd w:val="clear" w:color="auto" w:fill="auto"/>
        <w:tabs>
          <w:tab w:val="left" w:pos="487"/>
        </w:tabs>
        <w:spacing w:before="0"/>
        <w:ind w:left="72" w:firstLine="0"/>
      </w:pPr>
      <w:bookmarkStart w:id="1" w:name="bookmark2"/>
      <w:r>
        <w:t>Město Český Těšín</w:t>
      </w:r>
      <w:bookmarkEnd w:id="1"/>
    </w:p>
    <w:p w:rsidR="00F9763C" w:rsidRDefault="00755CD2">
      <w:pPr>
        <w:pStyle w:val="Bodytext20"/>
        <w:framePr w:w="10464" w:h="6513" w:hRule="exact" w:wrap="none" w:vAnchor="page" w:hAnchor="page" w:x="1225" w:y="3921"/>
        <w:shd w:val="clear" w:color="auto" w:fill="auto"/>
        <w:spacing w:before="0" w:after="0" w:line="226" w:lineRule="exact"/>
        <w:ind w:left="520" w:firstLine="0"/>
        <w:jc w:val="left"/>
      </w:pPr>
      <w:r>
        <w:t>se sídlem: Náměstí ČSA 1, Český Těšín</w:t>
      </w:r>
      <w:r>
        <w:br/>
        <w:t>zastoupená starostou města: Ing. Vítem Slováčkem</w:t>
      </w:r>
      <w:r>
        <w:br/>
        <w:t>odbor místního hospodářství: Ing. Benatzká Karina</w:t>
      </w:r>
      <w:r>
        <w:br/>
        <w:t>registrována v obchodním rejstříku soudu v Ostravě,</w:t>
      </w:r>
    </w:p>
    <w:p w:rsidR="00F9763C" w:rsidRDefault="00755CD2">
      <w:pPr>
        <w:pStyle w:val="Bodytext20"/>
        <w:framePr w:w="10464" w:h="6513" w:hRule="exact" w:wrap="none" w:vAnchor="page" w:hAnchor="page" w:x="1225" w:y="3921"/>
        <w:shd w:val="clear" w:color="auto" w:fill="auto"/>
        <w:spacing w:before="0" w:after="0" w:line="226" w:lineRule="exact"/>
        <w:ind w:left="520" w:firstLine="0"/>
        <w:jc w:val="left"/>
      </w:pPr>
      <w:r>
        <w:t>IČ: 00297437</w:t>
      </w:r>
    </w:p>
    <w:p w:rsidR="00F9763C" w:rsidRDefault="00755CD2">
      <w:pPr>
        <w:pStyle w:val="Bodytext20"/>
        <w:framePr w:w="10464" w:h="6513" w:hRule="exact" w:wrap="none" w:vAnchor="page" w:hAnchor="page" w:x="1225" w:y="3921"/>
        <w:shd w:val="clear" w:color="auto" w:fill="auto"/>
        <w:spacing w:before="0" w:after="0" w:line="226" w:lineRule="exact"/>
        <w:ind w:left="520" w:firstLine="0"/>
        <w:jc w:val="left"/>
      </w:pPr>
      <w:r>
        <w:t>bankovní spojení: Komerční banka, a.s.</w:t>
      </w:r>
      <w:r>
        <w:br/>
        <w:t>č. účtu: 86-6000360257/0100</w:t>
      </w:r>
      <w:r>
        <w:br/>
        <w:t>telefonní spojení: 553 035 510</w:t>
      </w:r>
      <w:r>
        <w:br/>
        <w:t xml:space="preserve">e-mail: </w:t>
      </w:r>
      <w:hyperlink r:id="rId9" w:history="1">
        <w:r w:rsidRPr="00755CD2">
          <w:rPr>
            <w:lang w:eastAsia="en-US" w:bidi="en-US"/>
          </w:rPr>
          <w:t>benatzka@tesin.cz</w:t>
        </w:r>
      </w:hyperlink>
    </w:p>
    <w:p w:rsidR="00F9763C" w:rsidRDefault="00755CD2">
      <w:pPr>
        <w:pStyle w:val="Bodytext50"/>
        <w:framePr w:w="10464" w:h="6513" w:hRule="exact" w:wrap="none" w:vAnchor="page" w:hAnchor="page" w:x="1225" w:y="3921"/>
        <w:shd w:val="clear" w:color="auto" w:fill="auto"/>
        <w:spacing w:after="0"/>
        <w:ind w:left="520"/>
      </w:pPr>
      <w:r>
        <w:t>(dále jen ’’odběratel”)</w:t>
      </w:r>
    </w:p>
    <w:p w:rsidR="00F9763C" w:rsidRDefault="00755CD2">
      <w:pPr>
        <w:pStyle w:val="Bodytext20"/>
        <w:framePr w:w="10464" w:h="1427" w:hRule="exact" w:wrap="none" w:vAnchor="page" w:hAnchor="page" w:x="1225" w:y="11073"/>
        <w:shd w:val="clear" w:color="auto" w:fill="auto"/>
        <w:spacing w:before="0" w:after="273" w:line="226" w:lineRule="exact"/>
        <w:ind w:left="340" w:right="1080" w:firstLine="0"/>
        <w:jc w:val="both"/>
      </w:pPr>
      <w:r>
        <w:t>Smlouva o dodávce tepla a teplé užitkové vody v platném znění Dodatku ě. 1 ze dne 10.2.2007, Dodatku č. 2 ze dne 10.2.2008, Dodatku č. 3 ze dne 10.2.2009, Dodatku č. 4 ze dne 10.2.2010, Dodatku č. 5 ze dne 11.4.2011, Dodatku č. 6 ze dne 10.02.2012, Dodatku č. 7 ze dne 11.02.2013, Dodatku č. 8 ze dne 11.02.2014, Dodatku č. 9 ze dne 11.02.2015, Dodatku č. 10 ze dne 9.2.2016</w:t>
      </w:r>
    </w:p>
    <w:p w:rsidR="00F9763C" w:rsidRDefault="00755CD2">
      <w:pPr>
        <w:pStyle w:val="Bodytext50"/>
        <w:framePr w:w="10464" w:h="1427" w:hRule="exact" w:wrap="none" w:vAnchor="page" w:hAnchor="page" w:x="1225" w:y="11073"/>
        <w:shd w:val="clear" w:color="auto" w:fill="auto"/>
        <w:spacing w:after="0" w:line="210" w:lineRule="exact"/>
        <w:ind w:left="3220"/>
      </w:pPr>
      <w:r>
        <w:t>se, mění a nahrazuje tímto zněním:</w:t>
      </w:r>
    </w:p>
    <w:p w:rsidR="00F9763C" w:rsidRDefault="00755CD2">
      <w:pPr>
        <w:pStyle w:val="Heading50"/>
        <w:framePr w:w="10464" w:h="2042" w:hRule="exact" w:wrap="none" w:vAnchor="page" w:hAnchor="page" w:x="1225" w:y="12899"/>
        <w:shd w:val="clear" w:color="auto" w:fill="auto"/>
        <w:spacing w:before="0" w:line="232" w:lineRule="exact"/>
        <w:ind w:left="4300" w:firstLine="0"/>
      </w:pPr>
      <w:bookmarkStart w:id="2" w:name="bookmark3"/>
      <w:r>
        <w:t>Článek 1</w:t>
      </w:r>
      <w:bookmarkEnd w:id="2"/>
    </w:p>
    <w:p w:rsidR="00F9763C" w:rsidRDefault="00755CD2">
      <w:pPr>
        <w:pStyle w:val="Heading50"/>
        <w:framePr w:w="10464" w:h="2042" w:hRule="exact" w:wrap="none" w:vAnchor="page" w:hAnchor="page" w:x="1225" w:y="12899"/>
        <w:shd w:val="clear" w:color="auto" w:fill="auto"/>
        <w:spacing w:before="0" w:after="246" w:line="232" w:lineRule="exact"/>
        <w:ind w:left="3900" w:firstLine="0"/>
      </w:pPr>
      <w:bookmarkStart w:id="3" w:name="bookmark4"/>
      <w:r>
        <w:t>Předmět smlouvy</w:t>
      </w:r>
      <w:bookmarkEnd w:id="3"/>
    </w:p>
    <w:p w:rsidR="00F9763C" w:rsidRDefault="00755CD2">
      <w:pPr>
        <w:pStyle w:val="Bodytext20"/>
        <w:framePr w:w="10464" w:h="2042" w:hRule="exact" w:wrap="none" w:vAnchor="page" w:hAnchor="page" w:x="1225" w:y="12899"/>
        <w:shd w:val="clear" w:color="auto" w:fill="auto"/>
        <w:spacing w:before="0" w:after="0" w:line="250" w:lineRule="exact"/>
        <w:ind w:right="1080" w:firstLine="340"/>
        <w:jc w:val="both"/>
      </w:pPr>
      <w:r>
        <w:t>Předmětem této smlouvy je závazek dodavatele dodávat po dobu účinnosti této Smlouvy tepelnou energii pro vytápění (dále jen ÚT), pro přípravu teplé vody (dále jen TV) a pitnou vodu pro přípravu teplé vody ze zařízení dodavatele do odběrných míst odběratele, uvedených v Příloze č. 1 této Smlouvy.</w:t>
      </w:r>
    </w:p>
    <w:p w:rsidR="00F9763C" w:rsidRDefault="00755CD2">
      <w:pPr>
        <w:pStyle w:val="Bodytext20"/>
        <w:framePr w:w="10464" w:h="2042" w:hRule="exact" w:wrap="none" w:vAnchor="page" w:hAnchor="page" w:x="1225" w:y="12899"/>
        <w:shd w:val="clear" w:color="auto" w:fill="auto"/>
        <w:spacing w:before="0" w:after="0" w:line="250" w:lineRule="exact"/>
        <w:ind w:right="660" w:firstLine="0"/>
        <w:jc w:val="left"/>
      </w:pPr>
      <w:r>
        <w:t>V souladu s touto smlouvou je závazek odběratele zaplatit za dodanou a odebranou tepelnou energii a vodu cenu za podmínek uvedených v této smlouvě.</w:t>
      </w:r>
    </w:p>
    <w:p w:rsidR="00F9763C" w:rsidRDefault="00755CD2">
      <w:pPr>
        <w:pStyle w:val="Headerorfooter0"/>
        <w:framePr w:wrap="none" w:vAnchor="page" w:hAnchor="page" w:x="5852" w:y="15947"/>
        <w:shd w:val="clear" w:color="auto" w:fill="auto"/>
      </w:pPr>
      <w:r>
        <w:t>1</w:t>
      </w:r>
    </w:p>
    <w:p w:rsidR="00F9763C" w:rsidRDefault="00F9763C">
      <w:pPr>
        <w:rPr>
          <w:sz w:val="2"/>
          <w:szCs w:val="2"/>
        </w:rPr>
        <w:sectPr w:rsidR="00F9763C">
          <w:pgSz w:w="11900" w:h="16840"/>
          <w:pgMar w:top="360" w:right="360" w:bottom="360" w:left="360" w:header="0" w:footer="3" w:gutter="0"/>
          <w:cols w:space="720"/>
          <w:noEndnote/>
          <w:docGrid w:linePitch="360"/>
        </w:sectPr>
      </w:pPr>
    </w:p>
    <w:p w:rsidR="00F9763C" w:rsidRDefault="00755CD2">
      <w:pPr>
        <w:pStyle w:val="Headerorfooter0"/>
        <w:framePr w:wrap="none" w:vAnchor="page" w:hAnchor="page" w:x="1312" w:y="755"/>
        <w:shd w:val="clear" w:color="auto" w:fill="auto"/>
      </w:pPr>
      <w:r>
        <w:lastRenderedPageBreak/>
        <w:t>Dodatek č. 11 ke Smlouvě č. 7/2006 o dodávce tepla a teplé užitkové vody uzavřené dne 6. 9. 2006</w:t>
      </w:r>
    </w:p>
    <w:p w:rsidR="00F9763C" w:rsidRDefault="00755CD2">
      <w:pPr>
        <w:pStyle w:val="Heading50"/>
        <w:framePr w:w="10464" w:h="9910" w:hRule="exact" w:wrap="none" w:vAnchor="page" w:hAnchor="page" w:x="1225" w:y="1451"/>
        <w:shd w:val="clear" w:color="auto" w:fill="auto"/>
        <w:spacing w:before="0" w:line="232" w:lineRule="exact"/>
        <w:ind w:left="4340" w:firstLine="0"/>
      </w:pPr>
      <w:bookmarkStart w:id="4" w:name="bookmark5"/>
      <w:r>
        <w:t>Článek 2</w:t>
      </w:r>
      <w:bookmarkEnd w:id="4"/>
    </w:p>
    <w:p w:rsidR="00F9763C" w:rsidRDefault="00755CD2">
      <w:pPr>
        <w:pStyle w:val="Heading50"/>
        <w:framePr w:w="10464" w:h="9910" w:hRule="exact" w:wrap="none" w:vAnchor="page" w:hAnchor="page" w:x="1225" w:y="1451"/>
        <w:shd w:val="clear" w:color="auto" w:fill="auto"/>
        <w:spacing w:before="0" w:after="222" w:line="232" w:lineRule="exact"/>
        <w:ind w:left="2620" w:firstLine="0"/>
      </w:pPr>
      <w:bookmarkStart w:id="5" w:name="bookmark6"/>
      <w:r>
        <w:t>Charakter a pravidla dodávky tepelné energie</w:t>
      </w:r>
      <w:bookmarkEnd w:id="5"/>
    </w:p>
    <w:p w:rsidR="00F9763C" w:rsidRDefault="00755CD2">
      <w:pPr>
        <w:pStyle w:val="Bodytext20"/>
        <w:framePr w:w="10464" w:h="9910" w:hRule="exact" w:wrap="none" w:vAnchor="page" w:hAnchor="page" w:x="1225" w:y="1451"/>
        <w:numPr>
          <w:ilvl w:val="0"/>
          <w:numId w:val="2"/>
        </w:numPr>
        <w:shd w:val="clear" w:color="auto" w:fill="auto"/>
        <w:tabs>
          <w:tab w:val="left" w:pos="426"/>
        </w:tabs>
        <w:spacing w:before="0" w:after="124" w:line="254" w:lineRule="exact"/>
        <w:ind w:left="500" w:right="1080" w:hanging="500"/>
        <w:jc w:val="both"/>
      </w:pPr>
      <w:r>
        <w:t>Základní parametry dodávané a vrácené teplonosné látky a další údaje jsou uvedeny v příloze č. 1 ’’Technické parametry odběrného místa”.</w:t>
      </w:r>
    </w:p>
    <w:p w:rsidR="00F9763C" w:rsidRDefault="00755CD2">
      <w:pPr>
        <w:pStyle w:val="Bodytext20"/>
        <w:framePr w:w="10464" w:h="9910" w:hRule="exact" w:wrap="none" w:vAnchor="page" w:hAnchor="page" w:x="1225" w:y="1451"/>
        <w:numPr>
          <w:ilvl w:val="0"/>
          <w:numId w:val="2"/>
        </w:numPr>
        <w:shd w:val="clear" w:color="auto" w:fill="auto"/>
        <w:tabs>
          <w:tab w:val="left" w:pos="426"/>
        </w:tabs>
        <w:spacing w:before="0" w:after="120" w:line="250" w:lineRule="exact"/>
        <w:ind w:left="500" w:right="1080" w:hanging="500"/>
        <w:jc w:val="both"/>
      </w:pPr>
      <w:r>
        <w:t>Teplonosné médium pro ÚT je ve vlastnictví dodavatele a odběratel je povinen teplonosné médium vracet. V případě ztráty média musí závadu odstranit ten subjekt, na jehož straně je porucha. V případě zjištění úniku teplonosného média odběratelem je jeho povinností toto dát na vědomí dodavateli a na své náklady poruchu odstranit. V případě zjištění úniku teplonosného média dodavatelem na zařízení odběratele, upozorní dodavatel odběratele o tomto stavu a ten je povinen opravit místo poruchy. V případě neřešení poruchy může dodavatel odběrateli fakturovat za vodu doplněnou do systému v ceně nákupu vody od dodavatele SmVaK a navíc smluvní pokutu ve výši 500,- Kč za každý m</w:t>
      </w:r>
      <w:r>
        <w:rPr>
          <w:vertAlign w:val="superscript"/>
        </w:rPr>
        <w:t>1 2 3 4</w:t>
      </w:r>
      <w:r>
        <w:t xml:space="preserve"> vody doplněný do systému po tomto upozornění.</w:t>
      </w:r>
    </w:p>
    <w:p w:rsidR="00F9763C" w:rsidRDefault="00755CD2">
      <w:pPr>
        <w:pStyle w:val="Bodytext20"/>
        <w:framePr w:w="10464" w:h="9910" w:hRule="exact" w:wrap="none" w:vAnchor="page" w:hAnchor="page" w:x="1225" w:y="1451"/>
        <w:numPr>
          <w:ilvl w:val="0"/>
          <w:numId w:val="2"/>
        </w:numPr>
        <w:shd w:val="clear" w:color="auto" w:fill="auto"/>
        <w:tabs>
          <w:tab w:val="left" w:pos="426"/>
        </w:tabs>
        <w:spacing w:before="0" w:after="120" w:line="250" w:lineRule="exact"/>
        <w:ind w:left="500" w:right="1080" w:hanging="500"/>
        <w:jc w:val="both"/>
      </w:pPr>
      <w:r>
        <w:t>Dodavatel se zavazuje zabezpečit dodávky tepelné energie pro ÚT v závislosti na venkovní teplotě s dodržením parametrů uvedených v Příloze č. 1 a obecných pravidel, daných závaznými právními předpisy a technickými normami platnými v době plnění.</w:t>
      </w:r>
    </w:p>
    <w:p w:rsidR="00F9763C" w:rsidRDefault="00755CD2">
      <w:pPr>
        <w:pStyle w:val="Bodytext20"/>
        <w:framePr w:w="10464" w:h="9910" w:hRule="exact" w:wrap="none" w:vAnchor="page" w:hAnchor="page" w:x="1225" w:y="1451"/>
        <w:numPr>
          <w:ilvl w:val="0"/>
          <w:numId w:val="2"/>
        </w:numPr>
        <w:shd w:val="clear" w:color="auto" w:fill="auto"/>
        <w:tabs>
          <w:tab w:val="left" w:pos="426"/>
        </w:tabs>
        <w:spacing w:before="0" w:after="142" w:line="250" w:lineRule="exact"/>
        <w:ind w:left="500" w:right="1080" w:hanging="500"/>
        <w:jc w:val="both"/>
      </w:pPr>
      <w:r>
        <w:t>Mimo topné období bude možné teplo pro ÚT dodat na základě písemného požádání odběratele o obnovení dodávek se souhlasem nejméně dvou třetin všech odběratelů (právních subjektů) napojených z daného zařízení dodavatele a umožňují-li to technické a zásobovací podmínky dodavatele.</w:t>
      </w:r>
    </w:p>
    <w:p w:rsidR="00F9763C" w:rsidRDefault="00755CD2">
      <w:pPr>
        <w:pStyle w:val="Bodytext20"/>
        <w:framePr w:w="10464" w:h="9910" w:hRule="exact" w:wrap="none" w:vAnchor="page" w:hAnchor="page" w:x="1225" w:y="1451"/>
        <w:numPr>
          <w:ilvl w:val="0"/>
          <w:numId w:val="2"/>
        </w:numPr>
        <w:shd w:val="clear" w:color="auto" w:fill="auto"/>
        <w:tabs>
          <w:tab w:val="left" w:pos="426"/>
        </w:tabs>
        <w:spacing w:before="0" w:after="98" w:line="222" w:lineRule="exact"/>
        <w:ind w:left="500" w:hanging="500"/>
        <w:jc w:val="both"/>
      </w:pPr>
      <w:r>
        <w:t>TV bude dodávána celoročně do objektů odběratele dle vyhlášky 194/2007 Sb. §4.</w:t>
      </w:r>
    </w:p>
    <w:p w:rsidR="00F9763C" w:rsidRDefault="00755CD2">
      <w:pPr>
        <w:pStyle w:val="Bodytext20"/>
        <w:framePr w:w="10464" w:h="9910" w:hRule="exact" w:wrap="none" w:vAnchor="page" w:hAnchor="page" w:x="1225" w:y="1451"/>
        <w:numPr>
          <w:ilvl w:val="0"/>
          <w:numId w:val="2"/>
        </w:numPr>
        <w:shd w:val="clear" w:color="auto" w:fill="auto"/>
        <w:tabs>
          <w:tab w:val="left" w:pos="426"/>
        </w:tabs>
        <w:spacing w:before="0" w:after="120" w:line="250" w:lineRule="exact"/>
        <w:ind w:left="500" w:right="1080" w:hanging="500"/>
        <w:jc w:val="both"/>
      </w:pPr>
      <w:r>
        <w:t>Dodavatel je oprávněn omezit nebo přerušit dodávku tepelné energie a TV z důvodů vymezených v Zákoně č. 458/2000Sb. - § 76 odst. 4, písm. i) a § 89, odst. 1, písm. b), a to po 3 měsících trvalého neplnění platebních podmínek. Na žádost odběratele, může dodavatel přerušit dodávku tepelné energie z důvodů oprav nebo havárie topného zařízení na straně odběratele.</w:t>
      </w:r>
    </w:p>
    <w:p w:rsidR="00F9763C" w:rsidRDefault="00755CD2">
      <w:pPr>
        <w:pStyle w:val="Bodytext20"/>
        <w:framePr w:w="10464" w:h="9910" w:hRule="exact" w:wrap="none" w:vAnchor="page" w:hAnchor="page" w:x="1225" w:y="1451"/>
        <w:numPr>
          <w:ilvl w:val="0"/>
          <w:numId w:val="2"/>
        </w:numPr>
        <w:shd w:val="clear" w:color="auto" w:fill="auto"/>
        <w:tabs>
          <w:tab w:val="left" w:pos="426"/>
        </w:tabs>
        <w:spacing w:before="0" w:after="116" w:line="250" w:lineRule="exact"/>
        <w:ind w:left="500" w:right="1080" w:hanging="500"/>
        <w:jc w:val="both"/>
      </w:pPr>
      <w:r>
        <w:t>Odběratel se zavazuje upozornit dodavatele bez zbytečného odkladu na veškeré vzniklé závady na odběrném tepelném zařízení, na plánované opravy v objektu, popř. na změny, které by mohly mít vliv na průběh dodávky tepelné energie a na výši stanovených technických parametrů pro toto odběrné místo. Hranice odběratele a dodavatele jsou upřesněny v příloze č. 1. Při poruše zařízení uvnitř budovy, ji odstraňuje ten subjekt, na kterého straně je porucha. Při neoprávněném požadavku odběratele na odstranění poruchy na jeho vlastní straně může dodavatel vzniklé náklady s identifikací poruchy fakturovat odběrateli. V případě, že delší nečinnost odběratele by způsobila další škody na straně dodavatele, dodavatel tuto poruchu opraví a vzniklé náklady bude fakturovat odběrateli a odběratel je povinen tuto fakturu uhradit.</w:t>
      </w:r>
    </w:p>
    <w:p w:rsidR="00F9763C" w:rsidRDefault="00755CD2">
      <w:pPr>
        <w:pStyle w:val="Bodytext20"/>
        <w:framePr w:w="10464" w:h="9910" w:hRule="exact" w:wrap="none" w:vAnchor="page" w:hAnchor="page" w:x="1225" w:y="1451"/>
        <w:numPr>
          <w:ilvl w:val="0"/>
          <w:numId w:val="2"/>
        </w:numPr>
        <w:shd w:val="clear" w:color="auto" w:fill="auto"/>
        <w:tabs>
          <w:tab w:val="left" w:pos="426"/>
        </w:tabs>
        <w:spacing w:before="0" w:after="0" w:line="254" w:lineRule="exact"/>
        <w:ind w:left="500" w:right="1080" w:hanging="500"/>
        <w:jc w:val="both"/>
      </w:pPr>
      <w:r>
        <w:t>Odběratel nesmí bez předchozího písemného souhlasu dodavatele měnit charakter a technické parametry odběrného zařízení.</w:t>
      </w:r>
    </w:p>
    <w:p w:rsidR="00F9763C" w:rsidRDefault="00755CD2">
      <w:pPr>
        <w:pStyle w:val="Heading50"/>
        <w:framePr w:w="10464" w:h="533" w:hRule="exact" w:wrap="none" w:vAnchor="page" w:hAnchor="page" w:x="1225" w:y="11757"/>
        <w:shd w:val="clear" w:color="auto" w:fill="auto"/>
        <w:spacing w:before="0" w:line="232" w:lineRule="exact"/>
        <w:ind w:left="4340" w:firstLine="0"/>
      </w:pPr>
      <w:bookmarkStart w:id="6" w:name="bookmark7"/>
      <w:r>
        <w:t>Článek 3</w:t>
      </w:r>
      <w:bookmarkEnd w:id="6"/>
    </w:p>
    <w:p w:rsidR="00F9763C" w:rsidRDefault="00755CD2">
      <w:pPr>
        <w:pStyle w:val="Heading50"/>
        <w:framePr w:w="10464" w:h="533" w:hRule="exact" w:wrap="none" w:vAnchor="page" w:hAnchor="page" w:x="1225" w:y="11757"/>
        <w:shd w:val="clear" w:color="auto" w:fill="auto"/>
        <w:spacing w:before="0" w:line="232" w:lineRule="exact"/>
        <w:ind w:left="2940" w:firstLine="0"/>
      </w:pPr>
      <w:bookmarkStart w:id="7" w:name="bookmark8"/>
      <w:r>
        <w:t>Místo předání, místo a způsob měření</w:t>
      </w:r>
      <w:bookmarkEnd w:id="7"/>
    </w:p>
    <w:p w:rsidR="00F9763C" w:rsidRDefault="00755CD2">
      <w:pPr>
        <w:pStyle w:val="Bodytext20"/>
        <w:framePr w:w="10464" w:h="754" w:hRule="exact" w:wrap="none" w:vAnchor="page" w:hAnchor="page" w:x="1225" w:y="12517"/>
        <w:numPr>
          <w:ilvl w:val="0"/>
          <w:numId w:val="3"/>
        </w:numPr>
        <w:shd w:val="clear" w:color="auto" w:fill="auto"/>
        <w:tabs>
          <w:tab w:val="left" w:pos="426"/>
        </w:tabs>
        <w:spacing w:before="0" w:after="0" w:line="250" w:lineRule="exact"/>
        <w:ind w:left="500" w:right="1080" w:hanging="500"/>
        <w:jc w:val="both"/>
      </w:pPr>
      <w:r>
        <w:t>Dodávka tepelné energie je uskutečněna přechodem tepelné energie o sjednaných parametrech ze zařízení dodavatele do zařízení odběratele. Konkrétní místo plnění předmětu smlouvy je specifikováno v příloze č. 1 ’’Technické parametry odběrného místa”.</w:t>
      </w:r>
    </w:p>
    <w:p w:rsidR="00F9763C" w:rsidRDefault="00755CD2">
      <w:pPr>
        <w:pStyle w:val="Bodytext20"/>
        <w:framePr w:w="10464" w:h="511" w:hRule="exact" w:wrap="none" w:vAnchor="page" w:hAnchor="page" w:x="1225" w:y="13382"/>
        <w:numPr>
          <w:ilvl w:val="0"/>
          <w:numId w:val="3"/>
        </w:numPr>
        <w:shd w:val="clear" w:color="auto" w:fill="auto"/>
        <w:tabs>
          <w:tab w:val="left" w:pos="426"/>
        </w:tabs>
        <w:spacing w:before="0" w:after="0" w:line="254" w:lineRule="exact"/>
        <w:ind w:left="500" w:right="1080" w:hanging="500"/>
        <w:jc w:val="both"/>
      </w:pPr>
      <w:r>
        <w:t>Místem plnění pro dodávku TV se rozumí místo v zúčtovací jednotce odběratele, kde je odběrné tepelné zařízení propojeno na předávací zařízení dodavatele (předávací místo).</w:t>
      </w:r>
    </w:p>
    <w:p w:rsidR="00F9763C" w:rsidRDefault="00755CD2">
      <w:pPr>
        <w:pStyle w:val="Bodytext20"/>
        <w:framePr w:w="10464" w:h="518" w:hRule="exact" w:wrap="none" w:vAnchor="page" w:hAnchor="page" w:x="1225" w:y="13998"/>
        <w:numPr>
          <w:ilvl w:val="0"/>
          <w:numId w:val="3"/>
        </w:numPr>
        <w:shd w:val="clear" w:color="auto" w:fill="auto"/>
        <w:tabs>
          <w:tab w:val="left" w:pos="426"/>
        </w:tabs>
        <w:spacing w:before="0" w:after="0"/>
        <w:ind w:left="500" w:right="1080" w:hanging="500"/>
        <w:jc w:val="both"/>
      </w:pPr>
      <w:r>
        <w:t>Dodavatel je povinen na svůj náklad osadit, zapojit, udržovat a pravidelně ověřovat správnost měření.</w:t>
      </w:r>
    </w:p>
    <w:p w:rsidR="00F9763C" w:rsidRDefault="00755CD2">
      <w:pPr>
        <w:pStyle w:val="Bodytext20"/>
        <w:framePr w:w="10464" w:h="542" w:hRule="exact" w:wrap="none" w:vAnchor="page" w:hAnchor="page" w:x="1225" w:y="14621"/>
        <w:numPr>
          <w:ilvl w:val="0"/>
          <w:numId w:val="3"/>
        </w:numPr>
        <w:shd w:val="clear" w:color="auto" w:fill="auto"/>
        <w:tabs>
          <w:tab w:val="left" w:pos="426"/>
        </w:tabs>
        <w:spacing w:before="0" w:after="0" w:line="254" w:lineRule="exact"/>
        <w:ind w:left="500" w:right="1080" w:hanging="500"/>
        <w:jc w:val="both"/>
      </w:pPr>
      <w:r>
        <w:t>Odběratel je povinen umožnit dodavateli osadit měřící zařízení a zajistit ho proti neoprávněné manipulaci.</w:t>
      </w:r>
    </w:p>
    <w:p w:rsidR="00F9763C" w:rsidRDefault="00755CD2">
      <w:pPr>
        <w:pStyle w:val="Headerorfooter0"/>
        <w:framePr w:wrap="none" w:vAnchor="page" w:hAnchor="page" w:x="5833" w:y="15649"/>
        <w:shd w:val="clear" w:color="auto" w:fill="auto"/>
      </w:pPr>
      <w:r>
        <w:t>2</w:t>
      </w:r>
    </w:p>
    <w:p w:rsidR="00F9763C" w:rsidRDefault="00F9763C">
      <w:pPr>
        <w:rPr>
          <w:sz w:val="2"/>
          <w:szCs w:val="2"/>
        </w:rPr>
        <w:sectPr w:rsidR="00F9763C">
          <w:pgSz w:w="11900" w:h="16840"/>
          <w:pgMar w:top="360" w:right="360" w:bottom="360" w:left="360" w:header="0" w:footer="3" w:gutter="0"/>
          <w:cols w:space="720"/>
          <w:noEndnote/>
          <w:docGrid w:linePitch="360"/>
        </w:sectPr>
      </w:pPr>
    </w:p>
    <w:p w:rsidR="00F9763C" w:rsidRDefault="00755CD2">
      <w:pPr>
        <w:pStyle w:val="Headerorfooter0"/>
        <w:framePr w:wrap="none" w:vAnchor="page" w:hAnchor="page" w:x="1436" w:y="867"/>
        <w:shd w:val="clear" w:color="auto" w:fill="auto"/>
      </w:pPr>
      <w:r>
        <w:lastRenderedPageBreak/>
        <w:t>Dodatek č. 11 ke Smlouvě č. 7/2006 o dodávce tepla a teplé užitkové vody uzavřené dne 6. 9. 2006</w:t>
      </w:r>
    </w:p>
    <w:p w:rsidR="00F9763C" w:rsidRDefault="00755CD2">
      <w:pPr>
        <w:pStyle w:val="Bodytext20"/>
        <w:framePr w:w="10464" w:h="9414" w:hRule="exact" w:wrap="none" w:vAnchor="page" w:hAnchor="page" w:x="1225" w:y="1564"/>
        <w:numPr>
          <w:ilvl w:val="0"/>
          <w:numId w:val="3"/>
        </w:numPr>
        <w:shd w:val="clear" w:color="auto" w:fill="auto"/>
        <w:tabs>
          <w:tab w:val="left" w:pos="611"/>
        </w:tabs>
        <w:spacing w:before="0" w:after="120" w:line="250" w:lineRule="exact"/>
        <w:ind w:left="600" w:right="960" w:hanging="400"/>
        <w:jc w:val="both"/>
      </w:pPr>
      <w:r>
        <w:t>Dodavatel je povinen dodávku tepelné energie měřit, vyhodnocovat a účtovat podle skutečných parametrů teplonosné látky a údajů vlastního měřícího zařízení.</w:t>
      </w:r>
    </w:p>
    <w:p w:rsidR="00F9763C" w:rsidRDefault="00755CD2">
      <w:pPr>
        <w:pStyle w:val="Bodytext20"/>
        <w:framePr w:w="10464" w:h="9414" w:hRule="exact" w:wrap="none" w:vAnchor="page" w:hAnchor="page" w:x="1225" w:y="1564"/>
        <w:numPr>
          <w:ilvl w:val="0"/>
          <w:numId w:val="3"/>
        </w:numPr>
        <w:shd w:val="clear" w:color="auto" w:fill="auto"/>
        <w:tabs>
          <w:tab w:val="left" w:pos="611"/>
        </w:tabs>
        <w:spacing w:before="0" w:after="120" w:line="250" w:lineRule="exact"/>
        <w:ind w:left="600" w:right="960" w:hanging="400"/>
        <w:jc w:val="both"/>
      </w:pPr>
      <w:r>
        <w:t>Odběratel má právo na ověření správnosti prováděných odpisů dodavatelem, proto se smluvní strany dohodly, že se odběratel může zúčastnit pravidelných odpisů měřičů tepla v rámci platného plánu odečetů, který zašle dodavatel na počátku roku.</w:t>
      </w:r>
    </w:p>
    <w:p w:rsidR="00F9763C" w:rsidRDefault="00755CD2">
      <w:pPr>
        <w:pStyle w:val="Bodytext20"/>
        <w:framePr w:w="10464" w:h="9414" w:hRule="exact" w:wrap="none" w:vAnchor="page" w:hAnchor="page" w:x="1225" w:y="1564"/>
        <w:numPr>
          <w:ilvl w:val="0"/>
          <w:numId w:val="3"/>
        </w:numPr>
        <w:shd w:val="clear" w:color="auto" w:fill="auto"/>
        <w:tabs>
          <w:tab w:val="left" w:pos="611"/>
        </w:tabs>
        <w:spacing w:before="0" w:after="120" w:line="250" w:lineRule="exact"/>
        <w:ind w:left="600" w:right="960" w:hanging="400"/>
        <w:jc w:val="both"/>
      </w:pPr>
      <w:r>
        <w:t>Dodavatel oznámí plán termínů pravidelných měsíčních odpisů měřičů vždy na začátku kalendářního roku, nejméně 5 dnů před jejich uskutečněním odběrateli.</w:t>
      </w:r>
    </w:p>
    <w:p w:rsidR="00F9763C" w:rsidRDefault="00755CD2">
      <w:pPr>
        <w:pStyle w:val="Bodytext20"/>
        <w:framePr w:w="10464" w:h="9414" w:hRule="exact" w:wrap="none" w:vAnchor="page" w:hAnchor="page" w:x="1225" w:y="1564"/>
        <w:numPr>
          <w:ilvl w:val="0"/>
          <w:numId w:val="3"/>
        </w:numPr>
        <w:shd w:val="clear" w:color="auto" w:fill="auto"/>
        <w:tabs>
          <w:tab w:val="left" w:pos="611"/>
        </w:tabs>
        <w:spacing w:before="0" w:after="120" w:line="250" w:lineRule="exact"/>
        <w:ind w:left="600" w:right="960" w:hanging="400"/>
        <w:jc w:val="both"/>
      </w:pPr>
      <w:r>
        <w:t>Odběratel umožní pravidelný přístup k měřidlům a tepelnému zařízení dodavatele a dodavatel umožní odběrateli přístup k měřidlům na požádání.</w:t>
      </w:r>
    </w:p>
    <w:p w:rsidR="00F9763C" w:rsidRDefault="00755CD2">
      <w:pPr>
        <w:pStyle w:val="Bodytext20"/>
        <w:framePr w:w="10464" w:h="9414" w:hRule="exact" w:wrap="none" w:vAnchor="page" w:hAnchor="page" w:x="1225" w:y="1564"/>
        <w:numPr>
          <w:ilvl w:val="0"/>
          <w:numId w:val="3"/>
        </w:numPr>
        <w:shd w:val="clear" w:color="auto" w:fill="auto"/>
        <w:tabs>
          <w:tab w:val="left" w:pos="611"/>
        </w:tabs>
        <w:spacing w:before="0" w:after="120" w:line="250" w:lineRule="exact"/>
        <w:ind w:left="600" w:right="960" w:hanging="400"/>
        <w:jc w:val="both"/>
      </w:pPr>
      <w:r>
        <w:t>Odběratel písemně předá dodavateli podlahové plochy dle příslušné vyhlášky do 15. 1. následujícího roku.</w:t>
      </w:r>
    </w:p>
    <w:p w:rsidR="00F9763C" w:rsidRDefault="00755CD2">
      <w:pPr>
        <w:pStyle w:val="Bodytext20"/>
        <w:framePr w:w="10464" w:h="9414" w:hRule="exact" w:wrap="none" w:vAnchor="page" w:hAnchor="page" w:x="1225" w:y="1564"/>
        <w:numPr>
          <w:ilvl w:val="0"/>
          <w:numId w:val="3"/>
        </w:numPr>
        <w:shd w:val="clear" w:color="auto" w:fill="auto"/>
        <w:tabs>
          <w:tab w:val="left" w:pos="611"/>
        </w:tabs>
        <w:spacing w:before="0" w:after="120" w:line="250" w:lineRule="exact"/>
        <w:ind w:left="600" w:right="960" w:hanging="400"/>
        <w:jc w:val="both"/>
      </w:pPr>
      <w:r>
        <w:t>Odběratel je oprávněn požádat písemně dodavatele o přezkoušení správnosti údajů měřicího zařízení. Dodavatel je povinen zajistit přezkoušení předmětného měřicího zařízení do 30 dnů od doručení žádosti odběratele.</w:t>
      </w:r>
    </w:p>
    <w:p w:rsidR="00F9763C" w:rsidRDefault="00755CD2">
      <w:pPr>
        <w:pStyle w:val="Bodytext20"/>
        <w:framePr w:w="10464" w:h="9414" w:hRule="exact" w:wrap="none" w:vAnchor="page" w:hAnchor="page" w:x="1225" w:y="1564"/>
        <w:numPr>
          <w:ilvl w:val="0"/>
          <w:numId w:val="3"/>
        </w:numPr>
        <w:shd w:val="clear" w:color="auto" w:fill="auto"/>
        <w:tabs>
          <w:tab w:val="left" w:pos="611"/>
        </w:tabs>
        <w:spacing w:before="0" w:after="120" w:line="250" w:lineRule="exact"/>
        <w:ind w:left="600" w:right="960" w:hanging="400"/>
        <w:jc w:val="both"/>
      </w:pPr>
      <w:r>
        <w:t>Zjisti-li se při přezkoušení, že údaje předmětného měřícího zařízení jsou v mezích povolené přesnosti, hradí Odběratel veškeré náklady spojené s jeho přezkoušením.</w:t>
      </w:r>
    </w:p>
    <w:p w:rsidR="00F9763C" w:rsidRDefault="00755CD2">
      <w:pPr>
        <w:pStyle w:val="Bodytext20"/>
        <w:framePr w:w="10464" w:h="9414" w:hRule="exact" w:wrap="none" w:vAnchor="page" w:hAnchor="page" w:x="1225" w:y="1564"/>
        <w:numPr>
          <w:ilvl w:val="0"/>
          <w:numId w:val="3"/>
        </w:numPr>
        <w:shd w:val="clear" w:color="auto" w:fill="auto"/>
        <w:tabs>
          <w:tab w:val="left" w:pos="611"/>
        </w:tabs>
        <w:spacing w:before="0" w:after="120" w:line="250" w:lineRule="exact"/>
        <w:ind w:left="600" w:right="960" w:hanging="400"/>
        <w:jc w:val="both"/>
      </w:pPr>
      <w:r>
        <w:t>Zjisti-li se při přezkoušení, že údaje předmětného měřícího zařízení se odchylují od povolené hodnoty přesnosti, opraví nebo vymění Dodavatel měřič na svůj náklad a zvýhodněná strana uhradí druhé straně částku odpovídající chybě v údajích měřiče, a to ode dne, kdy závada prokazatelně vznikla nebo nelze-li jej zjistit, ode dne předcházejícího odečtu.</w:t>
      </w:r>
    </w:p>
    <w:p w:rsidR="00F9763C" w:rsidRDefault="00755CD2">
      <w:pPr>
        <w:pStyle w:val="Bodytext20"/>
        <w:framePr w:w="10464" w:h="9414" w:hRule="exact" w:wrap="none" w:vAnchor="page" w:hAnchor="page" w:x="1225" w:y="1564"/>
        <w:numPr>
          <w:ilvl w:val="0"/>
          <w:numId w:val="3"/>
        </w:numPr>
        <w:shd w:val="clear" w:color="auto" w:fill="auto"/>
        <w:tabs>
          <w:tab w:val="left" w:pos="611"/>
        </w:tabs>
        <w:spacing w:before="0" w:after="120" w:line="250" w:lineRule="exact"/>
        <w:ind w:left="600" w:right="960" w:hanging="400"/>
        <w:jc w:val="both"/>
      </w:pPr>
      <w:r>
        <w:t>Nelze-li přesně zjistit množství dodané tepelné energie anebo teplonosného média za dobu poruchy měřícího zařízení, výpočte se dodané množství podle průměrných spotřeb v předcházejícím období dle srovnatelných klimatických podmínek v řádně měřeném období.</w:t>
      </w:r>
    </w:p>
    <w:p w:rsidR="00F9763C" w:rsidRDefault="00755CD2">
      <w:pPr>
        <w:pStyle w:val="Bodytext20"/>
        <w:framePr w:w="10464" w:h="9414" w:hRule="exact" w:wrap="none" w:vAnchor="page" w:hAnchor="page" w:x="1225" w:y="1564"/>
        <w:numPr>
          <w:ilvl w:val="0"/>
          <w:numId w:val="3"/>
        </w:numPr>
        <w:shd w:val="clear" w:color="auto" w:fill="auto"/>
        <w:tabs>
          <w:tab w:val="left" w:pos="611"/>
        </w:tabs>
        <w:spacing w:before="0" w:after="0" w:line="250" w:lineRule="exact"/>
        <w:ind w:left="600" w:right="960" w:hanging="400"/>
        <w:jc w:val="both"/>
      </w:pPr>
      <w:r>
        <w:t>Množství tepla pro přípravu TV při společném měření pro více odběrných míst, dle Zákona č. 458/2000 Sb., §76 odst. 3, písmeno e) se provede takto:</w:t>
      </w:r>
    </w:p>
    <w:p w:rsidR="00F9763C" w:rsidRDefault="00755CD2">
      <w:pPr>
        <w:pStyle w:val="Bodytext20"/>
        <w:framePr w:w="10464" w:h="9414" w:hRule="exact" w:wrap="none" w:vAnchor="page" w:hAnchor="page" w:x="1225" w:y="1564"/>
        <w:numPr>
          <w:ilvl w:val="0"/>
          <w:numId w:val="4"/>
        </w:numPr>
        <w:shd w:val="clear" w:color="auto" w:fill="auto"/>
        <w:tabs>
          <w:tab w:val="left" w:pos="917"/>
        </w:tabs>
        <w:spacing w:before="0" w:after="0" w:line="250" w:lineRule="exact"/>
        <w:ind w:left="860" w:right="960" w:hanging="260"/>
        <w:jc w:val="both"/>
      </w:pPr>
      <w:r>
        <w:t>náklady na tepelnou energii k přípravě teplé vody ve společné přípravně a na její dodávku do všech odběrných míst se dělí na složku základní a spotřební, přičemž základní složka činí 30 % a spotřební složka činí 70 % nákladů,</w:t>
      </w:r>
    </w:p>
    <w:p w:rsidR="00F9763C" w:rsidRDefault="00755CD2">
      <w:pPr>
        <w:pStyle w:val="Bodytext20"/>
        <w:framePr w:w="10464" w:h="9414" w:hRule="exact" w:wrap="none" w:vAnchor="page" w:hAnchor="page" w:x="1225" w:y="1564"/>
        <w:numPr>
          <w:ilvl w:val="0"/>
          <w:numId w:val="4"/>
        </w:numPr>
        <w:shd w:val="clear" w:color="auto" w:fill="auto"/>
        <w:tabs>
          <w:tab w:val="left" w:pos="917"/>
        </w:tabs>
        <w:spacing w:before="0" w:after="0" w:line="250" w:lineRule="exact"/>
        <w:ind w:left="860" w:right="960" w:hanging="260"/>
        <w:jc w:val="both"/>
      </w:pPr>
      <w:r>
        <w:t>základní složka nákladů na tepelnou energii se rozdělí na jednotlivá odběrná místa podle podlahové plochy uvedené v příloze č. 1 této smlouvy,</w:t>
      </w:r>
    </w:p>
    <w:p w:rsidR="00F9763C" w:rsidRDefault="00755CD2">
      <w:pPr>
        <w:pStyle w:val="Bodytext20"/>
        <w:framePr w:w="10464" w:h="9414" w:hRule="exact" w:wrap="none" w:vAnchor="page" w:hAnchor="page" w:x="1225" w:y="1564"/>
        <w:numPr>
          <w:ilvl w:val="0"/>
          <w:numId w:val="4"/>
        </w:numPr>
        <w:shd w:val="clear" w:color="auto" w:fill="auto"/>
        <w:tabs>
          <w:tab w:val="left" w:pos="917"/>
        </w:tabs>
        <w:spacing w:before="0" w:after="0" w:line="250" w:lineRule="exact"/>
        <w:ind w:left="860" w:right="960" w:hanging="260"/>
        <w:jc w:val="both"/>
      </w:pPr>
      <w:r>
        <w:t>spotřební složka nákladů na tepelnou energii k přípravě teplé vody a náklady na dodávku pitné vody pro přípravu teplé vody a její odkanalizování se rozdělí poměrně podle naměřeného množství pro jednotlivé odběratele.</w:t>
      </w:r>
    </w:p>
    <w:p w:rsidR="00F9763C" w:rsidRDefault="00755CD2">
      <w:pPr>
        <w:pStyle w:val="Heading50"/>
        <w:framePr w:w="10464" w:h="533" w:hRule="exact" w:wrap="none" w:vAnchor="page" w:hAnchor="page" w:x="1225" w:y="11383"/>
        <w:shd w:val="clear" w:color="auto" w:fill="auto"/>
        <w:spacing w:before="0" w:line="232" w:lineRule="exact"/>
        <w:ind w:left="4380" w:firstLine="0"/>
      </w:pPr>
      <w:bookmarkStart w:id="8" w:name="bookmark9"/>
      <w:r>
        <w:t>Článek 4</w:t>
      </w:r>
      <w:bookmarkEnd w:id="8"/>
    </w:p>
    <w:p w:rsidR="00F9763C" w:rsidRDefault="00755CD2">
      <w:pPr>
        <w:pStyle w:val="Bodytext70"/>
        <w:framePr w:w="10464" w:h="533" w:hRule="exact" w:wrap="none" w:vAnchor="page" w:hAnchor="page" w:x="1225" w:y="11383"/>
        <w:shd w:val="clear" w:color="auto" w:fill="auto"/>
        <w:ind w:left="2420" w:firstLine="0"/>
      </w:pPr>
      <w:r>
        <w:t xml:space="preserve">Výše a způsob stanovení ceny a platební podmínky </w:t>
      </w:r>
    </w:p>
    <w:p w:rsidR="00F9763C" w:rsidRDefault="00755CD2">
      <w:pPr>
        <w:pStyle w:val="Footnote0"/>
        <w:framePr w:w="9389" w:h="754" w:hRule="exact" w:wrap="none" w:vAnchor="page" w:hAnchor="page" w:x="1302" w:y="12143"/>
        <w:shd w:val="clear" w:color="auto" w:fill="auto"/>
        <w:tabs>
          <w:tab w:val="left" w:pos="548"/>
        </w:tabs>
        <w:ind w:left="560" w:right="1020" w:hanging="420"/>
      </w:pPr>
      <w:r>
        <w:t>1.</w:t>
      </w:r>
      <w:r>
        <w:tab/>
        <w:t>Cena tepelné energie je tvořena v souladu se zákonem č. 526/1990 Sb., o cenách, ve znění pozdějších předpisů, s prováděcí vyhláškou č. 450/2009 Sb., ve znění pozdějších předpisů, a v souladu s platnými cenovými rozhodnutími Energetického regulačního úřadu.</w:t>
      </w:r>
    </w:p>
    <w:p w:rsidR="00F9763C" w:rsidRDefault="00755CD2">
      <w:pPr>
        <w:pStyle w:val="Footnote0"/>
        <w:framePr w:w="9389" w:h="500" w:hRule="exact" w:wrap="none" w:vAnchor="page" w:hAnchor="page" w:x="1302" w:y="13017"/>
        <w:shd w:val="clear" w:color="auto" w:fill="auto"/>
        <w:tabs>
          <w:tab w:val="left" w:pos="437"/>
        </w:tabs>
        <w:ind w:left="540" w:right="1040"/>
        <w:jc w:val="left"/>
      </w:pPr>
      <w:r>
        <w:t>2.</w:t>
      </w:r>
      <w:r>
        <w:tab/>
        <w:t>Skutečná cena tepelné energie, uvedená ve vyúčtování příslušného roku, bude stanovena až po zaúčtování všech oprávněných nákladů, které vstupují do ceny tepelné energie.</w:t>
      </w:r>
    </w:p>
    <w:p w:rsidR="00F9763C" w:rsidRDefault="00755CD2">
      <w:pPr>
        <w:pStyle w:val="Footnote0"/>
        <w:framePr w:w="9389" w:h="490" w:hRule="exact" w:wrap="none" w:vAnchor="page" w:hAnchor="page" w:x="1302" w:y="13640"/>
        <w:shd w:val="clear" w:color="auto" w:fill="auto"/>
        <w:tabs>
          <w:tab w:val="left" w:pos="432"/>
        </w:tabs>
        <w:spacing w:line="245" w:lineRule="exact"/>
        <w:ind w:left="540" w:right="1040"/>
        <w:jc w:val="left"/>
      </w:pPr>
      <w:r>
        <w:t>3.</w:t>
      </w:r>
      <w:r>
        <w:tab/>
        <w:t>Předběžná kalkulovaná cena tepelné energie, způsob jejího stanovení a způsob platby za odebranou tepelnou energii je obsahem přílohy č. 2 ’’Cenové ujednání”.</w:t>
      </w:r>
    </w:p>
    <w:p w:rsidR="00F9763C" w:rsidRDefault="00755CD2">
      <w:pPr>
        <w:pStyle w:val="Footnote0"/>
        <w:framePr w:w="9389" w:h="786" w:hRule="exact" w:wrap="none" w:vAnchor="page" w:hAnchor="page" w:x="1302" w:y="14250"/>
        <w:shd w:val="clear" w:color="auto" w:fill="auto"/>
        <w:tabs>
          <w:tab w:val="left" w:pos="442"/>
        </w:tabs>
        <w:ind w:left="540" w:right="1060"/>
      </w:pPr>
      <w:r>
        <w:t>4.</w:t>
      </w:r>
      <w:r>
        <w:tab/>
        <w:t xml:space="preserve">Kalkulovaná cena tepelné energie dodávané odběrateli (na příslušné období) je stanovena dle platné kalkulace, v závislosti na cenách nakupovaných energií a oprávněných nákladech na výrobu dle příslušných předpisů. </w:t>
      </w:r>
      <w:r>
        <w:rPr>
          <w:rStyle w:val="Footnote105ptBold"/>
        </w:rPr>
        <w:t>Tato cena je cenou předběžnou a slouží hlavně ke stanovení výše záloh.</w:t>
      </w:r>
    </w:p>
    <w:p w:rsidR="00F9763C" w:rsidRDefault="00755CD2">
      <w:pPr>
        <w:pStyle w:val="Headerorfooter0"/>
        <w:framePr w:wrap="none" w:vAnchor="page" w:hAnchor="page" w:x="5900" w:y="15785"/>
        <w:shd w:val="clear" w:color="auto" w:fill="auto"/>
      </w:pPr>
      <w:r>
        <w:t>3</w:t>
      </w:r>
    </w:p>
    <w:p w:rsidR="00F9763C" w:rsidRDefault="00F9763C">
      <w:pPr>
        <w:rPr>
          <w:sz w:val="2"/>
          <w:szCs w:val="2"/>
        </w:rPr>
        <w:sectPr w:rsidR="00F9763C">
          <w:pgSz w:w="11900" w:h="16840"/>
          <w:pgMar w:top="360" w:right="360" w:bottom="360" w:left="360" w:header="0" w:footer="3" w:gutter="0"/>
          <w:cols w:space="720"/>
          <w:noEndnote/>
          <w:docGrid w:linePitch="360"/>
        </w:sectPr>
      </w:pPr>
    </w:p>
    <w:p w:rsidR="00F9763C" w:rsidRDefault="00755CD2">
      <w:pPr>
        <w:pStyle w:val="Headerorfooter0"/>
        <w:framePr w:wrap="none" w:vAnchor="page" w:hAnchor="page" w:x="1350" w:y="803"/>
        <w:shd w:val="clear" w:color="auto" w:fill="auto"/>
      </w:pPr>
      <w:r>
        <w:lastRenderedPageBreak/>
        <w:t>Dodatek č. 11 ke Smlouvě č. 7/2006 o dodávce tepla a teplé užitkové vody uzavřené dne 6. 9. 2006</w:t>
      </w:r>
    </w:p>
    <w:p w:rsidR="00F9763C" w:rsidRDefault="00755CD2">
      <w:pPr>
        <w:pStyle w:val="Bodytext20"/>
        <w:framePr w:w="10464" w:h="6653" w:hRule="exact" w:wrap="none" w:vAnchor="page" w:hAnchor="page" w:x="1225" w:y="1506"/>
        <w:numPr>
          <w:ilvl w:val="0"/>
          <w:numId w:val="5"/>
        </w:numPr>
        <w:shd w:val="clear" w:color="auto" w:fill="auto"/>
        <w:tabs>
          <w:tab w:val="left" w:pos="410"/>
        </w:tabs>
        <w:spacing w:before="0" w:after="120" w:line="250" w:lineRule="exact"/>
        <w:ind w:left="540" w:right="1060" w:hanging="540"/>
        <w:jc w:val="both"/>
      </w:pPr>
      <w:r>
        <w:t xml:space="preserve">Kalkulaci předběžné ceny tepla a TV na běžné zúčtovací období zpracuje dodavatel v souladu s předchozím bodem této smlouvy nejpozději do 15. 2. běžného roku a následně uzavře dodavatel s odběratelem </w:t>
      </w:r>
      <w:r>
        <w:rPr>
          <w:rStyle w:val="Bodytext2105ptBold"/>
        </w:rPr>
        <w:t xml:space="preserve">dodatek k Cenovému ujednání </w:t>
      </w:r>
      <w:r>
        <w:t>o předběžné ceně a výši záloh (viz bod 3).</w:t>
      </w:r>
    </w:p>
    <w:p w:rsidR="00F9763C" w:rsidRDefault="00755CD2">
      <w:pPr>
        <w:pStyle w:val="Bodytext20"/>
        <w:framePr w:w="10464" w:h="6653" w:hRule="exact" w:wrap="none" w:vAnchor="page" w:hAnchor="page" w:x="1225" w:y="1506"/>
        <w:numPr>
          <w:ilvl w:val="0"/>
          <w:numId w:val="5"/>
        </w:numPr>
        <w:shd w:val="clear" w:color="auto" w:fill="auto"/>
        <w:tabs>
          <w:tab w:val="left" w:pos="410"/>
        </w:tabs>
        <w:spacing w:before="0" w:after="116" w:line="250" w:lineRule="exact"/>
        <w:ind w:left="540" w:right="1060" w:hanging="540"/>
        <w:jc w:val="both"/>
      </w:pPr>
      <w:r>
        <w:t>Dojde-li v průběhu zúčtovacího období k podstatnému navýšení vstupních nákladů nebo ke změně příslušných předpisů rozhodných pro výši ceny tepla pro UT a TV, vypracuje dodavatel novou kalkulaci ceny a oznámí ji odběrateli; v případě potřeby dohodne s odběratelem nový dodatek k Cenovému ujednání o ceně a výši záloh.</w:t>
      </w:r>
    </w:p>
    <w:p w:rsidR="00F9763C" w:rsidRDefault="00755CD2">
      <w:pPr>
        <w:pStyle w:val="Bodytext20"/>
        <w:framePr w:w="10464" w:h="6653" w:hRule="exact" w:wrap="none" w:vAnchor="page" w:hAnchor="page" w:x="1225" w:y="1506"/>
        <w:numPr>
          <w:ilvl w:val="0"/>
          <w:numId w:val="5"/>
        </w:numPr>
        <w:shd w:val="clear" w:color="auto" w:fill="auto"/>
        <w:tabs>
          <w:tab w:val="left" w:pos="410"/>
        </w:tabs>
        <w:spacing w:before="0" w:after="124" w:line="254" w:lineRule="exact"/>
        <w:ind w:left="540" w:right="1060" w:hanging="540"/>
        <w:jc w:val="both"/>
      </w:pPr>
      <w:r>
        <w:t>Cena dodané pitné vody pro přípravu TV se určí na základě Oznámení o změně ceny od SmVaK pro dané zúčtovací období a vyhlášky č. 366/2010 Sb. Vyúčtování studené vody pro přípravu TV se provádí dle poměrových m</w:t>
      </w:r>
      <w:r>
        <w:rPr>
          <w:vertAlign w:val="superscript"/>
        </w:rPr>
        <w:t>3</w:t>
      </w:r>
      <w:r>
        <w:t>.</w:t>
      </w:r>
    </w:p>
    <w:p w:rsidR="00F9763C" w:rsidRDefault="00755CD2">
      <w:pPr>
        <w:pStyle w:val="Bodytext20"/>
        <w:framePr w:w="10464" w:h="6653" w:hRule="exact" w:wrap="none" w:vAnchor="page" w:hAnchor="page" w:x="1225" w:y="1506"/>
        <w:numPr>
          <w:ilvl w:val="0"/>
          <w:numId w:val="5"/>
        </w:numPr>
        <w:shd w:val="clear" w:color="auto" w:fill="auto"/>
        <w:tabs>
          <w:tab w:val="left" w:pos="410"/>
        </w:tabs>
        <w:spacing w:before="0" w:after="116" w:line="250" w:lineRule="exact"/>
        <w:ind w:left="540" w:right="1060" w:hanging="540"/>
        <w:jc w:val="left"/>
      </w:pPr>
      <w:r>
        <w:t>Dodavatel se zavazuje zúčtovat dílčí platby (zálohy) a vystavit potřebné platební doklady řádně, včas a ve lhůtách dohodnutých v příloze č. 2 ’’Cenové ujednání”.</w:t>
      </w:r>
    </w:p>
    <w:p w:rsidR="00F9763C" w:rsidRDefault="00755CD2">
      <w:pPr>
        <w:pStyle w:val="Bodytext20"/>
        <w:framePr w:w="10464" w:h="6653" w:hRule="exact" w:wrap="none" w:vAnchor="page" w:hAnchor="page" w:x="1225" w:y="1506"/>
        <w:numPr>
          <w:ilvl w:val="0"/>
          <w:numId w:val="5"/>
        </w:numPr>
        <w:shd w:val="clear" w:color="auto" w:fill="auto"/>
        <w:tabs>
          <w:tab w:val="left" w:pos="410"/>
        </w:tabs>
        <w:spacing w:before="0" w:after="120" w:line="254" w:lineRule="exact"/>
        <w:ind w:left="540" w:right="1060" w:hanging="540"/>
        <w:jc w:val="both"/>
      </w:pPr>
      <w:r>
        <w:t>Vyúčtování nákladů na dodávku tepla pro ÚT a TV a dodávku vody pro přípravu TV provede dodavatel do 2 měsíců po uplynutí zúčtovacího období, které je od 1. 1. do 31. 12. příslušného roku. Přeplatek a nedoplatek podle tohoto vyúčtování bude zaslán druhé straně na její účet do 30 dnů od odeslání vyúčtování.</w:t>
      </w:r>
    </w:p>
    <w:p w:rsidR="00F9763C" w:rsidRDefault="00755CD2">
      <w:pPr>
        <w:pStyle w:val="Bodytext20"/>
        <w:framePr w:w="10464" w:h="6653" w:hRule="exact" w:wrap="none" w:vAnchor="page" w:hAnchor="page" w:x="1225" w:y="1506"/>
        <w:numPr>
          <w:ilvl w:val="0"/>
          <w:numId w:val="5"/>
        </w:numPr>
        <w:shd w:val="clear" w:color="auto" w:fill="auto"/>
        <w:tabs>
          <w:tab w:val="left" w:pos="410"/>
        </w:tabs>
        <w:spacing w:before="0" w:after="124" w:line="254" w:lineRule="exact"/>
        <w:ind w:left="540" w:right="1060" w:hanging="540"/>
        <w:jc w:val="both"/>
      </w:pPr>
      <w:r>
        <w:t>Za vyúčtování odběrateli se považuje faktura, která musí obsahovat všechny náležitosti daňového dokladu podle § 29, zákona 235/2004 Sb., ve znění pozdějších předpisů, včetně nezbytných příloh s údaji o jednotlivých zúčtovacích jednotkách.</w:t>
      </w:r>
    </w:p>
    <w:p w:rsidR="00F9763C" w:rsidRDefault="00755CD2">
      <w:pPr>
        <w:pStyle w:val="Bodytext20"/>
        <w:framePr w:w="10464" w:h="6653" w:hRule="exact" w:wrap="none" w:vAnchor="page" w:hAnchor="page" w:x="1225" w:y="1506"/>
        <w:numPr>
          <w:ilvl w:val="0"/>
          <w:numId w:val="5"/>
        </w:numPr>
        <w:shd w:val="clear" w:color="auto" w:fill="auto"/>
        <w:tabs>
          <w:tab w:val="left" w:pos="410"/>
        </w:tabs>
        <w:spacing w:before="0" w:after="120" w:line="250" w:lineRule="exact"/>
        <w:ind w:left="540" w:right="1060" w:hanging="540"/>
        <w:jc w:val="left"/>
      </w:pPr>
      <w:r>
        <w:t>Odběratel se zavazuje zaplatit dodavateli měsíční zálohy za dodávku tepelné energie a pitné vody na výše uvedený účet dodavatele dle přílohy č. 2 řádně a včas.</w:t>
      </w:r>
    </w:p>
    <w:p w:rsidR="00F9763C" w:rsidRDefault="00755CD2">
      <w:pPr>
        <w:pStyle w:val="Bodytext20"/>
        <w:framePr w:w="10464" w:h="6653" w:hRule="exact" w:wrap="none" w:vAnchor="page" w:hAnchor="page" w:x="1225" w:y="1506"/>
        <w:numPr>
          <w:ilvl w:val="0"/>
          <w:numId w:val="5"/>
        </w:numPr>
        <w:shd w:val="clear" w:color="auto" w:fill="auto"/>
        <w:tabs>
          <w:tab w:val="left" w:pos="410"/>
        </w:tabs>
        <w:spacing w:before="0" w:after="0" w:line="250" w:lineRule="exact"/>
        <w:ind w:left="540" w:right="1060" w:hanging="540"/>
        <w:jc w:val="left"/>
      </w:pPr>
      <w:r>
        <w:t>Budou-li smluvní strany v prodlení jakéhokoliv peněžitého závazku, budou postupovat v souladu s platným nařízením vlády č. 351/2013 Sb.</w:t>
      </w:r>
    </w:p>
    <w:p w:rsidR="00F9763C" w:rsidRDefault="00755CD2">
      <w:pPr>
        <w:pStyle w:val="Heading50"/>
        <w:framePr w:w="10464" w:h="4294" w:hRule="exact" w:wrap="none" w:vAnchor="page" w:hAnchor="page" w:x="1225" w:y="8557"/>
        <w:shd w:val="clear" w:color="auto" w:fill="auto"/>
        <w:spacing w:before="0" w:after="220" w:line="250" w:lineRule="exact"/>
        <w:ind w:left="940" w:firstLine="0"/>
        <w:jc w:val="center"/>
      </w:pPr>
      <w:bookmarkStart w:id="9" w:name="bookmark10"/>
      <w:r>
        <w:t>Článek 5</w:t>
      </w:r>
      <w:r>
        <w:br/>
        <w:t>Reklamace</w:t>
      </w:r>
      <w:bookmarkEnd w:id="9"/>
    </w:p>
    <w:p w:rsidR="00F9763C" w:rsidRDefault="00755CD2">
      <w:pPr>
        <w:pStyle w:val="Bodytext20"/>
        <w:framePr w:w="10464" w:h="4294" w:hRule="exact" w:wrap="none" w:vAnchor="page" w:hAnchor="page" w:x="1225" w:y="8557"/>
        <w:numPr>
          <w:ilvl w:val="0"/>
          <w:numId w:val="6"/>
        </w:numPr>
        <w:shd w:val="clear" w:color="auto" w:fill="auto"/>
        <w:tabs>
          <w:tab w:val="left" w:pos="410"/>
        </w:tabs>
        <w:spacing w:before="0" w:after="0" w:line="250" w:lineRule="exact"/>
        <w:ind w:left="540" w:hanging="540"/>
        <w:jc w:val="left"/>
      </w:pPr>
      <w:r>
        <w:t>Zjistí-li odběratel chyby nebo omyly při vyúčtování tepla a teplé vody vzniklé nesprávným odečetem</w:t>
      </w:r>
    </w:p>
    <w:p w:rsidR="00F9763C" w:rsidRDefault="00755CD2">
      <w:pPr>
        <w:pStyle w:val="Bodytext20"/>
        <w:framePr w:w="10464" w:h="4294" w:hRule="exact" w:wrap="none" w:vAnchor="page" w:hAnchor="page" w:x="1225" w:y="8557"/>
        <w:shd w:val="clear" w:color="auto" w:fill="auto"/>
        <w:spacing w:before="0" w:after="0" w:line="250" w:lineRule="exact"/>
        <w:ind w:left="540" w:right="1060" w:firstLine="0"/>
        <w:jc w:val="both"/>
      </w:pPr>
      <w:r>
        <w:t>měřidel (měřícího zařízení tepla nebo vodoměru), chybou měřidel, použitím nesprávné ceny (sazby), početní nebo tiskovou chybou apod., předá dodavateli písemnou výzvu k odstranění vady a k její nápravě (dále jen “reklamace”).</w:t>
      </w:r>
    </w:p>
    <w:p w:rsidR="00F9763C" w:rsidRDefault="00755CD2">
      <w:pPr>
        <w:pStyle w:val="Bodytext20"/>
        <w:framePr w:w="10464" w:h="4294" w:hRule="exact" w:wrap="none" w:vAnchor="page" w:hAnchor="page" w:x="1225" w:y="8557"/>
        <w:shd w:val="clear" w:color="auto" w:fill="auto"/>
        <w:spacing w:before="0" w:after="0" w:line="250" w:lineRule="exact"/>
        <w:ind w:left="540" w:firstLine="0"/>
        <w:jc w:val="both"/>
      </w:pPr>
      <w:r>
        <w:t>Reklamace musí minimálně obsahovat:</w:t>
      </w:r>
    </w:p>
    <w:p w:rsidR="00F9763C" w:rsidRDefault="00755CD2">
      <w:pPr>
        <w:pStyle w:val="Bodytext20"/>
        <w:framePr w:w="10464" w:h="4294" w:hRule="exact" w:wrap="none" w:vAnchor="page" w:hAnchor="page" w:x="1225" w:y="8557"/>
        <w:numPr>
          <w:ilvl w:val="0"/>
          <w:numId w:val="7"/>
        </w:numPr>
        <w:shd w:val="clear" w:color="auto" w:fill="auto"/>
        <w:tabs>
          <w:tab w:val="left" w:pos="875"/>
        </w:tabs>
        <w:spacing w:before="0" w:after="0" w:line="250" w:lineRule="exact"/>
        <w:ind w:left="540" w:firstLine="0"/>
        <w:jc w:val="both"/>
      </w:pPr>
      <w:r>
        <w:t>číslo reklamované faktury,</w:t>
      </w:r>
    </w:p>
    <w:p w:rsidR="00F9763C" w:rsidRDefault="00755CD2">
      <w:pPr>
        <w:pStyle w:val="Bodytext20"/>
        <w:framePr w:w="10464" w:h="4294" w:hRule="exact" w:wrap="none" w:vAnchor="page" w:hAnchor="page" w:x="1225" w:y="8557"/>
        <w:numPr>
          <w:ilvl w:val="0"/>
          <w:numId w:val="7"/>
        </w:numPr>
        <w:shd w:val="clear" w:color="auto" w:fill="auto"/>
        <w:tabs>
          <w:tab w:val="left" w:pos="877"/>
        </w:tabs>
        <w:spacing w:before="0" w:after="0" w:line="250" w:lineRule="exact"/>
        <w:ind w:left="540" w:firstLine="0"/>
        <w:jc w:val="both"/>
      </w:pPr>
      <w:r>
        <w:t>číslo odběrného místa,</w:t>
      </w:r>
    </w:p>
    <w:p w:rsidR="00F9763C" w:rsidRDefault="00755CD2">
      <w:pPr>
        <w:pStyle w:val="Bodytext20"/>
        <w:framePr w:w="10464" w:h="4294" w:hRule="exact" w:wrap="none" w:vAnchor="page" w:hAnchor="page" w:x="1225" w:y="8557"/>
        <w:numPr>
          <w:ilvl w:val="0"/>
          <w:numId w:val="7"/>
        </w:numPr>
        <w:shd w:val="clear" w:color="auto" w:fill="auto"/>
        <w:tabs>
          <w:tab w:val="left" w:pos="877"/>
        </w:tabs>
        <w:spacing w:before="0" w:after="0" w:line="250" w:lineRule="exact"/>
        <w:ind w:left="540" w:firstLine="0"/>
        <w:jc w:val="both"/>
      </w:pPr>
      <w:r>
        <w:t>číslo a stav měřidla (měřidel) ke dni podání reklamace,</w:t>
      </w:r>
    </w:p>
    <w:p w:rsidR="00F9763C" w:rsidRDefault="00755CD2">
      <w:pPr>
        <w:pStyle w:val="Bodytext20"/>
        <w:framePr w:w="10464" w:h="4294" w:hRule="exact" w:wrap="none" w:vAnchor="page" w:hAnchor="page" w:x="1225" w:y="8557"/>
        <w:numPr>
          <w:ilvl w:val="0"/>
          <w:numId w:val="7"/>
        </w:numPr>
        <w:shd w:val="clear" w:color="auto" w:fill="auto"/>
        <w:tabs>
          <w:tab w:val="left" w:pos="877"/>
        </w:tabs>
        <w:spacing w:before="0" w:after="116" w:line="250" w:lineRule="exact"/>
        <w:ind w:left="540" w:firstLine="0"/>
        <w:jc w:val="both"/>
      </w:pPr>
      <w:r>
        <w:t>odůvodnění reklamace a další důležité skutečnosti rozhodné pro posouzení reklamace.</w:t>
      </w:r>
    </w:p>
    <w:p w:rsidR="00F9763C" w:rsidRDefault="00755CD2">
      <w:pPr>
        <w:pStyle w:val="Bodytext20"/>
        <w:framePr w:w="10464" w:h="4294" w:hRule="exact" w:wrap="none" w:vAnchor="page" w:hAnchor="page" w:x="1225" w:y="8557"/>
        <w:numPr>
          <w:ilvl w:val="0"/>
          <w:numId w:val="6"/>
        </w:numPr>
        <w:shd w:val="clear" w:color="auto" w:fill="auto"/>
        <w:tabs>
          <w:tab w:val="left" w:pos="410"/>
        </w:tabs>
        <w:spacing w:before="0" w:after="146" w:line="254" w:lineRule="exact"/>
        <w:ind w:left="540" w:right="1060" w:hanging="540"/>
        <w:jc w:val="both"/>
      </w:pPr>
      <w:r>
        <w:t>Odběratel uplatní reklamaci u dodavatele nejpozději do 30 dnů ode dne splatnosti faktury, v níž se reklamovaná skutečnost vyskytla, jinak se má za to, že údaje uvedené dodavatelem ve faktuře jsou správné.</w:t>
      </w:r>
    </w:p>
    <w:p w:rsidR="00F9763C" w:rsidRDefault="00755CD2">
      <w:pPr>
        <w:pStyle w:val="Bodytext20"/>
        <w:framePr w:w="10464" w:h="4294" w:hRule="exact" w:wrap="none" w:vAnchor="page" w:hAnchor="page" w:x="1225" w:y="8557"/>
        <w:numPr>
          <w:ilvl w:val="0"/>
          <w:numId w:val="6"/>
        </w:numPr>
        <w:shd w:val="clear" w:color="auto" w:fill="auto"/>
        <w:tabs>
          <w:tab w:val="left" w:pos="410"/>
        </w:tabs>
        <w:spacing w:before="0" w:after="0" w:line="222" w:lineRule="exact"/>
        <w:ind w:left="540" w:hanging="540"/>
        <w:jc w:val="left"/>
      </w:pPr>
      <w:r>
        <w:t>Reklamace, s výjimkou reklamace zcela zjevné chyby či omylu, nemá odkladný účinek.</w:t>
      </w:r>
    </w:p>
    <w:p w:rsidR="00F9763C" w:rsidRDefault="00755CD2">
      <w:pPr>
        <w:pStyle w:val="Heading50"/>
        <w:framePr w:w="10464" w:h="1908" w:hRule="exact" w:wrap="none" w:vAnchor="page" w:hAnchor="page" w:x="1225" w:y="13255"/>
        <w:shd w:val="clear" w:color="auto" w:fill="auto"/>
        <w:spacing w:before="0" w:line="232" w:lineRule="exact"/>
        <w:ind w:left="940" w:firstLine="0"/>
        <w:jc w:val="center"/>
      </w:pPr>
      <w:bookmarkStart w:id="10" w:name="bookmark11"/>
      <w:r>
        <w:t>Článek 6</w:t>
      </w:r>
      <w:bookmarkEnd w:id="10"/>
    </w:p>
    <w:p w:rsidR="00F9763C" w:rsidRDefault="00755CD2">
      <w:pPr>
        <w:pStyle w:val="Heading50"/>
        <w:framePr w:w="10464" w:h="1908" w:hRule="exact" w:wrap="none" w:vAnchor="page" w:hAnchor="page" w:x="1225" w:y="13255"/>
        <w:shd w:val="clear" w:color="auto" w:fill="auto"/>
        <w:spacing w:before="0" w:after="228" w:line="232" w:lineRule="exact"/>
        <w:ind w:left="940" w:firstLine="0"/>
        <w:jc w:val="center"/>
      </w:pPr>
      <w:bookmarkStart w:id="11" w:name="bookmark12"/>
      <w:r>
        <w:t>Doba trvání smlouvy a způsoby jejího ukončení</w:t>
      </w:r>
      <w:bookmarkEnd w:id="11"/>
    </w:p>
    <w:p w:rsidR="00F9763C" w:rsidRDefault="00755CD2">
      <w:pPr>
        <w:pStyle w:val="Bodytext20"/>
        <w:framePr w:w="10464" w:h="1908" w:hRule="exact" w:wrap="none" w:vAnchor="page" w:hAnchor="page" w:x="1225" w:y="13255"/>
        <w:numPr>
          <w:ilvl w:val="0"/>
          <w:numId w:val="8"/>
        </w:numPr>
        <w:shd w:val="clear" w:color="auto" w:fill="auto"/>
        <w:tabs>
          <w:tab w:val="left" w:pos="410"/>
        </w:tabs>
        <w:spacing w:before="0" w:after="98" w:line="222" w:lineRule="exact"/>
        <w:ind w:left="540" w:hanging="540"/>
        <w:jc w:val="left"/>
      </w:pPr>
      <w:r>
        <w:t>Smlouva se uzavírá na dobu neurčitou.</w:t>
      </w:r>
    </w:p>
    <w:p w:rsidR="00F9763C" w:rsidRDefault="00755CD2">
      <w:pPr>
        <w:pStyle w:val="Bodytext20"/>
        <w:framePr w:w="10464" w:h="1908" w:hRule="exact" w:wrap="none" w:vAnchor="page" w:hAnchor="page" w:x="1225" w:y="13255"/>
        <w:numPr>
          <w:ilvl w:val="0"/>
          <w:numId w:val="8"/>
        </w:numPr>
        <w:shd w:val="clear" w:color="auto" w:fill="auto"/>
        <w:tabs>
          <w:tab w:val="left" w:pos="410"/>
        </w:tabs>
        <w:spacing w:before="0" w:after="0" w:line="250" w:lineRule="exact"/>
        <w:ind w:left="540" w:right="1060" w:hanging="540"/>
        <w:jc w:val="left"/>
      </w:pPr>
      <w:r>
        <w:t>Smluvní strany se dohodly, že tato smlouva nabývá účinnosti dnem podpisu smlouvy. Platnost této smlouvy může být ukončena:</w:t>
      </w:r>
    </w:p>
    <w:p w:rsidR="00F9763C" w:rsidRDefault="00755CD2">
      <w:pPr>
        <w:pStyle w:val="Bodytext20"/>
        <w:framePr w:w="10464" w:h="1908" w:hRule="exact" w:wrap="none" w:vAnchor="page" w:hAnchor="page" w:x="1225" w:y="13255"/>
        <w:shd w:val="clear" w:color="auto" w:fill="auto"/>
        <w:spacing w:before="0" w:after="0" w:line="250" w:lineRule="exact"/>
        <w:ind w:left="540" w:firstLine="0"/>
        <w:jc w:val="both"/>
      </w:pPr>
      <w:r>
        <w:t>a) písemnou dohodou obou smluvních stran,</w:t>
      </w:r>
    </w:p>
    <w:p w:rsidR="00F9763C" w:rsidRDefault="00755CD2">
      <w:pPr>
        <w:pStyle w:val="Headerorfooter0"/>
        <w:framePr w:wrap="none" w:vAnchor="page" w:hAnchor="page" w:x="5843" w:y="15702"/>
        <w:shd w:val="clear" w:color="auto" w:fill="auto"/>
      </w:pPr>
      <w:r>
        <w:t>4</w:t>
      </w:r>
    </w:p>
    <w:p w:rsidR="00F9763C" w:rsidRDefault="00F9763C">
      <w:pPr>
        <w:rPr>
          <w:sz w:val="2"/>
          <w:szCs w:val="2"/>
        </w:rPr>
        <w:sectPr w:rsidR="00F9763C">
          <w:pgSz w:w="11900" w:h="16840"/>
          <w:pgMar w:top="360" w:right="360" w:bottom="360" w:left="360" w:header="0" w:footer="3" w:gutter="0"/>
          <w:cols w:space="720"/>
          <w:noEndnote/>
          <w:docGrid w:linePitch="360"/>
        </w:sectPr>
      </w:pPr>
    </w:p>
    <w:p w:rsidR="00F9763C" w:rsidRDefault="00755CD2">
      <w:pPr>
        <w:pStyle w:val="Headerorfooter0"/>
        <w:framePr w:wrap="none" w:vAnchor="page" w:hAnchor="page" w:x="1432" w:y="516"/>
        <w:shd w:val="clear" w:color="auto" w:fill="auto"/>
      </w:pPr>
      <w:r>
        <w:t>Dodatek č. 11 ke Smlouvě č. 7/2006 o dodávce tepla a teplé užitkové vody uzavřené dne 6. 9. 2006</w:t>
      </w:r>
    </w:p>
    <w:p w:rsidR="00F9763C" w:rsidRDefault="00755CD2">
      <w:pPr>
        <w:pStyle w:val="Bodytext20"/>
        <w:framePr w:w="10464" w:h="1544" w:hRule="exact" w:wrap="none" w:vAnchor="page" w:hAnchor="page" w:x="1225" w:y="1208"/>
        <w:shd w:val="clear" w:color="auto" w:fill="auto"/>
        <w:spacing w:before="0" w:after="120" w:line="250" w:lineRule="exact"/>
        <w:ind w:left="920" w:right="980" w:hanging="280"/>
        <w:jc w:val="left"/>
      </w:pPr>
      <w:r>
        <w:t>b) písemnou výpovědí ze strany odběratele s 3měsíční výpovědní lhůtou, která začíná od prvního dne měsíce následujícího po doručení výpovědi druhé straně.</w:t>
      </w:r>
    </w:p>
    <w:p w:rsidR="00F9763C" w:rsidRDefault="00755CD2">
      <w:pPr>
        <w:pStyle w:val="Bodytext20"/>
        <w:framePr w:w="10464" w:h="1544" w:hRule="exact" w:wrap="none" w:vAnchor="page" w:hAnchor="page" w:x="1225" w:y="1208"/>
        <w:numPr>
          <w:ilvl w:val="0"/>
          <w:numId w:val="8"/>
        </w:numPr>
        <w:shd w:val="clear" w:color="auto" w:fill="auto"/>
        <w:tabs>
          <w:tab w:val="left" w:pos="425"/>
        </w:tabs>
        <w:spacing w:before="0" w:after="142" w:line="250" w:lineRule="exact"/>
        <w:ind w:left="640" w:right="980"/>
        <w:jc w:val="left"/>
      </w:pPr>
      <w:r>
        <w:t>V případě zániku jedné ze smluvních stran přechází práva a povinnosti sjednané v této smlouvě v plném rozsahu na právního nástupce, nedohodnou-li se smluvní strany před zánikem jinak.</w:t>
      </w:r>
    </w:p>
    <w:p w:rsidR="00F9763C" w:rsidRDefault="00755CD2">
      <w:pPr>
        <w:pStyle w:val="Bodytext20"/>
        <w:framePr w:w="10464" w:h="1544" w:hRule="exact" w:wrap="none" w:vAnchor="page" w:hAnchor="page" w:x="1225" w:y="1208"/>
        <w:numPr>
          <w:ilvl w:val="0"/>
          <w:numId w:val="8"/>
        </w:numPr>
        <w:shd w:val="clear" w:color="auto" w:fill="auto"/>
        <w:tabs>
          <w:tab w:val="left" w:pos="425"/>
        </w:tabs>
        <w:spacing w:before="0" w:after="0" w:line="222" w:lineRule="exact"/>
        <w:ind w:firstLine="0"/>
        <w:jc w:val="both"/>
      </w:pPr>
      <w:r>
        <w:t>K datu ukončení smluvního vztahu se obě strany zavazují vyrovnat své závazky a pohledávky.</w:t>
      </w:r>
    </w:p>
    <w:p w:rsidR="00F9763C" w:rsidRDefault="00755CD2">
      <w:pPr>
        <w:pStyle w:val="Bodytext20"/>
        <w:framePr w:w="226" w:h="4868" w:hRule="exact" w:wrap="none" w:vAnchor="page" w:hAnchor="page" w:x="1369" w:y="3952"/>
        <w:shd w:val="clear" w:color="auto" w:fill="auto"/>
        <w:spacing w:before="0" w:after="122" w:line="222" w:lineRule="exact"/>
        <w:ind w:firstLine="0"/>
        <w:jc w:val="left"/>
      </w:pPr>
      <w:r>
        <w:t>1.</w:t>
      </w:r>
    </w:p>
    <w:p w:rsidR="00F9763C" w:rsidRDefault="00755CD2">
      <w:pPr>
        <w:pStyle w:val="Bodytext100"/>
        <w:framePr w:w="226" w:h="4868" w:hRule="exact" w:wrap="none" w:vAnchor="page" w:hAnchor="page" w:x="1369" w:y="3952"/>
        <w:shd w:val="clear" w:color="auto" w:fill="auto"/>
        <w:spacing w:before="0" w:after="398"/>
      </w:pPr>
      <w:r>
        <w:rPr>
          <w:rStyle w:val="Bodytext10TimesNewRoman11pt"/>
          <w:rFonts w:eastAsia="Raavi"/>
          <w:b w:val="0"/>
          <w:bCs w:val="0"/>
        </w:rPr>
        <w:t>2</w:t>
      </w:r>
      <w:r>
        <w:t>.</w:t>
      </w:r>
    </w:p>
    <w:p w:rsidR="00F9763C" w:rsidRDefault="00755CD2">
      <w:pPr>
        <w:pStyle w:val="Bodytext20"/>
        <w:framePr w:w="226" w:h="4868" w:hRule="exact" w:wrap="none" w:vAnchor="page" w:hAnchor="page" w:x="1369" w:y="3952"/>
        <w:shd w:val="clear" w:color="auto" w:fill="auto"/>
        <w:spacing w:before="0" w:after="322" w:line="222" w:lineRule="exact"/>
        <w:ind w:firstLine="0"/>
        <w:jc w:val="left"/>
      </w:pPr>
      <w:r>
        <w:t>3.</w:t>
      </w:r>
    </w:p>
    <w:p w:rsidR="00F9763C" w:rsidRDefault="00755CD2">
      <w:pPr>
        <w:pStyle w:val="Bodytext20"/>
        <w:framePr w:w="226" w:h="4868" w:hRule="exact" w:wrap="none" w:vAnchor="page" w:hAnchor="page" w:x="1369" w:y="3952"/>
        <w:shd w:val="clear" w:color="auto" w:fill="auto"/>
        <w:spacing w:before="0" w:after="0" w:line="619" w:lineRule="exact"/>
        <w:ind w:firstLine="0"/>
        <w:jc w:val="left"/>
      </w:pPr>
      <w:r>
        <w:t>4.</w:t>
      </w:r>
    </w:p>
    <w:p w:rsidR="00F9763C" w:rsidRDefault="00755CD2">
      <w:pPr>
        <w:pStyle w:val="Bodytext20"/>
        <w:framePr w:w="226" w:h="4868" w:hRule="exact" w:wrap="none" w:vAnchor="page" w:hAnchor="page" w:x="1369" w:y="3952"/>
        <w:shd w:val="clear" w:color="auto" w:fill="auto"/>
        <w:spacing w:before="0" w:after="0" w:line="619" w:lineRule="exact"/>
        <w:ind w:firstLine="0"/>
        <w:jc w:val="left"/>
      </w:pPr>
      <w:r>
        <w:t>5.</w:t>
      </w:r>
    </w:p>
    <w:p w:rsidR="00F9763C" w:rsidRDefault="00755CD2">
      <w:pPr>
        <w:pStyle w:val="Bodytext20"/>
        <w:framePr w:w="226" w:h="4868" w:hRule="exact" w:wrap="none" w:vAnchor="page" w:hAnchor="page" w:x="1369" w:y="3952"/>
        <w:shd w:val="clear" w:color="auto" w:fill="auto"/>
        <w:spacing w:before="0" w:after="558" w:line="619" w:lineRule="exact"/>
        <w:ind w:firstLine="0"/>
        <w:jc w:val="left"/>
      </w:pPr>
      <w:r>
        <w:t>6.</w:t>
      </w:r>
    </w:p>
    <w:p w:rsidR="00F9763C" w:rsidRDefault="00755CD2">
      <w:pPr>
        <w:pStyle w:val="Bodytext20"/>
        <w:framePr w:w="226" w:h="4868" w:hRule="exact" w:wrap="none" w:vAnchor="page" w:hAnchor="page" w:x="1369" w:y="3952"/>
        <w:shd w:val="clear" w:color="auto" w:fill="auto"/>
        <w:spacing w:before="0" w:after="362" w:line="222" w:lineRule="exact"/>
        <w:ind w:firstLine="0"/>
        <w:jc w:val="left"/>
      </w:pPr>
      <w:r>
        <w:t>7.</w:t>
      </w:r>
    </w:p>
    <w:p w:rsidR="00F9763C" w:rsidRDefault="00755CD2">
      <w:pPr>
        <w:pStyle w:val="Bodytext110"/>
        <w:framePr w:w="226" w:h="4868" w:hRule="exact" w:wrap="none" w:vAnchor="page" w:hAnchor="page" w:x="1369" w:y="3952"/>
        <w:shd w:val="clear" w:color="auto" w:fill="auto"/>
        <w:spacing w:before="0"/>
      </w:pPr>
      <w:r>
        <w:rPr>
          <w:rStyle w:val="Bodytext11TimesNewRoman11pt"/>
          <w:rFonts w:eastAsia="Raavi"/>
        </w:rPr>
        <w:t>8</w:t>
      </w:r>
      <w:r>
        <w:t>.</w:t>
      </w:r>
    </w:p>
    <w:p w:rsidR="00F9763C" w:rsidRDefault="00755CD2">
      <w:pPr>
        <w:pStyle w:val="Bodytext20"/>
        <w:framePr w:w="298" w:h="1150" w:hRule="exact" w:wrap="none" w:vAnchor="page" w:hAnchor="page" w:x="1350" w:y="9914"/>
        <w:shd w:val="clear" w:color="auto" w:fill="auto"/>
        <w:spacing w:before="0" w:after="632" w:line="222" w:lineRule="exact"/>
        <w:ind w:firstLine="0"/>
        <w:jc w:val="left"/>
      </w:pPr>
      <w:r>
        <w:t>9.</w:t>
      </w:r>
    </w:p>
    <w:p w:rsidR="00F9763C" w:rsidRDefault="00755CD2">
      <w:pPr>
        <w:pStyle w:val="Bodytext120"/>
        <w:framePr w:w="298" w:h="1150" w:hRule="exact" w:wrap="none" w:vAnchor="page" w:hAnchor="page" w:x="1350" w:y="9914"/>
        <w:shd w:val="clear" w:color="auto" w:fill="auto"/>
        <w:spacing w:before="0"/>
      </w:pPr>
      <w:r>
        <w:t>10</w:t>
      </w:r>
      <w:r>
        <w:rPr>
          <w:rStyle w:val="Bodytext12Raavi95pt"/>
        </w:rPr>
        <w:t>.</w:t>
      </w:r>
    </w:p>
    <w:p w:rsidR="00F9763C" w:rsidRDefault="00755CD2">
      <w:pPr>
        <w:pStyle w:val="Heading50"/>
        <w:framePr w:w="10464" w:h="565" w:hRule="exact" w:wrap="none" w:vAnchor="page" w:hAnchor="page" w:x="1225" w:y="3203"/>
        <w:shd w:val="clear" w:color="auto" w:fill="auto"/>
        <w:spacing w:before="0" w:line="232" w:lineRule="exact"/>
        <w:ind w:left="4420" w:firstLine="0"/>
      </w:pPr>
      <w:bookmarkStart w:id="12" w:name="bookmark13"/>
      <w:r>
        <w:t>Článek 7</w:t>
      </w:r>
      <w:bookmarkEnd w:id="12"/>
    </w:p>
    <w:p w:rsidR="00F9763C" w:rsidRDefault="00755CD2">
      <w:pPr>
        <w:pStyle w:val="Heading50"/>
        <w:framePr w:w="10464" w:h="565" w:hRule="exact" w:wrap="none" w:vAnchor="page" w:hAnchor="page" w:x="1225" w:y="3203"/>
        <w:shd w:val="clear" w:color="auto" w:fill="auto"/>
        <w:spacing w:before="0" w:line="232" w:lineRule="exact"/>
        <w:ind w:left="3500" w:firstLine="0"/>
      </w:pPr>
      <w:bookmarkStart w:id="13" w:name="bookmark14"/>
      <w:r>
        <w:t>Ostatní a závěrečná ujednání</w:t>
      </w:r>
      <w:bookmarkEnd w:id="13"/>
    </w:p>
    <w:p w:rsidR="00F9763C" w:rsidRDefault="00755CD2">
      <w:pPr>
        <w:pStyle w:val="Bodytext20"/>
        <w:framePr w:w="10464" w:h="3011" w:hRule="exact" w:wrap="none" w:vAnchor="page" w:hAnchor="page" w:x="1225" w:y="3956"/>
        <w:shd w:val="clear" w:color="auto" w:fill="auto"/>
        <w:spacing w:before="0" w:after="94" w:line="222" w:lineRule="exact"/>
        <w:ind w:left="571" w:right="917" w:firstLine="0"/>
        <w:jc w:val="both"/>
      </w:pPr>
      <w:r>
        <w:t>Tento dodatek je vypracován zejména z důvodů změn v českém právním řádu.</w:t>
      </w:r>
    </w:p>
    <w:p w:rsidR="00F9763C" w:rsidRDefault="00755CD2">
      <w:pPr>
        <w:pStyle w:val="Bodytext20"/>
        <w:framePr w:w="10464" w:h="3011" w:hRule="exact" w:wrap="none" w:vAnchor="page" w:hAnchor="page" w:x="1225" w:y="3956"/>
        <w:shd w:val="clear" w:color="auto" w:fill="auto"/>
        <w:spacing w:before="0" w:after="124" w:line="254" w:lineRule="exact"/>
        <w:ind w:left="571" w:right="980" w:firstLine="0"/>
        <w:jc w:val="both"/>
      </w:pPr>
      <w:r>
        <w:t>Smluvní vztahy mezi smluvními stranami se řídí českým právním řádem. Tato smlouva podléhá</w:t>
      </w:r>
      <w:r>
        <w:br/>
        <w:t>režimu zákona č. 458/2000 Sb., energetický zákon, ve znění pozdějších předpisů.</w:t>
      </w:r>
    </w:p>
    <w:p w:rsidR="00F9763C" w:rsidRDefault="00755CD2">
      <w:pPr>
        <w:pStyle w:val="Bodytext20"/>
        <w:framePr w:w="10464" w:h="3011" w:hRule="exact" w:wrap="none" w:vAnchor="page" w:hAnchor="page" w:x="1225" w:y="3956"/>
        <w:shd w:val="clear" w:color="auto" w:fill="auto"/>
        <w:spacing w:before="0" w:after="120" w:line="250" w:lineRule="exact"/>
        <w:ind w:left="571" w:right="980" w:firstLine="0"/>
        <w:jc w:val="both"/>
      </w:pPr>
      <w:r>
        <w:t>Ustanovení, zde výslovně neupravená, se řídí právní úpravou závazků a úpravou smluvních typů jím</w:t>
      </w:r>
      <w:r>
        <w:br/>
        <w:t>nejbližších podle zákona č 89/2012 Sb., občanský zákoník, pokud z energetického zákona nebo</w:t>
      </w:r>
      <w:r>
        <w:br/>
        <w:t>povahy věci nevyplývá něco jiného.</w:t>
      </w:r>
    </w:p>
    <w:p w:rsidR="00F9763C" w:rsidRDefault="00755CD2">
      <w:pPr>
        <w:pStyle w:val="Bodytext20"/>
        <w:framePr w:w="10464" w:h="3011" w:hRule="exact" w:wrap="none" w:vAnchor="page" w:hAnchor="page" w:x="1225" w:y="3956"/>
        <w:shd w:val="clear" w:color="auto" w:fill="auto"/>
        <w:spacing w:before="0" w:after="124" w:line="250" w:lineRule="exact"/>
        <w:ind w:left="571" w:right="980" w:firstLine="0"/>
        <w:jc w:val="both"/>
      </w:pPr>
      <w:r>
        <w:t>Jakákoliv změna smluvních podmínek, dohodnutých touto smlouvou včetně příloh, může být</w:t>
      </w:r>
      <w:r>
        <w:br/>
        <w:t>provedena pouze formou písemného oboustranně odsouhlaseného dodatku.</w:t>
      </w:r>
    </w:p>
    <w:p w:rsidR="00F9763C" w:rsidRDefault="00755CD2">
      <w:pPr>
        <w:pStyle w:val="Bodytext20"/>
        <w:framePr w:w="10464" w:h="3011" w:hRule="exact" w:wrap="none" w:vAnchor="page" w:hAnchor="page" w:x="1225" w:y="3956"/>
        <w:shd w:val="clear" w:color="auto" w:fill="auto"/>
        <w:spacing w:before="0" w:after="0" w:line="245" w:lineRule="exact"/>
        <w:ind w:left="571" w:right="980" w:firstLine="0"/>
        <w:jc w:val="both"/>
      </w:pPr>
      <w:r>
        <w:t>Smlouvaje sepsána v 2 vyhotoveních, z nichž 1 vyhotovení obdrží dodavatel a 1 vyhotovení obdrží</w:t>
      </w:r>
      <w:r>
        <w:br/>
        <w:t>odběratel.</w:t>
      </w:r>
    </w:p>
    <w:p w:rsidR="00F9763C" w:rsidRDefault="00755CD2">
      <w:pPr>
        <w:pStyle w:val="Bodytext20"/>
        <w:framePr w:w="10464" w:h="812" w:hRule="exact" w:wrap="none" w:vAnchor="page" w:hAnchor="page" w:x="1225" w:y="7025"/>
        <w:shd w:val="clear" w:color="auto" w:fill="auto"/>
        <w:spacing w:before="0" w:after="0" w:line="250" w:lineRule="exact"/>
        <w:ind w:left="556" w:right="980" w:firstLine="0"/>
        <w:jc w:val="both"/>
      </w:pPr>
      <w:r>
        <w:t>Smluvní strany svými podpisy potvrzují, že smlouvu uzavřely dobrovolně a vážně, určitě a</w:t>
      </w:r>
      <w:r>
        <w:br/>
        <w:t>srozumitelně podle své pravé a svobodné vůle, nikoliv v tísni nebo za nápadně nevýhodných</w:t>
      </w:r>
      <w:r>
        <w:br/>
        <w:t>podmínek.</w:t>
      </w:r>
    </w:p>
    <w:p w:rsidR="00F9763C" w:rsidRDefault="00755CD2">
      <w:pPr>
        <w:pStyle w:val="Bodytext20"/>
        <w:framePr w:w="10464" w:h="1930" w:hRule="exact" w:wrap="none" w:vAnchor="page" w:hAnchor="page" w:x="1225" w:y="7899"/>
        <w:shd w:val="clear" w:color="auto" w:fill="auto"/>
        <w:spacing w:before="0" w:after="120" w:line="250" w:lineRule="exact"/>
        <w:ind w:left="547" w:right="980" w:firstLine="0"/>
        <w:jc w:val="both"/>
      </w:pPr>
      <w:r>
        <w:t>Stane-li se dodavatel nespolehlivým plátcem, hodnota plnění odpovídající dani bude hrazena přímo</w:t>
      </w:r>
      <w:r>
        <w:br/>
        <w:t>na účet správce daně v režimu podle § 109a zákona o dani z přidané hodnoty.</w:t>
      </w:r>
    </w:p>
    <w:p w:rsidR="00F9763C" w:rsidRDefault="00755CD2">
      <w:pPr>
        <w:pStyle w:val="Bodytext20"/>
        <w:framePr w:w="10464" w:h="1930" w:hRule="exact" w:wrap="none" w:vAnchor="page" w:hAnchor="page" w:x="1225" w:y="7899"/>
        <w:shd w:val="clear" w:color="auto" w:fill="auto"/>
        <w:spacing w:before="0" w:after="0" w:line="250" w:lineRule="exact"/>
        <w:ind w:left="547" w:right="980" w:firstLine="0"/>
        <w:jc w:val="both"/>
      </w:pPr>
      <w:r>
        <w:t>Město Český Těšín informovalo druhou smluvní stranu, že je povinným subjekte ve smyslu zákona</w:t>
      </w:r>
      <w:r>
        <w:br/>
        <w:t>č. 340/2015 Sb., o registru smluv (dále jen zákon). Smluvní strany se dohodly, že v případě, kdy tato</w:t>
      </w:r>
      <w:r>
        <w:br/>
        <w:t>smlouva a všechny její dodatky podléhají povinnosti uveřejnění v registru smluv dle zákona, bude</w:t>
      </w:r>
      <w:r>
        <w:br/>
        <w:t>subjektem, který vloží smlouvu a všechny její dodatky do registru smluv Město Český Těšín, a to i</w:t>
      </w:r>
      <w:r>
        <w:br/>
        <w:t>v případě, kdy druhou smluvní stranou bude rovněž povinný subjekt ze zákona.</w:t>
      </w:r>
    </w:p>
    <w:p w:rsidR="00F9763C" w:rsidRDefault="00755CD2">
      <w:pPr>
        <w:pStyle w:val="Bodytext20"/>
        <w:framePr w:w="10464" w:h="1453" w:hRule="exact" w:wrap="none" w:vAnchor="page" w:hAnchor="page" w:x="1225" w:y="9881"/>
        <w:shd w:val="clear" w:color="auto" w:fill="auto"/>
        <w:spacing w:before="0" w:after="0" w:line="250" w:lineRule="exact"/>
        <w:ind w:left="528" w:right="980" w:firstLine="0"/>
        <w:jc w:val="both"/>
      </w:pPr>
      <w:r>
        <w:t>Smluvní strany prohlašují, že veškeré informace uvedené v této smlouvě nepovažuji za informace,</w:t>
      </w:r>
      <w:r>
        <w:br/>
        <w:t>které nelze poskytnout při postupu podle předpisů upravujících svobodný přístup k informacím a</w:t>
      </w:r>
      <w:r>
        <w:br/>
        <w:t>udělují svolení k jejich užití a zveřejnění bez stanovení jakýchkoli dalších podmínek.</w:t>
      </w:r>
    </w:p>
    <w:p w:rsidR="00F9763C" w:rsidRDefault="00755CD2">
      <w:pPr>
        <w:pStyle w:val="Bodytext80"/>
        <w:framePr w:w="10464" w:h="1453" w:hRule="exact" w:wrap="none" w:vAnchor="page" w:hAnchor="page" w:x="1225" w:y="9881"/>
        <w:shd w:val="clear" w:color="auto" w:fill="auto"/>
        <w:tabs>
          <w:tab w:val="left" w:pos="6603"/>
        </w:tabs>
        <w:ind w:left="4880" w:right="932"/>
      </w:pPr>
      <w:r>
        <w:rPr>
          <w:rStyle w:val="Bodytext8NotBoldNotItalicSpacing0pt"/>
          <w:vertAlign w:val="subscript"/>
        </w:rPr>
        <w:t>v</w:t>
      </w:r>
      <w:r>
        <w:rPr>
          <w:rStyle w:val="Bodytext8NotBoldNotItalicSpacing0pt"/>
        </w:rPr>
        <w:tab/>
      </w:r>
    </w:p>
    <w:p w:rsidR="00F9763C" w:rsidRDefault="00755CD2" w:rsidP="00755CD2">
      <w:pPr>
        <w:pStyle w:val="Bodytext20"/>
        <w:framePr w:w="10464" w:h="1453" w:hRule="exact" w:wrap="none" w:vAnchor="page" w:hAnchor="page" w:x="1225" w:y="9881"/>
        <w:shd w:val="clear" w:color="auto" w:fill="auto"/>
        <w:tabs>
          <w:tab w:val="left" w:leader="dot" w:pos="7709"/>
          <w:tab w:val="left" w:leader="dot" w:pos="9384"/>
        </w:tabs>
        <w:spacing w:before="0" w:after="0" w:line="222" w:lineRule="exact"/>
        <w:ind w:left="528" w:right="932" w:firstLine="0"/>
        <w:jc w:val="both"/>
      </w:pPr>
      <w:r>
        <w:t>Tato smlouva byla schválena usnesením Rady města Český Těšín č. 2256/35/RM ze dne 21.3.2017.</w:t>
      </w:r>
    </w:p>
    <w:p w:rsidR="00F9763C" w:rsidRDefault="00755CD2">
      <w:pPr>
        <w:pStyle w:val="Heading50"/>
        <w:framePr w:w="10464" w:h="566" w:hRule="exact" w:wrap="none" w:vAnchor="page" w:hAnchor="page" w:x="1225" w:y="11722"/>
        <w:shd w:val="clear" w:color="auto" w:fill="auto"/>
        <w:spacing w:before="0" w:line="254" w:lineRule="exact"/>
        <w:ind w:left="4420" w:right="5240" w:firstLine="0"/>
      </w:pPr>
      <w:bookmarkStart w:id="14" w:name="bookmark15"/>
      <w:r>
        <w:t>Článek 8 Přílohy</w:t>
      </w:r>
      <w:bookmarkEnd w:id="14"/>
    </w:p>
    <w:p w:rsidR="00F9763C" w:rsidRDefault="00755CD2">
      <w:pPr>
        <w:pStyle w:val="Bodytext20"/>
        <w:framePr w:wrap="none" w:vAnchor="page" w:hAnchor="page" w:x="1225" w:y="12467"/>
        <w:shd w:val="clear" w:color="auto" w:fill="auto"/>
        <w:spacing w:before="0" w:after="0" w:line="222" w:lineRule="exact"/>
        <w:ind w:firstLine="0"/>
        <w:jc w:val="both"/>
      </w:pPr>
      <w:r>
        <w:t>Nedílnou součástí této smlouvy jsou přílohy:</w:t>
      </w:r>
    </w:p>
    <w:p w:rsidR="00F9763C" w:rsidRDefault="00755CD2">
      <w:pPr>
        <w:pStyle w:val="Bodytext20"/>
        <w:framePr w:w="10464" w:h="1041" w:hRule="exact" w:wrap="none" w:vAnchor="page" w:hAnchor="page" w:x="1225" w:y="12915"/>
        <w:shd w:val="clear" w:color="auto" w:fill="auto"/>
        <w:spacing w:before="0" w:after="262" w:line="250" w:lineRule="exact"/>
        <w:ind w:left="38" w:right="1720" w:firstLine="0"/>
        <w:jc w:val="left"/>
      </w:pPr>
      <w:r>
        <w:t>Příloha č. 1: Technické parametry odběrného místa</w:t>
      </w:r>
      <w:r>
        <w:br/>
        <w:t>Příloha č. 2: Cenové ujednání</w:t>
      </w:r>
    </w:p>
    <w:p w:rsidR="00F9763C" w:rsidRDefault="00755CD2">
      <w:pPr>
        <w:pStyle w:val="Bodytext20"/>
        <w:framePr w:w="10464" w:h="1041" w:hRule="exact" w:wrap="none" w:vAnchor="page" w:hAnchor="page" w:x="1225" w:y="12915"/>
        <w:shd w:val="clear" w:color="auto" w:fill="auto"/>
        <w:spacing w:before="0" w:after="0" w:line="222" w:lineRule="exact"/>
        <w:ind w:left="38" w:right="5789" w:firstLine="0"/>
        <w:jc w:val="both"/>
      </w:pPr>
      <w:r>
        <w:t xml:space="preserve">V Českém Těšíně dne </w:t>
      </w:r>
    </w:p>
    <w:p w:rsidR="00F9763C" w:rsidRDefault="00F9763C">
      <w:pPr>
        <w:pStyle w:val="Bodytext70"/>
        <w:framePr w:w="10464" w:h="935" w:hRule="exact" w:wrap="none" w:vAnchor="page" w:hAnchor="page" w:x="1225" w:y="14221"/>
        <w:shd w:val="clear" w:color="auto" w:fill="auto"/>
        <w:ind w:left="1860" w:firstLine="0"/>
      </w:pPr>
    </w:p>
    <w:p w:rsidR="00F9763C" w:rsidRDefault="00755CD2">
      <w:pPr>
        <w:pStyle w:val="Bodytext90"/>
        <w:framePr w:w="10464" w:h="935" w:hRule="exact" w:wrap="none" w:vAnchor="page" w:hAnchor="page" w:x="1225" w:y="14221"/>
        <w:shd w:val="clear" w:color="auto" w:fill="auto"/>
        <w:ind w:left="1219" w:right="600" w:firstLine="1300"/>
      </w:pPr>
      <w:r>
        <w:br/>
      </w:r>
    </w:p>
    <w:p w:rsidR="00F9763C" w:rsidRDefault="00755CD2">
      <w:pPr>
        <w:pStyle w:val="Bodytext20"/>
        <w:framePr w:w="10464" w:h="935" w:hRule="exact" w:wrap="none" w:vAnchor="page" w:hAnchor="page" w:x="1225" w:y="14221"/>
        <w:shd w:val="clear" w:color="auto" w:fill="auto"/>
        <w:tabs>
          <w:tab w:val="left" w:pos="1305"/>
          <w:tab w:val="left" w:pos="2400"/>
          <w:tab w:val="left" w:pos="3624"/>
        </w:tabs>
        <w:spacing w:before="0" w:after="0" w:line="222" w:lineRule="exact"/>
        <w:ind w:left="38" w:right="6490" w:firstLine="0"/>
        <w:jc w:val="both"/>
      </w:pPr>
      <w:r>
        <w:t>Dodavatel:</w:t>
      </w:r>
      <w:r>
        <w:tab/>
      </w:r>
    </w:p>
    <w:p w:rsidR="00F9763C" w:rsidRDefault="00755CD2">
      <w:pPr>
        <w:pStyle w:val="Picturecaption0"/>
        <w:framePr w:wrap="none" w:vAnchor="page" w:hAnchor="page" w:x="5718" w:y="14847"/>
        <w:shd w:val="clear" w:color="auto" w:fill="auto"/>
      </w:pPr>
      <w:r>
        <w:t>Odběratel:</w:t>
      </w:r>
    </w:p>
    <w:p w:rsidR="00F9763C" w:rsidRDefault="00755CD2">
      <w:pPr>
        <w:pStyle w:val="Headerorfooter0"/>
        <w:framePr w:wrap="none" w:vAnchor="page" w:hAnchor="page" w:x="5905" w:y="15409"/>
        <w:shd w:val="clear" w:color="auto" w:fill="auto"/>
      </w:pPr>
      <w:r>
        <w:t>5</w:t>
      </w:r>
    </w:p>
    <w:p w:rsidR="00F9763C" w:rsidRDefault="00F9763C">
      <w:pPr>
        <w:rPr>
          <w:sz w:val="2"/>
          <w:szCs w:val="2"/>
        </w:rPr>
        <w:sectPr w:rsidR="00F9763C">
          <w:pgSz w:w="11900" w:h="16840"/>
          <w:pgMar w:top="360" w:right="360" w:bottom="360" w:left="360" w:header="0" w:footer="3" w:gutter="0"/>
          <w:cols w:space="720"/>
          <w:noEndnote/>
          <w:docGrid w:linePitch="360"/>
        </w:sectPr>
      </w:pPr>
    </w:p>
    <w:p w:rsidR="00F9763C" w:rsidRDefault="002937C8">
      <w:pPr>
        <w:rPr>
          <w:sz w:val="2"/>
          <w:szCs w:val="2"/>
        </w:rPr>
      </w:pPr>
      <w:r>
        <w:pict>
          <v:shape id="_x0000_s1041" type="#_x0000_t32" style="position:absolute;margin-left:137.25pt;margin-top:218.25pt;width:35.3pt;height:0;z-index:-251657728;mso-position-horizontal-relative:page;mso-position-vertical-relative:page" filled="t" strokeweight=".95pt">
            <v:path arrowok="f" fillok="t" o:connecttype="segments"/>
            <o:lock v:ext="edit" shapetype="f"/>
            <w10:wrap anchorx="page" anchory="page"/>
          </v:shape>
        </w:pict>
      </w:r>
      <w:r>
        <w:pict>
          <v:shape id="_x0000_s1040" type="#_x0000_t32" style="position:absolute;margin-left:107.05pt;margin-top:227.35pt;width:134.65pt;height:0;z-index:-251656704;mso-position-horizontal-relative:page;mso-position-vertical-relative:page" filled="t" strokeweight=".95pt">
            <v:path arrowok="f" fillok="t" o:connecttype="segments"/>
            <o:lock v:ext="edit" shapetype="f"/>
            <w10:wrap anchorx="page" anchory="page"/>
          </v:shape>
        </w:pict>
      </w:r>
      <w:r>
        <w:pict>
          <v:shape id="_x0000_s1039" type="#_x0000_t32" style="position:absolute;margin-left:246.75pt;margin-top:227.8pt;width:26.4pt;height:0;z-index:-251655680;mso-position-horizontal-relative:page;mso-position-vertical-relative:page" filled="t" strokeweight=".95pt">
            <v:path arrowok="f" fillok="t" o:connecttype="segments"/>
            <o:lock v:ext="edit" shapetype="f"/>
            <w10:wrap anchorx="page" anchory="page"/>
          </v:shape>
        </w:pict>
      </w:r>
      <w:bookmarkStart w:id="15" w:name="_GoBack"/>
      <w:bookmarkEnd w:id="15"/>
    </w:p>
    <w:sectPr w:rsidR="00F9763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AC" w:rsidRDefault="00755CD2">
      <w:r>
        <w:separator/>
      </w:r>
    </w:p>
  </w:endnote>
  <w:endnote w:type="continuationSeparator" w:id="0">
    <w:p w:rsidR="006C42AC" w:rsidRDefault="0075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Raavi">
    <w:altName w:val="Segoe UI"/>
    <w:panose1 w:val="020B0502040204020203"/>
    <w:charset w:val="01"/>
    <w:family w:val="roman"/>
    <w:notTrueType/>
    <w:pitch w:val="variable"/>
  </w:font>
  <w:font w:name="BatangChe">
    <w:altName w:val="MV Boli"/>
    <w:panose1 w:val="02030609000101010101"/>
    <w:charset w:val="00"/>
    <w:family w:val="roman"/>
    <w:notTrueType/>
    <w:pitch w:val="default"/>
  </w:font>
  <w:font w:name="Segoe UI Light">
    <w:panose1 w:val="020B0502040204020203"/>
    <w:charset w:val="EE"/>
    <w:family w:val="swiss"/>
    <w:pitch w:val="variable"/>
    <w:sig w:usb0="E4002EFF" w:usb1="C000E47F" w:usb2="00000009" w:usb3="00000000" w:csb0="000001FF" w:csb1="00000000"/>
  </w:font>
  <w:font w:name="Andalus">
    <w:altName w:val="Times New Roman"/>
    <w:panose1 w:val="02020603050405020304"/>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Lucida Console">
    <w:panose1 w:val="020B0609040504020204"/>
    <w:charset w:val="EE"/>
    <w:family w:val="modern"/>
    <w:pitch w:val="fixed"/>
    <w:sig w:usb0="8000028F" w:usb1="00001800" w:usb2="00000000" w:usb3="00000000" w:csb0="0000001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3C" w:rsidRDefault="00755CD2">
      <w:r>
        <w:separator/>
      </w:r>
    </w:p>
  </w:footnote>
  <w:footnote w:type="continuationSeparator" w:id="0">
    <w:p w:rsidR="00F9763C" w:rsidRDefault="00755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25CF6"/>
    <w:multiLevelType w:val="multilevel"/>
    <w:tmpl w:val="3D5C573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DA651E"/>
    <w:multiLevelType w:val="multilevel"/>
    <w:tmpl w:val="DC426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F135B6"/>
    <w:multiLevelType w:val="multilevel"/>
    <w:tmpl w:val="693C8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36897"/>
    <w:multiLevelType w:val="multilevel"/>
    <w:tmpl w:val="85905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A56F01"/>
    <w:multiLevelType w:val="multilevel"/>
    <w:tmpl w:val="8A566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7D5F97"/>
    <w:multiLevelType w:val="multilevel"/>
    <w:tmpl w:val="D2989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3C6B3A"/>
    <w:multiLevelType w:val="multilevel"/>
    <w:tmpl w:val="CA42FC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2C33FD"/>
    <w:multiLevelType w:val="multilevel"/>
    <w:tmpl w:val="6CE63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B42F6A"/>
    <w:multiLevelType w:val="multilevel"/>
    <w:tmpl w:val="7F5A06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0D0898"/>
    <w:multiLevelType w:val="multilevel"/>
    <w:tmpl w:val="C5A042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9642AA"/>
    <w:multiLevelType w:val="multilevel"/>
    <w:tmpl w:val="7B365A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D734D3"/>
    <w:multiLevelType w:val="multilevel"/>
    <w:tmpl w:val="675CB6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D953C2"/>
    <w:multiLevelType w:val="multilevel"/>
    <w:tmpl w:val="EE6C3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2"/>
  </w:num>
  <w:num w:numId="4">
    <w:abstractNumId w:val="9"/>
  </w:num>
  <w:num w:numId="5">
    <w:abstractNumId w:val="0"/>
  </w:num>
  <w:num w:numId="6">
    <w:abstractNumId w:val="4"/>
  </w:num>
  <w:num w:numId="7">
    <w:abstractNumId w:val="11"/>
  </w:num>
  <w:num w:numId="8">
    <w:abstractNumId w:val="12"/>
  </w:num>
  <w:num w:numId="9">
    <w:abstractNumId w:val="10"/>
  </w:num>
  <w:num w:numId="10">
    <w:abstractNumId w:val="5"/>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9763C"/>
    <w:rsid w:val="002937C8"/>
    <w:rsid w:val="006C42AC"/>
    <w:rsid w:val="00755CD2"/>
    <w:rsid w:val="00F9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5" type="connector" idref="#_x0000_s1044"/>
        <o:r id="V:Rule6" type="connector" idref="#_x0000_s1040"/>
        <o:r id="V:Rule7" type="connector" idref="#_x0000_s1041"/>
        <o:r id="V:Rule8" type="connector" idref="#_x0000_s1039"/>
      </o:rules>
    </o:shapelayout>
  </w:shapeDefaults>
  <w:decimalSymbol w:val=","/>
  <w:listSeparator w:val=";"/>
  <w15:docId w15:val="{1592997F-F6A7-4831-B6C0-47D180AA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6">
    <w:name w:val="Body text (6)_"/>
    <w:basedOn w:val="Standardnpsmoodstavce"/>
    <w:link w:val="Bodytext60"/>
    <w:rPr>
      <w:b/>
      <w:bCs/>
      <w:i w:val="0"/>
      <w:iCs w:val="0"/>
      <w:smallCaps w:val="0"/>
      <w:strike w:val="0"/>
      <w:sz w:val="26"/>
      <w:szCs w:val="26"/>
      <w:u w:val="none"/>
    </w:rPr>
  </w:style>
  <w:style w:type="character" w:customStyle="1" w:styleId="Bodytext6105pt">
    <w:name w:val="Body text (6) + 10.5 pt"/>
    <w:basedOn w:val="Bodytext6"/>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26"/>
      <w:szCs w:val="26"/>
      <w:u w:val="single"/>
      <w:lang w:val="cs-CZ" w:eastAsia="cs-CZ" w:bidi="cs-CZ"/>
    </w:rPr>
  </w:style>
  <w:style w:type="character" w:customStyle="1" w:styleId="Bodytext3">
    <w:name w:val="Body text (3)_"/>
    <w:basedOn w:val="Standardnpsmoodstavce"/>
    <w:link w:val="Bodytext30"/>
    <w:rPr>
      <w:rFonts w:ascii="Raavi" w:eastAsia="Raavi" w:hAnsi="Raavi" w:cs="Raavi"/>
      <w:b/>
      <w:bCs/>
      <w:i w:val="0"/>
      <w:iCs w:val="0"/>
      <w:smallCaps w:val="0"/>
      <w:strike w:val="0"/>
      <w:w w:val="60"/>
      <w:sz w:val="30"/>
      <w:szCs w:val="30"/>
      <w:u w:val="none"/>
    </w:rPr>
  </w:style>
  <w:style w:type="character" w:customStyle="1" w:styleId="Bodytext4">
    <w:name w:val="Body text (4)_"/>
    <w:basedOn w:val="Standardnpsmoodstavce"/>
    <w:link w:val="Bodytext40"/>
    <w:rPr>
      <w:rFonts w:ascii="Raavi" w:eastAsia="Raavi" w:hAnsi="Raavi" w:cs="Raavi"/>
      <w:b w:val="0"/>
      <w:bCs w:val="0"/>
      <w:i/>
      <w:iCs/>
      <w:smallCaps w:val="0"/>
      <w:strike w:val="0"/>
      <w:sz w:val="32"/>
      <w:szCs w:val="32"/>
      <w:u w:val="none"/>
    </w:rPr>
  </w:style>
  <w:style w:type="character" w:customStyle="1" w:styleId="Heading1">
    <w:name w:val="Heading #1_"/>
    <w:basedOn w:val="Standardnpsmoodstavce"/>
    <w:link w:val="Heading10"/>
    <w:rPr>
      <w:rFonts w:ascii="Raavi" w:eastAsia="Raavi" w:hAnsi="Raavi" w:cs="Raavi"/>
      <w:b w:val="0"/>
      <w:bCs w:val="0"/>
      <w:i/>
      <w:iCs/>
      <w:smallCaps w:val="0"/>
      <w:strike w:val="0"/>
      <w:sz w:val="32"/>
      <w:szCs w:val="32"/>
      <w:u w:val="none"/>
    </w:rPr>
  </w:style>
  <w:style w:type="character" w:customStyle="1" w:styleId="Bodytext2">
    <w:name w:val="Body text (2)_"/>
    <w:basedOn w:val="Standardnpsmoodstavce"/>
    <w:link w:val="Bodytext20"/>
    <w:rPr>
      <w:b w:val="0"/>
      <w:bCs w:val="0"/>
      <w:i w:val="0"/>
      <w:iCs w:val="0"/>
      <w:smallCaps w:val="0"/>
      <w:strike w:val="0"/>
      <w:sz w:val="20"/>
      <w:szCs w:val="2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Heading5">
    <w:name w:val="Heading #5_"/>
    <w:basedOn w:val="Standardnpsmoodstavce"/>
    <w:link w:val="Heading50"/>
    <w:rPr>
      <w:b/>
      <w:bCs/>
      <w:i w:val="0"/>
      <w:iCs w:val="0"/>
      <w:smallCaps w:val="0"/>
      <w:strike w:val="0"/>
      <w:sz w:val="21"/>
      <w:szCs w:val="21"/>
      <w:u w:val="none"/>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Bodytext5">
    <w:name w:val="Body text (5)_"/>
    <w:basedOn w:val="Standardnpsmoodstavce"/>
    <w:link w:val="Bodytext50"/>
    <w:rPr>
      <w:b/>
      <w:bCs/>
      <w:i w:val="0"/>
      <w:iCs w:val="0"/>
      <w:smallCaps w:val="0"/>
      <w:strike w:val="0"/>
      <w:sz w:val="19"/>
      <w:szCs w:val="19"/>
      <w:u w:val="none"/>
    </w:rPr>
  </w:style>
  <w:style w:type="character" w:customStyle="1" w:styleId="Headerorfooter">
    <w:name w:val="Header or footer_"/>
    <w:basedOn w:val="Standardnpsmoodstavce"/>
    <w:link w:val="Headerorfooter0"/>
    <w:rPr>
      <w:b w:val="0"/>
      <w:bCs w:val="0"/>
      <w:i w:val="0"/>
      <w:iCs w:val="0"/>
      <w:smallCaps w:val="0"/>
      <w:strike w:val="0"/>
      <w:sz w:val="19"/>
      <w:szCs w:val="19"/>
      <w:u w:val="none"/>
    </w:rPr>
  </w:style>
  <w:style w:type="character" w:customStyle="1" w:styleId="Barcode">
    <w:name w:val="Barcode_"/>
    <w:basedOn w:val="Standardnpsmoodstavce"/>
    <w:link w:val="Barcode0"/>
    <w:rPr>
      <w:b w:val="0"/>
      <w:bCs w:val="0"/>
      <w:i w:val="0"/>
      <w:iCs w:val="0"/>
      <w:smallCaps w:val="0"/>
      <w:strike w:val="0"/>
      <w:sz w:val="20"/>
      <w:szCs w:val="20"/>
      <w:u w:val="none"/>
    </w:rPr>
  </w:style>
  <w:style w:type="character" w:customStyle="1" w:styleId="Bodytext7">
    <w:name w:val="Body text (7)_"/>
    <w:basedOn w:val="Standardnpsmoodstavce"/>
    <w:link w:val="Bodytext70"/>
    <w:rPr>
      <w:b/>
      <w:bCs/>
      <w:i w:val="0"/>
      <w:iCs w:val="0"/>
      <w:smallCaps w:val="0"/>
      <w:strike w:val="0"/>
      <w:sz w:val="21"/>
      <w:szCs w:val="21"/>
      <w:u w:val="none"/>
    </w:rPr>
  </w:style>
  <w:style w:type="character" w:customStyle="1" w:styleId="Footnote">
    <w:name w:val="Footnote_"/>
    <w:basedOn w:val="Standardnpsmoodstavce"/>
    <w:link w:val="Footnote0"/>
    <w:rPr>
      <w:b w:val="0"/>
      <w:bCs w:val="0"/>
      <w:i w:val="0"/>
      <w:iCs w:val="0"/>
      <w:smallCaps w:val="0"/>
      <w:strike w:val="0"/>
      <w:sz w:val="20"/>
      <w:szCs w:val="20"/>
      <w:u w:val="none"/>
    </w:rPr>
  </w:style>
  <w:style w:type="character" w:customStyle="1" w:styleId="Footnote105ptBold">
    <w:name w:val="Footnote + 10.5 pt;Bold"/>
    <w:basedOn w:val="Footnote"/>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105ptBold">
    <w:name w:val="Body text (2) + 10.5 pt;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10">
    <w:name w:val="Body text (10)_"/>
    <w:basedOn w:val="Standardnpsmoodstavce"/>
    <w:link w:val="Bodytext100"/>
    <w:rPr>
      <w:rFonts w:ascii="Raavi" w:eastAsia="Raavi" w:hAnsi="Raavi" w:cs="Raavi"/>
      <w:b w:val="0"/>
      <w:bCs w:val="0"/>
      <w:i w:val="0"/>
      <w:iCs w:val="0"/>
      <w:smallCaps w:val="0"/>
      <w:strike w:val="0"/>
      <w:sz w:val="19"/>
      <w:szCs w:val="19"/>
      <w:u w:val="none"/>
    </w:rPr>
  </w:style>
  <w:style w:type="character" w:customStyle="1" w:styleId="Bodytext10TimesNewRoman11pt">
    <w:name w:val="Body text (10) + Times New Roman;11 pt"/>
    <w:basedOn w:val="Bodytext10"/>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11">
    <w:name w:val="Body text (11)_"/>
    <w:basedOn w:val="Standardnpsmoodstavce"/>
    <w:link w:val="Bodytext110"/>
    <w:rPr>
      <w:rFonts w:ascii="Raavi" w:eastAsia="Raavi" w:hAnsi="Raavi" w:cs="Raavi"/>
      <w:b w:val="0"/>
      <w:bCs w:val="0"/>
      <w:i w:val="0"/>
      <w:iCs w:val="0"/>
      <w:smallCaps w:val="0"/>
      <w:strike w:val="0"/>
      <w:sz w:val="19"/>
      <w:szCs w:val="19"/>
      <w:u w:val="none"/>
    </w:rPr>
  </w:style>
  <w:style w:type="character" w:customStyle="1" w:styleId="Bodytext11TimesNewRoman11pt">
    <w:name w:val="Body text (11) + Times New Roman;11 pt"/>
    <w:basedOn w:val="Bodytext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12">
    <w:name w:val="Body text (12)_"/>
    <w:basedOn w:val="Standardnpsmoodstavce"/>
    <w:link w:val="Bodytext120"/>
    <w:rPr>
      <w:b w:val="0"/>
      <w:bCs w:val="0"/>
      <w:i w:val="0"/>
      <w:iCs w:val="0"/>
      <w:smallCaps w:val="0"/>
      <w:strike w:val="0"/>
      <w:sz w:val="21"/>
      <w:szCs w:val="21"/>
      <w:u w:val="none"/>
    </w:rPr>
  </w:style>
  <w:style w:type="character" w:customStyle="1" w:styleId="Bodytext12Raavi95pt">
    <w:name w:val="Body text (12) + Raavi;9.5 pt"/>
    <w:basedOn w:val="Bodytext12"/>
    <w:rPr>
      <w:rFonts w:ascii="Raavi" w:eastAsia="Raavi" w:hAnsi="Raavi" w:cs="Raavi"/>
      <w:b/>
      <w:bCs/>
      <w:i w:val="0"/>
      <w:iCs w:val="0"/>
      <w:smallCaps w:val="0"/>
      <w:strike w:val="0"/>
      <w:color w:val="000000"/>
      <w:spacing w:val="0"/>
      <w:w w:val="100"/>
      <w:position w:val="0"/>
      <w:sz w:val="19"/>
      <w:szCs w:val="19"/>
      <w:u w:val="none"/>
      <w:lang w:val="cs-CZ" w:eastAsia="cs-CZ" w:bidi="cs-CZ"/>
    </w:rPr>
  </w:style>
  <w:style w:type="character" w:customStyle="1" w:styleId="Bodytext8">
    <w:name w:val="Body text (8)_"/>
    <w:basedOn w:val="Standardnpsmoodstavce"/>
    <w:link w:val="Bodytext80"/>
    <w:rPr>
      <w:b/>
      <w:bCs/>
      <w:i/>
      <w:iCs/>
      <w:smallCaps w:val="0"/>
      <w:strike w:val="0"/>
      <w:spacing w:val="40"/>
      <w:sz w:val="20"/>
      <w:szCs w:val="20"/>
      <w:u w:val="none"/>
    </w:rPr>
  </w:style>
  <w:style w:type="character" w:customStyle="1" w:styleId="Bodytext8NotBoldNotItalicSpacing0pt">
    <w:name w:val="Body text (8) + Not Bold;Not Italic;Spacing 0 pt"/>
    <w:basedOn w:val="Bodytext8"/>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Bodytext8Spacing0pt">
    <w:name w:val="Body text (8) + Spacing 0 pt"/>
    <w:basedOn w:val="Bodytext8"/>
    <w:rPr>
      <w:rFonts w:ascii="Times New Roman" w:eastAsia="Times New Roman" w:hAnsi="Times New Roman" w:cs="Times New Roman"/>
      <w:b/>
      <w:bCs/>
      <w:i/>
      <w:iCs/>
      <w:smallCaps w:val="0"/>
      <w:strike w:val="0"/>
      <w:color w:val="5651A1"/>
      <w:spacing w:val="0"/>
      <w:w w:val="100"/>
      <w:position w:val="0"/>
      <w:sz w:val="20"/>
      <w:szCs w:val="20"/>
      <w:u w:val="none"/>
      <w:lang w:val="cs-CZ" w:eastAsia="cs-CZ" w:bidi="cs-CZ"/>
    </w:rPr>
  </w:style>
  <w:style w:type="character" w:customStyle="1" w:styleId="Bodytext81">
    <w:name w:val="Body text (8)"/>
    <w:basedOn w:val="Bodytext8"/>
    <w:rPr>
      <w:rFonts w:ascii="Times New Roman" w:eastAsia="Times New Roman" w:hAnsi="Times New Roman" w:cs="Times New Roman"/>
      <w:b/>
      <w:bCs/>
      <w:i/>
      <w:iCs/>
      <w:smallCaps w:val="0"/>
      <w:strike w:val="0"/>
      <w:color w:val="5651A1"/>
      <w:spacing w:val="40"/>
      <w:w w:val="100"/>
      <w:position w:val="0"/>
      <w:sz w:val="20"/>
      <w:szCs w:val="20"/>
      <w:u w:val="none"/>
      <w:lang w:val="cs-CZ" w:eastAsia="cs-CZ" w:bidi="cs-CZ"/>
    </w:rPr>
  </w:style>
  <w:style w:type="character" w:customStyle="1" w:styleId="Bodytext9">
    <w:name w:val="Body text (9)_"/>
    <w:basedOn w:val="Standardnpsmoodstavce"/>
    <w:link w:val="Bodytext90"/>
    <w:rPr>
      <w:b w:val="0"/>
      <w:bCs w:val="0"/>
      <w:i w:val="0"/>
      <w:iCs w:val="0"/>
      <w:smallCaps w:val="0"/>
      <w:strike w:val="0"/>
      <w:sz w:val="16"/>
      <w:szCs w:val="16"/>
      <w:u w:val="none"/>
    </w:rPr>
  </w:style>
  <w:style w:type="character" w:customStyle="1" w:styleId="Bodytext985ptBold">
    <w:name w:val="Body text (9) + 8.5 pt;Bold"/>
    <w:basedOn w:val="Bodytext9"/>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Bodytext2BoldItalicSpacing2pt">
    <w:name w:val="Body text (2) + Bold;Italic;Spacing 2 pt"/>
    <w:basedOn w:val="Bodytext2"/>
    <w:rPr>
      <w:rFonts w:ascii="Times New Roman" w:eastAsia="Times New Roman" w:hAnsi="Times New Roman" w:cs="Times New Roman"/>
      <w:b/>
      <w:bCs/>
      <w:i/>
      <w:iCs/>
      <w:smallCaps w:val="0"/>
      <w:strike w:val="0"/>
      <w:color w:val="7F78C2"/>
      <w:spacing w:val="40"/>
      <w:w w:val="100"/>
      <w:position w:val="0"/>
      <w:sz w:val="20"/>
      <w:szCs w:val="20"/>
      <w:u w:val="none"/>
      <w:lang w:val="cs-CZ" w:eastAsia="cs-CZ" w:bidi="cs-CZ"/>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7F78C2"/>
      <w:spacing w:val="0"/>
      <w:w w:val="100"/>
      <w:position w:val="0"/>
      <w:sz w:val="20"/>
      <w:szCs w:val="20"/>
      <w:u w:val="none"/>
      <w:lang w:val="cs-CZ" w:eastAsia="cs-CZ" w:bidi="cs-CZ"/>
    </w:rPr>
  </w:style>
  <w:style w:type="character" w:customStyle="1" w:styleId="Bodytext13">
    <w:name w:val="Body text (13)_"/>
    <w:basedOn w:val="Standardnpsmoodstavce"/>
    <w:link w:val="Bodytext130"/>
    <w:rPr>
      <w:rFonts w:ascii="BatangChe" w:eastAsia="BatangChe" w:hAnsi="BatangChe" w:cs="BatangChe"/>
      <w:b w:val="0"/>
      <w:bCs w:val="0"/>
      <w:i w:val="0"/>
      <w:iCs w:val="0"/>
      <w:smallCaps w:val="0"/>
      <w:strike w:val="0"/>
      <w:sz w:val="36"/>
      <w:szCs w:val="36"/>
      <w:u w:val="none"/>
    </w:rPr>
  </w:style>
  <w:style w:type="character" w:customStyle="1" w:styleId="Bodytext13SmallCaps">
    <w:name w:val="Body text (13) + Small Caps"/>
    <w:basedOn w:val="Bodytext13"/>
    <w:rPr>
      <w:rFonts w:ascii="BatangChe" w:eastAsia="BatangChe" w:hAnsi="BatangChe" w:cs="BatangChe"/>
      <w:b w:val="0"/>
      <w:bCs w:val="0"/>
      <w:i w:val="0"/>
      <w:iCs w:val="0"/>
      <w:smallCaps/>
      <w:strike w:val="0"/>
      <w:color w:val="83B0E2"/>
      <w:spacing w:val="0"/>
      <w:w w:val="100"/>
      <w:position w:val="0"/>
      <w:sz w:val="36"/>
      <w:szCs w:val="36"/>
      <w:u w:val="none"/>
      <w:lang w:val="cs-CZ" w:eastAsia="cs-CZ" w:bidi="cs-CZ"/>
    </w:rPr>
  </w:style>
  <w:style w:type="character" w:customStyle="1" w:styleId="Bodytext14">
    <w:name w:val="Body text (14)_"/>
    <w:basedOn w:val="Standardnpsmoodstavce"/>
    <w:link w:val="Bodytext140"/>
    <w:rPr>
      <w:rFonts w:ascii="Segoe UI Light" w:eastAsia="Segoe UI Light" w:hAnsi="Segoe UI Light" w:cs="Segoe UI Light"/>
      <w:b w:val="0"/>
      <w:bCs w:val="0"/>
      <w:i w:val="0"/>
      <w:iCs w:val="0"/>
      <w:smallCaps w:val="0"/>
      <w:strike w:val="0"/>
      <w:sz w:val="24"/>
      <w:szCs w:val="24"/>
      <w:u w:val="none"/>
    </w:rPr>
  </w:style>
  <w:style w:type="character" w:customStyle="1" w:styleId="Bodytext141">
    <w:name w:val="Body text (14)"/>
    <w:basedOn w:val="Bodytext14"/>
    <w:rPr>
      <w:rFonts w:ascii="Segoe UI Light" w:eastAsia="Segoe UI Light" w:hAnsi="Segoe UI Light" w:cs="Segoe UI Light"/>
      <w:b w:val="0"/>
      <w:bCs w:val="0"/>
      <w:i w:val="0"/>
      <w:iCs w:val="0"/>
      <w:smallCaps w:val="0"/>
      <w:strike w:val="0"/>
      <w:color w:val="83B0E2"/>
      <w:spacing w:val="0"/>
      <w:w w:val="100"/>
      <w:position w:val="0"/>
      <w:sz w:val="24"/>
      <w:szCs w:val="24"/>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sz w:val="20"/>
      <w:szCs w:val="20"/>
      <w:u w:val="none"/>
    </w:rPr>
  </w:style>
  <w:style w:type="character" w:customStyle="1" w:styleId="Bodytext15">
    <w:name w:val="Body text (15)_"/>
    <w:basedOn w:val="Standardnpsmoodstavce"/>
    <w:link w:val="Bodytext150"/>
    <w:rPr>
      <w:b w:val="0"/>
      <w:bCs w:val="0"/>
      <w:i w:val="0"/>
      <w:iCs w:val="0"/>
      <w:smallCaps w:val="0"/>
      <w:strike w:val="0"/>
      <w:sz w:val="19"/>
      <w:szCs w:val="19"/>
      <w:u w:val="none"/>
    </w:rPr>
  </w:style>
  <w:style w:type="character" w:customStyle="1" w:styleId="Bodytext151">
    <w:name w:val="Body text (15)"/>
    <w:basedOn w:val="Bodytext15"/>
    <w:rPr>
      <w:rFonts w:ascii="Times New Roman" w:eastAsia="Times New Roman" w:hAnsi="Times New Roman" w:cs="Times New Roman"/>
      <w:b w:val="0"/>
      <w:bCs w:val="0"/>
      <w:i w:val="0"/>
      <w:iCs w:val="0"/>
      <w:smallCaps w:val="0"/>
      <w:strike w:val="0"/>
      <w:color w:val="83B0E2"/>
      <w:spacing w:val="0"/>
      <w:w w:val="100"/>
      <w:position w:val="0"/>
      <w:sz w:val="19"/>
      <w:szCs w:val="19"/>
      <w:u w:val="single"/>
      <w:lang w:val="cs-CZ" w:eastAsia="cs-CZ" w:bidi="cs-CZ"/>
    </w:rPr>
  </w:style>
  <w:style w:type="character" w:customStyle="1" w:styleId="Bodytext152">
    <w:name w:val="Body text (15)"/>
    <w:basedOn w:val="Bodytext15"/>
    <w:rPr>
      <w:rFonts w:ascii="Times New Roman" w:eastAsia="Times New Roman" w:hAnsi="Times New Roman" w:cs="Times New Roman"/>
      <w:b w:val="0"/>
      <w:bCs w:val="0"/>
      <w:i w:val="0"/>
      <w:iCs w:val="0"/>
      <w:smallCaps w:val="0"/>
      <w:strike w:val="0"/>
      <w:color w:val="83B0E2"/>
      <w:spacing w:val="0"/>
      <w:w w:val="100"/>
      <w:position w:val="0"/>
      <w:sz w:val="19"/>
      <w:szCs w:val="19"/>
      <w:u w:val="none"/>
      <w:lang w:val="cs-CZ" w:eastAsia="cs-CZ" w:bidi="cs-CZ"/>
    </w:rPr>
  </w:style>
  <w:style w:type="character" w:customStyle="1" w:styleId="Bodytext15Andalus6ptItalic">
    <w:name w:val="Body text (15) + Andalus;6 pt;Italic"/>
    <w:basedOn w:val="Bodytext15"/>
    <w:rPr>
      <w:rFonts w:ascii="Andalus" w:eastAsia="Andalus" w:hAnsi="Andalus" w:cs="Andalus"/>
      <w:b w:val="0"/>
      <w:bCs w:val="0"/>
      <w:i/>
      <w:iCs/>
      <w:smallCaps w:val="0"/>
      <w:strike w:val="0"/>
      <w:color w:val="83B0E2"/>
      <w:spacing w:val="0"/>
      <w:w w:val="100"/>
      <w:position w:val="0"/>
      <w:sz w:val="12"/>
      <w:szCs w:val="12"/>
      <w:u w:val="none"/>
      <w:lang w:val="cs-CZ" w:eastAsia="cs-CZ" w:bidi="cs-CZ"/>
    </w:rPr>
  </w:style>
  <w:style w:type="character" w:customStyle="1" w:styleId="Bodytext16">
    <w:name w:val="Body text (16)_"/>
    <w:basedOn w:val="Standardnpsmoodstavce"/>
    <w:link w:val="Bodytext160"/>
    <w:rPr>
      <w:rFonts w:ascii="Segoe UI Light" w:eastAsia="Segoe UI Light" w:hAnsi="Segoe UI Light" w:cs="Segoe UI Light"/>
      <w:b w:val="0"/>
      <w:bCs w:val="0"/>
      <w:i/>
      <w:iCs/>
      <w:smallCaps w:val="0"/>
      <w:strike w:val="0"/>
      <w:sz w:val="13"/>
      <w:szCs w:val="13"/>
      <w:u w:val="none"/>
    </w:rPr>
  </w:style>
  <w:style w:type="character" w:customStyle="1" w:styleId="Bodytext16Raavi85ptNotItalic">
    <w:name w:val="Body text (16) + Raavi;8.5 pt;Not Italic"/>
    <w:basedOn w:val="Bodytext16"/>
    <w:rPr>
      <w:rFonts w:ascii="Raavi" w:eastAsia="Raavi" w:hAnsi="Raavi" w:cs="Raavi"/>
      <w:b w:val="0"/>
      <w:bCs w:val="0"/>
      <w:i/>
      <w:iCs/>
      <w:smallCaps w:val="0"/>
      <w:strike w:val="0"/>
      <w:color w:val="000000"/>
      <w:spacing w:val="0"/>
      <w:w w:val="100"/>
      <w:position w:val="0"/>
      <w:sz w:val="17"/>
      <w:szCs w:val="17"/>
      <w:u w:val="none"/>
      <w:lang w:val="cs-CZ" w:eastAsia="cs-CZ" w:bidi="cs-CZ"/>
    </w:rPr>
  </w:style>
  <w:style w:type="character" w:customStyle="1" w:styleId="Bodytext17">
    <w:name w:val="Body text (17)_"/>
    <w:basedOn w:val="Standardnpsmoodstavce"/>
    <w:link w:val="Bodytext170"/>
    <w:rPr>
      <w:rFonts w:ascii="Raavi" w:eastAsia="Raavi" w:hAnsi="Raavi" w:cs="Raavi"/>
      <w:b w:val="0"/>
      <w:bCs w:val="0"/>
      <w:i w:val="0"/>
      <w:iCs w:val="0"/>
      <w:smallCaps w:val="0"/>
      <w:strike w:val="0"/>
      <w:sz w:val="17"/>
      <w:szCs w:val="17"/>
      <w:u w:val="none"/>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Bodytext295ptBold0">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Bodytext26pt">
    <w:name w:val="Body text (2) + 6 pt"/>
    <w:basedOn w:val="Body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Tablecaption2">
    <w:name w:val="Table caption (2)_"/>
    <w:basedOn w:val="Standardnpsmoodstavce"/>
    <w:link w:val="Tablecaption20"/>
    <w:rPr>
      <w:b/>
      <w:bCs/>
      <w:i w:val="0"/>
      <w:iCs w:val="0"/>
      <w:smallCaps w:val="0"/>
      <w:strike w:val="0"/>
      <w:sz w:val="21"/>
      <w:szCs w:val="21"/>
      <w:u w:val="none"/>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Bodytext18">
    <w:name w:val="Body text (18)_"/>
    <w:basedOn w:val="Standardnpsmoodstavce"/>
    <w:link w:val="Bodytext180"/>
    <w:rPr>
      <w:b/>
      <w:bCs/>
      <w:i w:val="0"/>
      <w:iCs w:val="0"/>
      <w:smallCaps w:val="0"/>
      <w:strike w:val="0"/>
      <w:sz w:val="22"/>
      <w:szCs w:val="22"/>
      <w:u w:val="none"/>
    </w:rPr>
  </w:style>
  <w:style w:type="character" w:customStyle="1" w:styleId="Bodytext9Candara85ptSpacing0pt">
    <w:name w:val="Body text (9) + Candara;8.5 pt;Spacing 0 pt"/>
    <w:basedOn w:val="Bodytext9"/>
    <w:rPr>
      <w:rFonts w:ascii="Candara" w:eastAsia="Candara" w:hAnsi="Candara" w:cs="Candara"/>
      <w:b w:val="0"/>
      <w:bCs w:val="0"/>
      <w:i w:val="0"/>
      <w:iCs w:val="0"/>
      <w:smallCaps w:val="0"/>
      <w:strike w:val="0"/>
      <w:color w:val="000000"/>
      <w:spacing w:val="10"/>
      <w:w w:val="100"/>
      <w:position w:val="0"/>
      <w:sz w:val="17"/>
      <w:szCs w:val="17"/>
      <w:u w:val="none"/>
      <w:lang w:val="cs-CZ" w:eastAsia="cs-CZ" w:bidi="cs-CZ"/>
    </w:rPr>
  </w:style>
  <w:style w:type="character" w:customStyle="1" w:styleId="Bodytext9Italic">
    <w:name w:val="Body text (9) + Italic"/>
    <w:basedOn w:val="Bodytext9"/>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Bodytext19">
    <w:name w:val="Body text (19)_"/>
    <w:basedOn w:val="Standardnpsmoodstavce"/>
    <w:link w:val="Bodytext190"/>
    <w:rPr>
      <w:b/>
      <w:bCs/>
      <w:i w:val="0"/>
      <w:iCs w:val="0"/>
      <w:smallCaps w:val="0"/>
      <w:strike w:val="0"/>
      <w:sz w:val="17"/>
      <w:szCs w:val="17"/>
      <w:u w:val="none"/>
    </w:rPr>
  </w:style>
  <w:style w:type="character" w:customStyle="1" w:styleId="Heading3">
    <w:name w:val="Heading #3_"/>
    <w:basedOn w:val="Standardnpsmoodstavce"/>
    <w:link w:val="Heading30"/>
    <w:rPr>
      <w:rFonts w:ascii="Segoe UI Light" w:eastAsia="Segoe UI Light" w:hAnsi="Segoe UI Light" w:cs="Segoe UI Light"/>
      <w:b w:val="0"/>
      <w:bCs w:val="0"/>
      <w:i w:val="0"/>
      <w:iCs w:val="0"/>
      <w:smallCaps w:val="0"/>
      <w:strike w:val="0"/>
      <w:sz w:val="30"/>
      <w:szCs w:val="30"/>
      <w:u w:val="none"/>
    </w:rPr>
  </w:style>
  <w:style w:type="character" w:customStyle="1" w:styleId="Heading31">
    <w:name w:val="Heading #3"/>
    <w:basedOn w:val="Heading3"/>
    <w:rPr>
      <w:rFonts w:ascii="Segoe UI Light" w:eastAsia="Segoe UI Light" w:hAnsi="Segoe UI Light" w:cs="Segoe UI Light"/>
      <w:b w:val="0"/>
      <w:bCs w:val="0"/>
      <w:i w:val="0"/>
      <w:iCs w:val="0"/>
      <w:smallCaps w:val="0"/>
      <w:strike w:val="0"/>
      <w:color w:val="83B0E2"/>
      <w:spacing w:val="0"/>
      <w:w w:val="100"/>
      <w:position w:val="0"/>
      <w:sz w:val="30"/>
      <w:szCs w:val="30"/>
      <w:u w:val="none"/>
      <w:lang w:val="cs-CZ" w:eastAsia="cs-CZ" w:bidi="cs-CZ"/>
    </w:rPr>
  </w:style>
  <w:style w:type="character" w:customStyle="1" w:styleId="Bodytext200">
    <w:name w:val="Body text (20)_"/>
    <w:basedOn w:val="Standardnpsmoodstavce"/>
    <w:link w:val="Bodytext201"/>
    <w:rPr>
      <w:rFonts w:ascii="Segoe UI Light" w:eastAsia="Segoe UI Light" w:hAnsi="Segoe UI Light" w:cs="Segoe UI Light"/>
      <w:b/>
      <w:bCs/>
      <w:i w:val="0"/>
      <w:iCs w:val="0"/>
      <w:smallCaps w:val="0"/>
      <w:strike w:val="0"/>
      <w:u w:val="none"/>
    </w:rPr>
  </w:style>
  <w:style w:type="character" w:customStyle="1" w:styleId="Bodytext202">
    <w:name w:val="Body text (20)"/>
    <w:basedOn w:val="Bodytext200"/>
    <w:rPr>
      <w:rFonts w:ascii="Segoe UI Light" w:eastAsia="Segoe UI Light" w:hAnsi="Segoe UI Light" w:cs="Segoe UI Light"/>
      <w:b/>
      <w:bCs/>
      <w:i w:val="0"/>
      <w:iCs w:val="0"/>
      <w:smallCaps w:val="0"/>
      <w:strike w:val="0"/>
      <w:color w:val="83B0E2"/>
      <w:spacing w:val="0"/>
      <w:w w:val="100"/>
      <w:position w:val="0"/>
      <w:sz w:val="24"/>
      <w:szCs w:val="24"/>
      <w:u w:val="none"/>
      <w:lang w:val="cs-CZ" w:eastAsia="cs-CZ" w:bidi="cs-CZ"/>
    </w:rPr>
  </w:style>
  <w:style w:type="character" w:customStyle="1" w:styleId="Bodytext210">
    <w:name w:val="Body text (21)_"/>
    <w:basedOn w:val="Standardnpsmoodstavce"/>
    <w:link w:val="Bodytext211"/>
    <w:rPr>
      <w:rFonts w:ascii="Lucida Console" w:eastAsia="Lucida Console" w:hAnsi="Lucida Console" w:cs="Lucida Console"/>
      <w:b w:val="0"/>
      <w:bCs w:val="0"/>
      <w:i w:val="0"/>
      <w:iCs w:val="0"/>
      <w:smallCaps w:val="0"/>
      <w:strike w:val="0"/>
      <w:sz w:val="13"/>
      <w:szCs w:val="13"/>
      <w:u w:val="none"/>
    </w:rPr>
  </w:style>
  <w:style w:type="character" w:customStyle="1" w:styleId="Bodytext212">
    <w:name w:val="Body text (21)"/>
    <w:basedOn w:val="Bodytext210"/>
    <w:rPr>
      <w:rFonts w:ascii="Lucida Console" w:eastAsia="Lucida Console" w:hAnsi="Lucida Console" w:cs="Lucida Console"/>
      <w:b w:val="0"/>
      <w:bCs w:val="0"/>
      <w:i w:val="0"/>
      <w:iCs w:val="0"/>
      <w:smallCaps w:val="0"/>
      <w:strike w:val="0"/>
      <w:color w:val="83B0E2"/>
      <w:spacing w:val="0"/>
      <w:w w:val="100"/>
      <w:position w:val="0"/>
      <w:sz w:val="13"/>
      <w:szCs w:val="13"/>
      <w:u w:val="none"/>
      <w:lang w:val="cs-CZ" w:eastAsia="cs-CZ" w:bidi="cs-CZ"/>
    </w:rPr>
  </w:style>
  <w:style w:type="character" w:customStyle="1" w:styleId="Bodytext220">
    <w:name w:val="Body text (22)_"/>
    <w:basedOn w:val="Standardnpsmoodstavce"/>
    <w:link w:val="Bodytext221"/>
    <w:rPr>
      <w:rFonts w:ascii="Candara" w:eastAsia="Candara" w:hAnsi="Candara" w:cs="Candara"/>
      <w:b/>
      <w:bCs/>
      <w:i w:val="0"/>
      <w:iCs w:val="0"/>
      <w:smallCaps w:val="0"/>
      <w:strike w:val="0"/>
      <w:sz w:val="19"/>
      <w:szCs w:val="19"/>
      <w:u w:val="none"/>
    </w:rPr>
  </w:style>
  <w:style w:type="character" w:customStyle="1" w:styleId="Bodytext222">
    <w:name w:val="Body text (22)"/>
    <w:basedOn w:val="Bodytext220"/>
    <w:rPr>
      <w:rFonts w:ascii="Candara" w:eastAsia="Candara" w:hAnsi="Candara" w:cs="Candara"/>
      <w:b/>
      <w:bCs/>
      <w:i w:val="0"/>
      <w:iCs w:val="0"/>
      <w:smallCaps w:val="0"/>
      <w:strike w:val="0"/>
      <w:color w:val="4E89CC"/>
      <w:spacing w:val="0"/>
      <w:w w:val="100"/>
      <w:position w:val="0"/>
      <w:sz w:val="19"/>
      <w:szCs w:val="19"/>
      <w:u w:val="none"/>
      <w:lang w:val="cs-CZ" w:eastAsia="cs-CZ" w:bidi="cs-CZ"/>
    </w:rPr>
  </w:style>
  <w:style w:type="character" w:customStyle="1" w:styleId="Bodytext230">
    <w:name w:val="Body text (23)_"/>
    <w:basedOn w:val="Standardnpsmoodstavce"/>
    <w:link w:val="Bodytext231"/>
    <w:rPr>
      <w:b w:val="0"/>
      <w:bCs w:val="0"/>
      <w:i w:val="0"/>
      <w:iCs w:val="0"/>
      <w:smallCaps w:val="0"/>
      <w:strike w:val="0"/>
      <w:sz w:val="24"/>
      <w:szCs w:val="24"/>
      <w:u w:val="none"/>
    </w:rPr>
  </w:style>
  <w:style w:type="character" w:customStyle="1" w:styleId="Bodytext232">
    <w:name w:val="Body text (23)"/>
    <w:basedOn w:val="Bodytext230"/>
    <w:rPr>
      <w:rFonts w:ascii="Times New Roman" w:eastAsia="Times New Roman" w:hAnsi="Times New Roman" w:cs="Times New Roman"/>
      <w:b w:val="0"/>
      <w:bCs w:val="0"/>
      <w:i w:val="0"/>
      <w:iCs w:val="0"/>
      <w:smallCaps w:val="0"/>
      <w:strike w:val="0"/>
      <w:color w:val="4E89CC"/>
      <w:spacing w:val="0"/>
      <w:w w:val="100"/>
      <w:position w:val="0"/>
      <w:sz w:val="24"/>
      <w:szCs w:val="24"/>
      <w:u w:val="none"/>
      <w:lang w:val="cs-CZ" w:eastAsia="cs-CZ" w:bidi="cs-CZ"/>
    </w:rPr>
  </w:style>
  <w:style w:type="character" w:customStyle="1" w:styleId="Bodytext24">
    <w:name w:val="Body text (24)_"/>
    <w:basedOn w:val="Standardnpsmoodstavce"/>
    <w:link w:val="Bodytext240"/>
    <w:rPr>
      <w:rFonts w:ascii="Segoe UI" w:eastAsia="Segoe UI" w:hAnsi="Segoe UI" w:cs="Segoe UI"/>
      <w:b/>
      <w:bCs/>
      <w:i/>
      <w:iCs/>
      <w:smallCaps w:val="0"/>
      <w:strike w:val="0"/>
      <w:sz w:val="22"/>
      <w:szCs w:val="22"/>
      <w:u w:val="none"/>
    </w:rPr>
  </w:style>
  <w:style w:type="character" w:customStyle="1" w:styleId="Bodytext241">
    <w:name w:val="Body text (24)"/>
    <w:basedOn w:val="Bodytext24"/>
    <w:rPr>
      <w:rFonts w:ascii="Segoe UI" w:eastAsia="Segoe UI" w:hAnsi="Segoe UI" w:cs="Segoe UI"/>
      <w:b/>
      <w:bCs/>
      <w:i/>
      <w:iCs/>
      <w:smallCaps w:val="0"/>
      <w:strike w:val="0"/>
      <w:color w:val="5651A1"/>
      <w:spacing w:val="0"/>
      <w:w w:val="100"/>
      <w:position w:val="0"/>
      <w:sz w:val="22"/>
      <w:szCs w:val="22"/>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1">
    <w:name w:val="Other"/>
    <w:basedOn w:val="Other"/>
    <w:rPr>
      <w:rFonts w:ascii="Times New Roman" w:eastAsia="Times New Roman" w:hAnsi="Times New Roman" w:cs="Times New Roman"/>
      <w:b w:val="0"/>
      <w:bCs w:val="0"/>
      <w:i w:val="0"/>
      <w:iCs w:val="0"/>
      <w:smallCaps w:val="0"/>
      <w:strike w:val="0"/>
      <w:color w:val="4E89CC"/>
      <w:spacing w:val="0"/>
      <w:w w:val="100"/>
      <w:position w:val="0"/>
      <w:sz w:val="20"/>
      <w:szCs w:val="20"/>
      <w:u w:val="none"/>
      <w:lang w:val="cs-CZ" w:eastAsia="cs-CZ" w:bidi="cs-CZ"/>
    </w:rPr>
  </w:style>
  <w:style w:type="character" w:customStyle="1" w:styleId="Bodytext213ptBold">
    <w:name w:val="Body text (2) + 13 pt;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Bodytext213ptBold0">
    <w:name w:val="Body text (2) + 13 pt;Bold"/>
    <w:basedOn w:val="Bodytext2"/>
    <w:rPr>
      <w:rFonts w:ascii="Times New Roman" w:eastAsia="Times New Roman" w:hAnsi="Times New Roman" w:cs="Times New Roman"/>
      <w:b/>
      <w:bCs/>
      <w:i w:val="0"/>
      <w:iCs w:val="0"/>
      <w:smallCaps w:val="0"/>
      <w:strike w:val="0"/>
      <w:color w:val="000000"/>
      <w:spacing w:val="0"/>
      <w:w w:val="100"/>
      <w:position w:val="0"/>
      <w:sz w:val="26"/>
      <w:szCs w:val="26"/>
      <w:u w:val="single"/>
      <w:lang w:val="cs-CZ" w:eastAsia="cs-CZ" w:bidi="cs-CZ"/>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Bodytext2105ptBold0">
    <w:name w:val="Body text (2) + 10.5 pt;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Tablecaption">
    <w:name w:val="Table caption_"/>
    <w:basedOn w:val="Standardnpsmoodstavce"/>
    <w:link w:val="Tablecaption0"/>
    <w:rPr>
      <w:b w:val="0"/>
      <w:bCs w:val="0"/>
      <w:i w:val="0"/>
      <w:iCs w:val="0"/>
      <w:smallCaps w:val="0"/>
      <w:strike w:val="0"/>
      <w:sz w:val="20"/>
      <w:szCs w:val="20"/>
      <w:u w:val="none"/>
    </w:rPr>
  </w:style>
  <w:style w:type="character" w:customStyle="1" w:styleId="Picturecaption2">
    <w:name w:val="Picture caption (2)_"/>
    <w:basedOn w:val="Standardnpsmoodstavce"/>
    <w:link w:val="Picturecaption20"/>
    <w:rPr>
      <w:b/>
      <w:bCs/>
      <w:i w:val="0"/>
      <w:iCs w:val="0"/>
      <w:smallCaps w:val="0"/>
      <w:strike w:val="0"/>
      <w:sz w:val="21"/>
      <w:szCs w:val="21"/>
      <w:u w:val="none"/>
    </w:rPr>
  </w:style>
  <w:style w:type="character" w:customStyle="1" w:styleId="Heading2">
    <w:name w:val="Heading #2_"/>
    <w:basedOn w:val="Standardnpsmoodstavce"/>
    <w:link w:val="Heading20"/>
    <w:rPr>
      <w:rFonts w:ascii="BatangChe" w:eastAsia="BatangChe" w:hAnsi="BatangChe" w:cs="BatangChe"/>
      <w:b w:val="0"/>
      <w:bCs w:val="0"/>
      <w:i w:val="0"/>
      <w:iCs w:val="0"/>
      <w:smallCaps w:val="0"/>
      <w:strike w:val="0"/>
      <w:sz w:val="28"/>
      <w:szCs w:val="28"/>
      <w:u w:val="none"/>
    </w:rPr>
  </w:style>
  <w:style w:type="character" w:customStyle="1" w:styleId="Heading2BoldSpacing1pt">
    <w:name w:val="Heading #2 + Bold;Spacing 1 pt"/>
    <w:basedOn w:val="Heading2"/>
    <w:rPr>
      <w:rFonts w:ascii="BatangChe" w:eastAsia="BatangChe" w:hAnsi="BatangChe" w:cs="BatangChe"/>
      <w:b/>
      <w:bCs/>
      <w:i w:val="0"/>
      <w:iCs w:val="0"/>
      <w:smallCaps w:val="0"/>
      <w:strike w:val="0"/>
      <w:color w:val="83B0E2"/>
      <w:spacing w:val="20"/>
      <w:w w:val="100"/>
      <w:position w:val="0"/>
      <w:sz w:val="28"/>
      <w:szCs w:val="28"/>
      <w:u w:val="none"/>
      <w:lang w:val="cs-CZ" w:eastAsia="cs-CZ" w:bidi="cs-CZ"/>
    </w:rPr>
  </w:style>
  <w:style w:type="character" w:customStyle="1" w:styleId="Heading21">
    <w:name w:val="Heading #2"/>
    <w:basedOn w:val="Heading2"/>
    <w:rPr>
      <w:rFonts w:ascii="BatangChe" w:eastAsia="BatangChe" w:hAnsi="BatangChe" w:cs="BatangChe"/>
      <w:b w:val="0"/>
      <w:bCs w:val="0"/>
      <w:i w:val="0"/>
      <w:iCs w:val="0"/>
      <w:smallCaps w:val="0"/>
      <w:strike w:val="0"/>
      <w:color w:val="83B0E2"/>
      <w:spacing w:val="0"/>
      <w:w w:val="100"/>
      <w:position w:val="0"/>
      <w:sz w:val="28"/>
      <w:szCs w:val="28"/>
      <w:u w:val="none"/>
      <w:lang w:val="cs-CZ" w:eastAsia="cs-CZ" w:bidi="cs-CZ"/>
    </w:rPr>
  </w:style>
  <w:style w:type="character" w:customStyle="1" w:styleId="Bodytext20NotBold">
    <w:name w:val="Body text (20) + Not Bold"/>
    <w:basedOn w:val="Bodytext200"/>
    <w:rPr>
      <w:rFonts w:ascii="Segoe UI Light" w:eastAsia="Segoe UI Light" w:hAnsi="Segoe UI Light" w:cs="Segoe UI Light"/>
      <w:b/>
      <w:bCs/>
      <w:i w:val="0"/>
      <w:iCs w:val="0"/>
      <w:smallCaps w:val="0"/>
      <w:strike w:val="0"/>
      <w:color w:val="83B0E2"/>
      <w:spacing w:val="0"/>
      <w:w w:val="100"/>
      <w:position w:val="0"/>
      <w:sz w:val="24"/>
      <w:szCs w:val="24"/>
      <w:u w:val="none"/>
      <w:lang w:val="cs-CZ" w:eastAsia="cs-CZ" w:bidi="cs-CZ"/>
    </w:rPr>
  </w:style>
  <w:style w:type="character" w:customStyle="1" w:styleId="Heading4">
    <w:name w:val="Heading #4_"/>
    <w:basedOn w:val="Standardnpsmoodstavce"/>
    <w:link w:val="Heading40"/>
    <w:rPr>
      <w:rFonts w:ascii="Raavi" w:eastAsia="Raavi" w:hAnsi="Raavi" w:cs="Raavi"/>
      <w:b/>
      <w:bCs/>
      <w:i w:val="0"/>
      <w:iCs w:val="0"/>
      <w:smallCaps w:val="0"/>
      <w:strike w:val="0"/>
      <w:w w:val="60"/>
      <w:sz w:val="30"/>
      <w:szCs w:val="30"/>
      <w:u w:val="none"/>
    </w:rPr>
  </w:style>
  <w:style w:type="character" w:customStyle="1" w:styleId="Heading41">
    <w:name w:val="Heading #4"/>
    <w:basedOn w:val="Heading4"/>
    <w:rPr>
      <w:rFonts w:ascii="Raavi" w:eastAsia="Raavi" w:hAnsi="Raavi" w:cs="Raavi"/>
      <w:b/>
      <w:bCs/>
      <w:i w:val="0"/>
      <w:iCs w:val="0"/>
      <w:smallCaps w:val="0"/>
      <w:strike w:val="0"/>
      <w:color w:val="83B0E2"/>
      <w:spacing w:val="0"/>
      <w:w w:val="60"/>
      <w:position w:val="0"/>
      <w:sz w:val="30"/>
      <w:szCs w:val="30"/>
      <w:u w:val="none"/>
      <w:lang w:val="cs-CZ" w:eastAsia="cs-CZ" w:bidi="cs-CZ"/>
    </w:rPr>
  </w:style>
  <w:style w:type="character" w:customStyle="1" w:styleId="Bodytext24BatangCheNotBold">
    <w:name w:val="Body text (24) + BatangChe;Not Bold"/>
    <w:basedOn w:val="Bodytext24"/>
    <w:rPr>
      <w:rFonts w:ascii="BatangChe" w:eastAsia="BatangChe" w:hAnsi="BatangChe" w:cs="BatangChe"/>
      <w:b/>
      <w:bCs/>
      <w:i/>
      <w:iCs/>
      <w:smallCaps w:val="0"/>
      <w:strike w:val="0"/>
      <w:color w:val="5651A1"/>
      <w:spacing w:val="0"/>
      <w:w w:val="100"/>
      <w:position w:val="0"/>
      <w:sz w:val="22"/>
      <w:szCs w:val="22"/>
      <w:u w:val="none"/>
      <w:lang w:val="cs-CZ" w:eastAsia="cs-CZ" w:bidi="cs-CZ"/>
    </w:rPr>
  </w:style>
  <w:style w:type="character" w:customStyle="1" w:styleId="Bodytext250">
    <w:name w:val="Body text (25)_"/>
    <w:basedOn w:val="Standardnpsmoodstavce"/>
    <w:link w:val="Bodytext251"/>
    <w:rPr>
      <w:rFonts w:ascii="Century Gothic" w:eastAsia="Century Gothic" w:hAnsi="Century Gothic" w:cs="Century Gothic"/>
      <w:b/>
      <w:bCs/>
      <w:i w:val="0"/>
      <w:iCs w:val="0"/>
      <w:smallCaps w:val="0"/>
      <w:strike w:val="0"/>
      <w:sz w:val="18"/>
      <w:szCs w:val="18"/>
      <w:u w:val="none"/>
    </w:rPr>
  </w:style>
  <w:style w:type="paragraph" w:customStyle="1" w:styleId="Bodytext60">
    <w:name w:val="Body text (6)"/>
    <w:basedOn w:val="Normln"/>
    <w:link w:val="Bodytext6"/>
    <w:pPr>
      <w:shd w:val="clear" w:color="auto" w:fill="FFFFFF"/>
      <w:spacing w:line="288" w:lineRule="exact"/>
    </w:pPr>
    <w:rPr>
      <w:b/>
      <w:bCs/>
      <w:sz w:val="26"/>
      <w:szCs w:val="26"/>
    </w:rPr>
  </w:style>
  <w:style w:type="paragraph" w:customStyle="1" w:styleId="Bodytext30">
    <w:name w:val="Body text (3)"/>
    <w:basedOn w:val="Normln"/>
    <w:link w:val="Bodytext3"/>
    <w:pPr>
      <w:shd w:val="clear" w:color="auto" w:fill="FFFFFF"/>
      <w:spacing w:after="120" w:line="310" w:lineRule="exact"/>
    </w:pPr>
    <w:rPr>
      <w:rFonts w:ascii="Raavi" w:eastAsia="Raavi" w:hAnsi="Raavi" w:cs="Raavi"/>
      <w:b/>
      <w:bCs/>
      <w:w w:val="60"/>
      <w:sz w:val="30"/>
      <w:szCs w:val="30"/>
    </w:rPr>
  </w:style>
  <w:style w:type="paragraph" w:customStyle="1" w:styleId="Bodytext40">
    <w:name w:val="Body text (4)"/>
    <w:basedOn w:val="Normln"/>
    <w:link w:val="Bodytext4"/>
    <w:pPr>
      <w:shd w:val="clear" w:color="auto" w:fill="FFFFFF"/>
      <w:spacing w:before="120" w:after="260" w:line="310" w:lineRule="exact"/>
    </w:pPr>
    <w:rPr>
      <w:rFonts w:ascii="Raavi" w:eastAsia="Raavi" w:hAnsi="Raavi" w:cs="Raavi"/>
      <w:i/>
      <w:iCs/>
      <w:sz w:val="32"/>
      <w:szCs w:val="32"/>
    </w:rPr>
  </w:style>
  <w:style w:type="paragraph" w:customStyle="1" w:styleId="Heading10">
    <w:name w:val="Heading #1"/>
    <w:basedOn w:val="Normln"/>
    <w:link w:val="Heading1"/>
    <w:pPr>
      <w:shd w:val="clear" w:color="auto" w:fill="FFFFFF"/>
      <w:spacing w:before="260" w:after="460" w:line="310" w:lineRule="exact"/>
      <w:jc w:val="right"/>
      <w:outlineLvl w:val="0"/>
    </w:pPr>
    <w:rPr>
      <w:rFonts w:ascii="Raavi" w:eastAsia="Raavi" w:hAnsi="Raavi" w:cs="Raavi"/>
      <w:i/>
      <w:iCs/>
      <w:sz w:val="32"/>
      <w:szCs w:val="32"/>
    </w:rPr>
  </w:style>
  <w:style w:type="paragraph" w:customStyle="1" w:styleId="Bodytext20">
    <w:name w:val="Body text (2)"/>
    <w:basedOn w:val="Normln"/>
    <w:link w:val="Bodytext2"/>
    <w:pPr>
      <w:shd w:val="clear" w:color="auto" w:fill="FFFFFF"/>
      <w:spacing w:before="460" w:after="460" w:line="259" w:lineRule="exact"/>
      <w:ind w:hanging="640"/>
      <w:jc w:val="center"/>
    </w:pPr>
    <w:rPr>
      <w:sz w:val="20"/>
      <w:szCs w:val="20"/>
    </w:rPr>
  </w:style>
  <w:style w:type="paragraph" w:customStyle="1" w:styleId="Heading50">
    <w:name w:val="Heading #5"/>
    <w:basedOn w:val="Normln"/>
    <w:link w:val="Heading5"/>
    <w:pPr>
      <w:shd w:val="clear" w:color="auto" w:fill="FFFFFF"/>
      <w:spacing w:before="460" w:line="226" w:lineRule="exact"/>
      <w:ind w:hanging="500"/>
      <w:outlineLvl w:val="4"/>
    </w:pPr>
    <w:rPr>
      <w:b/>
      <w:bCs/>
      <w:sz w:val="21"/>
      <w:szCs w:val="21"/>
    </w:rPr>
  </w:style>
  <w:style w:type="paragraph" w:customStyle="1" w:styleId="Bodytext50">
    <w:name w:val="Body text (5)"/>
    <w:basedOn w:val="Normln"/>
    <w:link w:val="Bodytext5"/>
    <w:pPr>
      <w:shd w:val="clear" w:color="auto" w:fill="FFFFFF"/>
      <w:spacing w:after="700" w:line="226" w:lineRule="exact"/>
    </w:pPr>
    <w:rPr>
      <w:b/>
      <w:bCs/>
      <w:sz w:val="19"/>
      <w:szCs w:val="19"/>
    </w:rPr>
  </w:style>
  <w:style w:type="paragraph" w:customStyle="1" w:styleId="Headerorfooter0">
    <w:name w:val="Header or footer"/>
    <w:basedOn w:val="Normln"/>
    <w:link w:val="Headerorfooter"/>
    <w:pPr>
      <w:shd w:val="clear" w:color="auto" w:fill="FFFFFF"/>
      <w:spacing w:line="210" w:lineRule="exact"/>
    </w:pPr>
    <w:rPr>
      <w:sz w:val="19"/>
      <w:szCs w:val="19"/>
    </w:rPr>
  </w:style>
  <w:style w:type="paragraph" w:customStyle="1" w:styleId="Barcode0">
    <w:name w:val="Barcode"/>
    <w:basedOn w:val="Normln"/>
    <w:link w:val="Barcode"/>
    <w:pPr>
      <w:shd w:val="clear" w:color="auto" w:fill="FFFFFF"/>
    </w:pPr>
    <w:rPr>
      <w:sz w:val="20"/>
      <w:szCs w:val="20"/>
    </w:rPr>
  </w:style>
  <w:style w:type="paragraph" w:customStyle="1" w:styleId="Bodytext70">
    <w:name w:val="Body text (7)"/>
    <w:basedOn w:val="Normln"/>
    <w:link w:val="Bodytext7"/>
    <w:pPr>
      <w:shd w:val="clear" w:color="auto" w:fill="FFFFFF"/>
      <w:spacing w:line="232" w:lineRule="exact"/>
      <w:ind w:hanging="320"/>
    </w:pPr>
    <w:rPr>
      <w:b/>
      <w:bCs/>
      <w:sz w:val="21"/>
      <w:szCs w:val="21"/>
    </w:rPr>
  </w:style>
  <w:style w:type="paragraph" w:customStyle="1" w:styleId="Footnote0">
    <w:name w:val="Footnote"/>
    <w:basedOn w:val="Normln"/>
    <w:link w:val="Footnote"/>
    <w:pPr>
      <w:shd w:val="clear" w:color="auto" w:fill="FFFFFF"/>
      <w:spacing w:line="250" w:lineRule="exact"/>
      <w:ind w:hanging="540"/>
      <w:jc w:val="both"/>
    </w:pPr>
    <w:rPr>
      <w:sz w:val="20"/>
      <w:szCs w:val="20"/>
    </w:rPr>
  </w:style>
  <w:style w:type="paragraph" w:customStyle="1" w:styleId="Bodytext100">
    <w:name w:val="Body text (10)"/>
    <w:basedOn w:val="Normln"/>
    <w:link w:val="Bodytext10"/>
    <w:pPr>
      <w:shd w:val="clear" w:color="auto" w:fill="FFFFFF"/>
      <w:spacing w:before="140" w:after="380" w:line="244" w:lineRule="exact"/>
    </w:pPr>
    <w:rPr>
      <w:rFonts w:ascii="Raavi" w:eastAsia="Raavi" w:hAnsi="Raavi" w:cs="Raavi"/>
      <w:sz w:val="19"/>
      <w:szCs w:val="19"/>
    </w:rPr>
  </w:style>
  <w:style w:type="paragraph" w:customStyle="1" w:styleId="Bodytext110">
    <w:name w:val="Body text (11)"/>
    <w:basedOn w:val="Normln"/>
    <w:link w:val="Bodytext11"/>
    <w:pPr>
      <w:shd w:val="clear" w:color="auto" w:fill="FFFFFF"/>
      <w:spacing w:before="380" w:line="244" w:lineRule="exact"/>
    </w:pPr>
    <w:rPr>
      <w:rFonts w:ascii="Raavi" w:eastAsia="Raavi" w:hAnsi="Raavi" w:cs="Raavi"/>
      <w:sz w:val="19"/>
      <w:szCs w:val="19"/>
    </w:rPr>
  </w:style>
  <w:style w:type="paragraph" w:customStyle="1" w:styleId="Bodytext120">
    <w:name w:val="Body text (12)"/>
    <w:basedOn w:val="Normln"/>
    <w:link w:val="Bodytext12"/>
    <w:pPr>
      <w:shd w:val="clear" w:color="auto" w:fill="FFFFFF"/>
      <w:spacing w:before="640" w:line="232" w:lineRule="exact"/>
    </w:pPr>
    <w:rPr>
      <w:sz w:val="21"/>
      <w:szCs w:val="21"/>
    </w:rPr>
  </w:style>
  <w:style w:type="paragraph" w:customStyle="1" w:styleId="Bodytext80">
    <w:name w:val="Body text (8)"/>
    <w:basedOn w:val="Normln"/>
    <w:link w:val="Bodytext8"/>
    <w:pPr>
      <w:shd w:val="clear" w:color="auto" w:fill="FFFFFF"/>
      <w:spacing w:line="222" w:lineRule="exact"/>
      <w:jc w:val="both"/>
    </w:pPr>
    <w:rPr>
      <w:b/>
      <w:bCs/>
      <w:i/>
      <w:iCs/>
      <w:spacing w:val="40"/>
      <w:sz w:val="20"/>
      <w:szCs w:val="20"/>
    </w:rPr>
  </w:style>
  <w:style w:type="paragraph" w:customStyle="1" w:styleId="Bodytext90">
    <w:name w:val="Body text (9)"/>
    <w:basedOn w:val="Normln"/>
    <w:link w:val="Bodytext9"/>
    <w:pPr>
      <w:shd w:val="clear" w:color="auto" w:fill="FFFFFF"/>
      <w:spacing w:line="235" w:lineRule="exact"/>
    </w:pPr>
    <w:rPr>
      <w:sz w:val="16"/>
      <w:szCs w:val="16"/>
    </w:rPr>
  </w:style>
  <w:style w:type="paragraph" w:customStyle="1" w:styleId="Bodytext130">
    <w:name w:val="Body text (13)"/>
    <w:basedOn w:val="Normln"/>
    <w:link w:val="Bodytext13"/>
    <w:pPr>
      <w:shd w:val="clear" w:color="auto" w:fill="FFFFFF"/>
      <w:spacing w:line="442" w:lineRule="exact"/>
    </w:pPr>
    <w:rPr>
      <w:rFonts w:ascii="BatangChe" w:eastAsia="BatangChe" w:hAnsi="BatangChe" w:cs="BatangChe"/>
      <w:sz w:val="36"/>
      <w:szCs w:val="36"/>
    </w:rPr>
  </w:style>
  <w:style w:type="paragraph" w:customStyle="1" w:styleId="Bodytext140">
    <w:name w:val="Body text (14)"/>
    <w:basedOn w:val="Normln"/>
    <w:link w:val="Bodytext14"/>
    <w:pPr>
      <w:shd w:val="clear" w:color="auto" w:fill="FFFFFF"/>
      <w:spacing w:line="288" w:lineRule="exact"/>
    </w:pPr>
    <w:rPr>
      <w:rFonts w:ascii="Segoe UI Light" w:eastAsia="Segoe UI Light" w:hAnsi="Segoe UI Light" w:cs="Segoe UI Light"/>
    </w:rPr>
  </w:style>
  <w:style w:type="paragraph" w:customStyle="1" w:styleId="Picturecaption0">
    <w:name w:val="Picture caption"/>
    <w:basedOn w:val="Normln"/>
    <w:link w:val="Picturecaption"/>
    <w:pPr>
      <w:shd w:val="clear" w:color="auto" w:fill="FFFFFF"/>
      <w:spacing w:line="222" w:lineRule="exact"/>
    </w:pPr>
    <w:rPr>
      <w:sz w:val="20"/>
      <w:szCs w:val="20"/>
    </w:rPr>
  </w:style>
  <w:style w:type="paragraph" w:customStyle="1" w:styleId="Bodytext150">
    <w:name w:val="Body text (15)"/>
    <w:basedOn w:val="Normln"/>
    <w:link w:val="Bodytext15"/>
    <w:pPr>
      <w:shd w:val="clear" w:color="auto" w:fill="FFFFFF"/>
      <w:spacing w:after="120" w:line="230" w:lineRule="exact"/>
    </w:pPr>
    <w:rPr>
      <w:sz w:val="19"/>
      <w:szCs w:val="19"/>
    </w:rPr>
  </w:style>
  <w:style w:type="paragraph" w:customStyle="1" w:styleId="Bodytext160">
    <w:name w:val="Body text (16)"/>
    <w:basedOn w:val="Normln"/>
    <w:link w:val="Bodytext16"/>
    <w:pPr>
      <w:shd w:val="clear" w:color="auto" w:fill="FFFFFF"/>
      <w:spacing w:before="1620" w:line="188" w:lineRule="exact"/>
      <w:jc w:val="both"/>
    </w:pPr>
    <w:rPr>
      <w:rFonts w:ascii="Segoe UI Light" w:eastAsia="Segoe UI Light" w:hAnsi="Segoe UI Light" w:cs="Segoe UI Light"/>
      <w:i/>
      <w:iCs/>
      <w:sz w:val="13"/>
      <w:szCs w:val="13"/>
    </w:rPr>
  </w:style>
  <w:style w:type="paragraph" w:customStyle="1" w:styleId="Bodytext170">
    <w:name w:val="Body text (17)"/>
    <w:basedOn w:val="Normln"/>
    <w:link w:val="Bodytext17"/>
    <w:pPr>
      <w:shd w:val="clear" w:color="auto" w:fill="FFFFFF"/>
      <w:spacing w:line="188" w:lineRule="exact"/>
      <w:jc w:val="both"/>
    </w:pPr>
    <w:rPr>
      <w:rFonts w:ascii="Raavi" w:eastAsia="Raavi" w:hAnsi="Raavi" w:cs="Raavi"/>
      <w:sz w:val="17"/>
      <w:szCs w:val="17"/>
    </w:rPr>
  </w:style>
  <w:style w:type="paragraph" w:customStyle="1" w:styleId="Tablecaption20">
    <w:name w:val="Table caption (2)"/>
    <w:basedOn w:val="Normln"/>
    <w:link w:val="Tablecaption2"/>
    <w:pPr>
      <w:shd w:val="clear" w:color="auto" w:fill="FFFFFF"/>
      <w:spacing w:line="232" w:lineRule="exact"/>
    </w:pPr>
    <w:rPr>
      <w:b/>
      <w:bCs/>
      <w:sz w:val="21"/>
      <w:szCs w:val="21"/>
    </w:rPr>
  </w:style>
  <w:style w:type="paragraph" w:customStyle="1" w:styleId="Bodytext180">
    <w:name w:val="Body text (18)"/>
    <w:basedOn w:val="Normln"/>
    <w:link w:val="Bodytext18"/>
    <w:pPr>
      <w:shd w:val="clear" w:color="auto" w:fill="FFFFFF"/>
      <w:spacing w:line="244" w:lineRule="exact"/>
      <w:jc w:val="center"/>
    </w:pPr>
    <w:rPr>
      <w:b/>
      <w:bCs/>
      <w:sz w:val="22"/>
      <w:szCs w:val="22"/>
    </w:rPr>
  </w:style>
  <w:style w:type="paragraph" w:customStyle="1" w:styleId="Bodytext190">
    <w:name w:val="Body text (19)"/>
    <w:basedOn w:val="Normln"/>
    <w:link w:val="Bodytext19"/>
    <w:pPr>
      <w:shd w:val="clear" w:color="auto" w:fill="FFFFFF"/>
      <w:spacing w:line="188" w:lineRule="exact"/>
      <w:jc w:val="both"/>
    </w:pPr>
    <w:rPr>
      <w:b/>
      <w:bCs/>
      <w:sz w:val="17"/>
      <w:szCs w:val="17"/>
    </w:rPr>
  </w:style>
  <w:style w:type="paragraph" w:customStyle="1" w:styleId="Heading30">
    <w:name w:val="Heading #3"/>
    <w:basedOn w:val="Normln"/>
    <w:link w:val="Heading3"/>
    <w:pPr>
      <w:shd w:val="clear" w:color="auto" w:fill="FFFFFF"/>
      <w:spacing w:line="332" w:lineRule="exact"/>
      <w:outlineLvl w:val="2"/>
    </w:pPr>
    <w:rPr>
      <w:rFonts w:ascii="Segoe UI Light" w:eastAsia="Segoe UI Light" w:hAnsi="Segoe UI Light" w:cs="Segoe UI Light"/>
      <w:sz w:val="30"/>
      <w:szCs w:val="30"/>
    </w:rPr>
  </w:style>
  <w:style w:type="paragraph" w:customStyle="1" w:styleId="Bodytext201">
    <w:name w:val="Body text (20)"/>
    <w:basedOn w:val="Normln"/>
    <w:link w:val="Bodytext200"/>
    <w:pPr>
      <w:shd w:val="clear" w:color="auto" w:fill="FFFFFF"/>
      <w:spacing w:line="288" w:lineRule="exact"/>
      <w:ind w:hanging="500"/>
      <w:jc w:val="right"/>
    </w:pPr>
    <w:rPr>
      <w:rFonts w:ascii="Segoe UI Light" w:eastAsia="Segoe UI Light" w:hAnsi="Segoe UI Light" w:cs="Segoe UI Light"/>
      <w:b/>
      <w:bCs/>
    </w:rPr>
  </w:style>
  <w:style w:type="paragraph" w:customStyle="1" w:styleId="Bodytext211">
    <w:name w:val="Body text (21)"/>
    <w:basedOn w:val="Normln"/>
    <w:link w:val="Bodytext210"/>
    <w:pPr>
      <w:shd w:val="clear" w:color="auto" w:fill="FFFFFF"/>
      <w:spacing w:after="480" w:line="166" w:lineRule="exact"/>
      <w:jc w:val="right"/>
    </w:pPr>
    <w:rPr>
      <w:rFonts w:ascii="Lucida Console" w:eastAsia="Lucida Console" w:hAnsi="Lucida Console" w:cs="Lucida Console"/>
      <w:sz w:val="13"/>
      <w:szCs w:val="13"/>
    </w:rPr>
  </w:style>
  <w:style w:type="paragraph" w:customStyle="1" w:styleId="Bodytext221">
    <w:name w:val="Body text (22)"/>
    <w:basedOn w:val="Normln"/>
    <w:link w:val="Bodytext220"/>
    <w:pPr>
      <w:shd w:val="clear" w:color="auto" w:fill="FFFFFF"/>
      <w:spacing w:after="60" w:line="210" w:lineRule="exact"/>
      <w:jc w:val="both"/>
    </w:pPr>
    <w:rPr>
      <w:rFonts w:ascii="Candara" w:eastAsia="Candara" w:hAnsi="Candara" w:cs="Candara"/>
      <w:b/>
      <w:bCs/>
      <w:sz w:val="19"/>
      <w:szCs w:val="19"/>
    </w:rPr>
  </w:style>
  <w:style w:type="paragraph" w:customStyle="1" w:styleId="Bodytext231">
    <w:name w:val="Body text (23)"/>
    <w:basedOn w:val="Normln"/>
    <w:link w:val="Bodytext230"/>
    <w:pPr>
      <w:shd w:val="clear" w:color="auto" w:fill="FFFFFF"/>
      <w:spacing w:before="60" w:after="60" w:line="266" w:lineRule="exact"/>
      <w:jc w:val="both"/>
    </w:pPr>
  </w:style>
  <w:style w:type="paragraph" w:customStyle="1" w:styleId="Bodytext240">
    <w:name w:val="Body text (24)"/>
    <w:basedOn w:val="Normln"/>
    <w:link w:val="Bodytext24"/>
    <w:pPr>
      <w:shd w:val="clear" w:color="auto" w:fill="FFFFFF"/>
      <w:spacing w:line="266" w:lineRule="exact"/>
    </w:pPr>
    <w:rPr>
      <w:rFonts w:ascii="Segoe UI" w:eastAsia="Segoe UI" w:hAnsi="Segoe UI" w:cs="Segoe UI"/>
      <w:b/>
      <w:bCs/>
      <w:i/>
      <w:iCs/>
      <w:sz w:val="22"/>
      <w:szCs w:val="22"/>
    </w:rPr>
  </w:style>
  <w:style w:type="paragraph" w:customStyle="1" w:styleId="Other0">
    <w:name w:val="Other"/>
    <w:basedOn w:val="Normln"/>
    <w:link w:val="Other"/>
    <w:pPr>
      <w:shd w:val="clear" w:color="auto" w:fill="FFFFFF"/>
    </w:pPr>
    <w:rPr>
      <w:sz w:val="20"/>
      <w:szCs w:val="20"/>
    </w:rPr>
  </w:style>
  <w:style w:type="paragraph" w:customStyle="1" w:styleId="Tablecaption0">
    <w:name w:val="Table caption"/>
    <w:basedOn w:val="Normln"/>
    <w:link w:val="Tablecaption"/>
    <w:pPr>
      <w:shd w:val="clear" w:color="auto" w:fill="FFFFFF"/>
      <w:spacing w:line="222" w:lineRule="exact"/>
    </w:pPr>
    <w:rPr>
      <w:sz w:val="20"/>
      <w:szCs w:val="20"/>
    </w:rPr>
  </w:style>
  <w:style w:type="paragraph" w:customStyle="1" w:styleId="Picturecaption20">
    <w:name w:val="Picture caption (2)"/>
    <w:basedOn w:val="Normln"/>
    <w:link w:val="Picturecaption2"/>
    <w:pPr>
      <w:shd w:val="clear" w:color="auto" w:fill="FFFFFF"/>
      <w:spacing w:line="232" w:lineRule="exact"/>
    </w:pPr>
    <w:rPr>
      <w:b/>
      <w:bCs/>
      <w:sz w:val="21"/>
      <w:szCs w:val="21"/>
    </w:rPr>
  </w:style>
  <w:style w:type="paragraph" w:customStyle="1" w:styleId="Heading20">
    <w:name w:val="Heading #2"/>
    <w:basedOn w:val="Normln"/>
    <w:link w:val="Heading2"/>
    <w:pPr>
      <w:shd w:val="clear" w:color="auto" w:fill="FFFFFF"/>
      <w:spacing w:before="500" w:line="312" w:lineRule="exact"/>
      <w:ind w:hanging="500"/>
      <w:jc w:val="both"/>
      <w:outlineLvl w:val="1"/>
    </w:pPr>
    <w:rPr>
      <w:rFonts w:ascii="BatangChe" w:eastAsia="BatangChe" w:hAnsi="BatangChe" w:cs="BatangChe"/>
      <w:sz w:val="28"/>
      <w:szCs w:val="28"/>
    </w:rPr>
  </w:style>
  <w:style w:type="paragraph" w:customStyle="1" w:styleId="Heading40">
    <w:name w:val="Heading #4"/>
    <w:basedOn w:val="Normln"/>
    <w:link w:val="Heading4"/>
    <w:pPr>
      <w:shd w:val="clear" w:color="auto" w:fill="FFFFFF"/>
      <w:spacing w:line="312" w:lineRule="exact"/>
      <w:jc w:val="both"/>
      <w:outlineLvl w:val="3"/>
    </w:pPr>
    <w:rPr>
      <w:rFonts w:ascii="Raavi" w:eastAsia="Raavi" w:hAnsi="Raavi" w:cs="Raavi"/>
      <w:b/>
      <w:bCs/>
      <w:w w:val="60"/>
      <w:sz w:val="30"/>
      <w:szCs w:val="30"/>
    </w:rPr>
  </w:style>
  <w:style w:type="paragraph" w:customStyle="1" w:styleId="Bodytext251">
    <w:name w:val="Body text (25)"/>
    <w:basedOn w:val="Normln"/>
    <w:link w:val="Bodytext250"/>
    <w:pPr>
      <w:shd w:val="clear" w:color="auto" w:fill="FFFFFF"/>
      <w:spacing w:line="210" w:lineRule="exact"/>
    </w:pPr>
    <w:rPr>
      <w:rFonts w:ascii="Century Gothic" w:eastAsia="Century Gothic" w:hAnsi="Century Gothic" w:cs="Century Gothic"/>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ekretariat@teplotesin.cz" TargetMode="External"/><Relationship Id="rId3" Type="http://schemas.openxmlformats.org/officeDocument/2006/relationships/settings" Target="settings.xml"/><Relationship Id="rId7" Type="http://schemas.openxmlformats.org/officeDocument/2006/relationships/hyperlink" Target="http://www.teplotes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natzka@tesi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2190</Words>
  <Characters>12927</Characters>
  <Application>Microsoft Office Word</Application>
  <DocSecurity>0</DocSecurity>
  <Lines>107</Lines>
  <Paragraphs>30</Paragraphs>
  <ScaleCrop>false</ScaleCrop>
  <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Humeličová Iveta</cp:lastModifiedBy>
  <cp:revision>3</cp:revision>
  <dcterms:created xsi:type="dcterms:W3CDTF">2017-04-28T10:11:00Z</dcterms:created>
  <dcterms:modified xsi:type="dcterms:W3CDTF">2017-04-28T11:13:00Z</dcterms:modified>
</cp:coreProperties>
</file>