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03" w:rsidRDefault="009365C3">
      <w:pPr>
        <w:pStyle w:val="Heading50"/>
        <w:framePr w:w="9120" w:h="323" w:hRule="exact" w:wrap="none" w:vAnchor="page" w:hAnchor="page" w:x="1339" w:y="1569"/>
        <w:shd w:val="clear" w:color="auto" w:fill="auto"/>
        <w:spacing w:after="0"/>
        <w:ind w:left="3984" w:right="3831"/>
      </w:pPr>
      <w:bookmarkStart w:id="0" w:name="bookmark0"/>
      <w:r>
        <w:t>Dodatek č. 6</w:t>
      </w:r>
      <w:bookmarkEnd w:id="0"/>
    </w:p>
    <w:p w:rsidR="00DE2403" w:rsidRDefault="009365C3">
      <w:pPr>
        <w:pStyle w:val="Heading50"/>
        <w:framePr w:w="9120" w:h="868" w:hRule="exact" w:wrap="none" w:vAnchor="page" w:hAnchor="page" w:x="1339" w:y="1847"/>
        <w:shd w:val="clear" w:color="auto" w:fill="auto"/>
        <w:spacing w:after="534"/>
        <w:ind w:right="60"/>
      </w:pPr>
      <w:r>
        <w:rPr>
          <w:rStyle w:val="Heading51"/>
          <w:b/>
          <w:bCs/>
        </w:rPr>
        <w:t>ke smlouvě č. 7/2006 o dodávce tepla a TUV</w:t>
      </w:r>
      <w:r>
        <w:rPr>
          <w:rStyle w:val="Heading51"/>
          <w:b/>
          <w:bCs/>
        </w:rPr>
        <w:br/>
        <w:t>uzavřené ve smyslu zákona č. 458/2000 Sb. a č. 406/2000 Sb. ve znění pozdějších</w:t>
      </w:r>
    </w:p>
    <w:p w:rsidR="00DE2403" w:rsidRDefault="009365C3">
      <w:pPr>
        <w:pStyle w:val="Bodytext30"/>
        <w:framePr w:w="9120" w:h="868" w:hRule="exact" w:wrap="none" w:vAnchor="page" w:hAnchor="page" w:x="1339" w:y="1847"/>
        <w:shd w:val="clear" w:color="auto" w:fill="auto"/>
        <w:spacing w:before="0" w:after="0"/>
        <w:ind w:right="60"/>
      </w:pPr>
      <w:r>
        <w:t>předpisů</w:t>
      </w:r>
    </w:p>
    <w:p w:rsidR="00DE2403" w:rsidRDefault="009365C3">
      <w:pPr>
        <w:pStyle w:val="Bodytext30"/>
        <w:framePr w:w="9120" w:h="4582" w:hRule="exact" w:wrap="none" w:vAnchor="page" w:hAnchor="page" w:x="1339" w:y="2929"/>
        <w:shd w:val="clear" w:color="auto" w:fill="auto"/>
        <w:tabs>
          <w:tab w:val="left" w:pos="1541"/>
        </w:tabs>
        <w:spacing w:before="0" w:after="0"/>
        <w:jc w:val="both"/>
      </w:pPr>
      <w:r>
        <w:rPr>
          <w:rStyle w:val="Bodytext3NotBoldItalic"/>
        </w:rPr>
        <w:t>Odběratel:</w:t>
      </w:r>
      <w:r>
        <w:tab/>
        <w:t>Město Český Těšín</w:t>
      </w:r>
    </w:p>
    <w:p w:rsidR="00DE2403" w:rsidRDefault="009365C3">
      <w:pPr>
        <w:pStyle w:val="Bodytext40"/>
        <w:framePr w:w="9120" w:h="4582" w:hRule="exact" w:wrap="none" w:vAnchor="page" w:hAnchor="page" w:x="1339" w:y="2929"/>
        <w:shd w:val="clear" w:color="auto" w:fill="auto"/>
        <w:ind w:left="1620" w:right="3120"/>
      </w:pPr>
      <w:r>
        <w:rPr>
          <w:rStyle w:val="Bodytext412ptBold"/>
        </w:rPr>
        <w:t xml:space="preserve">Český Těšín, náměstí ČSA 1/1, PSČ 737 01 </w:t>
      </w:r>
      <w:r>
        <w:t xml:space="preserve">zastoupené </w:t>
      </w:r>
      <w:r>
        <w:t>starostou Ing. Vítem Slováčkem IČ:00297437 DIČ: CZ00279437</w:t>
      </w:r>
    </w:p>
    <w:p w:rsidR="00DE2403" w:rsidRDefault="009365C3">
      <w:pPr>
        <w:pStyle w:val="Bodytext20"/>
        <w:framePr w:w="9120" w:h="4582" w:hRule="exact" w:wrap="none" w:vAnchor="page" w:hAnchor="page" w:x="1339" w:y="2929"/>
        <w:shd w:val="clear" w:color="auto" w:fill="auto"/>
        <w:spacing w:after="239"/>
        <w:ind w:left="1620" w:right="2220" w:firstLine="0"/>
      </w:pPr>
      <w:r>
        <w:t>bankovní spojení: Komerční banka, a.s. expozitura C. Těšín č. účtu: 86-6000360257/0100 telefon: 553 035 510</w:t>
      </w:r>
    </w:p>
    <w:p w:rsidR="00DE2403" w:rsidRDefault="009365C3">
      <w:pPr>
        <w:pStyle w:val="Bodytext50"/>
        <w:framePr w:w="9120" w:h="4582" w:hRule="exact" w:wrap="none" w:vAnchor="page" w:hAnchor="page" w:x="1339" w:y="2929"/>
        <w:shd w:val="clear" w:color="auto" w:fill="auto"/>
        <w:spacing w:before="0" w:after="0"/>
        <w:ind w:left="3240"/>
      </w:pPr>
      <w:r>
        <w:t></w:t>
      </w:r>
    </w:p>
    <w:p w:rsidR="00DE2403" w:rsidRDefault="009365C3">
      <w:pPr>
        <w:pStyle w:val="Bodytext30"/>
        <w:framePr w:w="9120" w:h="4582" w:hRule="exact" w:wrap="none" w:vAnchor="page" w:hAnchor="page" w:x="1339" w:y="2929"/>
        <w:shd w:val="clear" w:color="auto" w:fill="auto"/>
        <w:tabs>
          <w:tab w:val="left" w:pos="1541"/>
        </w:tabs>
        <w:spacing w:before="0" w:after="0" w:line="254" w:lineRule="exact"/>
        <w:jc w:val="both"/>
      </w:pPr>
      <w:r>
        <w:rPr>
          <w:rStyle w:val="Bodytext311ptNotBold"/>
        </w:rPr>
        <w:t xml:space="preserve">Dodavatel: </w:t>
      </w:r>
      <w:r>
        <w:t>:</w:t>
      </w:r>
      <w:r>
        <w:tab/>
        <w:t>Bytový podnik C. Těšín a.s.</w:t>
      </w:r>
    </w:p>
    <w:p w:rsidR="00DE2403" w:rsidRDefault="009365C3">
      <w:pPr>
        <w:pStyle w:val="Bodytext20"/>
        <w:framePr w:w="9120" w:h="4582" w:hRule="exact" w:wrap="none" w:vAnchor="page" w:hAnchor="page" w:x="1339" w:y="2929"/>
        <w:shd w:val="clear" w:color="auto" w:fill="auto"/>
        <w:tabs>
          <w:tab w:val="left" w:pos="2119"/>
        </w:tabs>
        <w:spacing w:after="0" w:line="254" w:lineRule="exact"/>
        <w:ind w:left="1620" w:right="2220" w:firstLine="0"/>
      </w:pPr>
      <w:r>
        <w:rPr>
          <w:rStyle w:val="Bodytext2105ptBold"/>
        </w:rPr>
        <w:t xml:space="preserve">Český Těšín, Tovární 27, PSČ 737 31 </w:t>
      </w:r>
      <w:r>
        <w:t>zastoupený</w:t>
      </w:r>
      <w:r>
        <w:t xml:space="preserve"> ředitelem a.s. Ing. Josefem Gabzdylem Český Těšín, Tovární 27, PSČ 737 31 IČ:</w:t>
      </w:r>
      <w:r>
        <w:tab/>
        <w:t>25391330</w:t>
      </w:r>
    </w:p>
    <w:p w:rsidR="00DE2403" w:rsidRDefault="009365C3">
      <w:pPr>
        <w:pStyle w:val="Bodytext20"/>
        <w:framePr w:w="9120" w:h="4582" w:hRule="exact" w:wrap="none" w:vAnchor="page" w:hAnchor="page" w:x="1339" w:y="2929"/>
        <w:shd w:val="clear" w:color="auto" w:fill="auto"/>
        <w:spacing w:after="0" w:line="254" w:lineRule="exact"/>
        <w:ind w:left="3240"/>
      </w:pPr>
      <w:r>
        <w:t>DIČ: CZ 25391330</w:t>
      </w:r>
    </w:p>
    <w:p w:rsidR="00DE2403" w:rsidRDefault="009365C3">
      <w:pPr>
        <w:pStyle w:val="Bodytext20"/>
        <w:framePr w:w="9120" w:h="4582" w:hRule="exact" w:wrap="none" w:vAnchor="page" w:hAnchor="page" w:x="1339" w:y="2929"/>
        <w:shd w:val="clear" w:color="auto" w:fill="auto"/>
        <w:spacing w:after="0" w:line="254" w:lineRule="exact"/>
        <w:ind w:left="3240" w:right="1860"/>
      </w:pPr>
      <w:r>
        <w:t>bankovní spojení: Komerční banka Karviná, expozitura Č. Těšín č. účtu: 19-5753310217/0100</w:t>
      </w:r>
    </w:p>
    <w:p w:rsidR="00DE2403" w:rsidRDefault="009365C3">
      <w:pPr>
        <w:pStyle w:val="Heading40"/>
        <w:framePr w:w="9120" w:h="258" w:hRule="exact" w:wrap="none" w:vAnchor="page" w:hAnchor="page" w:x="1339" w:y="7756"/>
        <w:shd w:val="clear" w:color="auto" w:fill="auto"/>
        <w:spacing w:before="0" w:after="0"/>
        <w:ind w:right="60"/>
      </w:pPr>
      <w:bookmarkStart w:id="1" w:name="bookmark2"/>
      <w:r>
        <w:t>čl.I</w:t>
      </w:r>
      <w:bookmarkEnd w:id="1"/>
    </w:p>
    <w:p w:rsidR="00DE2403" w:rsidRDefault="009365C3">
      <w:pPr>
        <w:pStyle w:val="Bodytext20"/>
        <w:framePr w:w="9120" w:h="2574" w:hRule="exact" w:wrap="none" w:vAnchor="page" w:hAnchor="page" w:x="1339" w:y="8191"/>
        <w:shd w:val="clear" w:color="auto" w:fill="auto"/>
        <w:spacing w:after="0" w:line="250" w:lineRule="exact"/>
        <w:ind w:firstLine="0"/>
        <w:jc w:val="both"/>
      </w:pPr>
      <w:r>
        <w:t xml:space="preserve">Smlouva č. 7/2006 o dodávce tepla uzavřena mezi </w:t>
      </w:r>
      <w:r>
        <w:t>smluvními stranami dne 6. 9. 2006 se mění následovně:</w:t>
      </w:r>
    </w:p>
    <w:p w:rsidR="00DE2403" w:rsidRDefault="009365C3">
      <w:pPr>
        <w:pStyle w:val="Bodytext20"/>
        <w:framePr w:w="9120" w:h="2574" w:hRule="exact" w:wrap="none" w:vAnchor="page" w:hAnchor="page" w:x="1339" w:y="8191"/>
        <w:shd w:val="clear" w:color="auto" w:fill="auto"/>
        <w:spacing w:after="0" w:line="250" w:lineRule="exact"/>
        <w:ind w:firstLine="0"/>
        <w:jc w:val="both"/>
      </w:pPr>
      <w:r>
        <w:t xml:space="preserve">Ve smyslu čl. II, odst. 1 Smlouvy č. 7/2006 o dodávce tepla a TV se po dohodě smluvních stran </w:t>
      </w:r>
      <w:r>
        <w:rPr>
          <w:rStyle w:val="Bodytext2105ptBold"/>
        </w:rPr>
        <w:t xml:space="preserve">mění příloha </w:t>
      </w:r>
      <w:r>
        <w:t xml:space="preserve">ě. </w:t>
      </w:r>
      <w:r>
        <w:rPr>
          <w:rStyle w:val="Bodytext2105ptBold"/>
        </w:rPr>
        <w:t xml:space="preserve">1 </w:t>
      </w:r>
      <w:r>
        <w:t>výše uvedené smlouvy; viz příloha č. 1.</w:t>
      </w:r>
    </w:p>
    <w:p w:rsidR="00DE2403" w:rsidRDefault="009365C3">
      <w:pPr>
        <w:pStyle w:val="Bodytext20"/>
        <w:framePr w:w="9120" w:h="2574" w:hRule="exact" w:wrap="none" w:vAnchor="page" w:hAnchor="page" w:x="1339" w:y="8191"/>
        <w:shd w:val="clear" w:color="auto" w:fill="auto"/>
        <w:spacing w:after="0" w:line="250" w:lineRule="exact"/>
        <w:ind w:firstLine="0"/>
        <w:jc w:val="both"/>
      </w:pPr>
      <w:r>
        <w:t>Ve smyslu čl. V, odst. 2 Smlouvy č. 7/2006 o dodáv</w:t>
      </w:r>
      <w:r>
        <w:t xml:space="preserve">ce tepla se po dohodě smluvních stran mění </w:t>
      </w:r>
      <w:r>
        <w:rPr>
          <w:rStyle w:val="Bodytext2105ptBold"/>
        </w:rPr>
        <w:t xml:space="preserve">příloha č. 2 </w:t>
      </w:r>
      <w:r>
        <w:t xml:space="preserve">výše uvedené smlouvy. </w:t>
      </w:r>
      <w:r>
        <w:rPr>
          <w:rStyle w:val="Bodytext2105ptBold"/>
        </w:rPr>
        <w:t xml:space="preserve">Od 1. 3. 2012 </w:t>
      </w:r>
      <w:r>
        <w:t xml:space="preserve">vstupuje v platnost nová kalkulace ceny tepla a stanovuje se výše měsíčních záloh na období </w:t>
      </w:r>
      <w:r>
        <w:rPr>
          <w:rStyle w:val="Bodytext2105ptBold"/>
        </w:rPr>
        <w:t xml:space="preserve">3/2012 - 2/2013. </w:t>
      </w:r>
      <w:r>
        <w:t>Stanovená cena tepelné energie je z důvodu možných změn</w:t>
      </w:r>
      <w:r>
        <w:t xml:space="preserve"> cen zemního plynu cenou předběžnou. V případě změny ceny zemního plynu nebo zvýšení DPH v průběhu roku bude předběžná cena úměrně tomu změněna a promítnuta do fakturace.</w:t>
      </w:r>
    </w:p>
    <w:p w:rsidR="00DE2403" w:rsidRDefault="009365C3">
      <w:pPr>
        <w:pStyle w:val="Bodytext20"/>
        <w:framePr w:w="2784" w:h="812" w:hRule="exact" w:wrap="none" w:vAnchor="page" w:hAnchor="page" w:x="1339" w:y="11167"/>
        <w:shd w:val="clear" w:color="auto" w:fill="auto"/>
        <w:spacing w:after="0" w:line="250" w:lineRule="exact"/>
        <w:ind w:firstLine="0"/>
      </w:pPr>
      <w:r>
        <w:t>Cenové ujednání (bez DPH)</w:t>
      </w:r>
    </w:p>
    <w:p w:rsidR="00DE2403" w:rsidRDefault="009365C3">
      <w:pPr>
        <w:pStyle w:val="Bodytext20"/>
        <w:framePr w:w="2784" w:h="812" w:hRule="exact" w:wrap="none" w:vAnchor="page" w:hAnchor="page" w:x="1339" w:y="11167"/>
        <w:shd w:val="clear" w:color="auto" w:fill="auto"/>
        <w:spacing w:after="0" w:line="250" w:lineRule="exact"/>
        <w:ind w:left="1600" w:firstLine="0"/>
      </w:pPr>
      <w:r>
        <w:t>(s DPH )</w:t>
      </w:r>
    </w:p>
    <w:p w:rsidR="00DE2403" w:rsidRDefault="009365C3">
      <w:pPr>
        <w:pStyle w:val="Bodytext20"/>
        <w:framePr w:w="2784" w:h="812" w:hRule="exact" w:wrap="none" w:vAnchor="page" w:hAnchor="page" w:x="1339" w:y="11167"/>
        <w:shd w:val="clear" w:color="auto" w:fill="auto"/>
        <w:spacing w:after="0" w:line="250" w:lineRule="exact"/>
        <w:ind w:firstLine="0"/>
      </w:pPr>
      <w:r>
        <w:t>Předpokládaný odběr v GJ/rok</w:t>
      </w:r>
    </w:p>
    <w:p w:rsidR="00DE2403" w:rsidRDefault="009365C3">
      <w:pPr>
        <w:pStyle w:val="Heading520"/>
        <w:framePr w:w="9120" w:h="305" w:hRule="exact" w:wrap="none" w:vAnchor="page" w:hAnchor="page" w:x="1339" w:y="10811"/>
        <w:shd w:val="clear" w:color="auto" w:fill="auto"/>
        <w:spacing w:before="0"/>
        <w:ind w:right="4599"/>
      </w:pPr>
      <w:bookmarkStart w:id="2" w:name="bookmark3"/>
      <w:r>
        <w:t>ÚT</w:t>
      </w:r>
      <w:bookmarkEnd w:id="2"/>
    </w:p>
    <w:p w:rsidR="00DE2403" w:rsidRDefault="009365C3">
      <w:pPr>
        <w:pStyle w:val="Bodytext60"/>
        <w:framePr w:wrap="none" w:vAnchor="page" w:hAnchor="page" w:x="7296" w:y="10827"/>
        <w:shd w:val="clear" w:color="auto" w:fill="auto"/>
      </w:pPr>
      <w:r>
        <w:t>TV</w:t>
      </w:r>
    </w:p>
    <w:p w:rsidR="00DE2403" w:rsidRDefault="009365C3">
      <w:pPr>
        <w:pStyle w:val="Bodytext60"/>
        <w:framePr w:w="3192" w:h="815" w:hRule="exact" w:wrap="none" w:vAnchor="page" w:hAnchor="page" w:x="5467" w:y="11170"/>
        <w:shd w:val="clear" w:color="auto" w:fill="auto"/>
        <w:tabs>
          <w:tab w:val="left" w:pos="1824"/>
        </w:tabs>
        <w:spacing w:line="254" w:lineRule="exact"/>
        <w:jc w:val="both"/>
      </w:pPr>
      <w:r>
        <w:t>550,83 Kč/GJ</w:t>
      </w:r>
      <w:r>
        <w:tab/>
      </w:r>
      <w:r>
        <w:t>533,79 Kč/GJ</w:t>
      </w:r>
    </w:p>
    <w:p w:rsidR="00DE2403" w:rsidRDefault="009365C3">
      <w:pPr>
        <w:pStyle w:val="Bodytext60"/>
        <w:framePr w:w="3192" w:h="815" w:hRule="exact" w:wrap="none" w:vAnchor="page" w:hAnchor="page" w:x="5467" w:y="11170"/>
        <w:shd w:val="clear" w:color="auto" w:fill="auto"/>
        <w:tabs>
          <w:tab w:val="left" w:pos="1829"/>
        </w:tabs>
        <w:spacing w:line="254" w:lineRule="exact"/>
        <w:jc w:val="both"/>
      </w:pPr>
      <w:r>
        <w:t>627,95 Kč/GJ</w:t>
      </w:r>
      <w:r>
        <w:tab/>
        <w:t>608,52 Kč/GJ</w:t>
      </w:r>
    </w:p>
    <w:p w:rsidR="00DE2403" w:rsidRDefault="009365C3">
      <w:pPr>
        <w:pStyle w:val="Bodytext20"/>
        <w:framePr w:w="3192" w:h="815" w:hRule="exact" w:wrap="none" w:vAnchor="page" w:hAnchor="page" w:x="5467" w:y="11170"/>
        <w:shd w:val="clear" w:color="auto" w:fill="auto"/>
        <w:tabs>
          <w:tab w:val="left" w:pos="1819"/>
        </w:tabs>
        <w:spacing w:after="0" w:line="254" w:lineRule="exact"/>
        <w:ind w:firstLine="0"/>
        <w:jc w:val="both"/>
      </w:pPr>
      <w:r>
        <w:t>1 504 GJ/rok</w:t>
      </w:r>
      <w:r>
        <w:tab/>
        <w:t>787 GJ/rok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1392"/>
        <w:gridCol w:w="1517"/>
        <w:gridCol w:w="1661"/>
      </w:tblGrid>
      <w:tr w:rsidR="00DE240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Bodytext21"/>
              </w:rPr>
              <w:t>Období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</w:pPr>
            <w:r>
              <w:rPr>
                <w:rStyle w:val="Bodytext21"/>
              </w:rPr>
              <w:t>Teplo, TV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</w:pPr>
            <w:r>
              <w:rPr>
                <w:rStyle w:val="Bodytext21"/>
              </w:rPr>
              <w:t>Studená voda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</w:pPr>
            <w:r>
              <w:rPr>
                <w:rStyle w:val="Bodytext21"/>
              </w:rPr>
              <w:t>Celkem záloha</w:t>
            </w:r>
          </w:p>
        </w:tc>
      </w:tr>
      <w:tr w:rsidR="00DE240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Bodytext21"/>
              </w:rPr>
              <w:t>Březen 2012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7 600,00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105ptBold0"/>
              </w:rPr>
              <w:t>7 600,00</w:t>
            </w:r>
          </w:p>
        </w:tc>
      </w:tr>
      <w:tr w:rsidR="00DE240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Bodytext21"/>
              </w:rPr>
              <w:t>Duben 2012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73 000,00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7 900,00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105ptBold0"/>
              </w:rPr>
              <w:t>80 900,00</w:t>
            </w:r>
          </w:p>
        </w:tc>
      </w:tr>
      <w:tr w:rsidR="00DE240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Bodytext21"/>
              </w:rPr>
              <w:t>Květen 2012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73 000,00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7 900,00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105ptBold0"/>
              </w:rPr>
              <w:t>80 900,00</w:t>
            </w:r>
          </w:p>
        </w:tc>
      </w:tr>
      <w:tr w:rsidR="00DE240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Bodytext21"/>
              </w:rPr>
              <w:t>Červen 2012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73 000,00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 xml:space="preserve">7 </w:t>
            </w:r>
            <w:r>
              <w:rPr>
                <w:rStyle w:val="Bodytext21"/>
              </w:rPr>
              <w:t>900,00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105ptBold0"/>
              </w:rPr>
              <w:t>80 900,00</w:t>
            </w:r>
          </w:p>
        </w:tc>
      </w:tr>
      <w:tr w:rsidR="00DE240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Bodytext21"/>
              </w:rPr>
              <w:t>Červenec 2012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45 000,00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7 900,00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105ptBold0"/>
              </w:rPr>
              <w:t>52 900,00</w:t>
            </w:r>
          </w:p>
        </w:tc>
      </w:tr>
      <w:tr w:rsidR="00DE240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Bodytext21"/>
              </w:rPr>
              <w:t>Srpen 2012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45 000,00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7 900,00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105ptBold0"/>
              </w:rPr>
              <w:t>52 900,00</w:t>
            </w:r>
          </w:p>
        </w:tc>
      </w:tr>
      <w:tr w:rsidR="00DE240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Bodytext21"/>
              </w:rPr>
              <w:t>Září 2012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45 000,00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7 900,00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105ptBold0"/>
              </w:rPr>
              <w:t>52 900,00</w:t>
            </w:r>
          </w:p>
        </w:tc>
      </w:tr>
      <w:tr w:rsidR="00DE240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Bodytext21"/>
              </w:rPr>
              <w:t>Říjen 2012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160 000,00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7 900,00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105ptBold0"/>
              </w:rPr>
              <w:t>167 900,00</w:t>
            </w:r>
          </w:p>
        </w:tc>
      </w:tr>
      <w:tr w:rsidR="00DE240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Bodytext21"/>
              </w:rPr>
              <w:t>Listopad 2012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160 000,00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7 900,00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105ptBold0"/>
              </w:rPr>
              <w:t>167 900,00</w:t>
            </w:r>
          </w:p>
        </w:tc>
      </w:tr>
      <w:tr w:rsidR="00DE240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Bodytext21"/>
              </w:rPr>
              <w:t>Prosinec 2012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160 000,00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7 900,00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105ptBold0"/>
              </w:rPr>
              <w:t>167 900,00</w:t>
            </w:r>
          </w:p>
        </w:tc>
      </w:tr>
      <w:tr w:rsidR="00DE240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Bodytext21"/>
              </w:rPr>
              <w:t>Leden 2013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187 000,00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8 000,00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105ptBold0"/>
              </w:rPr>
              <w:t>195 000,00</w:t>
            </w:r>
          </w:p>
        </w:tc>
      </w:tr>
      <w:tr w:rsidR="00DE240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Bodytext21"/>
              </w:rPr>
              <w:t>Únor 2013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187 000,00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1"/>
              </w:rPr>
              <w:t>8 000,00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03" w:rsidRDefault="009365C3">
            <w:pPr>
              <w:pStyle w:val="Bodytext20"/>
              <w:framePr w:w="6907" w:h="3442" w:wrap="none" w:vAnchor="page" w:hAnchor="page" w:x="2400" w:y="12088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105ptBold0"/>
              </w:rPr>
              <w:t>195 000,00</w:t>
            </w:r>
          </w:p>
        </w:tc>
      </w:tr>
    </w:tbl>
    <w:p w:rsidR="00DE2403" w:rsidRDefault="00DE2403">
      <w:pPr>
        <w:rPr>
          <w:sz w:val="2"/>
          <w:szCs w:val="2"/>
        </w:rPr>
        <w:sectPr w:rsidR="00DE24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2403" w:rsidRDefault="009365C3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4.5pt;margin-top:756pt;width:455.3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DE2403" w:rsidRDefault="009365C3">
      <w:pPr>
        <w:pStyle w:val="Bodytext70"/>
        <w:framePr w:w="9206" w:h="301" w:hRule="exact" w:wrap="none" w:vAnchor="page" w:hAnchor="page" w:x="1296" w:y="1578"/>
        <w:shd w:val="clear" w:color="auto" w:fill="auto"/>
        <w:spacing w:after="0"/>
        <w:ind w:right="80"/>
      </w:pPr>
      <w:r>
        <w:t>-</w:t>
      </w:r>
      <w:r>
        <w:rPr>
          <w:rStyle w:val="Bodytext711ptBold"/>
        </w:rPr>
        <w:t>2</w:t>
      </w:r>
      <w:r>
        <w:t>-</w:t>
      </w:r>
    </w:p>
    <w:p w:rsidR="00DE2403" w:rsidRDefault="009365C3">
      <w:pPr>
        <w:pStyle w:val="Bodytext20"/>
        <w:framePr w:w="9206" w:h="1104" w:hRule="exact" w:wrap="none" w:vAnchor="page" w:hAnchor="page" w:x="1296" w:y="2324"/>
        <w:shd w:val="clear" w:color="auto" w:fill="auto"/>
        <w:spacing w:after="0" w:line="259" w:lineRule="exact"/>
        <w:ind w:firstLine="400"/>
      </w:pPr>
      <w:r>
        <w:t>Zálohy jsou stanoveny z průměrných hodnot měsíčních podílů souhrnných nákladů na jednotlivé měsíce během</w:t>
      </w:r>
      <w:r>
        <w:t xml:space="preserve"> roku.</w:t>
      </w:r>
    </w:p>
    <w:p w:rsidR="00DE2403" w:rsidRDefault="009365C3">
      <w:pPr>
        <w:pStyle w:val="Bodytext20"/>
        <w:framePr w:w="9206" w:h="1104" w:hRule="exact" w:wrap="none" w:vAnchor="page" w:hAnchor="page" w:x="1296" w:y="2324"/>
        <w:shd w:val="clear" w:color="auto" w:fill="auto"/>
        <w:spacing w:after="0" w:line="259" w:lineRule="exact"/>
        <w:ind w:firstLine="0"/>
      </w:pPr>
      <w:r>
        <w:t>Předpokládaný odběr v GJ/rok je stanoven jako průměr za poslední tři kalendářní období.</w:t>
      </w:r>
    </w:p>
    <w:p w:rsidR="00DE2403" w:rsidRDefault="009365C3">
      <w:pPr>
        <w:pStyle w:val="Bodytext30"/>
        <w:framePr w:w="9206" w:h="1104" w:hRule="exact" w:wrap="none" w:vAnchor="page" w:hAnchor="page" w:x="1296" w:y="2324"/>
        <w:shd w:val="clear" w:color="auto" w:fill="auto"/>
        <w:spacing w:before="0" w:after="0" w:line="259" w:lineRule="exact"/>
        <w:jc w:val="left"/>
      </w:pPr>
      <w:r>
        <w:t>Celková roční zálohová částka na rok 2012 činí 1.519.900,— Kč (včetně DPH).</w:t>
      </w:r>
    </w:p>
    <w:p w:rsidR="00DE2403" w:rsidRDefault="009365C3">
      <w:pPr>
        <w:pStyle w:val="Heading530"/>
        <w:framePr w:w="9206" w:h="823" w:hRule="exact" w:wrap="none" w:vAnchor="page" w:hAnchor="page" w:x="1296" w:y="4131"/>
        <w:shd w:val="clear" w:color="auto" w:fill="auto"/>
        <w:spacing w:before="0"/>
        <w:ind w:right="80"/>
      </w:pPr>
      <w:bookmarkStart w:id="3" w:name="bookmark4"/>
      <w:r>
        <w:t>čl. II</w:t>
      </w:r>
      <w:bookmarkEnd w:id="3"/>
    </w:p>
    <w:p w:rsidR="00DE2403" w:rsidRDefault="009365C3">
      <w:pPr>
        <w:pStyle w:val="Bodytext40"/>
        <w:framePr w:w="9206" w:h="823" w:hRule="exact" w:wrap="none" w:vAnchor="page" w:hAnchor="page" w:x="1296" w:y="4131"/>
        <w:shd w:val="clear" w:color="auto" w:fill="auto"/>
        <w:spacing w:line="244" w:lineRule="exact"/>
      </w:pPr>
      <w:r>
        <w:t>V ostatních ujednáních zůstává smlouva nezměněna.</w:t>
      </w:r>
    </w:p>
    <w:p w:rsidR="00DE2403" w:rsidRDefault="009365C3">
      <w:pPr>
        <w:pStyle w:val="Heading530"/>
        <w:framePr w:w="9206" w:h="306" w:hRule="exact" w:wrap="none" w:vAnchor="page" w:hAnchor="page" w:x="1296" w:y="5667"/>
        <w:shd w:val="clear" w:color="auto" w:fill="auto"/>
        <w:spacing w:before="0" w:after="0"/>
        <w:ind w:right="80"/>
      </w:pPr>
      <w:bookmarkStart w:id="4" w:name="bookmark5"/>
      <w:r>
        <w:t>čl. III</w:t>
      </w:r>
      <w:bookmarkEnd w:id="4"/>
    </w:p>
    <w:p w:rsidR="00DE2403" w:rsidRDefault="009365C3">
      <w:pPr>
        <w:pStyle w:val="Bodytext40"/>
        <w:framePr w:wrap="none" w:vAnchor="page" w:hAnchor="page" w:x="1296" w:y="6195"/>
        <w:shd w:val="clear" w:color="auto" w:fill="auto"/>
        <w:spacing w:line="244" w:lineRule="exact"/>
      </w:pPr>
      <w:r>
        <w:t>Tento dodatek nabývá</w:t>
      </w:r>
      <w:r>
        <w:t xml:space="preserve"> platnosti 1. 3. 2012.</w:t>
      </w:r>
    </w:p>
    <w:p w:rsidR="00DE2403" w:rsidRDefault="009365C3">
      <w:pPr>
        <w:pStyle w:val="Bodytext20"/>
        <w:framePr w:wrap="none" w:vAnchor="page" w:hAnchor="page" w:x="1296" w:y="7979"/>
        <w:shd w:val="clear" w:color="auto" w:fill="auto"/>
        <w:spacing w:after="0" w:line="210" w:lineRule="exact"/>
        <w:ind w:firstLine="0"/>
      </w:pPr>
      <w:r>
        <w:t xml:space="preserve">V Českém Těšíně dne </w:t>
      </w:r>
    </w:p>
    <w:p w:rsidR="00DE2403" w:rsidRDefault="00DE2403">
      <w:pPr>
        <w:framePr w:wrap="none" w:vAnchor="page" w:hAnchor="page" w:x="2030" w:y="10281"/>
      </w:pPr>
    </w:p>
    <w:p w:rsidR="00DE2403" w:rsidRDefault="009365C3">
      <w:pPr>
        <w:pStyle w:val="Bodytext20"/>
        <w:framePr w:w="1594" w:h="821" w:hRule="exact" w:wrap="none" w:vAnchor="page" w:hAnchor="page" w:x="1809" w:y="11014"/>
        <w:shd w:val="clear" w:color="auto" w:fill="auto"/>
        <w:spacing w:after="0" w:line="250" w:lineRule="exact"/>
        <w:ind w:firstLine="460"/>
      </w:pPr>
      <w:r>
        <w:rPr>
          <w:rStyle w:val="Bodytext211ptItalic"/>
        </w:rPr>
        <w:t xml:space="preserve">odběratel </w:t>
      </w:r>
      <w:r>
        <w:t>starosta města Ing. Vít Slováček</w:t>
      </w:r>
    </w:p>
    <w:p w:rsidR="00DE2403" w:rsidRDefault="009365C3">
      <w:pPr>
        <w:pStyle w:val="Bodytext20"/>
        <w:framePr w:w="2659" w:h="1894" w:hRule="exact" w:wrap="none" w:vAnchor="page" w:hAnchor="page" w:x="7080" w:y="9923"/>
        <w:shd w:val="clear" w:color="auto" w:fill="auto"/>
        <w:spacing w:after="0" w:line="254" w:lineRule="exact"/>
        <w:ind w:left="720" w:right="980" w:firstLine="0"/>
      </w:pPr>
      <w:bookmarkStart w:id="5" w:name="_GoBack"/>
      <w:bookmarkEnd w:id="5"/>
      <w:r>
        <w:rPr>
          <w:rStyle w:val="Bodytext211ptItalic"/>
        </w:rPr>
        <w:t xml:space="preserve">dodavtel </w:t>
      </w:r>
      <w:r>
        <w:t>ředitel a.s.</w:t>
      </w:r>
    </w:p>
    <w:p w:rsidR="00DE2403" w:rsidRDefault="009365C3">
      <w:pPr>
        <w:pStyle w:val="Bodytext20"/>
        <w:framePr w:w="2659" w:h="1894" w:hRule="exact" w:wrap="none" w:vAnchor="page" w:hAnchor="page" w:x="7080" w:y="9923"/>
        <w:shd w:val="clear" w:color="auto" w:fill="auto"/>
        <w:spacing w:after="0" w:line="254" w:lineRule="exact"/>
        <w:ind w:left="320" w:firstLine="0"/>
      </w:pPr>
      <w:r>
        <w:t>Ing. Josef Gabzdyl</w:t>
      </w:r>
    </w:p>
    <w:p w:rsidR="00DE2403" w:rsidRDefault="00DE2403">
      <w:pPr>
        <w:framePr w:wrap="none" w:vAnchor="page" w:hAnchor="page" w:x="2131" w:y="12350"/>
      </w:pPr>
    </w:p>
    <w:p w:rsidR="00DE2403" w:rsidRDefault="00DE2403">
      <w:pPr>
        <w:rPr>
          <w:sz w:val="2"/>
          <w:szCs w:val="2"/>
        </w:rPr>
      </w:pPr>
    </w:p>
    <w:sectPr w:rsidR="00DE24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65C3">
      <w:r>
        <w:separator/>
      </w:r>
    </w:p>
  </w:endnote>
  <w:endnote w:type="continuationSeparator" w:id="0">
    <w:p w:rsidR="00000000" w:rsidRDefault="0093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DotumChe">
    <w:altName w:val="MS Gothic"/>
    <w:panose1 w:val="020B0609000101010101"/>
    <w:charset w:val="00"/>
    <w:family w:val="roman"/>
    <w:notTrueType/>
    <w:pitch w:val="default"/>
  </w:font>
  <w:font w:name="GungsuhChe">
    <w:altName w:val="MV Boli"/>
    <w:panose1 w:val="02030609000101010101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403" w:rsidRDefault="00DE2403"/>
  </w:footnote>
  <w:footnote w:type="continuationSeparator" w:id="0">
    <w:p w:rsidR="00DE2403" w:rsidRDefault="00DE24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E2403"/>
    <w:rsid w:val="009365C3"/>
    <w:rsid w:val="00D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5:docId w15:val="{AFC29463-3FA2-4B0C-8EF2-EB3D3DE2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5">
    <w:name w:val="Heading #5_"/>
    <w:basedOn w:val="Standardnpsmoodstavce"/>
    <w:link w:val="Heading50"/>
    <w:rPr>
      <w:b/>
      <w:bCs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Impact105ptItalic">
    <w:name w:val="Other + Impact;10.5 pt;Italic"/>
    <w:basedOn w:val="Other"/>
    <w:rPr>
      <w:rFonts w:ascii="Impact" w:eastAsia="Impact" w:hAnsi="Impact" w:cs="Impact"/>
      <w:b w:val="0"/>
      <w:bCs w:val="0"/>
      <w:i/>
      <w:iCs/>
      <w:smallCaps w:val="0"/>
      <w:strike w:val="0"/>
      <w:color w:val="759FE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51">
    <w:name w:val="Heading #5"/>
    <w:basedOn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3NotBoldItalic">
    <w:name w:val="Body text (3) + Not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2ptBold">
    <w:name w:val="Body text (4) + 12 pt;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Symbol" w:eastAsia="Symbol" w:hAnsi="Symbol" w:cs="Symbo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311ptNotBold">
    <w:name w:val="Body text (3) + 11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05ptBold">
    <w:name w:val="Body text (2)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spacing w:val="30"/>
      <w:sz w:val="18"/>
      <w:szCs w:val="18"/>
      <w:u w:val="none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Standardnpsmoodstavce"/>
    <w:link w:val="Bodytext6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5ptBold0">
    <w:name w:val="Body text (2)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711ptBold">
    <w:name w:val="Body text (7) + 11 pt;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3">
    <w:name w:val="Heading #5 (3)_"/>
    <w:basedOn w:val="Standardnpsmoodstavce"/>
    <w:link w:val="Heading5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Gulim" w:eastAsia="Gulim" w:hAnsi="Gulim" w:cs="Gulim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DotumChe14ptBold">
    <w:name w:val="Heading #1 + DotumChe;14 pt;Bold"/>
    <w:basedOn w:val="Heading1"/>
    <w:rPr>
      <w:rFonts w:ascii="DotumChe" w:eastAsia="DotumChe" w:hAnsi="DotumChe" w:cs="DotumChe"/>
      <w:b/>
      <w:bCs/>
      <w:i w:val="0"/>
      <w:iCs w:val="0"/>
      <w:smallCaps w:val="0"/>
      <w:strike w:val="0"/>
      <w:color w:val="759FE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11">
    <w:name w:val="Heading #1"/>
    <w:basedOn w:val="Heading1"/>
    <w:rPr>
      <w:rFonts w:ascii="Gulim" w:eastAsia="Gulim" w:hAnsi="Gulim" w:cs="Gulim"/>
      <w:b w:val="0"/>
      <w:bCs w:val="0"/>
      <w:i w:val="0"/>
      <w:iCs w:val="0"/>
      <w:smallCaps w:val="0"/>
      <w:strike w:val="0"/>
      <w:color w:val="759FE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Gulim" w:eastAsia="Gulim" w:hAnsi="Gulim" w:cs="Gulim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Heading31">
    <w:name w:val="Heading #3"/>
    <w:basedOn w:val="Heading3"/>
    <w:rPr>
      <w:rFonts w:ascii="Gulim" w:eastAsia="Gulim" w:hAnsi="Gulim" w:cs="Gulim"/>
      <w:b/>
      <w:bCs/>
      <w:i w:val="0"/>
      <w:iCs w:val="0"/>
      <w:smallCaps w:val="0"/>
      <w:strike w:val="0"/>
      <w:color w:val="759FE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DotumChe115ptNotBold">
    <w:name w:val="Heading #3 + DotumChe;11.5 pt;Not Bold"/>
    <w:basedOn w:val="Heading3"/>
    <w:rPr>
      <w:rFonts w:ascii="DotumChe" w:eastAsia="DotumChe" w:hAnsi="DotumChe" w:cs="DotumChe"/>
      <w:b/>
      <w:bCs/>
      <w:i w:val="0"/>
      <w:iCs w:val="0"/>
      <w:smallCaps w:val="0"/>
      <w:strike w:val="0"/>
      <w:color w:val="759FE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1ptItalic">
    <w:name w:val="Body text (2) + 11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GungsuhChe85ptNotBold">
    <w:name w:val="Body text (8) + GungsuhChe;8.5 pt;Not Bold"/>
    <w:basedOn w:val="Bodytext8"/>
    <w:rPr>
      <w:rFonts w:ascii="GungsuhChe" w:eastAsia="GungsuhChe" w:hAnsi="GungsuhChe" w:cs="GungsuhCh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8GungsuhChe85ptNotBold0">
    <w:name w:val="Body text (8) + GungsuhChe;8.5 pt;Not Bold"/>
    <w:basedOn w:val="Bodytext8"/>
    <w:rPr>
      <w:rFonts w:ascii="GungsuhChe" w:eastAsia="GungsuhChe" w:hAnsi="GungsuhChe" w:cs="GungsuhCh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after="540" w:line="266" w:lineRule="exact"/>
      <w:jc w:val="center"/>
      <w:outlineLvl w:val="4"/>
    </w:pPr>
    <w:rPr>
      <w:b/>
      <w:bCs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90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540" w:after="260" w:line="274" w:lineRule="exact"/>
      <w:jc w:val="center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74" w:lineRule="exact"/>
    </w:pPr>
    <w:rPr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00" w:line="274" w:lineRule="exact"/>
      <w:ind w:hanging="1620"/>
    </w:pPr>
    <w:rPr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00" w:after="100" w:line="100" w:lineRule="exact"/>
    </w:pPr>
    <w:rPr>
      <w:rFonts w:ascii="Symbol" w:eastAsia="Symbol" w:hAnsi="Symbol" w:cs="Symbol"/>
      <w:sz w:val="9"/>
      <w:szCs w:val="9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260" w:after="260" w:line="200" w:lineRule="exact"/>
      <w:jc w:val="center"/>
      <w:outlineLvl w:val="3"/>
    </w:pPr>
    <w:rPr>
      <w:b/>
      <w:bCs/>
      <w:spacing w:val="30"/>
      <w:sz w:val="18"/>
      <w:szCs w:val="18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before="100" w:line="232" w:lineRule="exact"/>
      <w:jc w:val="right"/>
      <w:outlineLvl w:val="4"/>
    </w:pPr>
    <w:rPr>
      <w:b/>
      <w:bCs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500" w:line="244" w:lineRule="exact"/>
      <w:jc w:val="center"/>
    </w:pPr>
    <w:rPr>
      <w:sz w:val="8"/>
      <w:szCs w:val="8"/>
    </w:rPr>
  </w:style>
  <w:style w:type="paragraph" w:customStyle="1" w:styleId="Heading530">
    <w:name w:val="Heading #5 (3)"/>
    <w:basedOn w:val="Normln"/>
    <w:link w:val="Heading53"/>
    <w:pPr>
      <w:shd w:val="clear" w:color="auto" w:fill="FFFFFF"/>
      <w:spacing w:before="760" w:after="280" w:line="244" w:lineRule="exact"/>
      <w:jc w:val="center"/>
      <w:outlineLvl w:val="4"/>
    </w:pPr>
    <w:rPr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2" w:lineRule="exact"/>
      <w:outlineLvl w:val="0"/>
    </w:pPr>
    <w:rPr>
      <w:rFonts w:ascii="Gulim" w:eastAsia="Gulim" w:hAnsi="Gulim" w:cs="Gulim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66" w:lineRule="exact"/>
      <w:outlineLvl w:val="2"/>
    </w:pPr>
    <w:rPr>
      <w:rFonts w:ascii="Gulim" w:eastAsia="Gulim" w:hAnsi="Gulim" w:cs="Gulim"/>
      <w:b/>
      <w:bCs/>
      <w:sz w:val="21"/>
      <w:szCs w:val="21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260" w:line="182" w:lineRule="exact"/>
      <w:jc w:val="righ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2017-04-28T11:39:00Z</dcterms:created>
  <dcterms:modified xsi:type="dcterms:W3CDTF">2017-04-28T11:40:00Z</dcterms:modified>
</cp:coreProperties>
</file>