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3973" w14:textId="77777777" w:rsidR="00D96970" w:rsidRPr="000909DE" w:rsidRDefault="00D96970" w:rsidP="00D96970">
      <w:pPr>
        <w:pStyle w:val="Nzev"/>
        <w:spacing w:before="0"/>
        <w:rPr>
          <w:caps/>
          <w:sz w:val="22"/>
          <w:szCs w:val="22"/>
        </w:rPr>
      </w:pPr>
      <w:r w:rsidRPr="000909DE">
        <w:rPr>
          <w:caps/>
          <w:sz w:val="22"/>
          <w:szCs w:val="22"/>
        </w:rPr>
        <w:t>DODATEK Č. 1</w:t>
      </w:r>
    </w:p>
    <w:p w14:paraId="3637D389" w14:textId="77777777" w:rsidR="00D96970" w:rsidRPr="000909DE" w:rsidRDefault="00D96970" w:rsidP="00D96970">
      <w:pPr>
        <w:pStyle w:val="Nzev"/>
        <w:spacing w:before="0"/>
        <w:rPr>
          <w:caps/>
          <w:sz w:val="22"/>
          <w:szCs w:val="22"/>
        </w:rPr>
      </w:pPr>
      <w:r w:rsidRPr="000909DE">
        <w:rPr>
          <w:caps/>
          <w:sz w:val="22"/>
          <w:szCs w:val="22"/>
        </w:rPr>
        <w:t>K PODNÁJEMNÍ smlouvě o PODnájmu nebytových prostor </w:t>
      </w:r>
    </w:p>
    <w:p w14:paraId="16BAF1AF" w14:textId="132EA0F9" w:rsidR="00D96970" w:rsidRPr="000909DE" w:rsidRDefault="00D96970" w:rsidP="00D96970">
      <w:pPr>
        <w:pStyle w:val="Nzev"/>
        <w:spacing w:before="0"/>
        <w:rPr>
          <w:caps/>
          <w:snapToGrid w:val="0"/>
          <w:sz w:val="22"/>
          <w:szCs w:val="22"/>
        </w:rPr>
      </w:pPr>
      <w:r w:rsidRPr="000909DE">
        <w:rPr>
          <w:caps/>
          <w:snapToGrid w:val="0"/>
          <w:sz w:val="22"/>
          <w:szCs w:val="22"/>
        </w:rPr>
        <w:t>ZE DNE</w:t>
      </w:r>
      <w:r>
        <w:rPr>
          <w:caps/>
          <w:snapToGrid w:val="0"/>
          <w:sz w:val="22"/>
          <w:szCs w:val="22"/>
        </w:rPr>
        <w:t xml:space="preserve"> </w:t>
      </w:r>
      <w:r w:rsidRPr="00BE5B30">
        <w:rPr>
          <w:caps/>
          <w:snapToGrid w:val="0"/>
          <w:sz w:val="22"/>
          <w:szCs w:val="22"/>
        </w:rPr>
        <w:t>2</w:t>
      </w:r>
      <w:r w:rsidRPr="000909DE">
        <w:rPr>
          <w:caps/>
          <w:snapToGrid w:val="0"/>
          <w:sz w:val="22"/>
          <w:szCs w:val="22"/>
        </w:rPr>
        <w:t>1. 10.2013</w:t>
      </w:r>
    </w:p>
    <w:p w14:paraId="1CD681EB" w14:textId="77777777" w:rsidR="00D96970" w:rsidRPr="000909DE" w:rsidRDefault="00D96970" w:rsidP="00D96970">
      <w:pPr>
        <w:jc w:val="center"/>
        <w:rPr>
          <w:szCs w:val="22"/>
        </w:rPr>
      </w:pPr>
      <w:r w:rsidRPr="000909DE">
        <w:rPr>
          <w:szCs w:val="22"/>
        </w:rPr>
        <w:t xml:space="preserve"> (dále jen „</w:t>
      </w:r>
      <w:r w:rsidRPr="000909DE">
        <w:rPr>
          <w:b/>
          <w:szCs w:val="22"/>
        </w:rPr>
        <w:t>Dodatek</w:t>
      </w:r>
      <w:r w:rsidRPr="000909DE">
        <w:rPr>
          <w:szCs w:val="22"/>
        </w:rPr>
        <w:t>“)</w:t>
      </w:r>
    </w:p>
    <w:p w14:paraId="6C42E8D0" w14:textId="77777777" w:rsidR="00D96970" w:rsidRPr="000909DE" w:rsidRDefault="00D96970" w:rsidP="00D96970">
      <w:pPr>
        <w:rPr>
          <w:szCs w:val="22"/>
        </w:rPr>
      </w:pPr>
    </w:p>
    <w:p w14:paraId="5DEA6899" w14:textId="77777777" w:rsidR="00D96970" w:rsidRPr="000909DE" w:rsidRDefault="00D96970" w:rsidP="00D96970">
      <w:pPr>
        <w:rPr>
          <w:szCs w:val="22"/>
        </w:rPr>
      </w:pPr>
      <w:r w:rsidRPr="000909DE">
        <w:rPr>
          <w:szCs w:val="22"/>
        </w:rPr>
        <w:t>Smluvní strany:</w:t>
      </w:r>
    </w:p>
    <w:p w14:paraId="04BBAB4C" w14:textId="77777777" w:rsidR="00D96970" w:rsidRPr="000909DE" w:rsidRDefault="00D96970" w:rsidP="00D96970">
      <w:pPr>
        <w:rPr>
          <w:szCs w:val="22"/>
        </w:rPr>
      </w:pPr>
    </w:p>
    <w:p w14:paraId="2EA743CC" w14:textId="77777777" w:rsidR="00D96970" w:rsidRPr="000909DE" w:rsidRDefault="00D96970" w:rsidP="00D96970">
      <w:pPr>
        <w:ind w:left="284" w:hanging="284"/>
        <w:outlineLvl w:val="0"/>
        <w:rPr>
          <w:b/>
          <w:bCs/>
          <w:szCs w:val="22"/>
        </w:rPr>
      </w:pPr>
      <w:r w:rsidRPr="000909DE">
        <w:rPr>
          <w:b/>
          <w:szCs w:val="22"/>
        </w:rPr>
        <w:t>1.</w:t>
      </w:r>
      <w:r w:rsidRPr="000909DE">
        <w:rPr>
          <w:b/>
          <w:szCs w:val="22"/>
        </w:rPr>
        <w:tab/>
      </w:r>
      <w:r w:rsidRPr="000909DE">
        <w:rPr>
          <w:b/>
          <w:bCs/>
          <w:szCs w:val="22"/>
        </w:rPr>
        <w:t>Hornická nemocnice s poliklinikou spol. s r.o.</w:t>
      </w:r>
    </w:p>
    <w:p w14:paraId="61E0C3FF" w14:textId="77777777" w:rsidR="00D96970" w:rsidRPr="000909DE" w:rsidRDefault="00D96970" w:rsidP="00D96970">
      <w:pPr>
        <w:ind w:left="284"/>
        <w:outlineLvl w:val="0"/>
        <w:rPr>
          <w:bCs/>
          <w:szCs w:val="22"/>
        </w:rPr>
      </w:pPr>
      <w:r w:rsidRPr="000909DE">
        <w:rPr>
          <w:bCs/>
          <w:szCs w:val="22"/>
        </w:rPr>
        <w:t>IČO: 613 25 422</w:t>
      </w:r>
    </w:p>
    <w:p w14:paraId="06CBF424" w14:textId="77777777" w:rsidR="00D96970" w:rsidRPr="000909DE" w:rsidRDefault="00D96970" w:rsidP="00D96970">
      <w:pPr>
        <w:tabs>
          <w:tab w:val="right" w:pos="9071"/>
        </w:tabs>
        <w:ind w:left="284"/>
        <w:outlineLvl w:val="0"/>
        <w:rPr>
          <w:bCs/>
          <w:szCs w:val="22"/>
        </w:rPr>
      </w:pPr>
      <w:r w:rsidRPr="000909DE">
        <w:rPr>
          <w:bCs/>
          <w:szCs w:val="22"/>
        </w:rPr>
        <w:t>se sídlem Bílina, ul. Pražská 206/95, PSČ 41801</w:t>
      </w:r>
      <w:r w:rsidRPr="000909DE">
        <w:rPr>
          <w:bCs/>
          <w:szCs w:val="22"/>
        </w:rPr>
        <w:tab/>
      </w:r>
    </w:p>
    <w:p w14:paraId="5961CF23" w14:textId="77777777" w:rsidR="00D96970" w:rsidRPr="000909DE" w:rsidRDefault="00D96970" w:rsidP="00D96970">
      <w:pPr>
        <w:ind w:left="284"/>
        <w:outlineLvl w:val="0"/>
        <w:rPr>
          <w:bCs/>
          <w:szCs w:val="22"/>
        </w:rPr>
      </w:pPr>
      <w:r w:rsidRPr="000909DE">
        <w:rPr>
          <w:bCs/>
          <w:szCs w:val="22"/>
        </w:rPr>
        <w:t>zapsaná v obchodním rejstříku vedeném u Krajského soudu v Ústí nad Labem, oddíl C, vložka 6957</w:t>
      </w:r>
    </w:p>
    <w:p w14:paraId="18544530" w14:textId="77777777" w:rsidR="00D96970" w:rsidRPr="000909DE" w:rsidRDefault="00D96970" w:rsidP="00D96970">
      <w:pPr>
        <w:ind w:left="284"/>
        <w:outlineLvl w:val="0"/>
        <w:rPr>
          <w:bCs/>
          <w:szCs w:val="22"/>
        </w:rPr>
      </w:pPr>
      <w:r w:rsidRPr="000909DE">
        <w:rPr>
          <w:bCs/>
          <w:szCs w:val="22"/>
        </w:rPr>
        <w:t>zastoupená Ing. Andreou Abigail Novákovou, jednatelem</w:t>
      </w:r>
    </w:p>
    <w:p w14:paraId="73EF033F" w14:textId="77777777" w:rsidR="00D96970" w:rsidRPr="000909DE" w:rsidRDefault="00D96970" w:rsidP="00D96970">
      <w:pPr>
        <w:ind w:left="284"/>
        <w:outlineLvl w:val="0"/>
        <w:rPr>
          <w:bCs/>
          <w:szCs w:val="22"/>
        </w:rPr>
      </w:pPr>
      <w:r w:rsidRPr="000909DE">
        <w:rPr>
          <w:bCs/>
          <w:szCs w:val="22"/>
        </w:rPr>
        <w:t>na straně jedné (dále jen „</w:t>
      </w:r>
      <w:r w:rsidRPr="000909DE">
        <w:rPr>
          <w:b/>
          <w:bCs/>
          <w:szCs w:val="22"/>
        </w:rPr>
        <w:t>Společnost</w:t>
      </w:r>
      <w:r w:rsidRPr="000909DE">
        <w:rPr>
          <w:bCs/>
          <w:szCs w:val="22"/>
        </w:rPr>
        <w:t>“)</w:t>
      </w:r>
    </w:p>
    <w:p w14:paraId="335C8CA9" w14:textId="77777777" w:rsidR="00D96970" w:rsidRPr="000909DE" w:rsidRDefault="00D96970" w:rsidP="00D96970">
      <w:pPr>
        <w:outlineLvl w:val="0"/>
        <w:rPr>
          <w:bCs/>
          <w:szCs w:val="22"/>
        </w:rPr>
      </w:pPr>
    </w:p>
    <w:p w14:paraId="008D0425" w14:textId="77777777" w:rsidR="00D96970" w:rsidRPr="000909DE" w:rsidRDefault="00D96970" w:rsidP="00D96970">
      <w:pPr>
        <w:ind w:left="284"/>
        <w:outlineLvl w:val="0"/>
        <w:rPr>
          <w:bCs/>
          <w:szCs w:val="22"/>
        </w:rPr>
      </w:pPr>
      <w:r w:rsidRPr="000909DE">
        <w:rPr>
          <w:bCs/>
          <w:szCs w:val="22"/>
        </w:rPr>
        <w:t>a</w:t>
      </w:r>
    </w:p>
    <w:p w14:paraId="3CE49D43" w14:textId="77777777" w:rsidR="00D96970" w:rsidRPr="000909DE" w:rsidRDefault="00D96970" w:rsidP="00D96970">
      <w:pPr>
        <w:spacing w:before="120"/>
        <w:rPr>
          <w:szCs w:val="22"/>
        </w:rPr>
      </w:pPr>
    </w:p>
    <w:p w14:paraId="2971F86C" w14:textId="77777777" w:rsidR="00D96970" w:rsidRPr="000909DE" w:rsidRDefault="00D96970" w:rsidP="00D96970">
      <w:pPr>
        <w:ind w:left="284" w:hanging="284"/>
        <w:outlineLvl w:val="0"/>
        <w:rPr>
          <w:b/>
          <w:szCs w:val="22"/>
        </w:rPr>
      </w:pPr>
      <w:r w:rsidRPr="000909DE">
        <w:rPr>
          <w:b/>
          <w:szCs w:val="22"/>
        </w:rPr>
        <w:t>2.</w:t>
      </w:r>
      <w:r w:rsidRPr="000909DE">
        <w:rPr>
          <w:b/>
          <w:szCs w:val="22"/>
        </w:rPr>
        <w:tab/>
        <w:t>BENU Česká republika s.r.o.</w:t>
      </w:r>
    </w:p>
    <w:p w14:paraId="14540773" w14:textId="77777777" w:rsidR="00D96970" w:rsidRPr="000909DE" w:rsidRDefault="00D96970" w:rsidP="00D96970">
      <w:pPr>
        <w:ind w:left="284"/>
        <w:outlineLvl w:val="0"/>
        <w:rPr>
          <w:bCs/>
          <w:szCs w:val="22"/>
        </w:rPr>
      </w:pPr>
      <w:r w:rsidRPr="000909DE">
        <w:rPr>
          <w:bCs/>
          <w:szCs w:val="22"/>
        </w:rPr>
        <w:t>IČO: 49621173</w:t>
      </w:r>
    </w:p>
    <w:p w14:paraId="76AE93CD" w14:textId="77777777" w:rsidR="00D96970" w:rsidRPr="000909DE" w:rsidRDefault="00D96970" w:rsidP="00D96970">
      <w:pPr>
        <w:ind w:left="284"/>
        <w:outlineLvl w:val="0"/>
        <w:rPr>
          <w:bCs/>
          <w:szCs w:val="22"/>
        </w:rPr>
      </w:pPr>
      <w:r w:rsidRPr="000909DE">
        <w:rPr>
          <w:bCs/>
          <w:szCs w:val="22"/>
        </w:rPr>
        <w:t>se sídlem Praha 10 - Hostivař, K pérovně 945/7, PSČ 10200</w:t>
      </w:r>
    </w:p>
    <w:p w14:paraId="22691530" w14:textId="77777777" w:rsidR="00D96970" w:rsidRPr="000909DE" w:rsidRDefault="00D96970" w:rsidP="00D96970">
      <w:pPr>
        <w:ind w:left="284"/>
        <w:outlineLvl w:val="0"/>
        <w:rPr>
          <w:bCs/>
          <w:szCs w:val="22"/>
        </w:rPr>
      </w:pPr>
      <w:r w:rsidRPr="000909DE">
        <w:rPr>
          <w:bCs/>
          <w:szCs w:val="22"/>
        </w:rPr>
        <w:t>zapsaná v obchodním rejstříku vedeném Městským soudem v Praze, oddíl C, vložka 318084</w:t>
      </w:r>
    </w:p>
    <w:p w14:paraId="345E93B3" w14:textId="77777777" w:rsidR="00D96970" w:rsidRPr="000909DE" w:rsidRDefault="00D96970" w:rsidP="00D96970">
      <w:pPr>
        <w:ind w:left="284"/>
        <w:outlineLvl w:val="0"/>
        <w:rPr>
          <w:bCs/>
          <w:szCs w:val="22"/>
        </w:rPr>
      </w:pPr>
      <w:r w:rsidRPr="000909DE">
        <w:rPr>
          <w:bCs/>
          <w:szCs w:val="22"/>
        </w:rPr>
        <w:t xml:space="preserve">zastoupená </w:t>
      </w:r>
      <w:r w:rsidRPr="00BE5B30">
        <w:rPr>
          <w:bCs/>
          <w:szCs w:val="22"/>
        </w:rPr>
        <w:t>Ing. Petrem Doležalem a Ing. Pavlem Krausem</w:t>
      </w:r>
      <w:r w:rsidRPr="000909DE">
        <w:rPr>
          <w:bCs/>
          <w:szCs w:val="22"/>
        </w:rPr>
        <w:t>, jednateli</w:t>
      </w:r>
    </w:p>
    <w:p w14:paraId="2B551BE3" w14:textId="77777777" w:rsidR="00D96970" w:rsidRPr="000909DE" w:rsidRDefault="00D96970" w:rsidP="00D96970">
      <w:pPr>
        <w:ind w:left="284"/>
        <w:outlineLvl w:val="0"/>
        <w:rPr>
          <w:bCs/>
          <w:szCs w:val="22"/>
        </w:rPr>
      </w:pPr>
      <w:r w:rsidRPr="000909DE">
        <w:rPr>
          <w:bCs/>
          <w:szCs w:val="22"/>
        </w:rPr>
        <w:t>(dále jen „</w:t>
      </w:r>
      <w:r w:rsidRPr="000909DE">
        <w:rPr>
          <w:b/>
          <w:bCs/>
          <w:szCs w:val="22"/>
        </w:rPr>
        <w:t>Podnájemce</w:t>
      </w:r>
      <w:r w:rsidRPr="000909DE">
        <w:rPr>
          <w:bCs/>
          <w:szCs w:val="22"/>
        </w:rPr>
        <w:t>“, společně se Společností jako „</w:t>
      </w:r>
      <w:r w:rsidRPr="000909DE">
        <w:rPr>
          <w:b/>
          <w:bCs/>
          <w:szCs w:val="22"/>
        </w:rPr>
        <w:t>Smluvní</w:t>
      </w:r>
      <w:r w:rsidRPr="000909DE">
        <w:rPr>
          <w:bCs/>
          <w:szCs w:val="22"/>
        </w:rPr>
        <w:t xml:space="preserve"> </w:t>
      </w:r>
      <w:r w:rsidRPr="000909DE">
        <w:rPr>
          <w:b/>
          <w:bCs/>
          <w:szCs w:val="22"/>
        </w:rPr>
        <w:t>strany</w:t>
      </w:r>
      <w:r w:rsidRPr="000909DE">
        <w:rPr>
          <w:bCs/>
          <w:szCs w:val="22"/>
        </w:rPr>
        <w:t>“ nebo jen „</w:t>
      </w:r>
      <w:r w:rsidRPr="000909DE">
        <w:rPr>
          <w:b/>
          <w:bCs/>
          <w:szCs w:val="22"/>
        </w:rPr>
        <w:t>Strany</w:t>
      </w:r>
      <w:r w:rsidRPr="000909DE">
        <w:rPr>
          <w:bCs/>
          <w:szCs w:val="22"/>
        </w:rPr>
        <w:t>“ a jednotlivě též jako „</w:t>
      </w:r>
      <w:r w:rsidRPr="000909DE">
        <w:rPr>
          <w:b/>
          <w:bCs/>
          <w:szCs w:val="22"/>
        </w:rPr>
        <w:t>Strana</w:t>
      </w:r>
      <w:r w:rsidRPr="000909DE">
        <w:rPr>
          <w:bCs/>
          <w:szCs w:val="22"/>
        </w:rPr>
        <w:t>“)</w:t>
      </w:r>
    </w:p>
    <w:p w14:paraId="7B1B8F7B" w14:textId="77777777" w:rsidR="00D96970" w:rsidRPr="000909DE" w:rsidRDefault="00D96970" w:rsidP="00D96970">
      <w:pPr>
        <w:rPr>
          <w:snapToGrid w:val="0"/>
          <w:szCs w:val="22"/>
        </w:rPr>
      </w:pPr>
    </w:p>
    <w:p w14:paraId="6B5C4E7A" w14:textId="77777777" w:rsidR="00D96970" w:rsidRPr="000909DE" w:rsidRDefault="00D96970" w:rsidP="00D96970">
      <w:pPr>
        <w:jc w:val="center"/>
        <w:rPr>
          <w:b/>
          <w:snapToGrid w:val="0"/>
          <w:szCs w:val="22"/>
        </w:rPr>
      </w:pPr>
      <w:r w:rsidRPr="000909DE">
        <w:rPr>
          <w:b/>
          <w:snapToGrid w:val="0"/>
          <w:szCs w:val="22"/>
        </w:rPr>
        <w:t>Preambule</w:t>
      </w:r>
    </w:p>
    <w:p w14:paraId="4F3B94A2" w14:textId="77777777" w:rsidR="00D96970" w:rsidRPr="000909DE" w:rsidRDefault="00D96970" w:rsidP="00D96970">
      <w:pPr>
        <w:jc w:val="center"/>
        <w:rPr>
          <w:b/>
          <w:snapToGrid w:val="0"/>
          <w:szCs w:val="22"/>
        </w:rPr>
      </w:pPr>
    </w:p>
    <w:p w14:paraId="3BC1DD80" w14:textId="77777777" w:rsidR="00D96970" w:rsidRPr="000909DE" w:rsidRDefault="00D96970" w:rsidP="00D96970">
      <w:pPr>
        <w:pStyle w:val="Nhustodd"/>
        <w:ind w:left="0"/>
        <w:rPr>
          <w:snapToGrid w:val="0"/>
          <w:sz w:val="22"/>
          <w:szCs w:val="22"/>
        </w:rPr>
      </w:pPr>
      <w:r w:rsidRPr="000909DE">
        <w:rPr>
          <w:snapToGrid w:val="0"/>
          <w:sz w:val="22"/>
          <w:szCs w:val="22"/>
        </w:rPr>
        <w:t xml:space="preserve">Společnost a Podnájemce spolu uzavřeli dne </w:t>
      </w:r>
      <w:r w:rsidRPr="00BE5B30">
        <w:rPr>
          <w:caps/>
          <w:snapToGrid w:val="0"/>
          <w:sz w:val="22"/>
          <w:szCs w:val="22"/>
        </w:rPr>
        <w:t>2</w:t>
      </w:r>
      <w:r w:rsidRPr="000909DE">
        <w:rPr>
          <w:caps/>
          <w:snapToGrid w:val="0"/>
          <w:sz w:val="22"/>
          <w:szCs w:val="22"/>
        </w:rPr>
        <w:t xml:space="preserve">1.10.2013 </w:t>
      </w:r>
      <w:r w:rsidRPr="000909DE">
        <w:rPr>
          <w:sz w:val="22"/>
          <w:szCs w:val="22"/>
        </w:rPr>
        <w:t xml:space="preserve">podnájemní smlouvu o podnájmu nebytových </w:t>
      </w:r>
      <w:proofErr w:type="gramStart"/>
      <w:r w:rsidRPr="000909DE">
        <w:rPr>
          <w:sz w:val="22"/>
          <w:szCs w:val="22"/>
        </w:rPr>
        <w:t>prostor</w:t>
      </w:r>
      <w:r w:rsidRPr="000909DE">
        <w:rPr>
          <w:caps/>
          <w:sz w:val="22"/>
          <w:szCs w:val="22"/>
        </w:rPr>
        <w:t> </w:t>
      </w:r>
      <w:r w:rsidRPr="000909DE">
        <w:rPr>
          <w:snapToGrid w:val="0"/>
          <w:sz w:val="22"/>
          <w:szCs w:val="22"/>
        </w:rPr>
        <w:t xml:space="preserve"> (</w:t>
      </w:r>
      <w:proofErr w:type="gramEnd"/>
      <w:r w:rsidRPr="000909DE">
        <w:rPr>
          <w:snapToGrid w:val="0"/>
          <w:sz w:val="22"/>
          <w:szCs w:val="22"/>
        </w:rPr>
        <w:t>dále jen „</w:t>
      </w:r>
      <w:r w:rsidRPr="000909DE">
        <w:rPr>
          <w:b/>
          <w:snapToGrid w:val="0"/>
          <w:sz w:val="22"/>
          <w:szCs w:val="22"/>
        </w:rPr>
        <w:t>Smlouva</w:t>
      </w:r>
      <w:r w:rsidRPr="000909DE">
        <w:rPr>
          <w:snapToGrid w:val="0"/>
          <w:sz w:val="22"/>
          <w:szCs w:val="22"/>
        </w:rPr>
        <w:t>“), jejímž předmětem je závazek Společnosti přenechat Podnájemci do užívání nebytové prostory specifikované v čl. I Smlouvy a závazek Podnájemce platit sjednané podnájemné.</w:t>
      </w:r>
    </w:p>
    <w:p w14:paraId="175B3864" w14:textId="77777777" w:rsidR="00D96970" w:rsidRPr="000909DE" w:rsidRDefault="00D96970" w:rsidP="00D96970">
      <w:pPr>
        <w:pStyle w:val="Nhustodd"/>
        <w:ind w:left="0"/>
        <w:rPr>
          <w:snapToGrid w:val="0"/>
          <w:sz w:val="22"/>
          <w:szCs w:val="22"/>
        </w:rPr>
      </w:pPr>
    </w:p>
    <w:p w14:paraId="218F1358" w14:textId="77777777" w:rsidR="00D96970" w:rsidRPr="000909DE" w:rsidRDefault="00D96970" w:rsidP="00D96970">
      <w:pPr>
        <w:pStyle w:val="Nhustodd"/>
        <w:ind w:left="0"/>
        <w:rPr>
          <w:snapToGrid w:val="0"/>
          <w:sz w:val="22"/>
          <w:szCs w:val="22"/>
        </w:rPr>
      </w:pPr>
      <w:r w:rsidRPr="000909DE">
        <w:rPr>
          <w:snapToGrid w:val="0"/>
          <w:sz w:val="22"/>
          <w:szCs w:val="22"/>
        </w:rPr>
        <w:t xml:space="preserve">Smluvní strany mají v úmyslu provést níže uvedené změny Smlouvy, proto uzavírají tento Dodatek.     </w:t>
      </w:r>
    </w:p>
    <w:p w14:paraId="08E5E798" w14:textId="77777777" w:rsidR="00D96970" w:rsidRPr="000909DE" w:rsidRDefault="00D96970" w:rsidP="00D96970">
      <w:pPr>
        <w:rPr>
          <w:b/>
          <w:snapToGrid w:val="0"/>
          <w:szCs w:val="22"/>
        </w:rPr>
      </w:pPr>
    </w:p>
    <w:p w14:paraId="76F276C6" w14:textId="77777777" w:rsidR="00D96970" w:rsidRPr="000909DE" w:rsidRDefault="00D96970" w:rsidP="00D96970">
      <w:pPr>
        <w:jc w:val="center"/>
        <w:rPr>
          <w:b/>
          <w:snapToGrid w:val="0"/>
          <w:szCs w:val="22"/>
        </w:rPr>
      </w:pPr>
      <w:r w:rsidRPr="000909DE">
        <w:rPr>
          <w:b/>
          <w:snapToGrid w:val="0"/>
          <w:szCs w:val="22"/>
        </w:rPr>
        <w:t>Článek 1</w:t>
      </w:r>
    </w:p>
    <w:p w14:paraId="4EC391D9" w14:textId="77777777" w:rsidR="00D96970" w:rsidRPr="000909DE" w:rsidRDefault="00D96970" w:rsidP="00D96970">
      <w:pPr>
        <w:jc w:val="center"/>
        <w:rPr>
          <w:b/>
          <w:szCs w:val="22"/>
        </w:rPr>
      </w:pPr>
      <w:r w:rsidRPr="000909DE">
        <w:rPr>
          <w:b/>
          <w:snapToGrid w:val="0"/>
          <w:szCs w:val="22"/>
        </w:rPr>
        <w:t>Prohlášení Stran</w:t>
      </w:r>
    </w:p>
    <w:p w14:paraId="3FBF1EDA" w14:textId="77777777" w:rsidR="00D96970" w:rsidRPr="000909DE" w:rsidRDefault="00D96970" w:rsidP="00D96970">
      <w:pPr>
        <w:rPr>
          <w:snapToGrid w:val="0"/>
          <w:szCs w:val="22"/>
        </w:rPr>
      </w:pPr>
    </w:p>
    <w:p w14:paraId="220F760D" w14:textId="77777777" w:rsidR="00D96970" w:rsidRPr="000909DE" w:rsidRDefault="00D96970" w:rsidP="00D96970">
      <w:pPr>
        <w:numPr>
          <w:ilvl w:val="1"/>
          <w:numId w:val="2"/>
        </w:numPr>
        <w:rPr>
          <w:b/>
          <w:snapToGrid w:val="0"/>
          <w:szCs w:val="22"/>
        </w:rPr>
      </w:pPr>
      <w:r w:rsidRPr="000909DE">
        <w:rPr>
          <w:snapToGrid w:val="0"/>
          <w:szCs w:val="22"/>
        </w:rPr>
        <w:t>Společnost prohlašuje, že je oprávněným uživatelem Nemovitosti (vč. Nebytových prostor) (tak, jak jsou tyto termíny specifikovány v čl. I Smlouvy).</w:t>
      </w:r>
    </w:p>
    <w:p w14:paraId="463096EE" w14:textId="77777777" w:rsidR="00D96970" w:rsidRPr="000909DE" w:rsidRDefault="00D96970" w:rsidP="00D96970">
      <w:pPr>
        <w:ind w:left="360"/>
        <w:rPr>
          <w:b/>
          <w:snapToGrid w:val="0"/>
          <w:szCs w:val="22"/>
        </w:rPr>
      </w:pPr>
    </w:p>
    <w:p w14:paraId="511B09DE" w14:textId="77777777" w:rsidR="00D96970" w:rsidRPr="000909DE" w:rsidRDefault="00D96970" w:rsidP="00D96970">
      <w:pPr>
        <w:numPr>
          <w:ilvl w:val="1"/>
          <w:numId w:val="2"/>
        </w:numPr>
        <w:rPr>
          <w:snapToGrid w:val="0"/>
          <w:szCs w:val="22"/>
        </w:rPr>
      </w:pPr>
      <w:r w:rsidRPr="000909DE">
        <w:rPr>
          <w:snapToGrid w:val="0"/>
          <w:szCs w:val="22"/>
        </w:rPr>
        <w:t xml:space="preserve">Společnost byla oprávněna Nemovitosti/Nebytové prostory užívat a přenechávat </w:t>
      </w:r>
      <w:r w:rsidRPr="000909DE">
        <w:rPr>
          <w:szCs w:val="22"/>
        </w:rPr>
        <w:t>do užívání</w:t>
      </w:r>
      <w:r w:rsidRPr="000909DE">
        <w:rPr>
          <w:snapToGrid w:val="0"/>
          <w:szCs w:val="22"/>
        </w:rPr>
        <w:t xml:space="preserve"> jiné osobě na základě smluvního vztahu mezi Společností a vlastníkem Nemovitosti/Nebytových prostor uzavřeného v roce 2006. Tento smluvní vztah byl v roce 2017 nahrazen novým smluvním vztahem, jenž na právu Společnosti Nemovitosti/Nebytové prostory užívat a přenechávat </w:t>
      </w:r>
      <w:r w:rsidRPr="000909DE">
        <w:rPr>
          <w:szCs w:val="22"/>
        </w:rPr>
        <w:t>do užívání</w:t>
      </w:r>
      <w:r w:rsidRPr="000909DE">
        <w:rPr>
          <w:snapToGrid w:val="0"/>
          <w:szCs w:val="22"/>
        </w:rPr>
        <w:t xml:space="preserve"> jiné osobě nic nemění. Smluvní strany shodně prohlašují, že nahrazením smluvního vztahu mezi Společností a vlastníkem Nemovitosti/Nebytových prostor není Smlouva dotčena.</w:t>
      </w:r>
    </w:p>
    <w:p w14:paraId="15566896" w14:textId="77777777" w:rsidR="00D96970" w:rsidRPr="000909DE" w:rsidRDefault="00D96970" w:rsidP="00D96970">
      <w:pPr>
        <w:ind w:left="360"/>
        <w:rPr>
          <w:snapToGrid w:val="0"/>
          <w:szCs w:val="22"/>
        </w:rPr>
      </w:pPr>
      <w:r w:rsidRPr="000909DE">
        <w:rPr>
          <w:snapToGrid w:val="0"/>
          <w:szCs w:val="22"/>
        </w:rPr>
        <w:t xml:space="preserve"> </w:t>
      </w:r>
    </w:p>
    <w:p w14:paraId="2EF6FB4A" w14:textId="77777777" w:rsidR="00D96970" w:rsidRPr="000909DE" w:rsidRDefault="00D96970" w:rsidP="00D96970">
      <w:pPr>
        <w:numPr>
          <w:ilvl w:val="1"/>
          <w:numId w:val="2"/>
        </w:numPr>
        <w:rPr>
          <w:b/>
          <w:snapToGrid w:val="0"/>
          <w:szCs w:val="22"/>
        </w:rPr>
      </w:pPr>
      <w:r w:rsidRPr="000909DE">
        <w:rPr>
          <w:snapToGrid w:val="0"/>
          <w:szCs w:val="22"/>
        </w:rPr>
        <w:t xml:space="preserve">Pro případ, že by přesto vyšlo najevo, že v důsledku shora uvedených skutečností došlo k zániku Smlouvy, zakládají Smluvní strany tímto Dodatkem nový podnájemní vztah za stejných podmínek, jaké byly sjednány ve Smlouvě (jejíž text tvoří přílohu č. 1 tohoto Dodatku) (s výjimkou Doby podnájmu, která se v souladu s čl. 2 tohoto Dodatku prodlužuje a s výjimkou dalších úprav v souladu s čl. 2 tohoto Dodatku) a prohlašují, že i před účinnosti tohoto Dodatku byly Nebytové prostory Podnájemcem užívány oprávněně.  </w:t>
      </w:r>
    </w:p>
    <w:p w14:paraId="54131395" w14:textId="77777777" w:rsidR="00D96970" w:rsidRPr="000909DE" w:rsidRDefault="00D96970" w:rsidP="00D96970">
      <w:pPr>
        <w:jc w:val="center"/>
        <w:rPr>
          <w:b/>
          <w:snapToGrid w:val="0"/>
          <w:szCs w:val="22"/>
        </w:rPr>
      </w:pPr>
    </w:p>
    <w:p w14:paraId="7AE322D4" w14:textId="77777777" w:rsidR="00D96970" w:rsidRPr="000909DE" w:rsidRDefault="00D96970" w:rsidP="00D96970">
      <w:pPr>
        <w:jc w:val="center"/>
        <w:rPr>
          <w:b/>
          <w:snapToGrid w:val="0"/>
          <w:szCs w:val="22"/>
        </w:rPr>
      </w:pPr>
    </w:p>
    <w:p w14:paraId="76BC07D6" w14:textId="77777777" w:rsidR="00D96970" w:rsidRPr="000909DE" w:rsidRDefault="00D96970" w:rsidP="00D96970">
      <w:pPr>
        <w:jc w:val="center"/>
        <w:rPr>
          <w:b/>
          <w:snapToGrid w:val="0"/>
          <w:szCs w:val="22"/>
        </w:rPr>
      </w:pPr>
    </w:p>
    <w:p w14:paraId="2685A171" w14:textId="77777777" w:rsidR="00D96970" w:rsidRPr="000909DE" w:rsidRDefault="00D96970" w:rsidP="00D96970">
      <w:pPr>
        <w:jc w:val="center"/>
        <w:rPr>
          <w:b/>
          <w:snapToGrid w:val="0"/>
          <w:szCs w:val="22"/>
        </w:rPr>
      </w:pPr>
    </w:p>
    <w:p w14:paraId="6F8F39E6" w14:textId="77777777" w:rsidR="00D96970" w:rsidRPr="000909DE" w:rsidRDefault="00D96970" w:rsidP="00D96970">
      <w:pPr>
        <w:jc w:val="center"/>
        <w:rPr>
          <w:b/>
          <w:snapToGrid w:val="0"/>
          <w:szCs w:val="22"/>
        </w:rPr>
      </w:pPr>
      <w:r w:rsidRPr="000909DE">
        <w:rPr>
          <w:b/>
          <w:snapToGrid w:val="0"/>
          <w:szCs w:val="22"/>
        </w:rPr>
        <w:t>Článek 2</w:t>
      </w:r>
    </w:p>
    <w:p w14:paraId="64AD2231" w14:textId="77777777" w:rsidR="00D96970" w:rsidRPr="000909DE" w:rsidRDefault="00D96970" w:rsidP="00D96970">
      <w:pPr>
        <w:jc w:val="center"/>
        <w:rPr>
          <w:b/>
          <w:szCs w:val="22"/>
        </w:rPr>
      </w:pPr>
      <w:r w:rsidRPr="000909DE">
        <w:rPr>
          <w:b/>
          <w:snapToGrid w:val="0"/>
          <w:szCs w:val="22"/>
        </w:rPr>
        <w:t xml:space="preserve">Změny </w:t>
      </w:r>
      <w:r w:rsidRPr="000909DE">
        <w:rPr>
          <w:b/>
          <w:szCs w:val="22"/>
        </w:rPr>
        <w:t>Smlouvy</w:t>
      </w:r>
    </w:p>
    <w:p w14:paraId="61059288" w14:textId="77777777" w:rsidR="00D96970" w:rsidRPr="000909DE" w:rsidRDefault="00D96970" w:rsidP="00D96970">
      <w:pPr>
        <w:rPr>
          <w:snapToGrid w:val="0"/>
          <w:szCs w:val="22"/>
        </w:rPr>
      </w:pPr>
    </w:p>
    <w:p w14:paraId="2DD3585A" w14:textId="77777777" w:rsidR="00D96970" w:rsidRPr="000909DE" w:rsidRDefault="00D96970" w:rsidP="00D96970">
      <w:pPr>
        <w:ind w:left="709" w:hanging="709"/>
        <w:rPr>
          <w:snapToGrid w:val="0"/>
          <w:szCs w:val="22"/>
        </w:rPr>
      </w:pPr>
      <w:r w:rsidRPr="000909DE">
        <w:rPr>
          <w:snapToGrid w:val="0"/>
          <w:szCs w:val="22"/>
        </w:rPr>
        <w:t xml:space="preserve">2.1          Smluvní strany se dohodly, že </w:t>
      </w:r>
      <w:r w:rsidRPr="000909DE">
        <w:rPr>
          <w:snapToGrid w:val="0"/>
          <w:szCs w:val="22"/>
          <w:u w:val="single"/>
        </w:rPr>
        <w:t>článek III. </w:t>
      </w:r>
      <w:r w:rsidRPr="000909DE">
        <w:rPr>
          <w:i/>
          <w:snapToGrid w:val="0"/>
          <w:szCs w:val="22"/>
          <w:u w:val="single"/>
        </w:rPr>
        <w:t>Doba podnájmu</w:t>
      </w:r>
      <w:r w:rsidRPr="000909DE">
        <w:rPr>
          <w:snapToGrid w:val="0"/>
          <w:szCs w:val="22"/>
          <w:u w:val="single"/>
        </w:rPr>
        <w:t xml:space="preserve">, </w:t>
      </w:r>
      <w:r w:rsidRPr="000909DE">
        <w:rPr>
          <w:b/>
          <w:snapToGrid w:val="0"/>
          <w:szCs w:val="22"/>
          <w:u w:val="single"/>
        </w:rPr>
        <w:t>písm. a)</w:t>
      </w:r>
      <w:r w:rsidRPr="000909DE">
        <w:rPr>
          <w:snapToGrid w:val="0"/>
          <w:szCs w:val="22"/>
        </w:rPr>
        <w:t xml:space="preserve"> Smlouvy se ruší a nahrazuje se následujícím zněním:</w:t>
      </w:r>
    </w:p>
    <w:p w14:paraId="1FF15295" w14:textId="77777777" w:rsidR="00D96970" w:rsidRPr="000909DE" w:rsidRDefault="00D96970" w:rsidP="00D96970">
      <w:pPr>
        <w:keepNext/>
        <w:keepLines/>
        <w:spacing w:line="240" w:lineRule="atLeast"/>
        <w:rPr>
          <w:i/>
          <w:szCs w:val="22"/>
        </w:rPr>
      </w:pPr>
    </w:p>
    <w:p w14:paraId="07F9E876" w14:textId="77777777" w:rsidR="00D96970" w:rsidRPr="000909DE" w:rsidRDefault="00D96970" w:rsidP="00D96970">
      <w:pPr>
        <w:pStyle w:val="Odstavecseseznamem"/>
        <w:keepNext/>
        <w:keepLines/>
        <w:numPr>
          <w:ilvl w:val="0"/>
          <w:numId w:val="3"/>
        </w:numPr>
        <w:spacing w:line="240" w:lineRule="atLeast"/>
        <w:rPr>
          <w:i/>
          <w:vanish/>
          <w:szCs w:val="22"/>
        </w:rPr>
      </w:pPr>
      <w:r w:rsidRPr="000909DE">
        <w:rPr>
          <w:i/>
          <w:szCs w:val="22"/>
        </w:rPr>
        <w:t xml:space="preserve">Podnájemní smlouva se uzavírá na dobu určitou – do </w:t>
      </w:r>
      <w:r w:rsidRPr="00BE5B30">
        <w:rPr>
          <w:b/>
          <w:i/>
          <w:szCs w:val="22"/>
        </w:rPr>
        <w:t>31.10.2029</w:t>
      </w:r>
      <w:r w:rsidRPr="00BE5B30">
        <w:rPr>
          <w:i/>
          <w:szCs w:val="22"/>
        </w:rPr>
        <w:t>.</w:t>
      </w:r>
    </w:p>
    <w:p w14:paraId="1957B18A" w14:textId="7EE226DA" w:rsidR="00D96970" w:rsidRPr="000909DE" w:rsidRDefault="00D96970" w:rsidP="00D96970">
      <w:pPr>
        <w:ind w:left="709"/>
        <w:rPr>
          <w:i/>
          <w:strike/>
          <w:szCs w:val="22"/>
        </w:rPr>
      </w:pPr>
      <w:r w:rsidRPr="000909DE">
        <w:rPr>
          <w:i/>
          <w:szCs w:val="22"/>
        </w:rPr>
        <w:t xml:space="preserve"> Pokud Podnájemce oznámí Společnosti ve lhůtě nejpozději do 30.6.2029, že má zájem na dalším prodloužení podnájemní smlouvy, prodlužuje se podnájem za stejných podmínek o dalších 6 let. </w:t>
      </w:r>
    </w:p>
    <w:p w14:paraId="5442B739" w14:textId="77777777" w:rsidR="00D96970" w:rsidRPr="000909DE" w:rsidRDefault="00D96970" w:rsidP="00D96970">
      <w:pPr>
        <w:keepNext/>
        <w:keepLines/>
        <w:spacing w:line="240" w:lineRule="atLeast"/>
        <w:rPr>
          <w:i/>
          <w:vanish/>
          <w:szCs w:val="22"/>
        </w:rPr>
      </w:pPr>
    </w:p>
    <w:p w14:paraId="1E7BF979" w14:textId="77777777" w:rsidR="00D96970" w:rsidRPr="000909DE" w:rsidRDefault="00D96970" w:rsidP="00D96970">
      <w:pPr>
        <w:rPr>
          <w:snapToGrid w:val="0"/>
          <w:szCs w:val="22"/>
        </w:rPr>
      </w:pPr>
    </w:p>
    <w:p w14:paraId="151E62CA" w14:textId="77777777" w:rsidR="00D96970" w:rsidRPr="000909DE" w:rsidRDefault="00D96970" w:rsidP="00D96970">
      <w:pPr>
        <w:ind w:left="709" w:hanging="709"/>
        <w:rPr>
          <w:snapToGrid w:val="0"/>
          <w:szCs w:val="22"/>
        </w:rPr>
      </w:pPr>
      <w:r w:rsidRPr="000909DE">
        <w:rPr>
          <w:snapToGrid w:val="0"/>
          <w:szCs w:val="22"/>
        </w:rPr>
        <w:t xml:space="preserve">2.2       Smluvní strany se dohodly, že </w:t>
      </w:r>
      <w:r w:rsidRPr="000909DE">
        <w:rPr>
          <w:snapToGrid w:val="0"/>
          <w:szCs w:val="22"/>
          <w:u w:val="single"/>
        </w:rPr>
        <w:t>článek III. </w:t>
      </w:r>
      <w:r w:rsidRPr="000909DE">
        <w:rPr>
          <w:i/>
          <w:snapToGrid w:val="0"/>
          <w:szCs w:val="22"/>
          <w:u w:val="single"/>
        </w:rPr>
        <w:t>Doba podnájmu</w:t>
      </w:r>
      <w:r w:rsidRPr="000909DE">
        <w:rPr>
          <w:snapToGrid w:val="0"/>
          <w:szCs w:val="22"/>
          <w:u w:val="single"/>
        </w:rPr>
        <w:t xml:space="preserve">, </w:t>
      </w:r>
      <w:r w:rsidRPr="000909DE">
        <w:rPr>
          <w:b/>
          <w:snapToGrid w:val="0"/>
          <w:szCs w:val="22"/>
          <w:u w:val="single"/>
        </w:rPr>
        <w:t>písm. b)</w:t>
      </w:r>
      <w:r w:rsidRPr="000909DE">
        <w:rPr>
          <w:snapToGrid w:val="0"/>
          <w:szCs w:val="22"/>
        </w:rPr>
        <w:t xml:space="preserve"> Smlouvy se ruší a písm. c) bude nově označeno jako písm. b).</w:t>
      </w:r>
    </w:p>
    <w:p w14:paraId="49C08BF7" w14:textId="77777777" w:rsidR="00D96970" w:rsidRPr="000909DE" w:rsidRDefault="00D96970" w:rsidP="00D96970">
      <w:pPr>
        <w:ind w:left="709" w:hanging="709"/>
        <w:rPr>
          <w:snapToGrid w:val="0"/>
          <w:szCs w:val="22"/>
        </w:rPr>
      </w:pPr>
    </w:p>
    <w:p w14:paraId="7AC65F7D" w14:textId="77777777" w:rsidR="00D96970" w:rsidRPr="000909DE" w:rsidRDefault="00D96970" w:rsidP="00D96970">
      <w:pPr>
        <w:ind w:left="708" w:hanging="708"/>
        <w:rPr>
          <w:snapToGrid w:val="0"/>
          <w:szCs w:val="22"/>
        </w:rPr>
      </w:pPr>
      <w:r w:rsidRPr="000909DE">
        <w:rPr>
          <w:snapToGrid w:val="0"/>
          <w:szCs w:val="22"/>
        </w:rPr>
        <w:t xml:space="preserve">2.3. </w:t>
      </w:r>
      <w:r w:rsidRPr="000909DE">
        <w:rPr>
          <w:snapToGrid w:val="0"/>
          <w:szCs w:val="22"/>
        </w:rPr>
        <w:tab/>
        <w:t xml:space="preserve">Smluvní strany se dohodly, že </w:t>
      </w:r>
      <w:r w:rsidRPr="000909DE">
        <w:rPr>
          <w:snapToGrid w:val="0"/>
          <w:szCs w:val="22"/>
          <w:u w:val="single"/>
        </w:rPr>
        <w:t>článek VIII. </w:t>
      </w:r>
      <w:r w:rsidRPr="000909DE">
        <w:rPr>
          <w:i/>
          <w:snapToGrid w:val="0"/>
          <w:szCs w:val="22"/>
          <w:u w:val="single"/>
        </w:rPr>
        <w:t xml:space="preserve">Práva a povinnosti Společnosti </w:t>
      </w:r>
      <w:r w:rsidRPr="000909DE">
        <w:rPr>
          <w:snapToGrid w:val="0"/>
          <w:szCs w:val="22"/>
        </w:rPr>
        <w:t>Smlouvy</w:t>
      </w:r>
      <w:r w:rsidRPr="000909DE">
        <w:rPr>
          <w:snapToGrid w:val="0"/>
          <w:szCs w:val="22"/>
          <w:u w:val="single"/>
        </w:rPr>
        <w:t xml:space="preserve">, se doplňuje o nové </w:t>
      </w:r>
      <w:r w:rsidRPr="000909DE">
        <w:rPr>
          <w:b/>
          <w:snapToGrid w:val="0"/>
          <w:szCs w:val="22"/>
          <w:u w:val="single"/>
        </w:rPr>
        <w:t>písm. g)</w:t>
      </w:r>
      <w:r w:rsidRPr="000909DE">
        <w:rPr>
          <w:snapToGrid w:val="0"/>
          <w:szCs w:val="22"/>
        </w:rPr>
        <w:t xml:space="preserve"> o následujícím znění:</w:t>
      </w:r>
    </w:p>
    <w:p w14:paraId="274A39AB" w14:textId="77777777" w:rsidR="00D96970" w:rsidRPr="000909DE" w:rsidRDefault="00D96970" w:rsidP="00D96970">
      <w:pPr>
        <w:ind w:left="360"/>
        <w:rPr>
          <w:snapToGrid w:val="0"/>
          <w:szCs w:val="22"/>
        </w:rPr>
      </w:pPr>
    </w:p>
    <w:p w14:paraId="65932751" w14:textId="77777777" w:rsidR="00D96970" w:rsidRPr="00BE5B30" w:rsidRDefault="00D96970" w:rsidP="00D96970">
      <w:pPr>
        <w:tabs>
          <w:tab w:val="left" w:pos="284"/>
        </w:tabs>
        <w:ind w:left="708" w:hanging="708"/>
        <w:rPr>
          <w:i/>
          <w:snapToGrid w:val="0"/>
          <w:szCs w:val="22"/>
        </w:rPr>
      </w:pPr>
      <w:r w:rsidRPr="000909DE">
        <w:rPr>
          <w:i/>
          <w:szCs w:val="22"/>
        </w:rPr>
        <w:tab/>
        <w:t xml:space="preserve">g) </w:t>
      </w:r>
      <w:r w:rsidRPr="000909DE">
        <w:rPr>
          <w:i/>
          <w:szCs w:val="22"/>
        </w:rPr>
        <w:tab/>
        <w:t xml:space="preserve">Společnost </w:t>
      </w:r>
      <w:r w:rsidRPr="00BE5B30">
        <w:rPr>
          <w:i/>
        </w:rPr>
        <w:t>se zavazuje zajistit, že po celou dobu trvání podnájmu nebude pronajat,</w:t>
      </w:r>
      <w:r w:rsidRPr="000909DE">
        <w:rPr>
          <w:i/>
        </w:rPr>
        <w:t xml:space="preserve"> podnajat</w:t>
      </w:r>
      <w:r w:rsidRPr="00BE5B30">
        <w:rPr>
          <w:i/>
        </w:rPr>
        <w:t xml:space="preserve"> či jinak dán do užívání jakýkoli prostor v rámci </w:t>
      </w:r>
      <w:r w:rsidRPr="00BE5B30">
        <w:rPr>
          <w:i/>
          <w:snapToGrid w:val="0"/>
          <w:szCs w:val="22"/>
        </w:rPr>
        <w:t>Nemovitosti</w:t>
      </w:r>
      <w:r w:rsidRPr="000909DE">
        <w:rPr>
          <w:snapToGrid w:val="0"/>
          <w:szCs w:val="22"/>
        </w:rPr>
        <w:t xml:space="preserve"> </w:t>
      </w:r>
      <w:r w:rsidRPr="00BE5B30">
        <w:rPr>
          <w:i/>
        </w:rPr>
        <w:t>za účelem spočívajícím v provo</w:t>
      </w:r>
      <w:r w:rsidRPr="000909DE">
        <w:rPr>
          <w:i/>
        </w:rPr>
        <w:t xml:space="preserve">zování </w:t>
      </w:r>
      <w:proofErr w:type="gramStart"/>
      <w:r w:rsidRPr="000909DE">
        <w:rPr>
          <w:i/>
        </w:rPr>
        <w:t>lékárny</w:t>
      </w:r>
      <w:proofErr w:type="gramEnd"/>
      <w:r w:rsidRPr="000909DE">
        <w:rPr>
          <w:i/>
        </w:rPr>
        <w:t xml:space="preserve"> a tedy zajistí P</w:t>
      </w:r>
      <w:r w:rsidRPr="00BE5B30">
        <w:rPr>
          <w:i/>
        </w:rPr>
        <w:t>odnájemci v </w:t>
      </w:r>
      <w:r w:rsidRPr="00BE5B30">
        <w:rPr>
          <w:i/>
          <w:snapToGrid w:val="0"/>
          <w:szCs w:val="22"/>
        </w:rPr>
        <w:t>Nemovitosti</w:t>
      </w:r>
      <w:r w:rsidRPr="000909DE">
        <w:rPr>
          <w:snapToGrid w:val="0"/>
          <w:szCs w:val="22"/>
        </w:rPr>
        <w:t xml:space="preserve"> </w:t>
      </w:r>
      <w:r w:rsidRPr="00BE5B30">
        <w:rPr>
          <w:i/>
        </w:rPr>
        <w:t>exkluzivitu v rozsahu zde uvedeném.</w:t>
      </w:r>
    </w:p>
    <w:p w14:paraId="5958323B" w14:textId="77777777" w:rsidR="00D96970" w:rsidRPr="000909DE" w:rsidRDefault="00D96970" w:rsidP="00D96970">
      <w:pPr>
        <w:ind w:left="360"/>
        <w:rPr>
          <w:snapToGrid w:val="0"/>
          <w:szCs w:val="22"/>
        </w:rPr>
      </w:pPr>
    </w:p>
    <w:p w14:paraId="278BD92D" w14:textId="77777777" w:rsidR="00D96970" w:rsidRPr="000909DE" w:rsidRDefault="00D96970" w:rsidP="00D96970">
      <w:pPr>
        <w:ind w:left="426" w:hanging="426"/>
        <w:rPr>
          <w:snapToGrid w:val="0"/>
          <w:szCs w:val="22"/>
        </w:rPr>
      </w:pPr>
      <w:r w:rsidRPr="000909DE">
        <w:rPr>
          <w:snapToGrid w:val="0"/>
          <w:szCs w:val="22"/>
        </w:rPr>
        <w:t>2.4        Ostatní ustanovení Smlouvy zůstávají beze změny.</w:t>
      </w:r>
    </w:p>
    <w:p w14:paraId="3B1761B9" w14:textId="77777777" w:rsidR="00D96970" w:rsidRPr="000909DE" w:rsidRDefault="00D96970" w:rsidP="00D96970">
      <w:pPr>
        <w:ind w:left="426" w:hanging="426"/>
        <w:rPr>
          <w:snapToGrid w:val="0"/>
          <w:szCs w:val="22"/>
        </w:rPr>
      </w:pPr>
    </w:p>
    <w:p w14:paraId="0B0CCFE6" w14:textId="77777777" w:rsidR="00D96970" w:rsidRPr="000909DE" w:rsidRDefault="00D96970" w:rsidP="00D96970">
      <w:pPr>
        <w:tabs>
          <w:tab w:val="num" w:pos="426"/>
        </w:tabs>
        <w:rPr>
          <w:szCs w:val="22"/>
        </w:rPr>
      </w:pPr>
    </w:p>
    <w:p w14:paraId="05906E4B" w14:textId="77777777" w:rsidR="00D96970" w:rsidRPr="000909DE" w:rsidRDefault="00D96970" w:rsidP="00D96970">
      <w:pPr>
        <w:keepNext/>
        <w:keepLines/>
        <w:jc w:val="center"/>
        <w:rPr>
          <w:b/>
          <w:snapToGrid w:val="0"/>
          <w:szCs w:val="22"/>
        </w:rPr>
      </w:pPr>
      <w:r w:rsidRPr="000909DE">
        <w:rPr>
          <w:b/>
          <w:snapToGrid w:val="0"/>
          <w:szCs w:val="22"/>
        </w:rPr>
        <w:t>Článek 3</w:t>
      </w:r>
    </w:p>
    <w:p w14:paraId="10E3EE84" w14:textId="77777777" w:rsidR="00D96970" w:rsidRPr="000909DE" w:rsidRDefault="00D96970" w:rsidP="00D96970">
      <w:pPr>
        <w:keepNext/>
        <w:keepLines/>
        <w:ind w:left="426" w:hanging="426"/>
        <w:jc w:val="center"/>
        <w:rPr>
          <w:b/>
          <w:snapToGrid w:val="0"/>
          <w:szCs w:val="22"/>
        </w:rPr>
      </w:pPr>
      <w:r w:rsidRPr="000909DE">
        <w:rPr>
          <w:b/>
          <w:snapToGrid w:val="0"/>
          <w:szCs w:val="22"/>
        </w:rPr>
        <w:t>Závěrečná ustanovení</w:t>
      </w:r>
    </w:p>
    <w:p w14:paraId="13420B6F" w14:textId="77777777" w:rsidR="00D96970" w:rsidRPr="000909DE" w:rsidRDefault="00D96970" w:rsidP="00D96970">
      <w:pPr>
        <w:keepNext/>
        <w:keepLines/>
        <w:ind w:left="426" w:hanging="426"/>
        <w:jc w:val="center"/>
        <w:rPr>
          <w:b/>
          <w:snapToGrid w:val="0"/>
          <w:szCs w:val="22"/>
        </w:rPr>
      </w:pPr>
    </w:p>
    <w:p w14:paraId="67BD4DC1" w14:textId="77777777" w:rsidR="00D96970" w:rsidRPr="000909DE" w:rsidRDefault="00D96970" w:rsidP="00D96970">
      <w:pPr>
        <w:keepNext/>
        <w:keepLines/>
        <w:ind w:left="426" w:hanging="426"/>
        <w:rPr>
          <w:szCs w:val="22"/>
        </w:rPr>
      </w:pPr>
      <w:r w:rsidRPr="000909DE">
        <w:rPr>
          <w:szCs w:val="22"/>
        </w:rPr>
        <w:t>3.1</w:t>
      </w:r>
      <w:r w:rsidRPr="000909DE">
        <w:rPr>
          <w:szCs w:val="22"/>
        </w:rPr>
        <w:tab/>
        <w:t>Tento Dodatek nabývá platnosti dnem jeho vlastnoručního podpisu oběma Smluvními stranami</w:t>
      </w:r>
      <w:r w:rsidRPr="000909DE">
        <w:rPr>
          <w:color w:val="000000"/>
          <w:szCs w:val="22"/>
        </w:rPr>
        <w:t xml:space="preserve"> a účinnosti u</w:t>
      </w:r>
      <w:r w:rsidRPr="000909DE">
        <w:rPr>
          <w:szCs w:val="22"/>
        </w:rPr>
        <w:t>veřejněním Dodatku v registru smluv.</w:t>
      </w:r>
    </w:p>
    <w:p w14:paraId="645CDA4D" w14:textId="77777777" w:rsidR="00D96970" w:rsidRPr="000909DE" w:rsidRDefault="00D96970" w:rsidP="00D96970">
      <w:pPr>
        <w:rPr>
          <w:szCs w:val="22"/>
        </w:rPr>
      </w:pPr>
    </w:p>
    <w:p w14:paraId="592F991B" w14:textId="77777777" w:rsidR="00D96970" w:rsidRPr="000909DE" w:rsidRDefault="00D96970" w:rsidP="00D96970">
      <w:pPr>
        <w:ind w:left="426" w:hanging="426"/>
        <w:rPr>
          <w:snapToGrid w:val="0"/>
          <w:szCs w:val="22"/>
        </w:rPr>
      </w:pPr>
      <w:r w:rsidRPr="000909DE">
        <w:rPr>
          <w:szCs w:val="22"/>
        </w:rPr>
        <w:t>3.2</w:t>
      </w:r>
      <w:r w:rsidRPr="000909DE">
        <w:rPr>
          <w:szCs w:val="22"/>
        </w:rPr>
        <w:tab/>
        <w:t xml:space="preserve">Bude-li nebo stane-li se některé ustanovení tohoto Dodatku neplatným, neúčinným nebo nevykonatelným, nebude tím dotčena platnost, účinnost a vykonatelnost ostatních ustanovení tohoto Dodatku. Smluvní strany jsou při vzájemné součinnosti povinny neplatná, neúčinná nebo nevykonatelná ustanovení nahradit takovými platnými nebo vykonatelnými ustanoveními, která co nejvíce zachovávají zamýšlený účel. Totéž platí i pro případné mezery v tomto Dodatku. </w:t>
      </w:r>
    </w:p>
    <w:p w14:paraId="1211988C" w14:textId="77777777" w:rsidR="00D96970" w:rsidRPr="000909DE" w:rsidRDefault="00D96970" w:rsidP="00D96970">
      <w:pPr>
        <w:rPr>
          <w:szCs w:val="22"/>
        </w:rPr>
      </w:pPr>
    </w:p>
    <w:p w14:paraId="4815F060" w14:textId="77777777" w:rsidR="00D96970" w:rsidRPr="000909DE" w:rsidRDefault="00D96970" w:rsidP="00D96970">
      <w:pPr>
        <w:ind w:left="426" w:hanging="426"/>
        <w:rPr>
          <w:szCs w:val="22"/>
        </w:rPr>
      </w:pPr>
      <w:r w:rsidRPr="000909DE">
        <w:rPr>
          <w:szCs w:val="22"/>
        </w:rPr>
        <w:t>3.3</w:t>
      </w:r>
      <w:r w:rsidRPr="000909DE">
        <w:rPr>
          <w:szCs w:val="22"/>
        </w:rPr>
        <w:tab/>
        <w:t xml:space="preserve">Smluvní strany prohlašují, že žádná z nich se necítí být slabší smluvní stranou a ani se tohoto postavení nedovolává.  </w:t>
      </w:r>
    </w:p>
    <w:p w14:paraId="0CB37196" w14:textId="77777777" w:rsidR="00D96970" w:rsidRPr="000909DE" w:rsidRDefault="00D96970" w:rsidP="00D96970">
      <w:pPr>
        <w:rPr>
          <w:szCs w:val="22"/>
        </w:rPr>
      </w:pPr>
    </w:p>
    <w:p w14:paraId="5B1951BF" w14:textId="77777777" w:rsidR="00D96970" w:rsidRPr="000909DE" w:rsidRDefault="00D96970" w:rsidP="00D96970">
      <w:pPr>
        <w:ind w:left="426" w:hanging="426"/>
        <w:rPr>
          <w:szCs w:val="22"/>
        </w:rPr>
      </w:pPr>
      <w:r w:rsidRPr="000909DE">
        <w:rPr>
          <w:szCs w:val="22"/>
        </w:rPr>
        <w:t>3.4</w:t>
      </w:r>
      <w:r w:rsidRPr="000909DE">
        <w:rPr>
          <w:szCs w:val="22"/>
        </w:rPr>
        <w:tab/>
        <w:t xml:space="preserve">Společnost prohlašuje, že k uzavření tohoto Dodatku se nevyžaduje souhlas vlastníka Nemovitosti, ani žádné jiné třetí osoby. </w:t>
      </w:r>
      <w:r w:rsidRPr="000909DE">
        <w:rPr>
          <w:szCs w:val="22"/>
        </w:rPr>
        <w:tab/>
      </w:r>
    </w:p>
    <w:p w14:paraId="7561E673" w14:textId="77777777" w:rsidR="00D96970" w:rsidRPr="000909DE" w:rsidRDefault="00D96970" w:rsidP="00D96970">
      <w:pPr>
        <w:ind w:left="426" w:hanging="426"/>
        <w:rPr>
          <w:szCs w:val="22"/>
        </w:rPr>
      </w:pPr>
    </w:p>
    <w:p w14:paraId="47D2B05B" w14:textId="77777777" w:rsidR="00D96970" w:rsidRPr="000909DE" w:rsidRDefault="00D96970" w:rsidP="00D96970">
      <w:pPr>
        <w:ind w:left="426" w:hanging="426"/>
        <w:rPr>
          <w:szCs w:val="22"/>
        </w:rPr>
      </w:pPr>
      <w:r w:rsidRPr="000909DE">
        <w:rPr>
          <w:szCs w:val="22"/>
        </w:rPr>
        <w:t>3.5</w:t>
      </w:r>
      <w:r w:rsidRPr="000909DE">
        <w:rPr>
          <w:szCs w:val="22"/>
        </w:rPr>
        <w:tab/>
        <w:t xml:space="preserve">Tento Dodatek je vyhotoven ve dvou vyhotoveních, z nichž každá Smluvní strana obdrží po jednom vyhotovení. Přílohou č. 1 Dodatku je podnájemní smlouva o podnájmu nebytových prostor ze dne </w:t>
      </w:r>
      <w:r w:rsidRPr="000909DE">
        <w:rPr>
          <w:caps/>
          <w:snapToGrid w:val="0"/>
          <w:szCs w:val="22"/>
        </w:rPr>
        <w:t>21.10.2013.</w:t>
      </w:r>
    </w:p>
    <w:p w14:paraId="78C46028" w14:textId="77777777" w:rsidR="00D96970" w:rsidRPr="000909DE" w:rsidRDefault="00D96970" w:rsidP="00D96970">
      <w:pPr>
        <w:rPr>
          <w:szCs w:val="22"/>
        </w:rPr>
      </w:pPr>
    </w:p>
    <w:p w14:paraId="20A9DB37" w14:textId="77777777" w:rsidR="00D96970" w:rsidRPr="000909DE" w:rsidRDefault="00D96970" w:rsidP="00D96970">
      <w:pPr>
        <w:ind w:left="426" w:hanging="426"/>
        <w:rPr>
          <w:snapToGrid w:val="0"/>
          <w:szCs w:val="22"/>
        </w:rPr>
      </w:pPr>
      <w:r w:rsidRPr="000909DE">
        <w:rPr>
          <w:snapToGrid w:val="0"/>
          <w:szCs w:val="22"/>
        </w:rPr>
        <w:t>3.6</w:t>
      </w:r>
      <w:r w:rsidRPr="000909DE">
        <w:rPr>
          <w:snapToGrid w:val="0"/>
          <w:szCs w:val="22"/>
        </w:rPr>
        <w:tab/>
        <w:t>Strany prohlašují, že tento Dodatek, tak jak je sepsán, odpovídá jejich pravé vůli, a že měly možnost podílet se na jeho znění a na tvorbě jeho textu a na důkaz toho připojují své podpisy.</w:t>
      </w:r>
    </w:p>
    <w:p w14:paraId="2F4B8A0C" w14:textId="77777777" w:rsidR="00D96970" w:rsidRPr="000909DE" w:rsidRDefault="00D96970" w:rsidP="00D96970">
      <w:pPr>
        <w:rPr>
          <w:snapToGrid w:val="0"/>
          <w:szCs w:val="22"/>
        </w:rPr>
      </w:pPr>
    </w:p>
    <w:p w14:paraId="7FFBC99E" w14:textId="77777777" w:rsidR="00D96970" w:rsidRPr="000909DE" w:rsidRDefault="00D96970" w:rsidP="00D96970">
      <w:pPr>
        <w:pStyle w:val="Nhustodd"/>
        <w:ind w:left="0"/>
        <w:rPr>
          <w:sz w:val="22"/>
          <w:szCs w:val="22"/>
        </w:rPr>
      </w:pPr>
      <w:r w:rsidRPr="000909DE">
        <w:rPr>
          <w:sz w:val="22"/>
          <w:szCs w:val="22"/>
        </w:rPr>
        <w:t>V Praze, dne _____ 2021</w:t>
      </w:r>
      <w:r w:rsidRPr="000909DE">
        <w:rPr>
          <w:sz w:val="22"/>
          <w:szCs w:val="22"/>
        </w:rPr>
        <w:tab/>
      </w:r>
      <w:r w:rsidRPr="000909DE">
        <w:rPr>
          <w:sz w:val="22"/>
          <w:szCs w:val="22"/>
        </w:rPr>
        <w:tab/>
      </w:r>
      <w:r w:rsidRPr="000909DE">
        <w:rPr>
          <w:sz w:val="22"/>
          <w:szCs w:val="22"/>
        </w:rPr>
        <w:tab/>
        <w:t>V ______________, dne _____ 2021</w:t>
      </w:r>
    </w:p>
    <w:p w14:paraId="7972BBBD" w14:textId="77777777" w:rsidR="00D96970" w:rsidRPr="000909DE" w:rsidRDefault="00D96970" w:rsidP="00D96970">
      <w:pPr>
        <w:tabs>
          <w:tab w:val="left" w:pos="4962"/>
        </w:tabs>
        <w:rPr>
          <w:szCs w:val="22"/>
        </w:rPr>
      </w:pPr>
    </w:p>
    <w:p w14:paraId="41993FEA" w14:textId="77777777" w:rsidR="00D96970" w:rsidRPr="000909DE" w:rsidRDefault="00D96970" w:rsidP="00D96970">
      <w:pPr>
        <w:tabs>
          <w:tab w:val="left" w:pos="4962"/>
        </w:tabs>
        <w:rPr>
          <w:szCs w:val="22"/>
        </w:rPr>
      </w:pPr>
    </w:p>
    <w:p w14:paraId="2F35D065" w14:textId="77777777" w:rsidR="00D96970" w:rsidRPr="000909DE" w:rsidRDefault="00D96970" w:rsidP="00D96970">
      <w:pPr>
        <w:tabs>
          <w:tab w:val="left" w:pos="2325"/>
        </w:tabs>
        <w:rPr>
          <w:szCs w:val="22"/>
        </w:rPr>
      </w:pPr>
      <w:r w:rsidRPr="000909DE">
        <w:rPr>
          <w:szCs w:val="22"/>
        </w:rPr>
        <w:t>________________________________</w:t>
      </w:r>
      <w:r w:rsidRPr="000909DE">
        <w:rPr>
          <w:szCs w:val="22"/>
        </w:rPr>
        <w:tab/>
      </w:r>
      <w:r w:rsidRPr="000909DE">
        <w:rPr>
          <w:szCs w:val="22"/>
        </w:rPr>
        <w:tab/>
        <w:t>________________________________</w:t>
      </w:r>
    </w:p>
    <w:p w14:paraId="3E888B1B" w14:textId="77777777" w:rsidR="00D96970" w:rsidRPr="000909DE" w:rsidRDefault="00D96970" w:rsidP="00D96970">
      <w:pPr>
        <w:tabs>
          <w:tab w:val="left" w:pos="567"/>
          <w:tab w:val="left" w:pos="4253"/>
        </w:tabs>
        <w:rPr>
          <w:rStyle w:val="platne1"/>
          <w:b/>
          <w:szCs w:val="22"/>
        </w:rPr>
      </w:pPr>
      <w:r w:rsidRPr="000909DE">
        <w:rPr>
          <w:b/>
          <w:szCs w:val="22"/>
        </w:rPr>
        <w:t>BENU Česká republika s.r.o.</w:t>
      </w:r>
      <w:r w:rsidRPr="000909DE">
        <w:rPr>
          <w:b/>
          <w:bCs/>
          <w:szCs w:val="22"/>
        </w:rPr>
        <w:tab/>
        <w:t>Hornická nemocnice s poliklinikou spol. s r.o.</w:t>
      </w:r>
    </w:p>
    <w:p w14:paraId="174D718A" w14:textId="77777777" w:rsidR="00D96970" w:rsidRPr="000909DE" w:rsidRDefault="00D96970" w:rsidP="00D96970">
      <w:pPr>
        <w:tabs>
          <w:tab w:val="left" w:pos="709"/>
        </w:tabs>
        <w:rPr>
          <w:b/>
          <w:szCs w:val="22"/>
        </w:rPr>
      </w:pPr>
      <w:r w:rsidRPr="00BE5B30">
        <w:rPr>
          <w:rStyle w:val="platne1"/>
          <w:szCs w:val="22"/>
        </w:rPr>
        <w:t xml:space="preserve">Ing. Petr Doležal, </w:t>
      </w:r>
      <w:r w:rsidRPr="00BE5B30">
        <w:rPr>
          <w:bCs/>
          <w:szCs w:val="22"/>
        </w:rPr>
        <w:t>Ing. Pavel Kraus</w:t>
      </w:r>
      <w:r w:rsidRPr="000909DE">
        <w:rPr>
          <w:rStyle w:val="platne1"/>
          <w:szCs w:val="22"/>
        </w:rPr>
        <w:tab/>
      </w:r>
      <w:r w:rsidRPr="000909DE">
        <w:rPr>
          <w:rStyle w:val="platne1"/>
          <w:b/>
          <w:szCs w:val="22"/>
        </w:rPr>
        <w:tab/>
      </w:r>
      <w:r w:rsidRPr="000909DE">
        <w:rPr>
          <w:bCs/>
          <w:szCs w:val="22"/>
        </w:rPr>
        <w:t>Ing. Andrea Abigail Nováková</w:t>
      </w:r>
    </w:p>
    <w:p w14:paraId="6A6EA156" w14:textId="71A6F113" w:rsidR="00937FD8" w:rsidRDefault="00D96970" w:rsidP="00D96970">
      <w:pPr>
        <w:tabs>
          <w:tab w:val="left" w:pos="284"/>
          <w:tab w:val="left" w:pos="4962"/>
        </w:tabs>
      </w:pPr>
      <w:r w:rsidRPr="000909DE">
        <w:rPr>
          <w:szCs w:val="22"/>
        </w:rPr>
        <w:t>jednatelé</w:t>
      </w:r>
      <w:r w:rsidRPr="000909DE">
        <w:rPr>
          <w:szCs w:val="22"/>
        </w:rPr>
        <w:tab/>
      </w:r>
      <w:r w:rsidRPr="000909DE">
        <w:rPr>
          <w:bCs/>
          <w:szCs w:val="22"/>
        </w:rPr>
        <w:t>jednatel</w:t>
      </w:r>
    </w:p>
    <w:sectPr w:rsidR="00937FD8" w:rsidSect="00A825ED">
      <w:footerReference w:type="default" r:id="rId5"/>
      <w:footerReference w:type="first" r:id="rId6"/>
      <w:pgSz w:w="11906" w:h="16838"/>
      <w:pgMar w:top="1135" w:right="1417" w:bottom="1417" w:left="1418"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4668" w14:textId="77777777" w:rsidR="003F43F1" w:rsidRDefault="00D96970">
    <w:pPr>
      <w:pStyle w:val="Zpa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F7B1" w14:textId="77777777" w:rsidR="003F43F1" w:rsidRPr="008B0587" w:rsidRDefault="00D96970" w:rsidP="008B0587">
    <w:pPr>
      <w:pStyle w:val="Zpat"/>
      <w:numPr>
        <w:ilvl w:val="0"/>
        <w:numId w:val="0"/>
      </w:numPr>
      <w:jc w:val="left"/>
      <w:rPr>
        <w:sz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11CD8"/>
    <w:multiLevelType w:val="multilevel"/>
    <w:tmpl w:val="2B2478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2045EC6"/>
    <w:multiLevelType w:val="hybridMultilevel"/>
    <w:tmpl w:val="26B66C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C714A2D"/>
    <w:multiLevelType w:val="singleLevel"/>
    <w:tmpl w:val="D51EA002"/>
    <w:lvl w:ilvl="0">
      <w:start w:val="1"/>
      <w:numFmt w:val="bullet"/>
      <w:pStyle w:val="Zpat"/>
      <w:lvlText w:val="-"/>
      <w:lvlJc w:val="left"/>
      <w:pPr>
        <w:tabs>
          <w:tab w:val="num" w:pos="360"/>
        </w:tabs>
        <w:ind w:left="284" w:hanging="284"/>
      </w:pPr>
      <w:rPr>
        <w:sz w:val="16"/>
      </w:rPr>
    </w:lvl>
  </w:abstractNum>
  <w:num w:numId="1" w16cid:durableId="408386783">
    <w:abstractNumId w:val="2"/>
  </w:num>
  <w:num w:numId="2" w16cid:durableId="1489325632">
    <w:abstractNumId w:val="0"/>
  </w:num>
  <w:num w:numId="3" w16cid:durableId="67569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70"/>
    <w:rsid w:val="00937FD8"/>
    <w:rsid w:val="00D96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A6F5"/>
  <w15:chartTrackingRefBased/>
  <w15:docId w15:val="{0A59A05C-6B18-4BBA-8DD0-2F7FFCBD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6970"/>
    <w:pPr>
      <w:spacing w:after="0" w:line="240" w:lineRule="auto"/>
      <w:jc w:val="both"/>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96970"/>
    <w:pPr>
      <w:numPr>
        <w:numId w:val="1"/>
      </w:numPr>
      <w:tabs>
        <w:tab w:val="clear" w:pos="360"/>
        <w:tab w:val="center" w:pos="4536"/>
        <w:tab w:val="right" w:pos="9072"/>
      </w:tabs>
      <w:ind w:left="0" w:firstLine="0"/>
      <w:jc w:val="right"/>
    </w:pPr>
  </w:style>
  <w:style w:type="character" w:customStyle="1" w:styleId="ZpatChar">
    <w:name w:val="Zápatí Char"/>
    <w:basedOn w:val="Standardnpsmoodstavce"/>
    <w:link w:val="Zpat"/>
    <w:rsid w:val="00D96970"/>
    <w:rPr>
      <w:rFonts w:ascii="Times New Roman" w:eastAsia="Times New Roman" w:hAnsi="Times New Roman" w:cs="Times New Roman"/>
      <w:szCs w:val="20"/>
      <w:lang w:eastAsia="cs-CZ"/>
    </w:rPr>
  </w:style>
  <w:style w:type="paragraph" w:styleId="Nzev">
    <w:name w:val="Title"/>
    <w:basedOn w:val="Normln"/>
    <w:link w:val="NzevChar"/>
    <w:qFormat/>
    <w:rsid w:val="00D96970"/>
    <w:pPr>
      <w:spacing w:before="4200"/>
      <w:jc w:val="center"/>
      <w:outlineLvl w:val="0"/>
    </w:pPr>
    <w:rPr>
      <w:b/>
      <w:kern w:val="28"/>
      <w:sz w:val="36"/>
    </w:rPr>
  </w:style>
  <w:style w:type="character" w:customStyle="1" w:styleId="NzevChar">
    <w:name w:val="Název Char"/>
    <w:basedOn w:val="Standardnpsmoodstavce"/>
    <w:link w:val="Nzev"/>
    <w:rsid w:val="00D96970"/>
    <w:rPr>
      <w:rFonts w:ascii="Times New Roman" w:eastAsia="Times New Roman" w:hAnsi="Times New Roman" w:cs="Times New Roman"/>
      <w:b/>
      <w:kern w:val="28"/>
      <w:sz w:val="36"/>
      <w:szCs w:val="20"/>
      <w:lang w:eastAsia="cs-CZ"/>
    </w:rPr>
  </w:style>
  <w:style w:type="paragraph" w:styleId="Odstavecseseznamem">
    <w:name w:val="List Paragraph"/>
    <w:basedOn w:val="Normln"/>
    <w:uiPriority w:val="99"/>
    <w:qFormat/>
    <w:rsid w:val="00D96970"/>
    <w:pPr>
      <w:ind w:left="720"/>
      <w:contextualSpacing/>
    </w:pPr>
  </w:style>
  <w:style w:type="paragraph" w:customStyle="1" w:styleId="Nhustodd">
    <w:name w:val="N hustý odd."/>
    <w:basedOn w:val="Normln"/>
    <w:rsid w:val="00D96970"/>
    <w:pPr>
      <w:tabs>
        <w:tab w:val="left" w:pos="284"/>
      </w:tabs>
      <w:ind w:left="284"/>
    </w:pPr>
    <w:rPr>
      <w:sz w:val="24"/>
    </w:rPr>
  </w:style>
  <w:style w:type="character" w:customStyle="1" w:styleId="platne1">
    <w:name w:val="platne1"/>
    <w:basedOn w:val="Standardnpsmoodstavce"/>
    <w:rsid w:val="00D96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4322</Characters>
  <Application>Microsoft Office Word</Application>
  <DocSecurity>0</DocSecurity>
  <Lines>36</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Hranáčová</dc:creator>
  <cp:keywords/>
  <dc:description/>
  <cp:lastModifiedBy>Jana Hranáčová</cp:lastModifiedBy>
  <cp:revision>1</cp:revision>
  <dcterms:created xsi:type="dcterms:W3CDTF">2022-06-20T12:44:00Z</dcterms:created>
  <dcterms:modified xsi:type="dcterms:W3CDTF">2022-06-20T12:46:00Z</dcterms:modified>
</cp:coreProperties>
</file>