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29A2F" w14:textId="49568579" w:rsidR="008309A3" w:rsidRDefault="006373B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Amendment no. 1 to the Partnership Agreement </w:t>
      </w:r>
    </w:p>
    <w:p w14:paraId="174B5C16" w14:textId="77777777" w:rsidR="00F72D2A" w:rsidRDefault="00F72D2A">
      <w:pPr>
        <w:spacing w:after="0" w:line="240" w:lineRule="auto"/>
        <w:jc w:val="center"/>
        <w:rPr>
          <w:rFonts w:ascii="Times New Roman" w:eastAsia="Times New Roman" w:hAnsi="Times New Roman" w:cs="Times New Roman"/>
          <w:sz w:val="24"/>
          <w:szCs w:val="24"/>
        </w:rPr>
      </w:pPr>
    </w:p>
    <w:p w14:paraId="36E1CC20" w14:textId="585FB485" w:rsidR="008309A3" w:rsidRDefault="00F72D2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w:t>
      </w:r>
      <w:r w:rsidR="006373B0">
        <w:rPr>
          <w:rFonts w:ascii="Times New Roman" w:eastAsia="Times New Roman" w:hAnsi="Times New Roman" w:cs="Times New Roman"/>
        </w:rPr>
        <w:t>etween</w:t>
      </w:r>
    </w:p>
    <w:p w14:paraId="5FF6D6BD" w14:textId="77777777" w:rsidR="00F72D2A" w:rsidRDefault="00F72D2A">
      <w:pPr>
        <w:spacing w:after="0" w:line="240" w:lineRule="auto"/>
        <w:jc w:val="center"/>
        <w:rPr>
          <w:rFonts w:ascii="Times New Roman" w:eastAsia="Times New Roman" w:hAnsi="Times New Roman" w:cs="Times New Roman"/>
          <w:sz w:val="24"/>
          <w:szCs w:val="24"/>
        </w:rPr>
      </w:pPr>
    </w:p>
    <w:p w14:paraId="0F60B34E"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Office of the Government of the Czech Republic</w:t>
      </w:r>
    </w:p>
    <w:p w14:paraId="0BCB7C59"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Nábřeží Edvarda Beneše 4, </w:t>
      </w:r>
    </w:p>
    <w:p w14:paraId="186E20FA"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 01, Prague 1</w:t>
      </w:r>
    </w:p>
    <w:p w14:paraId="53F3C49A"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Czech Republic</w:t>
      </w:r>
    </w:p>
    <w:p w14:paraId="49CA211C"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IČ 00006599</w:t>
      </w:r>
    </w:p>
    <w:p w14:paraId="6A650EDA"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Represented by</w:t>
      </w:r>
    </w:p>
    <w:p w14:paraId="41F7BFAD"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Mr. Radan Šafařík</w:t>
      </w:r>
    </w:p>
    <w:p w14:paraId="58811AB3"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Gender Equality Department</w:t>
      </w:r>
    </w:p>
    <w:p w14:paraId="238B06EC" w14:textId="77777777" w:rsidR="00201233" w:rsidRDefault="00201233">
      <w:pPr>
        <w:spacing w:after="0" w:line="240" w:lineRule="auto"/>
        <w:jc w:val="center"/>
        <w:rPr>
          <w:rFonts w:ascii="Times New Roman" w:eastAsia="Times New Roman" w:hAnsi="Times New Roman" w:cs="Times New Roman"/>
        </w:rPr>
      </w:pPr>
    </w:p>
    <w:p w14:paraId="18003A29" w14:textId="77777777" w:rsidR="00201233" w:rsidRPr="00C00FF0" w:rsidRDefault="00201233" w:rsidP="00201233">
      <w:pPr>
        <w:spacing w:after="0"/>
        <w:jc w:val="center"/>
        <w:rPr>
          <w:rFonts w:ascii="Times New Roman" w:hAnsi="Times New Roman"/>
          <w:sz w:val="24"/>
          <w:szCs w:val="24"/>
        </w:rPr>
      </w:pPr>
      <w:r w:rsidRPr="00C00FF0">
        <w:rPr>
          <w:rFonts w:ascii="Times New Roman" w:hAnsi="Times New Roman"/>
          <w:sz w:val="24"/>
          <w:szCs w:val="24"/>
        </w:rPr>
        <w:t>hereinafter referred to as the “Project Promoter”</w:t>
      </w:r>
    </w:p>
    <w:p w14:paraId="6BEA3079" w14:textId="07CB766E"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br/>
        <w:t>and</w:t>
      </w:r>
    </w:p>
    <w:p w14:paraId="12527DEF"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br/>
        <w:t>Alternativ til Vold</w:t>
      </w:r>
    </w:p>
    <w:p w14:paraId="01B5E390"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Lilletorget 1, </w:t>
      </w:r>
    </w:p>
    <w:p w14:paraId="39E7C575"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0184, Oslo </w:t>
      </w:r>
    </w:p>
    <w:p w14:paraId="0B8EF18D"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Norway</w:t>
      </w:r>
    </w:p>
    <w:p w14:paraId="05D562C0"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Represented by</w:t>
      </w:r>
    </w:p>
    <w:p w14:paraId="663A1FE3" w14:textId="77777777"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Mr. Marius Råkil</w:t>
      </w:r>
    </w:p>
    <w:p w14:paraId="5EE633E2" w14:textId="228CDBC6" w:rsidR="008309A3" w:rsidRDefault="006373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Alternativ til Vold</w:t>
      </w:r>
    </w:p>
    <w:p w14:paraId="10D7F1B5" w14:textId="487B46A5" w:rsidR="00201233" w:rsidRDefault="00201233">
      <w:pPr>
        <w:spacing w:after="0" w:line="240" w:lineRule="auto"/>
        <w:jc w:val="center"/>
        <w:rPr>
          <w:rFonts w:ascii="Times New Roman" w:eastAsia="Times New Roman" w:hAnsi="Times New Roman" w:cs="Times New Roman"/>
          <w:sz w:val="24"/>
          <w:szCs w:val="24"/>
        </w:rPr>
      </w:pPr>
    </w:p>
    <w:p w14:paraId="48CE9A74" w14:textId="77777777" w:rsidR="00201233" w:rsidRPr="00C00FF0" w:rsidRDefault="00201233" w:rsidP="00201233">
      <w:pPr>
        <w:spacing w:after="0"/>
        <w:jc w:val="center"/>
        <w:rPr>
          <w:rFonts w:ascii="Times New Roman" w:hAnsi="Times New Roman"/>
          <w:sz w:val="24"/>
          <w:szCs w:val="24"/>
        </w:rPr>
      </w:pPr>
      <w:r w:rsidRPr="00C00FF0">
        <w:rPr>
          <w:rFonts w:ascii="Times New Roman" w:hAnsi="Times New Roman"/>
          <w:sz w:val="24"/>
          <w:szCs w:val="24"/>
        </w:rPr>
        <w:t>hereinafter referred to as the “Project Partner”</w:t>
      </w:r>
    </w:p>
    <w:p w14:paraId="39083BB1" w14:textId="77777777" w:rsidR="00201233" w:rsidRPr="000045DA" w:rsidRDefault="00201233" w:rsidP="00201233">
      <w:pPr>
        <w:spacing w:after="0"/>
        <w:jc w:val="center"/>
        <w:rPr>
          <w:rFonts w:ascii="Times New Roman" w:hAnsi="Times New Roman"/>
        </w:rPr>
      </w:pPr>
    </w:p>
    <w:p w14:paraId="0BE6D031" w14:textId="77777777" w:rsidR="00201233" w:rsidRPr="000045DA" w:rsidRDefault="00201233" w:rsidP="00201233">
      <w:pPr>
        <w:spacing w:after="0"/>
        <w:jc w:val="center"/>
        <w:rPr>
          <w:rFonts w:ascii="Times New Roman" w:hAnsi="Times New Roman"/>
        </w:rPr>
      </w:pPr>
      <w:r w:rsidRPr="000045DA">
        <w:rPr>
          <w:rFonts w:ascii="Times New Roman" w:hAnsi="Times New Roman"/>
        </w:rPr>
        <w:t xml:space="preserve">hereinafter referred to </w:t>
      </w:r>
      <w:r>
        <w:rPr>
          <w:rFonts w:ascii="Times New Roman" w:hAnsi="Times New Roman"/>
        </w:rPr>
        <w:t xml:space="preserve">individually as a “Party” and collectively </w:t>
      </w:r>
      <w:r w:rsidRPr="000045DA">
        <w:rPr>
          <w:rFonts w:ascii="Times New Roman" w:hAnsi="Times New Roman"/>
        </w:rPr>
        <w:t>as the “Parties”</w:t>
      </w:r>
    </w:p>
    <w:p w14:paraId="0F53161D" w14:textId="77777777" w:rsidR="00201233" w:rsidRDefault="00201233">
      <w:pPr>
        <w:spacing w:after="0" w:line="240" w:lineRule="auto"/>
        <w:jc w:val="center"/>
        <w:rPr>
          <w:rFonts w:ascii="Times New Roman" w:eastAsia="Times New Roman" w:hAnsi="Times New Roman" w:cs="Times New Roman"/>
          <w:sz w:val="24"/>
          <w:szCs w:val="24"/>
        </w:rPr>
      </w:pPr>
    </w:p>
    <w:p w14:paraId="3C520933" w14:textId="6AD52E03" w:rsidR="00201233" w:rsidRPr="00DA735D" w:rsidRDefault="00201233" w:rsidP="00DA735D">
      <w:pPr>
        <w:spacing w:after="0"/>
        <w:jc w:val="center"/>
        <w:rPr>
          <w:rFonts w:ascii="Times New Roman" w:hAnsi="Times New Roman"/>
        </w:rPr>
      </w:pPr>
      <w:r w:rsidRPr="00DA735D">
        <w:rPr>
          <w:rFonts w:ascii="Times New Roman" w:hAnsi="Times New Roman"/>
        </w:rPr>
        <w:t>Signed on 13 March 2019</w:t>
      </w:r>
    </w:p>
    <w:p w14:paraId="40615EEF" w14:textId="161C3059" w:rsidR="008309A3" w:rsidRPr="00DA735D" w:rsidRDefault="008309A3" w:rsidP="00DA735D">
      <w:pPr>
        <w:spacing w:after="0"/>
        <w:jc w:val="center"/>
        <w:rPr>
          <w:rFonts w:ascii="Times New Roman" w:hAnsi="Times New Roman"/>
        </w:rPr>
      </w:pPr>
    </w:p>
    <w:p w14:paraId="208A62B1" w14:textId="77777777" w:rsidR="00201233" w:rsidRPr="000045DA" w:rsidRDefault="00201233" w:rsidP="00201233">
      <w:pPr>
        <w:spacing w:after="0"/>
        <w:jc w:val="center"/>
        <w:rPr>
          <w:rFonts w:ascii="Times New Roman" w:hAnsi="Times New Roman"/>
          <w:b/>
          <w:sz w:val="28"/>
        </w:rPr>
      </w:pPr>
      <w:r w:rsidRPr="000045DA">
        <w:rPr>
          <w:rFonts w:ascii="Times New Roman" w:hAnsi="Times New Roman"/>
          <w:b/>
          <w:sz w:val="28"/>
        </w:rPr>
        <w:t xml:space="preserve">for the </w:t>
      </w:r>
      <w:r>
        <w:rPr>
          <w:rFonts w:ascii="Times New Roman" w:hAnsi="Times New Roman"/>
          <w:b/>
          <w:sz w:val="28"/>
        </w:rPr>
        <w:t>implementation of the Project “Enhanced capacities and methodological support in prevention of domestic and gender-based violence”</w:t>
      </w:r>
    </w:p>
    <w:p w14:paraId="77F8D13A" w14:textId="77777777" w:rsidR="00201233" w:rsidRPr="000045DA" w:rsidRDefault="00201233" w:rsidP="00201233">
      <w:pPr>
        <w:spacing w:after="0"/>
        <w:jc w:val="center"/>
        <w:rPr>
          <w:rFonts w:ascii="Times New Roman" w:hAnsi="Times New Roman"/>
          <w:b/>
          <w:sz w:val="28"/>
        </w:rPr>
      </w:pPr>
      <w:r>
        <w:rPr>
          <w:rFonts w:ascii="Times New Roman" w:hAnsi="Times New Roman"/>
          <w:b/>
          <w:sz w:val="28"/>
        </w:rPr>
        <w:t xml:space="preserve">funded </w:t>
      </w:r>
      <w:r w:rsidRPr="000045DA">
        <w:rPr>
          <w:rFonts w:ascii="Times New Roman" w:hAnsi="Times New Roman"/>
          <w:b/>
          <w:sz w:val="28"/>
        </w:rPr>
        <w:t>under the</w:t>
      </w:r>
      <w:r>
        <w:rPr>
          <w:rFonts w:ascii="Times New Roman" w:hAnsi="Times New Roman"/>
          <w:b/>
          <w:sz w:val="28"/>
        </w:rPr>
        <w:t xml:space="preserve"> Norwegian</w:t>
      </w:r>
      <w:r w:rsidRPr="000045DA">
        <w:rPr>
          <w:rFonts w:ascii="Times New Roman" w:hAnsi="Times New Roman"/>
          <w:b/>
          <w:sz w:val="28"/>
        </w:rPr>
        <w:t xml:space="preserve"> Financial Mechanism Programme </w:t>
      </w:r>
      <w:r>
        <w:rPr>
          <w:rFonts w:ascii="Times New Roman" w:hAnsi="Times New Roman"/>
          <w:b/>
          <w:sz w:val="28"/>
        </w:rPr>
        <w:t>“Human Rights, Roma Inclusion and Domestic and Gender-based Violence”</w:t>
      </w:r>
    </w:p>
    <w:p w14:paraId="7283DDFF" w14:textId="16D19BC8" w:rsidR="008309A3" w:rsidRDefault="008309A3">
      <w:pPr>
        <w:spacing w:after="0" w:line="240" w:lineRule="auto"/>
        <w:ind w:right="78"/>
        <w:jc w:val="center"/>
        <w:rPr>
          <w:rFonts w:ascii="Times New Roman" w:eastAsia="Times New Roman" w:hAnsi="Times New Roman" w:cs="Times New Roman"/>
          <w:b/>
          <w:sz w:val="32"/>
          <w:szCs w:val="32"/>
        </w:rPr>
      </w:pPr>
    </w:p>
    <w:p w14:paraId="1D50A156" w14:textId="68C50E8B" w:rsidR="00201233" w:rsidRDefault="00201233" w:rsidP="00201233">
      <w:pPr>
        <w:spacing w:line="240" w:lineRule="auto"/>
        <w:jc w:val="both"/>
        <w:rPr>
          <w:rFonts w:ascii="Times New Roman" w:hAnsi="Times New Roman"/>
          <w:sz w:val="24"/>
          <w:szCs w:val="24"/>
        </w:rPr>
      </w:pPr>
    </w:p>
    <w:p w14:paraId="6ACBE8BF" w14:textId="74ABA7E8" w:rsidR="0042134D" w:rsidRDefault="0042134D" w:rsidP="00201233">
      <w:pPr>
        <w:spacing w:line="240" w:lineRule="auto"/>
        <w:jc w:val="both"/>
        <w:rPr>
          <w:rFonts w:ascii="Times New Roman" w:hAnsi="Times New Roman"/>
          <w:sz w:val="24"/>
          <w:szCs w:val="24"/>
        </w:rPr>
      </w:pPr>
    </w:p>
    <w:p w14:paraId="78557819" w14:textId="5A0B4341" w:rsidR="0042134D" w:rsidRDefault="0042134D" w:rsidP="00201233">
      <w:pPr>
        <w:spacing w:line="240" w:lineRule="auto"/>
        <w:jc w:val="both"/>
        <w:rPr>
          <w:rFonts w:ascii="Times New Roman" w:hAnsi="Times New Roman"/>
          <w:sz w:val="24"/>
          <w:szCs w:val="24"/>
        </w:rPr>
      </w:pPr>
    </w:p>
    <w:p w14:paraId="7D1FEEE6" w14:textId="77777777" w:rsidR="0042134D" w:rsidRDefault="0042134D" w:rsidP="00201233">
      <w:pPr>
        <w:spacing w:line="240" w:lineRule="auto"/>
        <w:jc w:val="both"/>
        <w:rPr>
          <w:rFonts w:ascii="Times New Roman" w:hAnsi="Times New Roman"/>
          <w:sz w:val="24"/>
          <w:szCs w:val="24"/>
        </w:rPr>
      </w:pPr>
    </w:p>
    <w:p w14:paraId="76BC4ADB" w14:textId="6E8C7425" w:rsidR="00201233" w:rsidRPr="001C142E" w:rsidRDefault="00201233" w:rsidP="00201233">
      <w:pPr>
        <w:spacing w:line="240" w:lineRule="auto"/>
        <w:jc w:val="both"/>
        <w:rPr>
          <w:rFonts w:ascii="Times New Roman" w:hAnsi="Times New Roman"/>
          <w:sz w:val="24"/>
          <w:szCs w:val="24"/>
        </w:rPr>
      </w:pPr>
      <w:r w:rsidRPr="001C142E">
        <w:rPr>
          <w:rFonts w:ascii="Times New Roman" w:hAnsi="Times New Roman"/>
          <w:sz w:val="24"/>
          <w:szCs w:val="24"/>
        </w:rPr>
        <w:lastRenderedPageBreak/>
        <w:t>IT IS AGREED AS FOLLOWS:</w:t>
      </w:r>
    </w:p>
    <w:p w14:paraId="30909903" w14:textId="77777777" w:rsidR="00201233" w:rsidRPr="00FF3BF0" w:rsidRDefault="00201233" w:rsidP="00201233">
      <w:pPr>
        <w:spacing w:line="240" w:lineRule="auto"/>
        <w:jc w:val="both"/>
        <w:rPr>
          <w:rFonts w:ascii="Times New Roman" w:hAnsi="Times New Roman"/>
          <w:highlight w:val="lightGray"/>
        </w:rPr>
      </w:pPr>
    </w:p>
    <w:p w14:paraId="364ADFD5" w14:textId="414771AE" w:rsidR="00201233" w:rsidRDefault="00201233" w:rsidP="00201233">
      <w:pPr>
        <w:spacing w:line="240" w:lineRule="auto"/>
        <w:jc w:val="both"/>
        <w:rPr>
          <w:rFonts w:ascii="Times New Roman" w:hAnsi="Times New Roman"/>
          <w:b/>
          <w:sz w:val="24"/>
          <w:szCs w:val="24"/>
          <w:u w:val="single"/>
        </w:rPr>
      </w:pPr>
      <w:r w:rsidRPr="00C65B2E">
        <w:rPr>
          <w:rFonts w:ascii="Times New Roman" w:hAnsi="Times New Roman"/>
          <w:b/>
          <w:sz w:val="24"/>
          <w:szCs w:val="24"/>
          <w:u w:val="single"/>
        </w:rPr>
        <w:t xml:space="preserve">Article 1 – </w:t>
      </w:r>
      <w:r>
        <w:rPr>
          <w:rFonts w:ascii="Times New Roman" w:hAnsi="Times New Roman"/>
          <w:b/>
          <w:sz w:val="24"/>
          <w:szCs w:val="24"/>
          <w:u w:val="single"/>
        </w:rPr>
        <w:t>Interim payments</w:t>
      </w:r>
    </w:p>
    <w:p w14:paraId="0252106A" w14:textId="77777777" w:rsidR="00201233" w:rsidRDefault="00201233">
      <w:pPr>
        <w:spacing w:after="0" w:line="240" w:lineRule="auto"/>
        <w:ind w:right="78"/>
        <w:jc w:val="center"/>
        <w:rPr>
          <w:rFonts w:ascii="Times New Roman" w:eastAsia="Times New Roman" w:hAnsi="Times New Roman" w:cs="Times New Roman"/>
          <w:b/>
          <w:sz w:val="32"/>
          <w:szCs w:val="32"/>
        </w:rPr>
      </w:pPr>
    </w:p>
    <w:p w14:paraId="47E88469" w14:textId="23B7842A" w:rsidR="008309A3" w:rsidRDefault="006373B0" w:rsidP="00201233">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Parties </w:t>
      </w:r>
      <w:hyperlink r:id="rId8">
        <w:r>
          <w:rPr>
            <w:rFonts w:ascii="Times New Roman" w:eastAsia="Times New Roman" w:hAnsi="Times New Roman" w:cs="Times New Roman"/>
            <w:sz w:val="24"/>
            <w:szCs w:val="24"/>
          </w:rPr>
          <w:t>a</w:t>
        </w:r>
      </w:hyperlink>
      <w:r w:rsidR="00201233">
        <w:rPr>
          <w:rFonts w:ascii="Times New Roman" w:eastAsia="Times New Roman" w:hAnsi="Times New Roman" w:cs="Times New Roman"/>
          <w:sz w:val="24"/>
          <w:szCs w:val="24"/>
        </w:rPr>
        <w:t>gree</w:t>
      </w:r>
      <w:r>
        <w:rPr>
          <w:rFonts w:ascii="Times New Roman" w:eastAsia="Times New Roman" w:hAnsi="Times New Roman" w:cs="Times New Roman"/>
          <w:sz w:val="24"/>
          <w:szCs w:val="24"/>
        </w:rPr>
        <w:t xml:space="preserve"> that </w:t>
      </w:r>
      <w:r>
        <w:rPr>
          <w:rFonts w:ascii="Times New Roman" w:eastAsia="Times New Roman" w:hAnsi="Times New Roman" w:cs="Times New Roman"/>
          <w:b/>
          <w:sz w:val="24"/>
          <w:szCs w:val="24"/>
        </w:rPr>
        <w:t xml:space="preserve">Article 5, </w:t>
      </w:r>
      <w:r w:rsidR="00201233">
        <w:rPr>
          <w:rFonts w:ascii="Times New Roman" w:eastAsia="Times New Roman" w:hAnsi="Times New Roman" w:cs="Times New Roman"/>
          <w:b/>
          <w:sz w:val="24"/>
          <w:szCs w:val="24"/>
        </w:rPr>
        <w:t>paragraph</w:t>
      </w:r>
      <w:r>
        <w:rPr>
          <w:rFonts w:ascii="Times New Roman" w:eastAsia="Times New Roman" w:hAnsi="Times New Roman" w:cs="Times New Roman"/>
          <w:b/>
          <w:sz w:val="24"/>
          <w:szCs w:val="24"/>
        </w:rPr>
        <w:t xml:space="preserve"> 6 </w:t>
      </w:r>
      <w:r>
        <w:rPr>
          <w:rFonts w:ascii="Times New Roman" w:eastAsia="Times New Roman" w:hAnsi="Times New Roman" w:cs="Times New Roman"/>
          <w:sz w:val="24"/>
          <w:szCs w:val="24"/>
        </w:rPr>
        <w:t>of the Partnership Agreement shall be revised as follows:</w:t>
      </w:r>
    </w:p>
    <w:p w14:paraId="3E2C84E4" w14:textId="77777777" w:rsidR="008309A3" w:rsidRDefault="008309A3">
      <w:pPr>
        <w:spacing w:after="0" w:line="240" w:lineRule="auto"/>
        <w:ind w:right="78"/>
        <w:jc w:val="center"/>
        <w:rPr>
          <w:rFonts w:ascii="Times New Roman" w:eastAsia="Times New Roman" w:hAnsi="Times New Roman" w:cs="Times New Roman"/>
          <w:sz w:val="24"/>
          <w:szCs w:val="24"/>
        </w:rPr>
      </w:pPr>
    </w:p>
    <w:p w14:paraId="4CF2E303" w14:textId="77777777" w:rsidR="008309A3" w:rsidRDefault="006373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Interim payments shall be paid based on payment claims, Payment claims shall be submitted to internal financial audit executed by the Project Partner, Payment claims shall include documentation to support every cost claimed by the Project Partner. Payment claims shall be submitted to the Project Promoter every 12 months after executed financial audit, along with a confirmation of responsible person within the Project Partner, that the claimed expenditures are in accordance with the principles and rules set forth in this Agreement. </w:t>
      </w:r>
    </w:p>
    <w:p w14:paraId="1CFBCF2C" w14:textId="77777777" w:rsidR="008309A3" w:rsidRDefault="008309A3">
      <w:pPr>
        <w:spacing w:after="0" w:line="240" w:lineRule="auto"/>
        <w:ind w:right="78"/>
        <w:jc w:val="center"/>
        <w:rPr>
          <w:rFonts w:ascii="Times New Roman" w:eastAsia="Times New Roman" w:hAnsi="Times New Roman" w:cs="Times New Roman"/>
          <w:sz w:val="24"/>
          <w:szCs w:val="24"/>
        </w:rPr>
      </w:pPr>
    </w:p>
    <w:p w14:paraId="179C3E8C" w14:textId="7BA3E6DE" w:rsidR="00201233" w:rsidRDefault="00201233" w:rsidP="00201233">
      <w:pPr>
        <w:spacing w:line="240" w:lineRule="auto"/>
        <w:jc w:val="both"/>
        <w:rPr>
          <w:rFonts w:ascii="Times New Roman" w:hAnsi="Times New Roman"/>
          <w:b/>
          <w:sz w:val="24"/>
          <w:szCs w:val="24"/>
          <w:u w:val="single"/>
        </w:rPr>
      </w:pPr>
      <w:r w:rsidRPr="00C65B2E">
        <w:rPr>
          <w:rFonts w:ascii="Times New Roman" w:hAnsi="Times New Roman"/>
          <w:b/>
          <w:sz w:val="24"/>
          <w:szCs w:val="24"/>
          <w:u w:val="single"/>
        </w:rPr>
        <w:t xml:space="preserve">Article </w:t>
      </w:r>
      <w:r>
        <w:rPr>
          <w:rFonts w:ascii="Times New Roman" w:hAnsi="Times New Roman"/>
          <w:b/>
          <w:sz w:val="24"/>
          <w:szCs w:val="24"/>
          <w:u w:val="single"/>
        </w:rPr>
        <w:t>2</w:t>
      </w:r>
      <w:r w:rsidRPr="00C65B2E">
        <w:rPr>
          <w:rFonts w:ascii="Times New Roman" w:hAnsi="Times New Roman"/>
          <w:b/>
          <w:sz w:val="24"/>
          <w:szCs w:val="24"/>
          <w:u w:val="single"/>
        </w:rPr>
        <w:t xml:space="preserve"> – </w:t>
      </w:r>
      <w:r>
        <w:rPr>
          <w:rFonts w:ascii="Times New Roman" w:hAnsi="Times New Roman"/>
          <w:b/>
          <w:sz w:val="24"/>
          <w:szCs w:val="24"/>
          <w:u w:val="single"/>
        </w:rPr>
        <w:t>Final payment</w:t>
      </w:r>
    </w:p>
    <w:p w14:paraId="03477FBD" w14:textId="79765680" w:rsidR="008309A3" w:rsidRDefault="006373B0" w:rsidP="00201233">
      <w:pPr>
        <w:spacing w:after="0" w:line="240" w:lineRule="auto"/>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Parties </w:t>
      </w:r>
      <w:hyperlink r:id="rId9">
        <w:r>
          <w:rPr>
            <w:rFonts w:ascii="Times New Roman" w:eastAsia="Times New Roman" w:hAnsi="Times New Roman" w:cs="Times New Roman"/>
            <w:sz w:val="24"/>
            <w:szCs w:val="24"/>
          </w:rPr>
          <w:t>a</w:t>
        </w:r>
      </w:hyperlink>
      <w:r>
        <w:rPr>
          <w:rFonts w:ascii="Times New Roman" w:eastAsia="Times New Roman" w:hAnsi="Times New Roman" w:cs="Times New Roman"/>
          <w:sz w:val="24"/>
          <w:szCs w:val="24"/>
        </w:rPr>
        <w:t xml:space="preserve">gree that </w:t>
      </w:r>
      <w:r>
        <w:rPr>
          <w:rFonts w:ascii="Times New Roman" w:eastAsia="Times New Roman" w:hAnsi="Times New Roman" w:cs="Times New Roman"/>
          <w:b/>
          <w:sz w:val="24"/>
          <w:szCs w:val="24"/>
        </w:rPr>
        <w:t xml:space="preserve">Article 5, </w:t>
      </w:r>
      <w:r w:rsidR="00201233">
        <w:rPr>
          <w:rFonts w:ascii="Times New Roman" w:eastAsia="Times New Roman" w:hAnsi="Times New Roman" w:cs="Times New Roman"/>
          <w:b/>
          <w:sz w:val="24"/>
          <w:szCs w:val="24"/>
        </w:rPr>
        <w:t>paragraph</w:t>
      </w:r>
      <w:r>
        <w:rPr>
          <w:rFonts w:ascii="Times New Roman" w:eastAsia="Times New Roman" w:hAnsi="Times New Roman" w:cs="Times New Roman"/>
          <w:b/>
          <w:sz w:val="24"/>
          <w:szCs w:val="24"/>
        </w:rPr>
        <w:t xml:space="preserve"> 10 </w:t>
      </w:r>
      <w:r>
        <w:rPr>
          <w:rFonts w:ascii="Times New Roman" w:eastAsia="Times New Roman" w:hAnsi="Times New Roman" w:cs="Times New Roman"/>
          <w:sz w:val="24"/>
          <w:szCs w:val="24"/>
        </w:rPr>
        <w:t>of the Partnership Agreement shall be revised as follows:</w:t>
      </w:r>
    </w:p>
    <w:p w14:paraId="267482D7" w14:textId="77777777" w:rsidR="00201233" w:rsidRDefault="00201233" w:rsidP="00201233">
      <w:pPr>
        <w:spacing w:after="0" w:line="240" w:lineRule="auto"/>
        <w:jc w:val="both"/>
        <w:rPr>
          <w:rFonts w:ascii="Times New Roman" w:eastAsia="Times New Roman" w:hAnsi="Times New Roman" w:cs="Times New Roman"/>
          <w:sz w:val="24"/>
          <w:szCs w:val="24"/>
        </w:rPr>
      </w:pPr>
    </w:p>
    <w:p w14:paraId="2C0AFDAB" w14:textId="434418B4" w:rsidR="008309A3" w:rsidRDefault="006373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Payment of the final balance shall be made by 29 February 2024.</w:t>
      </w:r>
    </w:p>
    <w:p w14:paraId="7CDE2643" w14:textId="77777777" w:rsidR="00201233" w:rsidRDefault="00201233" w:rsidP="00201233">
      <w:pPr>
        <w:spacing w:line="240" w:lineRule="auto"/>
        <w:jc w:val="both"/>
        <w:rPr>
          <w:rFonts w:ascii="Times New Roman" w:hAnsi="Times New Roman"/>
          <w:b/>
          <w:sz w:val="24"/>
          <w:szCs w:val="24"/>
          <w:u w:val="single"/>
        </w:rPr>
      </w:pPr>
    </w:p>
    <w:p w14:paraId="7B80002F" w14:textId="113BBF87" w:rsidR="00201233" w:rsidRDefault="00201233" w:rsidP="00201233">
      <w:pPr>
        <w:spacing w:line="240" w:lineRule="auto"/>
        <w:jc w:val="both"/>
        <w:rPr>
          <w:rFonts w:ascii="Times New Roman" w:hAnsi="Times New Roman"/>
          <w:b/>
          <w:sz w:val="24"/>
          <w:szCs w:val="24"/>
          <w:u w:val="single"/>
        </w:rPr>
      </w:pPr>
      <w:r w:rsidRPr="00C65B2E">
        <w:rPr>
          <w:rFonts w:ascii="Times New Roman" w:hAnsi="Times New Roman"/>
          <w:b/>
          <w:sz w:val="24"/>
          <w:szCs w:val="24"/>
          <w:u w:val="single"/>
        </w:rPr>
        <w:t xml:space="preserve">Article </w:t>
      </w:r>
      <w:r>
        <w:rPr>
          <w:rFonts w:ascii="Times New Roman" w:hAnsi="Times New Roman"/>
          <w:b/>
          <w:sz w:val="24"/>
          <w:szCs w:val="24"/>
          <w:u w:val="single"/>
        </w:rPr>
        <w:t>3</w:t>
      </w:r>
      <w:r w:rsidRPr="00C65B2E">
        <w:rPr>
          <w:rFonts w:ascii="Times New Roman" w:hAnsi="Times New Roman"/>
          <w:b/>
          <w:sz w:val="24"/>
          <w:szCs w:val="24"/>
          <w:u w:val="single"/>
        </w:rPr>
        <w:t xml:space="preserve"> – </w:t>
      </w:r>
      <w:r>
        <w:rPr>
          <w:rFonts w:ascii="Times New Roman" w:hAnsi="Times New Roman"/>
          <w:b/>
          <w:sz w:val="24"/>
          <w:szCs w:val="24"/>
          <w:u w:val="single"/>
        </w:rPr>
        <w:t>List of activities</w:t>
      </w:r>
    </w:p>
    <w:p w14:paraId="1F74CC9B" w14:textId="5C32148C" w:rsidR="008309A3" w:rsidRDefault="006373B0" w:rsidP="00201233">
      <w:pPr>
        <w:spacing w:after="0" w:line="240" w:lineRule="auto"/>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Parties </w:t>
      </w:r>
      <w:hyperlink r:id="rId10">
        <w:r>
          <w:rPr>
            <w:rFonts w:ascii="Times New Roman" w:eastAsia="Times New Roman" w:hAnsi="Times New Roman" w:cs="Times New Roman"/>
            <w:sz w:val="24"/>
            <w:szCs w:val="24"/>
          </w:rPr>
          <w:t>a</w:t>
        </w:r>
      </w:hyperlink>
      <w:r w:rsidR="00201233">
        <w:rPr>
          <w:rFonts w:ascii="Times New Roman" w:eastAsia="Times New Roman" w:hAnsi="Times New Roman" w:cs="Times New Roman"/>
          <w:sz w:val="24"/>
          <w:szCs w:val="24"/>
        </w:rPr>
        <w:t xml:space="preserve">gree </w:t>
      </w:r>
      <w:r>
        <w:rPr>
          <w:rFonts w:ascii="Times New Roman" w:eastAsia="Times New Roman" w:hAnsi="Times New Roman" w:cs="Times New Roman"/>
          <w:sz w:val="24"/>
          <w:szCs w:val="24"/>
        </w:rPr>
        <w:t>that Annex 1 (List of activities) of the Partnership Agreement shall be replaced as follows:</w:t>
      </w:r>
    </w:p>
    <w:p w14:paraId="5EDA1E17" w14:textId="77777777" w:rsidR="008309A3" w:rsidRDefault="008309A3">
      <w:pPr>
        <w:spacing w:after="0" w:line="240" w:lineRule="auto"/>
        <w:ind w:right="78"/>
        <w:jc w:val="center"/>
        <w:rPr>
          <w:rFonts w:ascii="Times New Roman" w:eastAsia="Times New Roman" w:hAnsi="Times New Roman" w:cs="Times New Roman"/>
          <w:sz w:val="24"/>
          <w:szCs w:val="24"/>
        </w:rPr>
      </w:pPr>
    </w:p>
    <w:p w14:paraId="2B1867AE" w14:textId="77777777" w:rsidR="00F72D2A" w:rsidRDefault="00F72D2A">
      <w:pPr>
        <w:spacing w:after="0" w:line="240" w:lineRule="auto"/>
        <w:ind w:right="78"/>
        <w:jc w:val="center"/>
        <w:rPr>
          <w:rFonts w:ascii="Times New Roman" w:eastAsia="Times New Roman" w:hAnsi="Times New Roman" w:cs="Times New Roman"/>
          <w:b/>
          <w:sz w:val="32"/>
          <w:szCs w:val="32"/>
        </w:rPr>
      </w:pPr>
    </w:p>
    <w:p w14:paraId="204573BD" w14:textId="6A9D2EC7" w:rsidR="008309A3" w:rsidRDefault="006373B0">
      <w:pPr>
        <w:spacing w:after="0" w:line="240" w:lineRule="auto"/>
        <w:ind w:right="78"/>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Annex 2 (List of activities)</w:t>
      </w:r>
    </w:p>
    <w:p w14:paraId="2375CDBD" w14:textId="77777777" w:rsidR="008309A3" w:rsidRDefault="006373B0">
      <w:pPr>
        <w:spacing w:after="0" w:line="240" w:lineRule="auto"/>
        <w:ind w:right="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 the Partnership Agreement</w:t>
      </w:r>
    </w:p>
    <w:p w14:paraId="79628859" w14:textId="77777777" w:rsidR="008309A3" w:rsidRDefault="008309A3">
      <w:pPr>
        <w:spacing w:after="0" w:line="240" w:lineRule="auto"/>
        <w:rPr>
          <w:rFonts w:ascii="Times New Roman" w:eastAsia="Times New Roman" w:hAnsi="Times New Roman" w:cs="Times New Roman"/>
          <w:sz w:val="24"/>
          <w:szCs w:val="24"/>
        </w:rPr>
      </w:pPr>
    </w:p>
    <w:p w14:paraId="5415C37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Article 1 – Purpose of the Annex</w:t>
      </w:r>
    </w:p>
    <w:p w14:paraId="61F916FB" w14:textId="77777777" w:rsidR="008309A3" w:rsidRDefault="008309A3">
      <w:pPr>
        <w:spacing w:after="0" w:line="240" w:lineRule="auto"/>
        <w:rPr>
          <w:rFonts w:ascii="Times New Roman" w:eastAsia="Times New Roman" w:hAnsi="Times New Roman" w:cs="Times New Roman"/>
          <w:sz w:val="24"/>
          <w:szCs w:val="24"/>
        </w:rPr>
      </w:pPr>
    </w:p>
    <w:p w14:paraId="2BF3781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This Annex to the Partnership Agreement (hereinafter referred to as the “Annex 2”) specifies the scope and content of joint activities of the Project Partner and the Project Promoter under the Project </w:t>
      </w:r>
      <w:r>
        <w:rPr>
          <w:rFonts w:ascii="Times New Roman" w:eastAsia="Times New Roman" w:hAnsi="Times New Roman" w:cs="Times New Roman"/>
          <w:i/>
          <w:sz w:val="24"/>
          <w:szCs w:val="24"/>
        </w:rPr>
        <w:t xml:space="preserve">Enhanced capacities and methodological support in prevention of domestic and gender-based violence </w:t>
      </w:r>
      <w:r>
        <w:rPr>
          <w:rFonts w:ascii="Times New Roman" w:eastAsia="Times New Roman" w:hAnsi="Times New Roman" w:cs="Times New Roman"/>
          <w:sz w:val="24"/>
          <w:szCs w:val="24"/>
        </w:rPr>
        <w:t>(hereinafter referred to as the “Project”).</w:t>
      </w:r>
    </w:p>
    <w:p w14:paraId="3653138D" w14:textId="77777777" w:rsidR="008309A3" w:rsidRDefault="008309A3">
      <w:pPr>
        <w:spacing w:after="0" w:line="240" w:lineRule="auto"/>
        <w:rPr>
          <w:rFonts w:ascii="Times New Roman" w:eastAsia="Times New Roman" w:hAnsi="Times New Roman" w:cs="Times New Roman"/>
          <w:sz w:val="24"/>
          <w:szCs w:val="24"/>
        </w:rPr>
      </w:pPr>
    </w:p>
    <w:p w14:paraId="2C21D21A"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Annex specifies the role and responsibility of the Project Promoter and the Project Partner during the joint activities within the Project and specifies financial allocations for the joint activities.</w:t>
      </w:r>
    </w:p>
    <w:p w14:paraId="28860D08" w14:textId="77777777" w:rsidR="008309A3" w:rsidRDefault="008309A3">
      <w:pPr>
        <w:spacing w:after="0" w:line="240" w:lineRule="auto"/>
        <w:rPr>
          <w:rFonts w:ascii="Times New Roman" w:eastAsia="Times New Roman" w:hAnsi="Times New Roman" w:cs="Times New Roman"/>
          <w:sz w:val="24"/>
          <w:szCs w:val="24"/>
        </w:rPr>
      </w:pPr>
    </w:p>
    <w:p w14:paraId="2956A1DD" w14:textId="77777777" w:rsidR="00DA735D" w:rsidRDefault="00DA735D">
      <w:pPr>
        <w:spacing w:after="0" w:line="240" w:lineRule="auto"/>
        <w:ind w:right="78"/>
        <w:jc w:val="both"/>
        <w:rPr>
          <w:rFonts w:ascii="Times New Roman" w:eastAsia="Times New Roman" w:hAnsi="Times New Roman" w:cs="Times New Roman"/>
          <w:b/>
          <w:sz w:val="24"/>
          <w:szCs w:val="24"/>
          <w:u w:val="single"/>
        </w:rPr>
      </w:pPr>
    </w:p>
    <w:p w14:paraId="39AEC0BA" w14:textId="317324C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Article 2 – Joint Activities under the Project</w:t>
      </w:r>
    </w:p>
    <w:p w14:paraId="00246ABA" w14:textId="77777777" w:rsidR="008309A3" w:rsidRDefault="008309A3">
      <w:pPr>
        <w:spacing w:after="0" w:line="240" w:lineRule="auto"/>
        <w:rPr>
          <w:rFonts w:ascii="Times New Roman" w:eastAsia="Times New Roman" w:hAnsi="Times New Roman" w:cs="Times New Roman"/>
          <w:sz w:val="24"/>
          <w:szCs w:val="24"/>
        </w:rPr>
      </w:pPr>
    </w:p>
    <w:p w14:paraId="101F1C2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Promoter undertakes to cooperate in the implementation of the Project with the Project Partner within the following activities:</w:t>
      </w:r>
    </w:p>
    <w:p w14:paraId="3B1A3868" w14:textId="77777777" w:rsidR="00DA735D" w:rsidRDefault="006373B0" w:rsidP="00DA735D">
      <w:pPr>
        <w:pStyle w:val="Odstavecseseznamem"/>
        <w:numPr>
          <w:ilvl w:val="0"/>
          <w:numId w:val="9"/>
        </w:numPr>
        <w:spacing w:after="0"/>
        <w:rPr>
          <w:rFonts w:ascii="Times New Roman" w:eastAsia="Times New Roman" w:hAnsi="Times New Roman" w:cs="Times New Roman"/>
          <w:b/>
        </w:rPr>
      </w:pPr>
      <w:r w:rsidRPr="00DA735D">
        <w:rPr>
          <w:rFonts w:ascii="Times New Roman" w:eastAsia="Times New Roman" w:hAnsi="Times New Roman" w:cs="Times New Roman"/>
        </w:rPr>
        <w:t xml:space="preserve">Activity 1: </w:t>
      </w:r>
      <w:r w:rsidRPr="00DA735D">
        <w:rPr>
          <w:rFonts w:ascii="Times New Roman" w:eastAsia="Times New Roman" w:hAnsi="Times New Roman" w:cs="Times New Roman"/>
          <w:b/>
        </w:rPr>
        <w:t>Enhancing the use of the movie “Angry Man” in the Czech Republic</w:t>
      </w:r>
    </w:p>
    <w:p w14:paraId="3528BD38" w14:textId="77777777" w:rsidR="00DA735D" w:rsidRDefault="006373B0" w:rsidP="00DA735D">
      <w:pPr>
        <w:pStyle w:val="Odstavecseseznamem"/>
        <w:numPr>
          <w:ilvl w:val="0"/>
          <w:numId w:val="9"/>
        </w:numPr>
        <w:spacing w:after="0"/>
        <w:rPr>
          <w:rFonts w:ascii="Times New Roman" w:eastAsia="Times New Roman" w:hAnsi="Times New Roman" w:cs="Times New Roman"/>
          <w:b/>
        </w:rPr>
      </w:pPr>
      <w:r w:rsidRPr="00DA735D">
        <w:rPr>
          <w:rFonts w:ascii="Times New Roman" w:eastAsia="Times New Roman" w:hAnsi="Times New Roman" w:cs="Times New Roman"/>
        </w:rPr>
        <w:t xml:space="preserve">Activity 2: </w:t>
      </w:r>
      <w:r w:rsidRPr="00DA735D">
        <w:rPr>
          <w:rFonts w:ascii="Times New Roman" w:eastAsia="Times New Roman" w:hAnsi="Times New Roman" w:cs="Times New Roman"/>
          <w:b/>
        </w:rPr>
        <w:t>Study visit to the Project Partner</w:t>
      </w:r>
    </w:p>
    <w:p w14:paraId="5D7A3F19" w14:textId="77777777" w:rsidR="00DA735D" w:rsidRDefault="006373B0" w:rsidP="00DA735D">
      <w:pPr>
        <w:pStyle w:val="Odstavecseseznamem"/>
        <w:numPr>
          <w:ilvl w:val="0"/>
          <w:numId w:val="9"/>
        </w:numPr>
        <w:spacing w:after="0"/>
        <w:rPr>
          <w:rFonts w:ascii="Times New Roman" w:eastAsia="Times New Roman" w:hAnsi="Times New Roman" w:cs="Times New Roman"/>
          <w:b/>
        </w:rPr>
      </w:pPr>
      <w:r w:rsidRPr="00DA735D">
        <w:rPr>
          <w:rFonts w:ascii="Times New Roman" w:eastAsia="Times New Roman" w:hAnsi="Times New Roman" w:cs="Times New Roman"/>
        </w:rPr>
        <w:t xml:space="preserve">Activity 3: </w:t>
      </w:r>
      <w:r w:rsidRPr="00DA735D">
        <w:rPr>
          <w:rFonts w:ascii="Times New Roman" w:eastAsia="Times New Roman" w:hAnsi="Times New Roman" w:cs="Times New Roman"/>
          <w:b/>
        </w:rPr>
        <w:t>Side-events at the UN Commission on the Status of Women meetings</w:t>
      </w:r>
    </w:p>
    <w:p w14:paraId="1F02AA1C" w14:textId="77777777" w:rsidR="00DA735D" w:rsidRDefault="006373B0" w:rsidP="00DA735D">
      <w:pPr>
        <w:pStyle w:val="Odstavecseseznamem"/>
        <w:numPr>
          <w:ilvl w:val="0"/>
          <w:numId w:val="9"/>
        </w:numPr>
        <w:spacing w:after="0"/>
        <w:rPr>
          <w:rFonts w:ascii="Times New Roman" w:eastAsia="Times New Roman" w:hAnsi="Times New Roman" w:cs="Times New Roman"/>
          <w:b/>
        </w:rPr>
      </w:pPr>
      <w:r w:rsidRPr="00DA735D">
        <w:rPr>
          <w:rFonts w:ascii="Times New Roman" w:eastAsia="Times New Roman" w:hAnsi="Times New Roman" w:cs="Times New Roman"/>
        </w:rPr>
        <w:t xml:space="preserve">Activity 4: </w:t>
      </w:r>
      <w:r w:rsidRPr="00DA735D">
        <w:rPr>
          <w:rFonts w:ascii="Times New Roman" w:eastAsia="Times New Roman" w:hAnsi="Times New Roman" w:cs="Times New Roman"/>
          <w:b/>
        </w:rPr>
        <w:t>Expert consultations on Czech national policies</w:t>
      </w:r>
    </w:p>
    <w:p w14:paraId="503F22D8" w14:textId="77777777" w:rsidR="00DA735D" w:rsidRDefault="006373B0" w:rsidP="00DA735D">
      <w:pPr>
        <w:pStyle w:val="Odstavecseseznamem"/>
        <w:numPr>
          <w:ilvl w:val="0"/>
          <w:numId w:val="9"/>
        </w:numPr>
        <w:spacing w:after="0"/>
        <w:rPr>
          <w:rFonts w:ascii="Times New Roman" w:eastAsia="Times New Roman" w:hAnsi="Times New Roman" w:cs="Times New Roman"/>
          <w:b/>
        </w:rPr>
      </w:pPr>
      <w:r w:rsidRPr="00DA735D">
        <w:rPr>
          <w:rFonts w:ascii="Times New Roman" w:eastAsia="Times New Roman" w:hAnsi="Times New Roman" w:cs="Times New Roman"/>
        </w:rPr>
        <w:t xml:space="preserve">Activity 5: </w:t>
      </w:r>
      <w:r w:rsidRPr="00DA735D">
        <w:rPr>
          <w:rFonts w:ascii="Times New Roman" w:eastAsia="Times New Roman" w:hAnsi="Times New Roman" w:cs="Times New Roman"/>
          <w:b/>
        </w:rPr>
        <w:t>Second edition of the book “Violence can be stopped”</w:t>
      </w:r>
    </w:p>
    <w:p w14:paraId="7E701091" w14:textId="452C517E" w:rsidR="008309A3" w:rsidRPr="00DA735D" w:rsidRDefault="006373B0" w:rsidP="00DA735D">
      <w:pPr>
        <w:pStyle w:val="Odstavecseseznamem"/>
        <w:numPr>
          <w:ilvl w:val="0"/>
          <w:numId w:val="9"/>
        </w:numPr>
        <w:spacing w:after="0"/>
        <w:rPr>
          <w:rFonts w:ascii="Times New Roman" w:eastAsia="Times New Roman" w:hAnsi="Times New Roman" w:cs="Times New Roman"/>
          <w:b/>
        </w:rPr>
      </w:pPr>
      <w:r w:rsidRPr="00DA735D">
        <w:rPr>
          <w:rFonts w:ascii="Times New Roman" w:eastAsia="Times New Roman" w:hAnsi="Times New Roman" w:cs="Times New Roman"/>
        </w:rPr>
        <w:t>Activity 6:</w:t>
      </w:r>
      <w:r w:rsidRPr="00DA735D">
        <w:rPr>
          <w:rFonts w:ascii="Times New Roman" w:eastAsia="Times New Roman" w:hAnsi="Times New Roman" w:cs="Times New Roman"/>
          <w:b/>
        </w:rPr>
        <w:t xml:space="preserve"> Conferences in Prague</w:t>
      </w:r>
    </w:p>
    <w:p w14:paraId="2C387873" w14:textId="77777777" w:rsidR="008309A3" w:rsidRDefault="008309A3">
      <w:pPr>
        <w:spacing w:after="0" w:line="240" w:lineRule="auto"/>
        <w:rPr>
          <w:rFonts w:ascii="Times New Roman" w:eastAsia="Times New Roman" w:hAnsi="Times New Roman" w:cs="Times New Roman"/>
          <w:sz w:val="24"/>
          <w:szCs w:val="24"/>
        </w:rPr>
      </w:pPr>
    </w:p>
    <w:p w14:paraId="0D718B4D"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Article 3 – Enhancing the use of the movie “Angry Man” in the Czech Republic</w:t>
      </w:r>
    </w:p>
    <w:p w14:paraId="57F9D34D" w14:textId="77777777" w:rsidR="008309A3" w:rsidRDefault="008309A3">
      <w:pPr>
        <w:spacing w:after="0" w:line="240" w:lineRule="auto"/>
        <w:rPr>
          <w:rFonts w:ascii="Times New Roman" w:eastAsia="Times New Roman" w:hAnsi="Times New Roman" w:cs="Times New Roman"/>
          <w:sz w:val="24"/>
          <w:szCs w:val="24"/>
        </w:rPr>
      </w:pPr>
    </w:p>
    <w:p w14:paraId="2D2E1377" w14:textId="77777777" w:rsidR="00DA735D" w:rsidRDefault="006373B0" w:rsidP="00DA735D">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Within this activity the following outputs shall be implemented:</w:t>
      </w:r>
    </w:p>
    <w:p w14:paraId="7F0070E7" w14:textId="77777777" w:rsidR="00DA735D" w:rsidRDefault="006373B0" w:rsidP="00DA735D">
      <w:pPr>
        <w:pStyle w:val="Odstavecseseznamem"/>
        <w:numPr>
          <w:ilvl w:val="0"/>
          <w:numId w:val="10"/>
        </w:numPr>
        <w:spacing w:after="0"/>
        <w:ind w:right="78"/>
        <w:jc w:val="both"/>
        <w:rPr>
          <w:rFonts w:ascii="Times New Roman" w:eastAsia="Times New Roman" w:hAnsi="Times New Roman" w:cs="Times New Roman"/>
        </w:rPr>
      </w:pPr>
      <w:r w:rsidRPr="00DA735D">
        <w:rPr>
          <w:rFonts w:ascii="Times New Roman" w:eastAsia="Times New Roman" w:hAnsi="Times New Roman" w:cs="Times New Roman"/>
        </w:rPr>
        <w:t>Development of methodical sheets for training on the use of the movie “Angry Man”,</w:t>
      </w:r>
    </w:p>
    <w:p w14:paraId="72388790" w14:textId="77777777" w:rsidR="00DA735D" w:rsidRDefault="006373B0" w:rsidP="00DA735D">
      <w:pPr>
        <w:pStyle w:val="Odstavecseseznamem"/>
        <w:numPr>
          <w:ilvl w:val="0"/>
          <w:numId w:val="10"/>
        </w:numPr>
        <w:spacing w:after="0"/>
        <w:ind w:right="78"/>
        <w:jc w:val="both"/>
        <w:rPr>
          <w:rFonts w:ascii="Times New Roman" w:eastAsia="Times New Roman" w:hAnsi="Times New Roman" w:cs="Times New Roman"/>
        </w:rPr>
      </w:pPr>
      <w:r w:rsidRPr="00DA735D">
        <w:rPr>
          <w:rFonts w:ascii="Times New Roman" w:eastAsia="Times New Roman" w:hAnsi="Times New Roman" w:cs="Times New Roman"/>
        </w:rPr>
        <w:t>Trainings on the use of the movie “Angry Man” for professionals dealing with domestic violence,</w:t>
      </w:r>
    </w:p>
    <w:p w14:paraId="638A0520" w14:textId="530E9A0B" w:rsidR="008309A3" w:rsidRPr="00DA735D" w:rsidRDefault="006373B0" w:rsidP="00DA735D">
      <w:pPr>
        <w:pStyle w:val="Odstavecseseznamem"/>
        <w:numPr>
          <w:ilvl w:val="0"/>
          <w:numId w:val="10"/>
        </w:numPr>
        <w:spacing w:after="0"/>
        <w:ind w:right="78"/>
        <w:jc w:val="both"/>
        <w:rPr>
          <w:rFonts w:ascii="Times New Roman" w:eastAsia="Times New Roman" w:hAnsi="Times New Roman" w:cs="Times New Roman"/>
        </w:rPr>
      </w:pPr>
      <w:r w:rsidRPr="00DA735D">
        <w:rPr>
          <w:rFonts w:ascii="Times New Roman" w:eastAsia="Times New Roman" w:hAnsi="Times New Roman" w:cs="Times New Roman"/>
        </w:rPr>
        <w:t>Webpage for the movie “Angry Man”.</w:t>
      </w:r>
    </w:p>
    <w:p w14:paraId="40F395EF" w14:textId="77777777" w:rsidR="008309A3" w:rsidRDefault="008309A3">
      <w:pPr>
        <w:spacing w:after="0" w:line="240" w:lineRule="auto"/>
        <w:rPr>
          <w:rFonts w:ascii="Times New Roman" w:eastAsia="Times New Roman" w:hAnsi="Times New Roman" w:cs="Times New Roman"/>
          <w:sz w:val="24"/>
          <w:szCs w:val="24"/>
        </w:rPr>
      </w:pPr>
    </w:p>
    <w:p w14:paraId="5BCBCE96"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In order to enhance the use of the movie “Angry Man” in the Czech Republic methodical sheets for future training will be developed by the Project Partner in cooperation with the Project Promoter. The methodical sheets will serve for trainings implemented within the Project as well as for trainings implemented by other subjects (i.e. trainers who had already been trained on the use of the movie “Angry Man”). The methodical sheets will explain how to use the movie “Angry Man” in different settings.</w:t>
      </w:r>
    </w:p>
    <w:p w14:paraId="34C12563" w14:textId="77777777" w:rsidR="008309A3" w:rsidRDefault="008309A3">
      <w:pPr>
        <w:spacing w:after="0" w:line="240" w:lineRule="auto"/>
        <w:rPr>
          <w:rFonts w:ascii="Times New Roman" w:eastAsia="Times New Roman" w:hAnsi="Times New Roman" w:cs="Times New Roman"/>
          <w:sz w:val="24"/>
          <w:szCs w:val="24"/>
        </w:rPr>
      </w:pPr>
    </w:p>
    <w:p w14:paraId="70C41915"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In total 4 trainings on the use of the movie “Angry Man” for professionals dealing with domestic violence will be implemented by the Project Partner and Project Promoter. The training is expected to be a day-long event. </w:t>
      </w:r>
    </w:p>
    <w:p w14:paraId="2E033DD4" w14:textId="77777777" w:rsidR="008309A3" w:rsidRDefault="008309A3">
      <w:pPr>
        <w:spacing w:after="0" w:line="240" w:lineRule="auto"/>
        <w:jc w:val="both"/>
        <w:rPr>
          <w:rFonts w:ascii="Times New Roman" w:eastAsia="Times New Roman" w:hAnsi="Times New Roman" w:cs="Times New Roman"/>
          <w:sz w:val="24"/>
          <w:szCs w:val="24"/>
        </w:rPr>
      </w:pPr>
    </w:p>
    <w:p w14:paraId="4D67C9F4"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Project Partner shall be responsible for providing an expert to implement the trainings. The Project Promoter shall be responsible for providing the venue with appropriate capacity, technical equipment and catering for the participants. The Project Promoter shall be responsible for inviting the participants, providing them with a certificate and securing their feedback (evaluation forms). </w:t>
      </w:r>
    </w:p>
    <w:p w14:paraId="21BB6A9D" w14:textId="77777777" w:rsidR="008309A3" w:rsidRDefault="008309A3">
      <w:pPr>
        <w:spacing w:after="0" w:line="240" w:lineRule="auto"/>
        <w:rPr>
          <w:rFonts w:ascii="Times New Roman" w:eastAsia="Times New Roman" w:hAnsi="Times New Roman" w:cs="Times New Roman"/>
          <w:sz w:val="24"/>
          <w:szCs w:val="24"/>
        </w:rPr>
      </w:pPr>
    </w:p>
    <w:p w14:paraId="2DF5BBC3"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A specific webpage for the movie “Angry Man” shall be created in order to provide further information about the movie and methodical support. The movie “Angry Man” shall be available to download from the webpage for the participants of the trainings.</w:t>
      </w:r>
    </w:p>
    <w:p w14:paraId="4731008E" w14:textId="77777777" w:rsidR="008309A3" w:rsidRDefault="008309A3">
      <w:pPr>
        <w:spacing w:after="0" w:line="240" w:lineRule="auto"/>
        <w:rPr>
          <w:rFonts w:ascii="Times New Roman" w:eastAsia="Times New Roman" w:hAnsi="Times New Roman" w:cs="Times New Roman"/>
          <w:sz w:val="24"/>
          <w:szCs w:val="24"/>
        </w:rPr>
      </w:pPr>
    </w:p>
    <w:p w14:paraId="3DEF23D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The Project Partner shall be responsible for providing the movie “Angry Man” in Czech language, including licence to enable its download by the participants. The Project Promoter shall be responsible for creating and publishing the webpage, including the creation of its content. The Project Promoter shall be responsible for regular technical </w:t>
      </w:r>
      <w:r>
        <w:rPr>
          <w:rFonts w:ascii="Times New Roman" w:eastAsia="Times New Roman" w:hAnsi="Times New Roman" w:cs="Times New Roman"/>
          <w:sz w:val="24"/>
          <w:szCs w:val="24"/>
        </w:rPr>
        <w:lastRenderedPageBreak/>
        <w:t>support of the webpage and for securing of its functioning during the Project implementation.</w:t>
      </w:r>
    </w:p>
    <w:p w14:paraId="1A3E2022" w14:textId="77777777" w:rsidR="008309A3" w:rsidRDefault="008309A3">
      <w:pPr>
        <w:spacing w:after="0" w:line="240" w:lineRule="auto"/>
        <w:ind w:right="78"/>
        <w:jc w:val="both"/>
        <w:rPr>
          <w:rFonts w:ascii="Times New Roman" w:eastAsia="Times New Roman" w:hAnsi="Times New Roman" w:cs="Times New Roman"/>
          <w:sz w:val="24"/>
          <w:szCs w:val="24"/>
        </w:rPr>
      </w:pPr>
    </w:p>
    <w:p w14:paraId="5C6380F5"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In total 11 trainings on the use of the movie “Angry Man” for social service and professionals dealing with domestic violence will be implemented by the Project Partner and Project Promoter. The training is expected to be a day-long event. </w:t>
      </w:r>
    </w:p>
    <w:p w14:paraId="70571137" w14:textId="77777777" w:rsidR="008309A3" w:rsidRDefault="008309A3">
      <w:pPr>
        <w:spacing w:after="0" w:line="240" w:lineRule="auto"/>
        <w:ind w:right="78"/>
        <w:jc w:val="both"/>
        <w:rPr>
          <w:rFonts w:ascii="Times New Roman" w:eastAsia="Times New Roman" w:hAnsi="Times New Roman" w:cs="Times New Roman"/>
          <w:sz w:val="24"/>
          <w:szCs w:val="24"/>
        </w:rPr>
      </w:pPr>
    </w:p>
    <w:p w14:paraId="573C5F7E"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In total 1 supervision training for trained professionals will be held to promote additional support for users of the movie in their practice. The training is expected to be a day-long event. </w:t>
      </w:r>
    </w:p>
    <w:p w14:paraId="42284FFF" w14:textId="77777777" w:rsidR="008309A3" w:rsidRDefault="008309A3">
      <w:pPr>
        <w:spacing w:after="0" w:line="240" w:lineRule="auto"/>
        <w:ind w:right="78"/>
        <w:jc w:val="both"/>
        <w:rPr>
          <w:rFonts w:ascii="Times New Roman" w:eastAsia="Times New Roman" w:hAnsi="Times New Roman" w:cs="Times New Roman"/>
          <w:sz w:val="24"/>
          <w:szCs w:val="24"/>
        </w:rPr>
      </w:pPr>
    </w:p>
    <w:p w14:paraId="1F91C0B5"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The indicative budget for the Project Partner under the Activity 1: Enhancing the use of the movie “Angry Man” in the Czech Republic shall be as follows:</w:t>
      </w:r>
    </w:p>
    <w:p w14:paraId="359A95C7" w14:textId="77777777" w:rsidR="008309A3" w:rsidRDefault="008309A3">
      <w:pPr>
        <w:spacing w:after="0" w:line="240" w:lineRule="auto"/>
        <w:rPr>
          <w:rFonts w:ascii="Times New Roman" w:eastAsia="Times New Roman" w:hAnsi="Times New Roman" w:cs="Times New Roman"/>
          <w:sz w:val="24"/>
          <w:szCs w:val="24"/>
        </w:rPr>
      </w:pPr>
    </w:p>
    <w:tbl>
      <w:tblPr>
        <w:tblStyle w:val="ab"/>
        <w:tblW w:w="9493" w:type="dxa"/>
        <w:tblInd w:w="0" w:type="dxa"/>
        <w:tblLayout w:type="fixed"/>
        <w:tblLook w:val="0400" w:firstRow="0" w:lastRow="0" w:firstColumn="0" w:lastColumn="0" w:noHBand="0" w:noVBand="1"/>
      </w:tblPr>
      <w:tblGrid>
        <w:gridCol w:w="5160"/>
        <w:gridCol w:w="931"/>
        <w:gridCol w:w="1575"/>
        <w:gridCol w:w="1827"/>
      </w:tblGrid>
      <w:tr w:rsidR="008309A3" w14:paraId="2C447972" w14:textId="77777777">
        <w:trPr>
          <w:tblHeader/>
        </w:trPr>
        <w:tc>
          <w:tcPr>
            <w:tcW w:w="5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70CBB6"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w:t>
            </w:r>
          </w:p>
        </w:tc>
        <w:tc>
          <w:tcPr>
            <w:tcW w:w="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43C57B"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units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BDAA6"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Price per unit</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FFD96A"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8309A3" w14:paraId="5428AF7E" w14:textId="77777777">
        <w:trPr>
          <w:trHeight w:val="460"/>
          <w:tblHeader/>
        </w:trPr>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3DE43" w14:textId="77777777" w:rsidR="008309A3" w:rsidRDefault="006373B0">
            <w:pPr>
              <w:spacing w:after="0" w:line="240" w:lineRule="auto"/>
              <w:ind w:right="78"/>
              <w:rPr>
                <w:rFonts w:ascii="Times New Roman" w:eastAsia="Times New Roman" w:hAnsi="Times New Roman" w:cs="Times New Roman"/>
                <w:b/>
                <w:sz w:val="24"/>
                <w:szCs w:val="24"/>
              </w:rPr>
            </w:pPr>
            <w:r>
              <w:rPr>
                <w:rFonts w:ascii="Times New Roman" w:eastAsia="Times New Roman" w:hAnsi="Times New Roman" w:cs="Times New Roman"/>
                <w:sz w:val="24"/>
                <w:szCs w:val="24"/>
              </w:rPr>
              <w:t>Creation of methodical lists (hours of work)</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284A1"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40</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721F4"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1600 CZK</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6516"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64 000 CZK</w:t>
            </w:r>
          </w:p>
        </w:tc>
      </w:tr>
      <w:tr w:rsidR="008309A3" w14:paraId="64FE0E50" w14:textId="77777777">
        <w:trPr>
          <w:trHeight w:val="1035"/>
          <w:tblHeader/>
        </w:trPr>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15EF3" w14:textId="77777777" w:rsidR="008309A3" w:rsidRDefault="006373B0">
            <w:pPr>
              <w:spacing w:after="0" w:line="240" w:lineRule="auto"/>
              <w:ind w:right="78"/>
              <w:rPr>
                <w:rFonts w:ascii="Times New Roman" w:eastAsia="Times New Roman" w:hAnsi="Times New Roman" w:cs="Times New Roman"/>
                <w:b/>
                <w:sz w:val="24"/>
                <w:szCs w:val="24"/>
              </w:rPr>
            </w:pPr>
            <w:r>
              <w:rPr>
                <w:rFonts w:ascii="Times New Roman" w:eastAsia="Times New Roman" w:hAnsi="Times New Roman" w:cs="Times New Roman"/>
                <w:sz w:val="24"/>
                <w:szCs w:val="24"/>
              </w:rPr>
              <w:t>Trainings for professionals and social services (number of ATV experts involved)</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45283"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15</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E5B4F"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25 000 CZK</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1B8DE"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375 000 CZK</w:t>
            </w:r>
          </w:p>
        </w:tc>
      </w:tr>
      <w:tr w:rsidR="008309A3" w14:paraId="45F90EBB" w14:textId="77777777">
        <w:trPr>
          <w:trHeight w:val="1035"/>
          <w:tblHeader/>
        </w:trPr>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801F6" w14:textId="77777777" w:rsidR="008309A3" w:rsidRDefault="006373B0">
            <w:pPr>
              <w:spacing w:after="0" w:line="240" w:lineRule="auto"/>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Trainings for professionals and social services (number of ATV experts involved)</w:t>
            </w:r>
          </w:p>
          <w:p w14:paraId="73EFE73F" w14:textId="77777777" w:rsidR="008309A3" w:rsidRDefault="006373B0">
            <w:pPr>
              <w:spacing w:after="0" w:line="240" w:lineRule="auto"/>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(ATV fee under previous bilateral contract)</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75485"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268A1"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19 200 CZK</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BB1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153 600 CZK</w:t>
            </w:r>
          </w:p>
        </w:tc>
      </w:tr>
      <w:tr w:rsidR="008309A3" w14:paraId="33EBDD5C" w14:textId="77777777">
        <w:trPr>
          <w:trHeight w:val="793"/>
          <w:tblHeader/>
        </w:trPr>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7056E" w14:textId="77777777" w:rsidR="008309A3" w:rsidRDefault="006373B0">
            <w:pPr>
              <w:spacing w:after="0" w:line="240" w:lineRule="auto"/>
              <w:ind w:right="78"/>
              <w:rPr>
                <w:rFonts w:ascii="Times New Roman" w:eastAsia="Times New Roman" w:hAnsi="Times New Roman" w:cs="Times New Roman"/>
                <w:b/>
                <w:sz w:val="24"/>
                <w:szCs w:val="24"/>
              </w:rPr>
            </w:pPr>
            <w:r>
              <w:rPr>
                <w:rFonts w:ascii="Times New Roman" w:eastAsia="Times New Roman" w:hAnsi="Times New Roman" w:cs="Times New Roman"/>
                <w:sz w:val="24"/>
                <w:szCs w:val="24"/>
              </w:rPr>
              <w:t>Supervision training for trained professionals (number of ATV experts involved)</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84392"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5268F"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25 000 CZK</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512B7"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50 000 CZK</w:t>
            </w:r>
          </w:p>
        </w:tc>
      </w:tr>
      <w:tr w:rsidR="008309A3" w14:paraId="292BEC88" w14:textId="77777777">
        <w:trPr>
          <w:trHeight w:val="422"/>
          <w:tblHeader/>
        </w:trPr>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7D4F4" w14:textId="77777777" w:rsidR="008309A3" w:rsidRDefault="006373B0">
            <w:pPr>
              <w:spacing w:after="0" w:line="240" w:lineRule="auto"/>
              <w:ind w:right="78"/>
              <w:rPr>
                <w:rFonts w:ascii="Times New Roman" w:eastAsia="Times New Roman" w:hAnsi="Times New Roman" w:cs="Times New Roman"/>
                <w:b/>
                <w:sz w:val="24"/>
                <w:szCs w:val="24"/>
              </w:rPr>
            </w:pPr>
            <w:r>
              <w:t xml:space="preserve"> </w:t>
            </w:r>
            <w:r>
              <w:rPr>
                <w:rFonts w:ascii="Times New Roman" w:eastAsia="Times New Roman" w:hAnsi="Times New Roman" w:cs="Times New Roman"/>
                <w:sz w:val="24"/>
                <w:szCs w:val="24"/>
              </w:rPr>
              <w:t>Flight tickets for trainings (Norway – Prague - Norway)</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1A03C"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CE08E"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15 000 CZK</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FA1B8" w14:textId="77777777" w:rsidR="008309A3" w:rsidRDefault="006373B0">
            <w:pPr>
              <w:spacing w:after="0" w:line="240" w:lineRule="auto"/>
              <w:ind w:right="7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180 000 CZK</w:t>
            </w:r>
          </w:p>
        </w:tc>
      </w:tr>
      <w:tr w:rsidR="008309A3" w14:paraId="3DBFBE76" w14:textId="77777777">
        <w:trPr>
          <w:trHeight w:val="556"/>
        </w:trPr>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DEB56" w14:textId="77777777" w:rsidR="008309A3" w:rsidRDefault="006373B0">
            <w:pPr>
              <w:spacing w:after="0" w:line="240" w:lineRule="auto"/>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travel costs on ground</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F21F"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A6BB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1 000 CZK</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37797"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16 000 CZK</w:t>
            </w:r>
          </w:p>
        </w:tc>
      </w:tr>
      <w:tr w:rsidR="008309A3" w14:paraId="758B4AC7" w14:textId="77777777">
        <w:trPr>
          <w:trHeight w:val="691"/>
        </w:trPr>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A9034" w14:textId="77777777" w:rsidR="008309A3" w:rsidRDefault="006373B0">
            <w:pPr>
              <w:spacing w:after="0" w:line="240" w:lineRule="auto"/>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Per diems for trainings, including accommodation (days)</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04D7"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57FF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5 980 CZK </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70EE"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203 320 CZK</w:t>
            </w:r>
          </w:p>
        </w:tc>
      </w:tr>
      <w:tr w:rsidR="008309A3" w14:paraId="5303E5AF" w14:textId="77777777">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98E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76D7A" w14:textId="77777777" w:rsidR="008309A3" w:rsidRDefault="008309A3">
            <w:pPr>
              <w:spacing w:after="0" w:line="240" w:lineRule="auto"/>
              <w:rPr>
                <w:rFonts w:ascii="Times New Roman" w:eastAsia="Times New Roman" w:hAnsi="Times New Roman" w:cs="Times New Roman"/>
                <w:sz w:val="24"/>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FAFC5" w14:textId="77777777" w:rsidR="008309A3" w:rsidRDefault="008309A3">
            <w:pPr>
              <w:spacing w:after="0" w:line="240" w:lineRule="auto"/>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6F93A"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1 041 920 CZK</w:t>
            </w:r>
          </w:p>
        </w:tc>
      </w:tr>
    </w:tbl>
    <w:p w14:paraId="578F4C94" w14:textId="77777777" w:rsidR="008309A3" w:rsidRDefault="008309A3">
      <w:pPr>
        <w:spacing w:after="0" w:line="240" w:lineRule="auto"/>
        <w:rPr>
          <w:rFonts w:ascii="Times New Roman" w:eastAsia="Times New Roman" w:hAnsi="Times New Roman" w:cs="Times New Roman"/>
          <w:sz w:val="24"/>
          <w:szCs w:val="24"/>
        </w:rPr>
      </w:pPr>
    </w:p>
    <w:p w14:paraId="2F79BA16"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Indicative schedule of the Activity 1: Enhancing the use of the movie “Angry Man” shall be as follows:</w:t>
      </w:r>
    </w:p>
    <w:p w14:paraId="6BE49C2E" w14:textId="77777777" w:rsidR="008309A3" w:rsidRDefault="008309A3">
      <w:pPr>
        <w:spacing w:after="0" w:line="240" w:lineRule="auto"/>
        <w:ind w:right="78"/>
        <w:jc w:val="both"/>
        <w:rPr>
          <w:rFonts w:ascii="Times New Roman" w:eastAsia="Times New Roman" w:hAnsi="Times New Roman" w:cs="Times New Roman"/>
          <w:sz w:val="24"/>
          <w:szCs w:val="24"/>
        </w:rPr>
      </w:pPr>
    </w:p>
    <w:tbl>
      <w:tblPr>
        <w:tblStyle w:val="ac"/>
        <w:tblW w:w="9062" w:type="dxa"/>
        <w:tblInd w:w="0" w:type="dxa"/>
        <w:tblLayout w:type="fixed"/>
        <w:tblLook w:val="0400" w:firstRow="0" w:lastRow="0" w:firstColumn="0" w:lastColumn="0" w:noHBand="0" w:noVBand="1"/>
      </w:tblPr>
      <w:tblGrid>
        <w:gridCol w:w="4434"/>
        <w:gridCol w:w="1067"/>
        <w:gridCol w:w="1187"/>
        <w:gridCol w:w="1187"/>
        <w:gridCol w:w="1187"/>
      </w:tblGrid>
      <w:tr w:rsidR="008309A3" w14:paraId="65E6EA92" w14:textId="77777777">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887C6" w14:textId="77777777" w:rsidR="008309A3" w:rsidRDefault="008309A3">
            <w:pPr>
              <w:spacing w:after="0" w:line="240" w:lineRule="auto"/>
              <w:rPr>
                <w:rFonts w:ascii="Times New Roman" w:eastAsia="Times New Roman" w:hAnsi="Times New Roman" w:cs="Times New Roman"/>
                <w:sz w:val="24"/>
                <w:szCs w:val="24"/>
              </w:rPr>
            </w:pP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D828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57FCF"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5115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670E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r>
      <w:tr w:rsidR="008309A3" w14:paraId="6A26FBA6" w14:textId="77777777">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1BEE6"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methodical sheets for training on the use of the movie “Angry Man”</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571E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2194"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5297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creation</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4C06D"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309A3" w14:paraId="1DD82D41" w14:textId="77777777">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0F847"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Trainings on the use of the movie “Angry Man” for professionals dealing with domestic violence</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1A7F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679D8" w14:textId="77777777" w:rsidR="008309A3" w:rsidRDefault="008309A3">
            <w:pPr>
              <w:spacing w:after="0" w:line="240" w:lineRule="auto"/>
              <w:rPr>
                <w:rFonts w:ascii="Times New Roman" w:eastAsia="Times New Roman" w:hAnsi="Times New Roman" w:cs="Times New Roman"/>
                <w:sz w:val="24"/>
                <w:szCs w:val="24"/>
              </w:rPr>
            </w:pP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CFA5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trainings</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D5951"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trainings</w:t>
            </w:r>
          </w:p>
        </w:tc>
      </w:tr>
      <w:tr w:rsidR="008309A3" w14:paraId="36F5CADE" w14:textId="77777777">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CCC45"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Webpage for the movie “Angry Man”</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51947"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creation</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B1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A385D"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1206D"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309A3" w14:paraId="739D80D5" w14:textId="77777777">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47540"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Trainings on the use of the movie “Angry Man” for social service and professionals dealing with domestic violence </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2E07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AAC6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trainings</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567A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trainings</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54E66"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7C646D3A" w14:textId="77777777" w:rsidR="008309A3" w:rsidRDefault="008309A3">
      <w:pPr>
        <w:spacing w:after="0" w:line="240" w:lineRule="auto"/>
        <w:rPr>
          <w:rFonts w:ascii="Times New Roman" w:eastAsia="Times New Roman" w:hAnsi="Times New Roman" w:cs="Times New Roman"/>
          <w:sz w:val="24"/>
          <w:szCs w:val="24"/>
        </w:rPr>
      </w:pPr>
    </w:p>
    <w:p w14:paraId="33BF4208"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Article 4 – Study visit to the Project Partner</w:t>
      </w:r>
    </w:p>
    <w:p w14:paraId="4B54FF67" w14:textId="77777777" w:rsidR="008309A3" w:rsidRDefault="008309A3">
      <w:pPr>
        <w:spacing w:after="0" w:line="240" w:lineRule="auto"/>
        <w:rPr>
          <w:rFonts w:ascii="Times New Roman" w:eastAsia="Times New Roman" w:hAnsi="Times New Roman" w:cs="Times New Roman"/>
          <w:sz w:val="24"/>
          <w:szCs w:val="24"/>
        </w:rPr>
      </w:pPr>
    </w:p>
    <w:p w14:paraId="16D6EBB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Within this activity the following output shall be implemented:</w:t>
      </w:r>
    </w:p>
    <w:p w14:paraId="4E1E528E" w14:textId="7DB58AE8" w:rsidR="008309A3" w:rsidRPr="00DA735D" w:rsidRDefault="006373B0" w:rsidP="00DA735D">
      <w:pPr>
        <w:pStyle w:val="Odstavecseseznamem"/>
        <w:numPr>
          <w:ilvl w:val="0"/>
          <w:numId w:val="11"/>
        </w:numPr>
        <w:spacing w:after="0"/>
        <w:rPr>
          <w:rFonts w:ascii="Times New Roman" w:eastAsia="Times New Roman" w:hAnsi="Times New Roman" w:cs="Times New Roman"/>
        </w:rPr>
      </w:pPr>
      <w:r w:rsidRPr="00DA735D">
        <w:rPr>
          <w:rFonts w:ascii="Times New Roman" w:eastAsia="Times New Roman" w:hAnsi="Times New Roman" w:cs="Times New Roman"/>
        </w:rPr>
        <w:t>One study visit to the Project Partner.</w:t>
      </w:r>
    </w:p>
    <w:p w14:paraId="7C51E175" w14:textId="77777777" w:rsidR="008309A3" w:rsidRDefault="008309A3">
      <w:pPr>
        <w:spacing w:after="0" w:line="240" w:lineRule="auto"/>
        <w:rPr>
          <w:rFonts w:ascii="Times New Roman" w:eastAsia="Times New Roman" w:hAnsi="Times New Roman" w:cs="Times New Roman"/>
          <w:sz w:val="24"/>
          <w:szCs w:val="24"/>
        </w:rPr>
      </w:pPr>
    </w:p>
    <w:p w14:paraId="6C43377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aim of the study visit shall be to exchange experience and knowledge in domestic and gender-based violence prevention, protection of its victims and interventions for persons who use violence and adults and children who are exposed to violence. Outcomes of the study visits shall be used by the Project Promoter for the formulation and evaluation of national policies and for the effective implementation of the Project. </w:t>
      </w:r>
    </w:p>
    <w:p w14:paraId="69B3DB12" w14:textId="77777777" w:rsidR="008309A3" w:rsidRDefault="008309A3">
      <w:pPr>
        <w:spacing w:after="0" w:line="240" w:lineRule="auto"/>
        <w:rPr>
          <w:rFonts w:ascii="Times New Roman" w:eastAsia="Times New Roman" w:hAnsi="Times New Roman" w:cs="Times New Roman"/>
          <w:sz w:val="24"/>
          <w:szCs w:val="24"/>
        </w:rPr>
      </w:pPr>
    </w:p>
    <w:p w14:paraId="33E831B5"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Specific programme of study visit shall be determined under mutual agreement between the Project Promoter and the Project Partner. The expected duration of each study visit shall be two working days. The exact dates shall be determined under mutual agreement.</w:t>
      </w:r>
    </w:p>
    <w:p w14:paraId="6DC7C35E" w14:textId="77777777" w:rsidR="008309A3" w:rsidRDefault="008309A3">
      <w:pPr>
        <w:spacing w:after="0" w:line="240" w:lineRule="auto"/>
        <w:rPr>
          <w:rFonts w:ascii="Times New Roman" w:eastAsia="Times New Roman" w:hAnsi="Times New Roman" w:cs="Times New Roman"/>
          <w:sz w:val="24"/>
          <w:szCs w:val="24"/>
        </w:rPr>
      </w:pPr>
    </w:p>
    <w:p w14:paraId="239EEC74"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Project Partner shall provide organizational assistance and expert consultations during the study visit and facilitate effective knowledge and experience sharing. </w:t>
      </w:r>
    </w:p>
    <w:p w14:paraId="22E1E8FF" w14:textId="77777777" w:rsidR="008309A3" w:rsidRDefault="008309A3">
      <w:pPr>
        <w:spacing w:after="0" w:line="240" w:lineRule="auto"/>
        <w:rPr>
          <w:rFonts w:ascii="Times New Roman" w:eastAsia="Times New Roman" w:hAnsi="Times New Roman" w:cs="Times New Roman"/>
          <w:sz w:val="24"/>
          <w:szCs w:val="24"/>
        </w:rPr>
      </w:pPr>
    </w:p>
    <w:p w14:paraId="4FB443B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The Project Promoter shall secure travel arrangements and accommodation for its own experts in Norway. </w:t>
      </w:r>
    </w:p>
    <w:p w14:paraId="5196D5D1" w14:textId="77777777" w:rsidR="008309A3" w:rsidRDefault="008309A3">
      <w:pPr>
        <w:spacing w:after="0" w:line="240" w:lineRule="auto"/>
        <w:rPr>
          <w:rFonts w:ascii="Times New Roman" w:eastAsia="Times New Roman" w:hAnsi="Times New Roman" w:cs="Times New Roman"/>
          <w:sz w:val="24"/>
          <w:szCs w:val="24"/>
        </w:rPr>
      </w:pPr>
    </w:p>
    <w:p w14:paraId="229582F4"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The indicative budget for the Project Partner under the Activity 2: Study visit to the Project Promoter shall be as follows</w:t>
      </w:r>
      <w:r>
        <w:rPr>
          <w:rFonts w:ascii="Times New Roman" w:eastAsia="Times New Roman" w:hAnsi="Times New Roman" w:cs="Times New Roman"/>
          <w:b/>
          <w:sz w:val="24"/>
          <w:szCs w:val="24"/>
        </w:rPr>
        <w:t>: </w:t>
      </w:r>
    </w:p>
    <w:p w14:paraId="5CCD7DD1" w14:textId="77777777" w:rsidR="008309A3" w:rsidRDefault="008309A3">
      <w:pPr>
        <w:spacing w:after="0" w:line="240" w:lineRule="auto"/>
        <w:rPr>
          <w:rFonts w:ascii="Times New Roman" w:eastAsia="Times New Roman" w:hAnsi="Times New Roman" w:cs="Times New Roman"/>
          <w:sz w:val="24"/>
          <w:szCs w:val="24"/>
        </w:rPr>
      </w:pPr>
    </w:p>
    <w:tbl>
      <w:tblPr>
        <w:tblStyle w:val="ad"/>
        <w:tblW w:w="9078" w:type="dxa"/>
        <w:tblInd w:w="0" w:type="dxa"/>
        <w:tblLayout w:type="fixed"/>
        <w:tblLook w:val="0400" w:firstRow="0" w:lastRow="0" w:firstColumn="0" w:lastColumn="0" w:noHBand="0" w:noVBand="1"/>
      </w:tblPr>
      <w:tblGrid>
        <w:gridCol w:w="4383"/>
        <w:gridCol w:w="990"/>
        <w:gridCol w:w="1800"/>
        <w:gridCol w:w="1905"/>
      </w:tblGrid>
      <w:tr w:rsidR="008309A3" w14:paraId="6502B33A" w14:textId="77777777">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609716"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9110DD"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 of units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40E15F"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Price per unit</w:t>
            </w:r>
          </w:p>
        </w:tc>
        <w:tc>
          <w:tcPr>
            <w:tcW w:w="1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2F9B7"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r>
      <w:tr w:rsidR="008309A3" w14:paraId="7B0B5E05" w14:textId="77777777">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986E"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 fee for study visit coordinator (ATV)</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7E1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71E4D"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100 000 CZK</w:t>
            </w:r>
          </w:p>
        </w:tc>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25EC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100 000 CZK</w:t>
            </w:r>
          </w:p>
        </w:tc>
      </w:tr>
      <w:tr w:rsidR="008309A3" w14:paraId="212A22E7" w14:textId="77777777">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2E29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AE584" w14:textId="77777777" w:rsidR="008309A3" w:rsidRDefault="008309A3">
            <w:pPr>
              <w:spacing w:after="0" w:line="240" w:lineRule="auto"/>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3B0C7" w14:textId="77777777" w:rsidR="008309A3" w:rsidRDefault="008309A3">
            <w:pPr>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1822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100 000 CZK</w:t>
            </w:r>
          </w:p>
        </w:tc>
      </w:tr>
    </w:tbl>
    <w:p w14:paraId="6889B582" w14:textId="77777777" w:rsidR="008309A3" w:rsidRDefault="008309A3">
      <w:pPr>
        <w:spacing w:after="0" w:line="240" w:lineRule="auto"/>
        <w:rPr>
          <w:rFonts w:ascii="Times New Roman" w:eastAsia="Times New Roman" w:hAnsi="Times New Roman" w:cs="Times New Roman"/>
          <w:sz w:val="24"/>
          <w:szCs w:val="24"/>
        </w:rPr>
      </w:pPr>
    </w:p>
    <w:p w14:paraId="060521E8"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Indicative schedule of the Activity 2: Study visits to the Project Promoter shall be as follows</w:t>
      </w:r>
      <w:r>
        <w:rPr>
          <w:rFonts w:ascii="Times New Roman" w:eastAsia="Times New Roman" w:hAnsi="Times New Roman" w:cs="Times New Roman"/>
          <w:b/>
          <w:sz w:val="24"/>
          <w:szCs w:val="24"/>
        </w:rPr>
        <w:t>: </w:t>
      </w:r>
    </w:p>
    <w:tbl>
      <w:tblPr>
        <w:tblStyle w:val="ae"/>
        <w:tblW w:w="5980" w:type="dxa"/>
        <w:tblInd w:w="0" w:type="dxa"/>
        <w:tblLayout w:type="fixed"/>
        <w:tblLook w:val="0400" w:firstRow="0" w:lastRow="0" w:firstColumn="0" w:lastColumn="0" w:noHBand="0" w:noVBand="1"/>
      </w:tblPr>
      <w:tblGrid>
        <w:gridCol w:w="2330"/>
        <w:gridCol w:w="774"/>
        <w:gridCol w:w="774"/>
        <w:gridCol w:w="774"/>
        <w:gridCol w:w="1328"/>
      </w:tblGrid>
      <w:tr w:rsidR="008309A3" w14:paraId="5DE6782E" w14:textId="77777777">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2876B" w14:textId="77777777" w:rsidR="008309A3" w:rsidRDefault="008309A3">
            <w:pPr>
              <w:spacing w:after="0" w:line="240" w:lineRule="auto"/>
              <w:rPr>
                <w:rFonts w:ascii="Times New Roman" w:eastAsia="Times New Roman" w:hAnsi="Times New Roman" w:cs="Times New Roman"/>
                <w:sz w:val="24"/>
                <w:szCs w:val="24"/>
              </w:rPr>
            </w:pP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1C7F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71F7"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115E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12A0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r>
      <w:tr w:rsidR="008309A3" w14:paraId="7AF29EB7" w14:textId="77777777">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5F8A"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Study visit to Norway</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7216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3D9D"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06C6D"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C7ADF"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 visit</w:t>
            </w:r>
          </w:p>
        </w:tc>
      </w:tr>
    </w:tbl>
    <w:p w14:paraId="48BFCD4A" w14:textId="77777777" w:rsidR="008309A3" w:rsidRDefault="008309A3">
      <w:pPr>
        <w:spacing w:after="240" w:line="240" w:lineRule="auto"/>
        <w:rPr>
          <w:rFonts w:ascii="Times New Roman" w:eastAsia="Times New Roman" w:hAnsi="Times New Roman" w:cs="Times New Roman"/>
          <w:sz w:val="24"/>
          <w:szCs w:val="24"/>
        </w:rPr>
      </w:pPr>
    </w:p>
    <w:p w14:paraId="01335EA3"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Article 5 – Side-events at the UN Commission on the Status of Women meetings</w:t>
      </w:r>
    </w:p>
    <w:p w14:paraId="2AC24305" w14:textId="77777777" w:rsidR="008309A3" w:rsidRDefault="008309A3">
      <w:pPr>
        <w:spacing w:after="0" w:line="240" w:lineRule="auto"/>
        <w:rPr>
          <w:rFonts w:ascii="Times New Roman" w:eastAsia="Times New Roman" w:hAnsi="Times New Roman" w:cs="Times New Roman"/>
          <w:sz w:val="24"/>
          <w:szCs w:val="24"/>
        </w:rPr>
      </w:pPr>
    </w:p>
    <w:p w14:paraId="2D911BF2" w14:textId="77777777" w:rsidR="00DA735D" w:rsidRDefault="006373B0" w:rsidP="00DA73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Within this activity the following output shall be implemented:</w:t>
      </w:r>
    </w:p>
    <w:p w14:paraId="6E2381B4" w14:textId="739DBBB1" w:rsidR="008309A3" w:rsidRPr="00D30C52" w:rsidRDefault="006373B0" w:rsidP="00D30C52">
      <w:pPr>
        <w:pStyle w:val="Odstavecseseznamem"/>
        <w:numPr>
          <w:ilvl w:val="0"/>
          <w:numId w:val="13"/>
        </w:numPr>
        <w:spacing w:after="0"/>
        <w:rPr>
          <w:rFonts w:ascii="Times New Roman" w:eastAsia="Times New Roman" w:hAnsi="Times New Roman" w:cs="Times New Roman"/>
        </w:rPr>
      </w:pPr>
      <w:r w:rsidRPr="00D30C52">
        <w:rPr>
          <w:rFonts w:ascii="Times New Roman" w:eastAsia="Times New Roman" w:hAnsi="Times New Roman" w:cs="Times New Roman"/>
        </w:rPr>
        <w:t>Four joint side-events at the UN Commission on the Status of Women meetings. Due to a pandemic of covid-19, three side-events in 2020, 2021 and 2022 are to be held online.</w:t>
      </w:r>
    </w:p>
    <w:p w14:paraId="6333C74E" w14:textId="77777777" w:rsidR="008309A3" w:rsidRDefault="008309A3">
      <w:pPr>
        <w:spacing w:after="0" w:line="240" w:lineRule="auto"/>
        <w:rPr>
          <w:rFonts w:ascii="Times New Roman" w:eastAsia="Times New Roman" w:hAnsi="Times New Roman" w:cs="Times New Roman"/>
          <w:sz w:val="24"/>
          <w:szCs w:val="24"/>
        </w:rPr>
      </w:pPr>
    </w:p>
    <w:p w14:paraId="5471F15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aim of the joint side-events will be to exchange examples of good practice with other stakeholders within the international community and to promote the results of bilateral cooperation between the Project Promoter and Project Partner.</w:t>
      </w:r>
    </w:p>
    <w:p w14:paraId="3244C065" w14:textId="77777777" w:rsidR="008309A3" w:rsidRDefault="008309A3">
      <w:pPr>
        <w:spacing w:after="0" w:line="240" w:lineRule="auto"/>
        <w:rPr>
          <w:rFonts w:ascii="Times New Roman" w:eastAsia="Times New Roman" w:hAnsi="Times New Roman" w:cs="Times New Roman"/>
          <w:sz w:val="24"/>
          <w:szCs w:val="24"/>
        </w:rPr>
      </w:pPr>
    </w:p>
    <w:p w14:paraId="1295AD1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The Project Partner shall cooperate with the Project Promoter at the preparation and implementation of joint side-events at the Commission on the Status of Women meeting organized in the seat of United Nations in New York in 2020, 2021, 2022 and 2023. </w:t>
      </w:r>
    </w:p>
    <w:p w14:paraId="131E59B9" w14:textId="77777777" w:rsidR="008309A3" w:rsidRDefault="008309A3">
      <w:pPr>
        <w:spacing w:after="0" w:line="240" w:lineRule="auto"/>
        <w:rPr>
          <w:rFonts w:ascii="Times New Roman" w:eastAsia="Times New Roman" w:hAnsi="Times New Roman" w:cs="Times New Roman"/>
          <w:sz w:val="24"/>
          <w:szCs w:val="24"/>
        </w:rPr>
      </w:pPr>
    </w:p>
    <w:p w14:paraId="0E64C62F"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Project Partner shall send 1 expert to each of the Commission on the Status of Women meetings in order to secure effective cooperation in the joint side-events preparation and to present expert contribution at the joint side-event. Specific topic of particular side-events shall be specified by mutual agreement of the Project Partner and the Project Promoter taking into account priority and review themes of particular Commission on the Status of Women meetings.</w:t>
      </w:r>
    </w:p>
    <w:p w14:paraId="4B13A07C" w14:textId="77777777" w:rsidR="008309A3" w:rsidRDefault="008309A3">
      <w:pPr>
        <w:spacing w:after="0" w:line="240" w:lineRule="auto"/>
        <w:rPr>
          <w:rFonts w:ascii="Times New Roman" w:eastAsia="Times New Roman" w:hAnsi="Times New Roman" w:cs="Times New Roman"/>
          <w:sz w:val="24"/>
          <w:szCs w:val="24"/>
        </w:rPr>
      </w:pPr>
    </w:p>
    <w:p w14:paraId="4B00A3B7"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The Project Promoter shall secure travel arrangements and accommodation and reimburse remuneration, per diems (meals and local travel) and additional travel costs on ground for the experts of Project Partner. </w:t>
      </w:r>
    </w:p>
    <w:p w14:paraId="7295882E" w14:textId="77777777" w:rsidR="008309A3" w:rsidRDefault="008309A3">
      <w:pPr>
        <w:spacing w:after="0" w:line="240" w:lineRule="auto"/>
        <w:rPr>
          <w:rFonts w:ascii="Times New Roman" w:eastAsia="Times New Roman" w:hAnsi="Times New Roman" w:cs="Times New Roman"/>
          <w:sz w:val="24"/>
          <w:szCs w:val="24"/>
        </w:rPr>
      </w:pPr>
    </w:p>
    <w:p w14:paraId="6D9651B5"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The indicative budget for the Project Partner under the Activity 2: Side-events at the UN Commission on the Status of Women meetings shall be as follows: </w:t>
      </w:r>
    </w:p>
    <w:p w14:paraId="3AC9767A" w14:textId="77777777" w:rsidR="008309A3" w:rsidRDefault="008309A3">
      <w:pPr>
        <w:spacing w:after="0" w:line="240" w:lineRule="auto"/>
        <w:rPr>
          <w:rFonts w:ascii="Times New Roman" w:eastAsia="Times New Roman" w:hAnsi="Times New Roman" w:cs="Times New Roman"/>
          <w:sz w:val="24"/>
          <w:szCs w:val="24"/>
        </w:rPr>
      </w:pPr>
    </w:p>
    <w:tbl>
      <w:tblPr>
        <w:tblStyle w:val="af"/>
        <w:tblW w:w="8003" w:type="dxa"/>
        <w:tblInd w:w="0" w:type="dxa"/>
        <w:tblLayout w:type="fixed"/>
        <w:tblLook w:val="0400" w:firstRow="0" w:lastRow="0" w:firstColumn="0" w:lastColumn="0" w:noHBand="0" w:noVBand="1"/>
      </w:tblPr>
      <w:tblGrid>
        <w:gridCol w:w="3207"/>
        <w:gridCol w:w="1475"/>
        <w:gridCol w:w="1707"/>
        <w:gridCol w:w="1614"/>
      </w:tblGrid>
      <w:tr w:rsidR="008309A3" w14:paraId="7FC7CF41" w14:textId="77777777">
        <w:trPr>
          <w:trHeight w:val="195"/>
        </w:trPr>
        <w:tc>
          <w:tcPr>
            <w:tcW w:w="3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30B8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EE2EA"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 of units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3D17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Price per unit</w:t>
            </w:r>
          </w:p>
        </w:tc>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86E33A"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r>
      <w:tr w:rsidR="008309A3" w14:paraId="58DAC95D" w14:textId="77777777">
        <w:tc>
          <w:tcPr>
            <w:tcW w:w="3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6F0BE"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Flight tickets to New York</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73E1"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043D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25 000 CZK</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6BB4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25 000 CZK</w:t>
            </w:r>
          </w:p>
        </w:tc>
      </w:tr>
      <w:tr w:rsidR="008309A3" w14:paraId="7DF701D8" w14:textId="77777777">
        <w:tc>
          <w:tcPr>
            <w:tcW w:w="3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BCE5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Accommodation in New York</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2251"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C40F1"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7 000 CZK</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403E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35 000 CZK</w:t>
            </w:r>
          </w:p>
        </w:tc>
      </w:tr>
      <w:tr w:rsidR="008309A3" w14:paraId="417AA761" w14:textId="77777777">
        <w:tc>
          <w:tcPr>
            <w:tcW w:w="3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EB38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diems (New York)</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93567"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8C94"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2 300 CZK</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7F3A4"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13 800 CZK</w:t>
            </w:r>
          </w:p>
        </w:tc>
      </w:tr>
      <w:tr w:rsidR="008309A3" w14:paraId="2EAC166B" w14:textId="77777777">
        <w:tc>
          <w:tcPr>
            <w:tcW w:w="3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4150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Remuneration (expert fee) </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83AEA"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8D66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25 000 CZK</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644D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100 000 CZK</w:t>
            </w:r>
          </w:p>
        </w:tc>
      </w:tr>
      <w:tr w:rsidR="008309A3" w14:paraId="71409F8F" w14:textId="77777777">
        <w:tc>
          <w:tcPr>
            <w:tcW w:w="3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4DBB1"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CE074" w14:textId="77777777" w:rsidR="008309A3" w:rsidRDefault="008309A3">
            <w:pPr>
              <w:spacing w:after="0" w:line="240" w:lineRule="auto"/>
              <w:rPr>
                <w:rFonts w:ascii="Times New Roman" w:eastAsia="Times New Roman" w:hAnsi="Times New Roman" w:cs="Times New Roman"/>
                <w:sz w:val="24"/>
                <w:szCs w:val="24"/>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A319" w14:textId="77777777" w:rsidR="008309A3" w:rsidRDefault="008309A3">
            <w:pPr>
              <w:spacing w:after="0" w:line="240" w:lineRule="auto"/>
              <w:rPr>
                <w:rFonts w:ascii="Times New Roman" w:eastAsia="Times New Roman" w:hAnsi="Times New Roman" w:cs="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D19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173 800 CZK</w:t>
            </w:r>
          </w:p>
        </w:tc>
      </w:tr>
    </w:tbl>
    <w:p w14:paraId="573622C4" w14:textId="77777777" w:rsidR="008309A3" w:rsidRDefault="008309A3">
      <w:pPr>
        <w:spacing w:after="0" w:line="240" w:lineRule="auto"/>
        <w:rPr>
          <w:rFonts w:ascii="Times New Roman" w:eastAsia="Times New Roman" w:hAnsi="Times New Roman" w:cs="Times New Roman"/>
          <w:sz w:val="24"/>
          <w:szCs w:val="24"/>
        </w:rPr>
      </w:pPr>
    </w:p>
    <w:p w14:paraId="52E08FBF"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Indicative schedule of the Activity 2: Study visits to the Project Promoter shall be as follows</w:t>
      </w:r>
      <w:r>
        <w:rPr>
          <w:rFonts w:ascii="Times New Roman" w:eastAsia="Times New Roman" w:hAnsi="Times New Roman" w:cs="Times New Roman"/>
          <w:b/>
          <w:sz w:val="24"/>
          <w:szCs w:val="24"/>
        </w:rPr>
        <w:t>: </w:t>
      </w:r>
    </w:p>
    <w:tbl>
      <w:tblPr>
        <w:tblStyle w:val="af0"/>
        <w:tblW w:w="9062" w:type="dxa"/>
        <w:tblInd w:w="0" w:type="dxa"/>
        <w:tblLayout w:type="fixed"/>
        <w:tblLook w:val="0400" w:firstRow="0" w:lastRow="0" w:firstColumn="0" w:lastColumn="0" w:noHBand="0" w:noVBand="1"/>
      </w:tblPr>
      <w:tblGrid>
        <w:gridCol w:w="2185"/>
        <w:gridCol w:w="1459"/>
        <w:gridCol w:w="1459"/>
        <w:gridCol w:w="1459"/>
        <w:gridCol w:w="2500"/>
      </w:tblGrid>
      <w:tr w:rsidR="008309A3" w14:paraId="3C604DAD" w14:textId="77777777">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7645D" w14:textId="77777777" w:rsidR="008309A3" w:rsidRDefault="008309A3">
            <w:pPr>
              <w:spacing w:after="0" w:line="240" w:lineRule="auto"/>
              <w:rPr>
                <w:rFonts w:ascii="Times New Roman" w:eastAsia="Times New Roman" w:hAnsi="Times New Roman" w:cs="Times New Roman"/>
                <w:sz w:val="24"/>
                <w:szCs w:val="24"/>
              </w:rPr>
            </w:pP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1EC5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3E9E6"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0C371"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6AA4E"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r>
      <w:tr w:rsidR="008309A3" w14:paraId="5C1F0BBB" w14:textId="77777777">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0A96F"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Side-events at the CSW meetings</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0DB05"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Side-event</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F248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Side-event</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96DD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Side-event</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C0C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Side-event (form to be determined)</w:t>
            </w:r>
          </w:p>
        </w:tc>
      </w:tr>
    </w:tbl>
    <w:p w14:paraId="2E11E990" w14:textId="77777777" w:rsidR="008309A3" w:rsidRDefault="008309A3">
      <w:pPr>
        <w:spacing w:after="240" w:line="240" w:lineRule="auto"/>
        <w:rPr>
          <w:rFonts w:ascii="Times New Roman" w:eastAsia="Times New Roman" w:hAnsi="Times New Roman" w:cs="Times New Roman"/>
          <w:sz w:val="24"/>
          <w:szCs w:val="24"/>
        </w:rPr>
      </w:pPr>
    </w:p>
    <w:p w14:paraId="003A10FC"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Article 6 – Expert consultations on Czech national policies</w:t>
      </w:r>
    </w:p>
    <w:p w14:paraId="4EAA3497" w14:textId="77777777" w:rsidR="008309A3" w:rsidRDefault="008309A3">
      <w:pPr>
        <w:spacing w:after="0" w:line="240" w:lineRule="auto"/>
        <w:rPr>
          <w:rFonts w:ascii="Times New Roman" w:eastAsia="Times New Roman" w:hAnsi="Times New Roman" w:cs="Times New Roman"/>
          <w:sz w:val="24"/>
          <w:szCs w:val="24"/>
        </w:rPr>
      </w:pPr>
    </w:p>
    <w:p w14:paraId="72B062AA"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Within this activity the following output shall be implemented:</w:t>
      </w:r>
    </w:p>
    <w:p w14:paraId="73C60BDD" w14:textId="77777777" w:rsidR="008309A3" w:rsidRPr="00D30C52" w:rsidRDefault="006373B0" w:rsidP="00D30C52">
      <w:pPr>
        <w:pStyle w:val="Odstavecseseznamem"/>
        <w:numPr>
          <w:ilvl w:val="0"/>
          <w:numId w:val="12"/>
        </w:numPr>
        <w:spacing w:after="0"/>
        <w:rPr>
          <w:rFonts w:ascii="Times New Roman" w:eastAsia="Times New Roman" w:hAnsi="Times New Roman" w:cs="Times New Roman"/>
        </w:rPr>
      </w:pPr>
      <w:r w:rsidRPr="00D30C52">
        <w:rPr>
          <w:rFonts w:ascii="Times New Roman" w:eastAsia="Times New Roman" w:hAnsi="Times New Roman" w:cs="Times New Roman"/>
        </w:rPr>
        <w:t>Ad hoc expert consultations on Czech national policies.</w:t>
      </w:r>
    </w:p>
    <w:p w14:paraId="0FC22416" w14:textId="77777777" w:rsidR="008309A3" w:rsidRDefault="008309A3">
      <w:pPr>
        <w:spacing w:after="0" w:line="240" w:lineRule="auto"/>
        <w:rPr>
          <w:rFonts w:ascii="Times New Roman" w:eastAsia="Times New Roman" w:hAnsi="Times New Roman" w:cs="Times New Roman"/>
          <w:sz w:val="24"/>
          <w:szCs w:val="24"/>
        </w:rPr>
      </w:pPr>
    </w:p>
    <w:p w14:paraId="25EF0AC7"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consultations shall be provided by the Project Partner´s expert and will be used for development, implementation and evaluation of Czech national policies in the area of domestic and gender-based violence, including the Action Plan for the Prevention of Domestic and Gender-based Violence for 2019 – 2023.</w:t>
      </w:r>
    </w:p>
    <w:p w14:paraId="5E7D4344" w14:textId="77777777" w:rsidR="008309A3" w:rsidRDefault="008309A3">
      <w:pPr>
        <w:spacing w:after="0" w:line="240" w:lineRule="auto"/>
        <w:rPr>
          <w:rFonts w:ascii="Times New Roman" w:eastAsia="Times New Roman" w:hAnsi="Times New Roman" w:cs="Times New Roman"/>
          <w:sz w:val="24"/>
          <w:szCs w:val="24"/>
        </w:rPr>
      </w:pPr>
    </w:p>
    <w:p w14:paraId="068A72C8"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The consultations shall be provided in writing or by a phone call in Czech language by the Project Partner´s expert upon the request of the Project Promoter. The request for consultations shall be submitted to the Project Partner at least 15 days before the written consultations are requested. The request for consultations shall be submitted to the Project Partner at least 7 days before the phone call consultations are requested. Upon mutual agreement these deadlines can be changed in particular cases.</w:t>
      </w:r>
    </w:p>
    <w:p w14:paraId="0862056D" w14:textId="77777777" w:rsidR="008309A3" w:rsidRDefault="008309A3">
      <w:pPr>
        <w:spacing w:after="0" w:line="240" w:lineRule="auto"/>
        <w:rPr>
          <w:rFonts w:ascii="Times New Roman" w:eastAsia="Times New Roman" w:hAnsi="Times New Roman" w:cs="Times New Roman"/>
          <w:sz w:val="24"/>
          <w:szCs w:val="24"/>
        </w:rPr>
      </w:pPr>
    </w:p>
    <w:p w14:paraId="3376E4DD"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Project Partner shall submit to the Project Promoter time-sheets including information about the number of hours of expert consultations provided in given month together with the regular payment claims.</w:t>
      </w:r>
    </w:p>
    <w:p w14:paraId="7336C9F3" w14:textId="77777777" w:rsidR="008309A3" w:rsidRDefault="008309A3">
      <w:pPr>
        <w:spacing w:after="0" w:line="240" w:lineRule="auto"/>
        <w:rPr>
          <w:rFonts w:ascii="Times New Roman" w:eastAsia="Times New Roman" w:hAnsi="Times New Roman" w:cs="Times New Roman"/>
          <w:sz w:val="24"/>
          <w:szCs w:val="24"/>
        </w:rPr>
      </w:pPr>
    </w:p>
    <w:p w14:paraId="17EE5D0D"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The Project Partner has the right to refuse provide the expert consultation for any legitimate reason (i.e. capacity reasons, lack of expertise in the given area). </w:t>
      </w:r>
    </w:p>
    <w:p w14:paraId="2E74733F" w14:textId="77777777" w:rsidR="008309A3" w:rsidRDefault="008309A3">
      <w:pPr>
        <w:spacing w:after="0" w:line="240" w:lineRule="auto"/>
        <w:rPr>
          <w:rFonts w:ascii="Times New Roman" w:eastAsia="Times New Roman" w:hAnsi="Times New Roman" w:cs="Times New Roman"/>
          <w:sz w:val="24"/>
          <w:szCs w:val="24"/>
        </w:rPr>
      </w:pPr>
    </w:p>
    <w:p w14:paraId="44760237"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The expected scope of the expert consultations during the Project implementation shall be 24 hours per month. The expected number of months covering the expert consultations shall be 42, starting in June 2020 and finishing in December 2023. The total limit of hours for the expert consultation shall be 1008. </w:t>
      </w:r>
    </w:p>
    <w:p w14:paraId="7E3FD902" w14:textId="77777777" w:rsidR="008309A3" w:rsidRDefault="008309A3">
      <w:pPr>
        <w:spacing w:after="0" w:line="240" w:lineRule="auto"/>
        <w:rPr>
          <w:rFonts w:ascii="Times New Roman" w:eastAsia="Times New Roman" w:hAnsi="Times New Roman" w:cs="Times New Roman"/>
          <w:sz w:val="24"/>
          <w:szCs w:val="24"/>
        </w:rPr>
      </w:pPr>
    </w:p>
    <w:p w14:paraId="72752A8B"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The indicative budget for the Project Partner under the Activity 4: Expert consultations on Czech national policies shall be as follows:</w:t>
      </w:r>
      <w:r>
        <w:rPr>
          <w:rFonts w:ascii="Times New Roman" w:eastAsia="Times New Roman" w:hAnsi="Times New Roman" w:cs="Times New Roman"/>
          <w:b/>
          <w:sz w:val="24"/>
          <w:szCs w:val="24"/>
        </w:rPr>
        <w:t> </w:t>
      </w:r>
    </w:p>
    <w:p w14:paraId="13EE0A6A" w14:textId="77777777" w:rsidR="008309A3" w:rsidRDefault="008309A3">
      <w:pPr>
        <w:spacing w:after="0" w:line="240" w:lineRule="auto"/>
        <w:rPr>
          <w:rFonts w:ascii="Times New Roman" w:eastAsia="Times New Roman" w:hAnsi="Times New Roman" w:cs="Times New Roman"/>
          <w:sz w:val="24"/>
          <w:szCs w:val="24"/>
        </w:rPr>
      </w:pPr>
    </w:p>
    <w:tbl>
      <w:tblPr>
        <w:tblStyle w:val="af1"/>
        <w:tblW w:w="7809" w:type="dxa"/>
        <w:tblInd w:w="0" w:type="dxa"/>
        <w:tblLayout w:type="fixed"/>
        <w:tblLook w:val="0400" w:firstRow="0" w:lastRow="0" w:firstColumn="0" w:lastColumn="0" w:noHBand="0" w:noVBand="1"/>
      </w:tblPr>
      <w:tblGrid>
        <w:gridCol w:w="3013"/>
        <w:gridCol w:w="1475"/>
        <w:gridCol w:w="1707"/>
        <w:gridCol w:w="1614"/>
      </w:tblGrid>
      <w:tr w:rsidR="008309A3" w14:paraId="2F3A676F" w14:textId="77777777">
        <w:tc>
          <w:tcPr>
            <w:tcW w:w="3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1237F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A903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 of units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7B8DB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Price per unit</w:t>
            </w:r>
          </w:p>
        </w:tc>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93385"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r>
      <w:tr w:rsidR="008309A3" w14:paraId="6242F5DF" w14:textId="77777777">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ED96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 consultations (hours)</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1FB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504</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BF31F"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 CZK</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9DA"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806 400 CZK</w:t>
            </w:r>
          </w:p>
        </w:tc>
      </w:tr>
      <w:tr w:rsidR="008309A3" w14:paraId="0368868F" w14:textId="77777777">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F588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4DAA" w14:textId="77777777" w:rsidR="008309A3" w:rsidRDefault="008309A3">
            <w:pPr>
              <w:spacing w:after="0" w:line="240" w:lineRule="auto"/>
              <w:rPr>
                <w:rFonts w:ascii="Times New Roman" w:eastAsia="Times New Roman" w:hAnsi="Times New Roman" w:cs="Times New Roman"/>
                <w:sz w:val="24"/>
                <w:szCs w:val="24"/>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755D0" w14:textId="77777777" w:rsidR="008309A3" w:rsidRDefault="008309A3">
            <w:pPr>
              <w:spacing w:after="0" w:line="240" w:lineRule="auto"/>
              <w:rPr>
                <w:rFonts w:ascii="Times New Roman" w:eastAsia="Times New Roman" w:hAnsi="Times New Roman" w:cs="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EB5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806 400 CZK</w:t>
            </w:r>
          </w:p>
        </w:tc>
      </w:tr>
    </w:tbl>
    <w:p w14:paraId="5BFECB87" w14:textId="77777777" w:rsidR="008309A3" w:rsidRDefault="008309A3">
      <w:pPr>
        <w:spacing w:after="0" w:line="240" w:lineRule="auto"/>
        <w:rPr>
          <w:rFonts w:ascii="Times New Roman" w:eastAsia="Times New Roman" w:hAnsi="Times New Roman" w:cs="Times New Roman"/>
          <w:sz w:val="24"/>
          <w:szCs w:val="24"/>
        </w:rPr>
      </w:pPr>
    </w:p>
    <w:p w14:paraId="58D2E0FE"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Indicative schedule of the Activity 4: Expert consultations on Czech national policies shall be as follows:</w:t>
      </w:r>
    </w:p>
    <w:tbl>
      <w:tblPr>
        <w:tblStyle w:val="af2"/>
        <w:tblW w:w="7267" w:type="dxa"/>
        <w:tblInd w:w="0" w:type="dxa"/>
        <w:tblLayout w:type="fixed"/>
        <w:tblLook w:val="0400" w:firstRow="0" w:lastRow="0" w:firstColumn="0" w:lastColumn="0" w:noHBand="0" w:noVBand="1"/>
      </w:tblPr>
      <w:tblGrid>
        <w:gridCol w:w="2183"/>
        <w:gridCol w:w="1181"/>
        <w:gridCol w:w="1301"/>
        <w:gridCol w:w="1301"/>
        <w:gridCol w:w="1301"/>
      </w:tblGrid>
      <w:tr w:rsidR="008309A3" w14:paraId="742AB458" w14:textId="77777777">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E6025" w14:textId="77777777" w:rsidR="008309A3" w:rsidRDefault="008309A3">
            <w:pPr>
              <w:spacing w:after="0" w:line="240" w:lineRule="auto"/>
              <w:rPr>
                <w:rFonts w:ascii="Times New Roman" w:eastAsia="Times New Roman" w:hAnsi="Times New Roman" w:cs="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B263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C28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671C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7D1D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r>
      <w:tr w:rsidR="008309A3" w14:paraId="70A99B30" w14:textId="77777777">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827D"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Expert consultations</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CC4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months</w:t>
            </w:r>
          </w:p>
        </w:tc>
        <w:tc>
          <w:tcPr>
            <w:tcW w:w="1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7A11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months</w:t>
            </w:r>
          </w:p>
        </w:tc>
        <w:tc>
          <w:tcPr>
            <w:tcW w:w="1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BFA8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months</w:t>
            </w:r>
          </w:p>
        </w:tc>
        <w:tc>
          <w:tcPr>
            <w:tcW w:w="1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5BFBE"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months</w:t>
            </w:r>
          </w:p>
        </w:tc>
      </w:tr>
    </w:tbl>
    <w:p w14:paraId="35B36A80" w14:textId="77777777" w:rsidR="008309A3" w:rsidRDefault="008309A3">
      <w:pPr>
        <w:spacing w:after="240" w:line="240" w:lineRule="auto"/>
        <w:rPr>
          <w:rFonts w:ascii="Times New Roman" w:eastAsia="Times New Roman" w:hAnsi="Times New Roman" w:cs="Times New Roman"/>
          <w:sz w:val="24"/>
          <w:szCs w:val="24"/>
        </w:rPr>
      </w:pPr>
    </w:p>
    <w:p w14:paraId="3F097B81"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Article 7 – Second edition of the book “Violence can be stopped”</w:t>
      </w:r>
    </w:p>
    <w:p w14:paraId="69D3D6E2" w14:textId="77777777" w:rsidR="008309A3" w:rsidRDefault="008309A3">
      <w:pPr>
        <w:spacing w:after="0" w:line="240" w:lineRule="auto"/>
        <w:rPr>
          <w:rFonts w:ascii="Times New Roman" w:eastAsia="Times New Roman" w:hAnsi="Times New Roman" w:cs="Times New Roman"/>
          <w:sz w:val="24"/>
          <w:szCs w:val="24"/>
        </w:rPr>
      </w:pPr>
    </w:p>
    <w:p w14:paraId="7EE77FD4"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Within this activity the following output shall be implemented:</w:t>
      </w:r>
    </w:p>
    <w:p w14:paraId="121FDF28" w14:textId="77777777" w:rsidR="008309A3" w:rsidRPr="00D30C52" w:rsidRDefault="006373B0" w:rsidP="00D30C52">
      <w:pPr>
        <w:pStyle w:val="Odstavecseseznamem"/>
        <w:numPr>
          <w:ilvl w:val="0"/>
          <w:numId w:val="14"/>
        </w:numPr>
        <w:spacing w:after="0"/>
        <w:rPr>
          <w:rFonts w:ascii="Times New Roman" w:eastAsia="Times New Roman" w:hAnsi="Times New Roman" w:cs="Times New Roman"/>
        </w:rPr>
      </w:pPr>
      <w:r w:rsidRPr="00D30C52">
        <w:rPr>
          <w:rFonts w:ascii="Times New Roman" w:eastAsia="Times New Roman" w:hAnsi="Times New Roman" w:cs="Times New Roman"/>
        </w:rPr>
        <w:t>Second edition of the book “Violence can be stopped” </w:t>
      </w:r>
    </w:p>
    <w:p w14:paraId="6BC0ADD0" w14:textId="77777777" w:rsidR="008309A3" w:rsidRDefault="008309A3">
      <w:pPr>
        <w:spacing w:after="0" w:line="240" w:lineRule="auto"/>
        <w:rPr>
          <w:rFonts w:ascii="Times New Roman" w:eastAsia="Times New Roman" w:hAnsi="Times New Roman" w:cs="Times New Roman"/>
          <w:sz w:val="24"/>
          <w:szCs w:val="24"/>
        </w:rPr>
      </w:pPr>
    </w:p>
    <w:p w14:paraId="59D8EBD0"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Project Partner and the Project Promotes shall cooperate at the second edition of the book “Violence can be stopped” (in Czech “Násilí je možné zastavit”). </w:t>
      </w:r>
    </w:p>
    <w:p w14:paraId="71DB7016" w14:textId="77777777" w:rsidR="008309A3" w:rsidRDefault="008309A3">
      <w:pPr>
        <w:spacing w:after="0" w:line="240" w:lineRule="auto"/>
        <w:rPr>
          <w:rFonts w:ascii="Times New Roman" w:eastAsia="Times New Roman" w:hAnsi="Times New Roman" w:cs="Times New Roman"/>
          <w:sz w:val="24"/>
          <w:szCs w:val="24"/>
        </w:rPr>
      </w:pPr>
    </w:p>
    <w:p w14:paraId="0A6800EB"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The Project Partner shall provide new articles for the second edition of the book and make revision of the existing articles in the book.</w:t>
      </w:r>
    </w:p>
    <w:p w14:paraId="01855FE1" w14:textId="77777777" w:rsidR="00D30C52" w:rsidRDefault="00D30C52">
      <w:pPr>
        <w:spacing w:after="0" w:line="240" w:lineRule="auto"/>
        <w:jc w:val="both"/>
        <w:rPr>
          <w:rFonts w:ascii="Times New Roman" w:eastAsia="Times New Roman" w:hAnsi="Times New Roman" w:cs="Times New Roman"/>
          <w:sz w:val="24"/>
          <w:szCs w:val="24"/>
        </w:rPr>
      </w:pPr>
    </w:p>
    <w:p w14:paraId="52F7F3D6" w14:textId="2D03B00B"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Project Promoter shall publish the second edition of the book, print it out and distribute it to relevant stakeholders, including social service providers and NGOs working with domestic and gender-based violence.</w:t>
      </w:r>
    </w:p>
    <w:p w14:paraId="0D5248FD" w14:textId="77777777" w:rsidR="008309A3" w:rsidRDefault="008309A3">
      <w:pPr>
        <w:spacing w:after="0" w:line="240" w:lineRule="auto"/>
        <w:rPr>
          <w:rFonts w:ascii="Times New Roman" w:eastAsia="Times New Roman" w:hAnsi="Times New Roman" w:cs="Times New Roman"/>
          <w:sz w:val="24"/>
          <w:szCs w:val="24"/>
        </w:rPr>
      </w:pPr>
    </w:p>
    <w:p w14:paraId="28C6C922"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The indicative budget for the Project Partner under the Activity 5: Second edition of the book “Violence can be stopped” shall be as follows:</w:t>
      </w:r>
      <w:r>
        <w:rPr>
          <w:rFonts w:ascii="Times New Roman" w:eastAsia="Times New Roman" w:hAnsi="Times New Roman" w:cs="Times New Roman"/>
          <w:b/>
          <w:sz w:val="24"/>
          <w:szCs w:val="24"/>
        </w:rPr>
        <w:t> </w:t>
      </w:r>
    </w:p>
    <w:p w14:paraId="6D1EF22B" w14:textId="77777777" w:rsidR="008309A3" w:rsidRDefault="008309A3">
      <w:pPr>
        <w:spacing w:after="0" w:line="240" w:lineRule="auto"/>
        <w:rPr>
          <w:rFonts w:ascii="Times New Roman" w:eastAsia="Times New Roman" w:hAnsi="Times New Roman" w:cs="Times New Roman"/>
          <w:sz w:val="24"/>
          <w:szCs w:val="24"/>
        </w:rPr>
      </w:pPr>
    </w:p>
    <w:tbl>
      <w:tblPr>
        <w:tblStyle w:val="af3"/>
        <w:tblW w:w="9043" w:type="dxa"/>
        <w:tblInd w:w="0" w:type="dxa"/>
        <w:tblLayout w:type="fixed"/>
        <w:tblLook w:val="0400" w:firstRow="0" w:lastRow="0" w:firstColumn="0" w:lastColumn="0" w:noHBand="0" w:noVBand="1"/>
      </w:tblPr>
      <w:tblGrid>
        <w:gridCol w:w="4247"/>
        <w:gridCol w:w="1475"/>
        <w:gridCol w:w="1707"/>
        <w:gridCol w:w="1614"/>
      </w:tblGrid>
      <w:tr w:rsidR="008309A3" w14:paraId="256596D7" w14:textId="77777777">
        <w:tc>
          <w:tcPr>
            <w:tcW w:w="4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3D4D2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518BF"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 of units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5339D7"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Price per unit</w:t>
            </w:r>
          </w:p>
        </w:tc>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DEE0DE"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r>
      <w:tr w:rsidR="008309A3" w14:paraId="2501AB31" w14:textId="77777777">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8890D"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Editing and translating of articles (hours)</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947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32DF1"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 CZK</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648C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128 000 CZK</w:t>
            </w:r>
          </w:p>
        </w:tc>
      </w:tr>
      <w:tr w:rsidR="008309A3" w14:paraId="3ED19242" w14:textId="77777777">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14E8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EF8DF" w14:textId="77777777" w:rsidR="008309A3" w:rsidRDefault="008309A3">
            <w:pPr>
              <w:spacing w:after="0" w:line="240" w:lineRule="auto"/>
              <w:rPr>
                <w:rFonts w:ascii="Times New Roman" w:eastAsia="Times New Roman" w:hAnsi="Times New Roman" w:cs="Times New Roman"/>
                <w:sz w:val="24"/>
                <w:szCs w:val="24"/>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E5CB4" w14:textId="77777777" w:rsidR="008309A3" w:rsidRDefault="008309A3">
            <w:pPr>
              <w:spacing w:after="0" w:line="240" w:lineRule="auto"/>
              <w:rPr>
                <w:rFonts w:ascii="Times New Roman" w:eastAsia="Times New Roman" w:hAnsi="Times New Roman" w:cs="Times New Roman"/>
                <w:sz w:val="24"/>
                <w:szCs w:val="24"/>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72921"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128 000 CZK</w:t>
            </w:r>
          </w:p>
        </w:tc>
      </w:tr>
    </w:tbl>
    <w:p w14:paraId="08E4BB75" w14:textId="77777777" w:rsidR="008309A3" w:rsidRDefault="008309A3">
      <w:pPr>
        <w:spacing w:after="0" w:line="240" w:lineRule="auto"/>
        <w:rPr>
          <w:rFonts w:ascii="Times New Roman" w:eastAsia="Times New Roman" w:hAnsi="Times New Roman" w:cs="Times New Roman"/>
          <w:sz w:val="24"/>
          <w:szCs w:val="24"/>
        </w:rPr>
      </w:pPr>
    </w:p>
    <w:p w14:paraId="49F823F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Indicative schedule of the Activity 5: Second edition of the book “Violence can be stopped” shall be as follows:</w:t>
      </w:r>
    </w:p>
    <w:tbl>
      <w:tblPr>
        <w:tblStyle w:val="af4"/>
        <w:tblW w:w="6673" w:type="dxa"/>
        <w:tblInd w:w="0" w:type="dxa"/>
        <w:tblLayout w:type="fixed"/>
        <w:tblLook w:val="0400" w:firstRow="0" w:lastRow="0" w:firstColumn="0" w:lastColumn="0" w:noHBand="0" w:noVBand="1"/>
      </w:tblPr>
      <w:tblGrid>
        <w:gridCol w:w="2803"/>
        <w:gridCol w:w="774"/>
        <w:gridCol w:w="1001"/>
        <w:gridCol w:w="1321"/>
        <w:gridCol w:w="774"/>
      </w:tblGrid>
      <w:tr w:rsidR="008309A3" w14:paraId="2EC39C3D" w14:textId="77777777">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77D03" w14:textId="77777777" w:rsidR="008309A3" w:rsidRDefault="008309A3">
            <w:pPr>
              <w:spacing w:after="0" w:line="240" w:lineRule="auto"/>
              <w:rPr>
                <w:rFonts w:ascii="Times New Roman" w:eastAsia="Times New Roman" w:hAnsi="Times New Roman" w:cs="Times New Roman"/>
                <w:sz w:val="24"/>
                <w:szCs w:val="24"/>
              </w:rPr>
            </w:pP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3B93A"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5B77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B4DEE"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9822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r>
      <w:tr w:rsidR="008309A3" w14:paraId="68B362A1" w14:textId="77777777">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DAA4D"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edition of the book</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B132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AE6F"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Editing</w:t>
            </w:r>
          </w:p>
        </w:tc>
        <w:tc>
          <w:tcPr>
            <w:tcW w:w="1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2CE6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Publishing</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5762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44DBA2DD" w14:textId="77777777" w:rsidR="008309A3" w:rsidRDefault="008309A3">
      <w:pPr>
        <w:spacing w:after="0" w:line="240" w:lineRule="auto"/>
        <w:rPr>
          <w:rFonts w:ascii="Times New Roman" w:eastAsia="Times New Roman" w:hAnsi="Times New Roman" w:cs="Times New Roman"/>
          <w:sz w:val="24"/>
          <w:szCs w:val="24"/>
        </w:rPr>
      </w:pPr>
    </w:p>
    <w:p w14:paraId="3903D319"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Article 8 – Conferences in Prague</w:t>
      </w:r>
    </w:p>
    <w:p w14:paraId="62C6459D" w14:textId="77777777" w:rsidR="008309A3" w:rsidRDefault="008309A3">
      <w:pPr>
        <w:spacing w:after="0" w:line="240" w:lineRule="auto"/>
        <w:rPr>
          <w:rFonts w:ascii="Times New Roman" w:eastAsia="Times New Roman" w:hAnsi="Times New Roman" w:cs="Times New Roman"/>
          <w:sz w:val="24"/>
          <w:szCs w:val="24"/>
        </w:rPr>
      </w:pPr>
    </w:p>
    <w:p w14:paraId="6B69889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Within this activity the following output shall be implemented:</w:t>
      </w:r>
    </w:p>
    <w:p w14:paraId="7005420C" w14:textId="77777777" w:rsidR="00D30C52" w:rsidRDefault="006373B0" w:rsidP="00D30C52">
      <w:pPr>
        <w:pStyle w:val="Odstavecseseznamem"/>
        <w:numPr>
          <w:ilvl w:val="0"/>
          <w:numId w:val="15"/>
        </w:numPr>
        <w:spacing w:after="0"/>
        <w:rPr>
          <w:rFonts w:ascii="Times New Roman" w:eastAsia="Times New Roman" w:hAnsi="Times New Roman" w:cs="Times New Roman"/>
        </w:rPr>
      </w:pPr>
      <w:r w:rsidRPr="00D30C52">
        <w:rPr>
          <w:rFonts w:ascii="Times New Roman" w:eastAsia="Times New Roman" w:hAnsi="Times New Roman" w:cs="Times New Roman"/>
        </w:rPr>
        <w:t>Two conferences in Prague</w:t>
      </w:r>
    </w:p>
    <w:p w14:paraId="6028AAB1" w14:textId="454B2CDF" w:rsidR="008309A3" w:rsidRPr="00D30C52" w:rsidRDefault="006373B0" w:rsidP="00D30C52">
      <w:pPr>
        <w:pStyle w:val="Odstavecseseznamem"/>
        <w:numPr>
          <w:ilvl w:val="0"/>
          <w:numId w:val="15"/>
        </w:numPr>
        <w:spacing w:after="0"/>
        <w:rPr>
          <w:rFonts w:ascii="Times New Roman" w:eastAsia="Times New Roman" w:hAnsi="Times New Roman" w:cs="Times New Roman"/>
        </w:rPr>
      </w:pPr>
      <w:r w:rsidRPr="00D30C52">
        <w:rPr>
          <w:rFonts w:ascii="Times New Roman" w:eastAsia="Times New Roman" w:hAnsi="Times New Roman" w:cs="Times New Roman"/>
        </w:rPr>
        <w:t>Expert seminar on the occasion of publication of a second edition of the book “Violence can be stopped”</w:t>
      </w:r>
    </w:p>
    <w:p w14:paraId="13294249" w14:textId="77777777" w:rsidR="008309A3" w:rsidRDefault="008309A3">
      <w:pPr>
        <w:spacing w:after="0" w:line="240" w:lineRule="auto"/>
        <w:rPr>
          <w:rFonts w:ascii="Times New Roman" w:eastAsia="Times New Roman" w:hAnsi="Times New Roman" w:cs="Times New Roman"/>
          <w:sz w:val="24"/>
          <w:szCs w:val="24"/>
        </w:rPr>
      </w:pPr>
    </w:p>
    <w:p w14:paraId="30E0B945"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Project Partner and the Project Promotes shall organize two conference in Prague. The aim of the first (opening) conference will be to present the Project and mutual cooperation as well as exchange of best practices in the field of domestic and gender-based violence prevention. The aim of the second (closing) conference will be to present the Project results and outcomes as well as outcomes and benefits of bilateral cooperation. Foreign experts will be invited to participate at the conference as well in order to facilitate the exchange of best practices.</w:t>
      </w:r>
    </w:p>
    <w:p w14:paraId="3830623C" w14:textId="77777777" w:rsidR="008309A3" w:rsidRDefault="008309A3">
      <w:pPr>
        <w:spacing w:after="0" w:line="240" w:lineRule="auto"/>
        <w:rPr>
          <w:rFonts w:ascii="Times New Roman" w:eastAsia="Times New Roman" w:hAnsi="Times New Roman" w:cs="Times New Roman"/>
          <w:sz w:val="24"/>
          <w:szCs w:val="24"/>
        </w:rPr>
      </w:pPr>
    </w:p>
    <w:p w14:paraId="33356D4B"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Specific programmes as well as dates of the conferences will be agreed upon mutual agreement between the Project Promoter and the Project Partner.</w:t>
      </w:r>
    </w:p>
    <w:p w14:paraId="23AE9364" w14:textId="77777777" w:rsidR="008309A3" w:rsidRDefault="008309A3">
      <w:pPr>
        <w:spacing w:after="0" w:line="240" w:lineRule="auto"/>
        <w:rPr>
          <w:rFonts w:ascii="Times New Roman" w:eastAsia="Times New Roman" w:hAnsi="Times New Roman" w:cs="Times New Roman"/>
          <w:sz w:val="24"/>
          <w:szCs w:val="24"/>
        </w:rPr>
      </w:pPr>
    </w:p>
    <w:p w14:paraId="7B591F31"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Project Partner shall send out an expert on each of the conferences to provide presentation on behalf of the Project Partner.</w:t>
      </w:r>
    </w:p>
    <w:p w14:paraId="250EA006" w14:textId="77777777" w:rsidR="008309A3" w:rsidRDefault="008309A3">
      <w:pPr>
        <w:spacing w:after="0" w:line="240" w:lineRule="auto"/>
        <w:rPr>
          <w:rFonts w:ascii="Times New Roman" w:eastAsia="Times New Roman" w:hAnsi="Times New Roman" w:cs="Times New Roman"/>
          <w:sz w:val="24"/>
          <w:szCs w:val="24"/>
        </w:rPr>
      </w:pPr>
    </w:p>
    <w:p w14:paraId="3D1DDE85"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The Project Partner and the Project Promotes shall organize one expert seminar in Prague on the occasion of publication of the second edition of the book “Violence can be stopped”. The aim of the seminar is to present a cooperation on the book and present expertise of ATV and co-authors.</w:t>
      </w:r>
    </w:p>
    <w:p w14:paraId="3DEE7413" w14:textId="77777777" w:rsidR="008309A3" w:rsidRDefault="008309A3">
      <w:pPr>
        <w:spacing w:after="0" w:line="240" w:lineRule="auto"/>
        <w:jc w:val="both"/>
        <w:rPr>
          <w:rFonts w:ascii="Times New Roman" w:eastAsia="Times New Roman" w:hAnsi="Times New Roman" w:cs="Times New Roman"/>
          <w:sz w:val="24"/>
          <w:szCs w:val="24"/>
        </w:rPr>
      </w:pPr>
    </w:p>
    <w:p w14:paraId="7FE7DBFC" w14:textId="77777777" w:rsidR="008309A3" w:rsidRDefault="006373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The Project Promoter shall secure the organisation of the conference, including its publicity and participation of national and foreign experts and stakeholders. </w:t>
      </w:r>
    </w:p>
    <w:p w14:paraId="7CEF3FA4" w14:textId="77777777" w:rsidR="008309A3" w:rsidRDefault="008309A3">
      <w:pPr>
        <w:spacing w:after="0" w:line="240" w:lineRule="auto"/>
        <w:rPr>
          <w:rFonts w:ascii="Times New Roman" w:eastAsia="Times New Roman" w:hAnsi="Times New Roman" w:cs="Times New Roman"/>
          <w:sz w:val="24"/>
          <w:szCs w:val="24"/>
        </w:rPr>
      </w:pPr>
    </w:p>
    <w:p w14:paraId="01696267" w14:textId="115D778E" w:rsidR="008309A3" w:rsidRDefault="006373B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7. The indicative budget for the Project Partner under the Activity 6: Conferences in Prague shall be as follows:</w:t>
      </w:r>
      <w:r>
        <w:rPr>
          <w:rFonts w:ascii="Times New Roman" w:eastAsia="Times New Roman" w:hAnsi="Times New Roman" w:cs="Times New Roman"/>
          <w:b/>
          <w:sz w:val="24"/>
          <w:szCs w:val="24"/>
        </w:rPr>
        <w:t> </w:t>
      </w:r>
    </w:p>
    <w:p w14:paraId="49C038FC" w14:textId="6E56F070" w:rsidR="00D30C52" w:rsidRDefault="00D30C52">
      <w:pPr>
        <w:spacing w:after="0" w:line="240" w:lineRule="auto"/>
        <w:jc w:val="both"/>
        <w:rPr>
          <w:rFonts w:ascii="Times New Roman" w:eastAsia="Times New Roman" w:hAnsi="Times New Roman" w:cs="Times New Roman"/>
          <w:b/>
          <w:sz w:val="24"/>
          <w:szCs w:val="24"/>
        </w:rPr>
      </w:pPr>
    </w:p>
    <w:p w14:paraId="1852F12D" w14:textId="77777777" w:rsidR="00D30C52" w:rsidRDefault="00D30C52">
      <w:pPr>
        <w:spacing w:after="0" w:line="240" w:lineRule="auto"/>
        <w:jc w:val="both"/>
        <w:rPr>
          <w:rFonts w:ascii="Times New Roman" w:eastAsia="Times New Roman" w:hAnsi="Times New Roman" w:cs="Times New Roman"/>
          <w:sz w:val="24"/>
          <w:szCs w:val="24"/>
        </w:rPr>
      </w:pPr>
    </w:p>
    <w:p w14:paraId="42F0CB94" w14:textId="77777777" w:rsidR="008309A3" w:rsidRDefault="008309A3">
      <w:pPr>
        <w:spacing w:after="0" w:line="240" w:lineRule="auto"/>
        <w:rPr>
          <w:rFonts w:ascii="Times New Roman" w:eastAsia="Times New Roman" w:hAnsi="Times New Roman" w:cs="Times New Roman"/>
          <w:sz w:val="24"/>
          <w:szCs w:val="24"/>
        </w:rPr>
      </w:pPr>
    </w:p>
    <w:tbl>
      <w:tblPr>
        <w:tblStyle w:val="af5"/>
        <w:tblW w:w="9062" w:type="dxa"/>
        <w:tblInd w:w="0" w:type="dxa"/>
        <w:tblLayout w:type="fixed"/>
        <w:tblLook w:val="0400" w:firstRow="0" w:lastRow="0" w:firstColumn="0" w:lastColumn="0" w:noHBand="0" w:noVBand="1"/>
      </w:tblPr>
      <w:tblGrid>
        <w:gridCol w:w="4300"/>
        <w:gridCol w:w="1371"/>
        <w:gridCol w:w="1590"/>
        <w:gridCol w:w="1801"/>
      </w:tblGrid>
      <w:tr w:rsidR="008309A3" w14:paraId="10830991" w14:textId="77777777">
        <w:tc>
          <w:tcPr>
            <w:tcW w:w="4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BED585"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Unit</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120BB5"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 of units</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58080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Price per unit</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8D654"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r>
      <w:tr w:rsidR="008309A3" w14:paraId="3D907731" w14:textId="77777777">
        <w:trPr>
          <w:trHeight w:val="522"/>
        </w:trPr>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CA3C"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Flight ticket to Prague</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090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67D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25 000 CZK</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6B1D1"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50 000 CZK</w:t>
            </w:r>
          </w:p>
        </w:tc>
      </w:tr>
      <w:tr w:rsidR="008309A3" w14:paraId="5DA0356C" w14:textId="77777777">
        <w:trPr>
          <w:trHeight w:val="699"/>
        </w:trPr>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96B97"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diems, including accommodation (Prague)</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1631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2232B"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5 980 CZK</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17F7"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35 880 CZK</w:t>
            </w:r>
          </w:p>
        </w:tc>
      </w:tr>
      <w:tr w:rsidR="008309A3" w14:paraId="58B09219" w14:textId="77777777">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E5024"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Remuneration (expert fee) </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5621A"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13DF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25 000 CZK</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1E664"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100 000 CZK</w:t>
            </w:r>
          </w:p>
        </w:tc>
      </w:tr>
      <w:tr w:rsidR="008309A3" w14:paraId="5F507A76" w14:textId="77777777">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A805"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7809C" w14:textId="77777777" w:rsidR="008309A3" w:rsidRDefault="008309A3">
            <w:pPr>
              <w:spacing w:after="0" w:line="240" w:lineRule="auto"/>
              <w:rPr>
                <w:rFonts w:ascii="Times New Roman" w:eastAsia="Times New Roman" w:hAnsi="Times New Roman" w:cs="Times New Roman"/>
                <w:sz w:val="24"/>
                <w:szCs w:val="24"/>
              </w:rPr>
            </w:pP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D4BC" w14:textId="77777777" w:rsidR="008309A3" w:rsidRDefault="008309A3">
            <w:pPr>
              <w:spacing w:after="0" w:line="240" w:lineRule="auto"/>
              <w:rPr>
                <w:rFonts w:ascii="Times New Roman" w:eastAsia="Times New Roman" w:hAnsi="Times New Roman" w:cs="Times New Roman"/>
                <w:sz w:val="24"/>
                <w:szCs w:val="24"/>
              </w:rPr>
            </w:pP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71800"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185 880 CZK</w:t>
            </w:r>
          </w:p>
        </w:tc>
      </w:tr>
    </w:tbl>
    <w:p w14:paraId="2D76DF21" w14:textId="77777777" w:rsidR="008309A3" w:rsidRDefault="008309A3">
      <w:pPr>
        <w:spacing w:after="0" w:line="240" w:lineRule="auto"/>
        <w:rPr>
          <w:rFonts w:ascii="Times New Roman" w:eastAsia="Times New Roman" w:hAnsi="Times New Roman" w:cs="Times New Roman"/>
          <w:sz w:val="24"/>
          <w:szCs w:val="24"/>
        </w:rPr>
      </w:pPr>
    </w:p>
    <w:p w14:paraId="445AD2CC" w14:textId="40FB01D2"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Indicative schedule of the Activity 6: Conferences in Prague shall be as follows:</w:t>
      </w:r>
    </w:p>
    <w:p w14:paraId="7881B126" w14:textId="77777777" w:rsidR="00D30C52" w:rsidRDefault="00D30C52">
      <w:pPr>
        <w:spacing w:after="0" w:line="240" w:lineRule="auto"/>
        <w:ind w:right="78"/>
        <w:jc w:val="both"/>
        <w:rPr>
          <w:rFonts w:ascii="Times New Roman" w:eastAsia="Times New Roman" w:hAnsi="Times New Roman" w:cs="Times New Roman"/>
          <w:sz w:val="24"/>
          <w:szCs w:val="24"/>
        </w:rPr>
      </w:pPr>
    </w:p>
    <w:tbl>
      <w:tblPr>
        <w:tblStyle w:val="af6"/>
        <w:tblW w:w="9031" w:type="dxa"/>
        <w:tblInd w:w="0" w:type="dxa"/>
        <w:tblLayout w:type="fixed"/>
        <w:tblLook w:val="0400" w:firstRow="0" w:lastRow="0" w:firstColumn="0" w:lastColumn="0" w:noHBand="0" w:noVBand="1"/>
      </w:tblPr>
      <w:tblGrid>
        <w:gridCol w:w="1416"/>
        <w:gridCol w:w="2893"/>
        <w:gridCol w:w="774"/>
        <w:gridCol w:w="1794"/>
        <w:gridCol w:w="2154"/>
      </w:tblGrid>
      <w:tr w:rsidR="008309A3" w14:paraId="06C5E39F" w14:textId="77777777">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5C5D5" w14:textId="77777777" w:rsidR="008309A3" w:rsidRDefault="008309A3">
            <w:pPr>
              <w:spacing w:after="0" w:line="240" w:lineRule="auto"/>
              <w:rPr>
                <w:rFonts w:ascii="Times New Roman" w:eastAsia="Times New Roman" w:hAnsi="Times New Roman" w:cs="Times New Roman"/>
                <w:sz w:val="24"/>
                <w:szCs w:val="24"/>
              </w:rPr>
            </w:pPr>
          </w:p>
        </w:tc>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6188"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180A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0CC12"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1CD19"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r>
      <w:tr w:rsidR="008309A3" w14:paraId="068AF90B" w14:textId="77777777">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9EC54"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Conferences</w:t>
            </w:r>
          </w:p>
        </w:tc>
        <w:tc>
          <w:tcPr>
            <w:tcW w:w="2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3ABE"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Opening online conference</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657FA"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9DA34"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 Seminar</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4C233" w14:textId="77777777" w:rsidR="008309A3" w:rsidRDefault="006373B0">
            <w:pPr>
              <w:spacing w:after="0" w:line="24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Closing conference</w:t>
            </w:r>
          </w:p>
        </w:tc>
      </w:tr>
    </w:tbl>
    <w:p w14:paraId="1C80DEA9" w14:textId="77777777" w:rsidR="008309A3" w:rsidRDefault="008309A3">
      <w:pPr>
        <w:spacing w:line="240" w:lineRule="auto"/>
        <w:rPr>
          <w:rFonts w:ascii="Times New Roman" w:eastAsia="Times New Roman" w:hAnsi="Times New Roman" w:cs="Times New Roman"/>
          <w:sz w:val="24"/>
          <w:szCs w:val="24"/>
        </w:rPr>
      </w:pPr>
    </w:p>
    <w:p w14:paraId="16EAADB3" w14:textId="77777777" w:rsidR="008309A3" w:rsidRDefault="008309A3">
      <w:pPr>
        <w:spacing w:line="240" w:lineRule="auto"/>
        <w:rPr>
          <w:rFonts w:ascii="Times New Roman" w:eastAsia="Times New Roman" w:hAnsi="Times New Roman" w:cs="Times New Roman"/>
          <w:sz w:val="24"/>
          <w:szCs w:val="24"/>
        </w:rPr>
      </w:pPr>
    </w:p>
    <w:p w14:paraId="44165743" w14:textId="77777777" w:rsidR="008309A3" w:rsidRDefault="008309A3">
      <w:pPr>
        <w:spacing w:line="240" w:lineRule="auto"/>
        <w:rPr>
          <w:rFonts w:ascii="Times New Roman" w:eastAsia="Times New Roman" w:hAnsi="Times New Roman" w:cs="Times New Roman"/>
          <w:sz w:val="24"/>
          <w:szCs w:val="24"/>
        </w:rPr>
      </w:pPr>
    </w:p>
    <w:p w14:paraId="281E77C3" w14:textId="77777777" w:rsidR="008309A3" w:rsidRDefault="008309A3">
      <w:pPr>
        <w:spacing w:line="240" w:lineRule="auto"/>
        <w:rPr>
          <w:rFonts w:ascii="Times New Roman" w:eastAsia="Times New Roman" w:hAnsi="Times New Roman" w:cs="Times New Roman"/>
          <w:sz w:val="24"/>
          <w:szCs w:val="24"/>
        </w:rPr>
      </w:pPr>
      <w:bookmarkStart w:id="0" w:name="_heading=h.30j0zll" w:colFirst="0" w:colLast="0"/>
      <w:bookmarkEnd w:id="0"/>
    </w:p>
    <w:p w14:paraId="33E54630" w14:textId="77777777" w:rsidR="008309A3" w:rsidRDefault="006373B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Project Promoter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For the Project Partner</w:t>
      </w:r>
    </w:p>
    <w:p w14:paraId="7DC26AD0" w14:textId="77777777" w:rsidR="008309A3" w:rsidRDefault="008309A3">
      <w:pPr>
        <w:spacing w:line="240" w:lineRule="auto"/>
        <w:rPr>
          <w:rFonts w:ascii="Times New Roman" w:eastAsia="Times New Roman" w:hAnsi="Times New Roman" w:cs="Times New Roman"/>
          <w:sz w:val="24"/>
          <w:szCs w:val="24"/>
        </w:rPr>
      </w:pPr>
    </w:p>
    <w:p w14:paraId="2688A36D" w14:textId="77777777" w:rsidR="008309A3" w:rsidRDefault="008309A3">
      <w:pPr>
        <w:spacing w:line="240" w:lineRule="auto"/>
        <w:rPr>
          <w:rFonts w:ascii="Times New Roman" w:eastAsia="Times New Roman" w:hAnsi="Times New Roman" w:cs="Times New Roman"/>
          <w:sz w:val="24"/>
          <w:szCs w:val="24"/>
        </w:rPr>
      </w:pPr>
    </w:p>
    <w:p w14:paraId="62F25BCC" w14:textId="65295373" w:rsidR="008309A3" w:rsidRDefault="006373B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Signed in</w:t>
      </w:r>
      <w:r w:rsidR="00E361B4">
        <w:rPr>
          <w:rFonts w:ascii="Times New Roman" w:eastAsia="Times New Roman" w:hAnsi="Times New Roman" w:cs="Times New Roman"/>
          <w:sz w:val="24"/>
          <w:szCs w:val="24"/>
        </w:rPr>
        <w:t xml:space="preserve"> Prague, </w:t>
      </w:r>
      <w:r>
        <w:rPr>
          <w:rFonts w:ascii="Times New Roman" w:eastAsia="Times New Roman" w:hAnsi="Times New Roman" w:cs="Times New Roman"/>
          <w:sz w:val="24"/>
          <w:szCs w:val="24"/>
        </w:rPr>
        <w:t xml:space="preserve">on </w:t>
      </w:r>
      <w:r w:rsidR="00E361B4">
        <w:rPr>
          <w:rFonts w:ascii="Times New Roman" w:eastAsia="Times New Roman" w:hAnsi="Times New Roman" w:cs="Times New Roman"/>
          <w:sz w:val="24"/>
          <w:szCs w:val="24"/>
        </w:rPr>
        <w:t xml:space="preserve">20 June 2022 </w:t>
      </w:r>
      <w:r w:rsidR="00E361B4">
        <w:rPr>
          <w:rFonts w:ascii="Times New Roman" w:eastAsia="Times New Roman" w:hAnsi="Times New Roman" w:cs="Times New Roman"/>
          <w:sz w:val="24"/>
          <w:szCs w:val="24"/>
        </w:rPr>
        <w:tab/>
      </w:r>
      <w:r w:rsidR="00E361B4">
        <w:rPr>
          <w:rFonts w:ascii="Times New Roman" w:eastAsia="Times New Roman" w:hAnsi="Times New Roman" w:cs="Times New Roman"/>
          <w:sz w:val="24"/>
          <w:szCs w:val="24"/>
        </w:rPr>
        <w:tab/>
      </w:r>
      <w:bookmarkStart w:id="1" w:name="_GoBack"/>
      <w:bookmarkEnd w:id="1"/>
      <w:r>
        <w:rPr>
          <w:rFonts w:ascii="Times New Roman" w:eastAsia="Times New Roman" w:hAnsi="Times New Roman" w:cs="Times New Roman"/>
          <w:sz w:val="24"/>
          <w:szCs w:val="24"/>
        </w:rPr>
        <w:t>Signed in</w:t>
      </w:r>
      <w:r w:rsidR="00E361B4">
        <w:rPr>
          <w:rFonts w:ascii="Times New Roman" w:eastAsia="Times New Roman" w:hAnsi="Times New Roman" w:cs="Times New Roman"/>
          <w:sz w:val="24"/>
          <w:szCs w:val="24"/>
        </w:rPr>
        <w:t xml:space="preserve"> Oslo,</w:t>
      </w:r>
      <w:r>
        <w:rPr>
          <w:rFonts w:ascii="Times New Roman" w:eastAsia="Times New Roman" w:hAnsi="Times New Roman" w:cs="Times New Roman"/>
          <w:sz w:val="24"/>
          <w:szCs w:val="24"/>
        </w:rPr>
        <w:t xml:space="preserve"> on </w:t>
      </w:r>
      <w:r w:rsidR="00E361B4">
        <w:rPr>
          <w:rFonts w:ascii="Times New Roman" w:eastAsia="Times New Roman" w:hAnsi="Times New Roman" w:cs="Times New Roman"/>
          <w:sz w:val="24"/>
          <w:szCs w:val="24"/>
        </w:rPr>
        <w:t>3 June 2022</w:t>
      </w:r>
    </w:p>
    <w:p w14:paraId="06B87ABA" w14:textId="77777777" w:rsidR="008309A3" w:rsidRDefault="008309A3">
      <w:pPr>
        <w:spacing w:after="0" w:line="240" w:lineRule="auto"/>
        <w:rPr>
          <w:rFonts w:ascii="Times New Roman" w:eastAsia="Times New Roman" w:hAnsi="Times New Roman" w:cs="Times New Roman"/>
          <w:sz w:val="24"/>
          <w:szCs w:val="24"/>
        </w:rPr>
      </w:pPr>
    </w:p>
    <w:p w14:paraId="6E48EE56" w14:textId="77777777" w:rsidR="008309A3" w:rsidRDefault="008309A3">
      <w:pPr>
        <w:spacing w:after="0" w:line="240" w:lineRule="auto"/>
        <w:rPr>
          <w:rFonts w:ascii="Times New Roman" w:eastAsia="Times New Roman" w:hAnsi="Times New Roman" w:cs="Times New Roman"/>
          <w:sz w:val="24"/>
          <w:szCs w:val="24"/>
        </w:rPr>
      </w:pPr>
    </w:p>
    <w:p w14:paraId="7EEC3EFE" w14:textId="77777777" w:rsidR="008309A3" w:rsidRDefault="008309A3">
      <w:pPr>
        <w:spacing w:after="0" w:line="240" w:lineRule="auto"/>
        <w:rPr>
          <w:rFonts w:ascii="Times New Roman" w:eastAsia="Times New Roman" w:hAnsi="Times New Roman" w:cs="Times New Roman"/>
          <w:sz w:val="24"/>
          <w:szCs w:val="24"/>
        </w:rPr>
      </w:pPr>
    </w:p>
    <w:p w14:paraId="483989E3" w14:textId="77777777" w:rsidR="008309A3" w:rsidRDefault="008309A3">
      <w:pPr>
        <w:spacing w:after="0" w:line="240" w:lineRule="auto"/>
        <w:rPr>
          <w:rFonts w:ascii="Times New Roman" w:eastAsia="Times New Roman" w:hAnsi="Times New Roman" w:cs="Times New Roman"/>
          <w:sz w:val="24"/>
          <w:szCs w:val="24"/>
        </w:rPr>
      </w:pPr>
    </w:p>
    <w:p w14:paraId="626BADCB"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Radan Šafařík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Mr. Marius Råkil</w:t>
      </w:r>
    </w:p>
    <w:p w14:paraId="57F726E7" w14:textId="77777777" w:rsidR="008309A3" w:rsidRDefault="00637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Gender Equality Department</w:t>
      </w:r>
      <w:r>
        <w:rPr>
          <w:rFonts w:ascii="Times New Roman" w:eastAsia="Times New Roman" w:hAnsi="Times New Roman" w:cs="Times New Roman"/>
          <w:sz w:val="24"/>
          <w:szCs w:val="24"/>
        </w:rPr>
        <w:tab/>
        <w:t>Director of Alternativ til Vold</w:t>
      </w:r>
    </w:p>
    <w:p w14:paraId="3F9C43CF" w14:textId="77777777" w:rsidR="008309A3" w:rsidRDefault="008309A3">
      <w:pPr>
        <w:spacing w:line="240" w:lineRule="auto"/>
        <w:jc w:val="both"/>
        <w:rPr>
          <w:rFonts w:ascii="Times New Roman" w:eastAsia="Times New Roman" w:hAnsi="Times New Roman" w:cs="Times New Roman"/>
          <w:sz w:val="24"/>
          <w:szCs w:val="24"/>
        </w:rPr>
      </w:pPr>
    </w:p>
    <w:p w14:paraId="68E23882" w14:textId="77777777" w:rsidR="008309A3" w:rsidRDefault="008309A3">
      <w:pPr>
        <w:spacing w:after="0" w:line="240" w:lineRule="auto"/>
        <w:rPr>
          <w:rFonts w:ascii="Times New Roman" w:eastAsia="Times New Roman" w:hAnsi="Times New Roman" w:cs="Times New Roman"/>
          <w:sz w:val="24"/>
          <w:szCs w:val="24"/>
        </w:rPr>
      </w:pPr>
    </w:p>
    <w:p w14:paraId="499ECB09" w14:textId="77777777" w:rsidR="008309A3" w:rsidRDefault="008309A3">
      <w:pPr>
        <w:spacing w:after="160" w:line="360" w:lineRule="auto"/>
        <w:jc w:val="both"/>
        <w:rPr>
          <w:rFonts w:ascii="Times New Roman" w:eastAsia="Times New Roman" w:hAnsi="Times New Roman" w:cs="Times New Roman"/>
          <w:sz w:val="24"/>
          <w:szCs w:val="24"/>
        </w:rPr>
      </w:pPr>
    </w:p>
    <w:p w14:paraId="6BE0031D" w14:textId="77777777" w:rsidR="008309A3" w:rsidRDefault="008309A3">
      <w:pPr>
        <w:spacing w:after="0"/>
        <w:rPr>
          <w:rFonts w:ascii="Times New Roman" w:eastAsia="Times New Roman" w:hAnsi="Times New Roman" w:cs="Times New Roman"/>
          <w:b/>
          <w:sz w:val="32"/>
          <w:szCs w:val="32"/>
        </w:rPr>
      </w:pPr>
    </w:p>
    <w:sectPr w:rsidR="008309A3">
      <w:headerReference w:type="default" r:id="rId11"/>
      <w:footerReference w:type="even" r:id="rId12"/>
      <w:footerReference w:type="default" r:id="rId13"/>
      <w:headerReference w:type="first" r:id="rId14"/>
      <w:footerReference w:type="first" r:id="rId15"/>
      <w:pgSz w:w="11900" w:h="16840"/>
      <w:pgMar w:top="1985" w:right="1701" w:bottom="1701" w:left="147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C0006" w14:textId="77777777" w:rsidR="00ED2861" w:rsidRDefault="00ED2861">
      <w:pPr>
        <w:spacing w:after="0" w:line="240" w:lineRule="auto"/>
      </w:pPr>
      <w:r>
        <w:separator/>
      </w:r>
    </w:p>
  </w:endnote>
  <w:endnote w:type="continuationSeparator" w:id="0">
    <w:p w14:paraId="7792E8C4" w14:textId="77777777" w:rsidR="00ED2861" w:rsidRDefault="00ED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CCE5" w14:textId="77777777" w:rsidR="008309A3" w:rsidRDefault="006373B0">
    <w:pPr>
      <w:pBdr>
        <w:top w:val="nil"/>
        <w:left w:val="nil"/>
        <w:bottom w:val="nil"/>
        <w:right w:val="nil"/>
        <w:between w:val="nil"/>
      </w:pBdr>
      <w:tabs>
        <w:tab w:val="center" w:pos="4819"/>
        <w:tab w:val="right" w:pos="9638"/>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2C1336D9" w14:textId="77777777" w:rsidR="008309A3" w:rsidRDefault="008309A3">
    <w:pPr>
      <w:pBdr>
        <w:top w:val="nil"/>
        <w:left w:val="nil"/>
        <w:bottom w:val="nil"/>
        <w:right w:val="nil"/>
        <w:between w:val="nil"/>
      </w:pBdr>
      <w:tabs>
        <w:tab w:val="center" w:pos="4819"/>
        <w:tab w:val="right" w:pos="9638"/>
      </w:tabs>
      <w:spacing w:after="0" w:line="240" w:lineRule="auto"/>
      <w:rPr>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6E1C6" w14:textId="6DBE8013" w:rsidR="008309A3" w:rsidRDefault="006373B0">
    <w:pPr>
      <w:pBdr>
        <w:top w:val="nil"/>
        <w:left w:val="nil"/>
        <w:bottom w:val="nil"/>
        <w:right w:val="nil"/>
        <w:between w:val="nil"/>
      </w:pBdr>
      <w:tabs>
        <w:tab w:val="center" w:pos="4819"/>
        <w:tab w:val="right" w:pos="9638"/>
      </w:tabs>
      <w:spacing w:after="0"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361B4">
      <w:rPr>
        <w:noProof/>
        <w:color w:val="000000"/>
        <w:sz w:val="20"/>
        <w:szCs w:val="20"/>
      </w:rPr>
      <w:t>9</w:t>
    </w:r>
    <w:r>
      <w:rPr>
        <w:color w:val="000000"/>
        <w:sz w:val="20"/>
        <w:szCs w:val="20"/>
      </w:rPr>
      <w:fldChar w:fldCharType="end"/>
    </w:r>
  </w:p>
  <w:p w14:paraId="65403308" w14:textId="77777777" w:rsidR="008309A3" w:rsidRDefault="008309A3">
    <w:pPr>
      <w:pBdr>
        <w:top w:val="nil"/>
        <w:left w:val="nil"/>
        <w:bottom w:val="nil"/>
        <w:right w:val="nil"/>
        <w:between w:val="nil"/>
      </w:pBdr>
      <w:tabs>
        <w:tab w:val="center" w:pos="4819"/>
        <w:tab w:val="right" w:pos="9638"/>
      </w:tabs>
      <w:spacing w:after="0" w:line="240" w:lineRule="auto"/>
      <w:rPr>
        <w:i/>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48FC" w14:textId="77777777" w:rsidR="008309A3" w:rsidRDefault="006373B0">
    <w:pPr>
      <w:pBdr>
        <w:top w:val="nil"/>
        <w:left w:val="nil"/>
        <w:bottom w:val="nil"/>
        <w:right w:val="nil"/>
        <w:between w:val="nil"/>
      </w:pBdr>
      <w:tabs>
        <w:tab w:val="center" w:pos="4819"/>
        <w:tab w:val="right" w:pos="9638"/>
      </w:tabs>
      <w:spacing w:after="0" w:line="240" w:lineRule="auto"/>
      <w:rPr>
        <w:color w:val="000000"/>
        <w:sz w:val="24"/>
        <w:szCs w:val="24"/>
      </w:rPr>
    </w:pPr>
    <w:r>
      <w:rPr>
        <w:color w:val="000000"/>
        <w:sz w:val="24"/>
        <w:szCs w:val="24"/>
      </w:rPr>
      <w:t>Partnership Agreement Template (FMO)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FBC2E" w14:textId="77777777" w:rsidR="00ED2861" w:rsidRDefault="00ED2861">
      <w:pPr>
        <w:spacing w:after="0" w:line="240" w:lineRule="auto"/>
      </w:pPr>
      <w:r>
        <w:separator/>
      </w:r>
    </w:p>
  </w:footnote>
  <w:footnote w:type="continuationSeparator" w:id="0">
    <w:p w14:paraId="251FA46A" w14:textId="77777777" w:rsidR="00ED2861" w:rsidRDefault="00ED2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22931" w14:textId="77777777" w:rsidR="008309A3" w:rsidRDefault="006373B0">
    <w:pPr>
      <w:pBdr>
        <w:top w:val="nil"/>
        <w:left w:val="nil"/>
        <w:bottom w:val="nil"/>
        <w:right w:val="nil"/>
        <w:between w:val="nil"/>
      </w:pBdr>
      <w:tabs>
        <w:tab w:val="center" w:pos="4819"/>
        <w:tab w:val="right" w:pos="9638"/>
      </w:tabs>
      <w:spacing w:after="0" w:line="240" w:lineRule="auto"/>
      <w:rPr>
        <w:color w:val="000000"/>
        <w:sz w:val="24"/>
        <w:szCs w:val="24"/>
      </w:rPr>
    </w:pPr>
    <w:r>
      <w:rPr>
        <w:noProof/>
        <w:color w:val="000000"/>
        <w:sz w:val="24"/>
        <w:szCs w:val="24"/>
        <w:lang w:val="cs-CZ"/>
      </w:rPr>
      <w:drawing>
        <wp:inline distT="0" distB="0" distL="0" distR="0" wp14:anchorId="6361C049" wp14:editId="381A930D">
          <wp:extent cx="5540375" cy="382053"/>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40375" cy="38205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8D82" w14:textId="77777777" w:rsidR="008309A3" w:rsidRDefault="006373B0">
    <w:pPr>
      <w:pBdr>
        <w:top w:val="nil"/>
        <w:left w:val="nil"/>
        <w:bottom w:val="nil"/>
        <w:right w:val="nil"/>
        <w:between w:val="nil"/>
      </w:pBdr>
      <w:tabs>
        <w:tab w:val="center" w:pos="4819"/>
        <w:tab w:val="right" w:pos="9638"/>
      </w:tabs>
      <w:spacing w:after="0" w:line="240" w:lineRule="auto"/>
      <w:jc w:val="right"/>
      <w:rPr>
        <w:i/>
        <w:color w:val="000000"/>
        <w:sz w:val="20"/>
        <w:szCs w:val="20"/>
      </w:rPr>
    </w:pPr>
    <w:r>
      <w:rPr>
        <w:i/>
        <w:color w:val="000000"/>
        <w:sz w:val="20"/>
        <w:szCs w:val="20"/>
      </w:rPr>
      <w:t>Draft 23 June 2014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043"/>
    <w:multiLevelType w:val="multilevel"/>
    <w:tmpl w:val="2B4C5A86"/>
    <w:lvl w:ilvl="0">
      <w:numFmt w:val="lowerLetter"/>
      <w:lvlText w:val="%1."/>
      <w:lvlJc w:val="left"/>
      <w:pPr>
        <w:ind w:left="0" w:firstLine="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 w15:restartNumberingAfterBreak="0">
    <w:nsid w:val="09581B51"/>
    <w:multiLevelType w:val="hybridMultilevel"/>
    <w:tmpl w:val="4EE649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484343"/>
    <w:multiLevelType w:val="hybridMultilevel"/>
    <w:tmpl w:val="4EE649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3561D0"/>
    <w:multiLevelType w:val="hybridMultilevel"/>
    <w:tmpl w:val="83306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783000"/>
    <w:multiLevelType w:val="multilevel"/>
    <w:tmpl w:val="497C8882"/>
    <w:lvl w:ilvl="0">
      <w:numFmt w:val="lowerLetter"/>
      <w:lvlText w:val="%1."/>
      <w:lvlJc w:val="left"/>
      <w:pPr>
        <w:ind w:left="0" w:firstLine="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5" w15:restartNumberingAfterBreak="0">
    <w:nsid w:val="297943B2"/>
    <w:multiLevelType w:val="multilevel"/>
    <w:tmpl w:val="9B9296F6"/>
    <w:lvl w:ilvl="0">
      <w:numFmt w:val="lowerLetter"/>
      <w:lvlText w:val="%1."/>
      <w:lvlJc w:val="left"/>
      <w:pPr>
        <w:ind w:left="0" w:firstLine="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6" w15:restartNumberingAfterBreak="0">
    <w:nsid w:val="40C2201E"/>
    <w:multiLevelType w:val="multilevel"/>
    <w:tmpl w:val="C0A8A162"/>
    <w:lvl w:ilvl="0">
      <w:numFmt w:val="lowerLetter"/>
      <w:lvlText w:val="%1."/>
      <w:lvlJc w:val="left"/>
      <w:pPr>
        <w:ind w:left="0" w:firstLine="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7" w15:restartNumberingAfterBreak="0">
    <w:nsid w:val="44233A7A"/>
    <w:multiLevelType w:val="hybridMultilevel"/>
    <w:tmpl w:val="4CA025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5966DD"/>
    <w:multiLevelType w:val="multilevel"/>
    <w:tmpl w:val="182A5AFA"/>
    <w:lvl w:ilvl="0">
      <w:numFmt w:val="lowerLetter"/>
      <w:lvlText w:val="%1."/>
      <w:lvlJc w:val="left"/>
      <w:pPr>
        <w:ind w:left="0" w:firstLine="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9" w15:restartNumberingAfterBreak="0">
    <w:nsid w:val="4ED75334"/>
    <w:multiLevelType w:val="multilevel"/>
    <w:tmpl w:val="6C82280E"/>
    <w:lvl w:ilvl="0">
      <w:numFmt w:val="lowerLetter"/>
      <w:lvlText w:val="%1."/>
      <w:lvlJc w:val="left"/>
      <w:pPr>
        <w:ind w:left="0" w:firstLine="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0" w15:restartNumberingAfterBreak="0">
    <w:nsid w:val="5483632F"/>
    <w:multiLevelType w:val="hybridMultilevel"/>
    <w:tmpl w:val="B48600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2D3146"/>
    <w:multiLevelType w:val="hybridMultilevel"/>
    <w:tmpl w:val="35C4F4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A46696"/>
    <w:multiLevelType w:val="hybridMultilevel"/>
    <w:tmpl w:val="9CD03FA0"/>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1179A0"/>
    <w:multiLevelType w:val="hybridMultilevel"/>
    <w:tmpl w:val="755CBF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D251A9"/>
    <w:multiLevelType w:val="multilevel"/>
    <w:tmpl w:val="337C961A"/>
    <w:lvl w:ilvl="0">
      <w:numFmt w:val="lowerLetter"/>
      <w:pStyle w:val="Obsah1"/>
      <w:lvlText w:val="%1."/>
      <w:lvlJc w:val="left"/>
      <w:pPr>
        <w:ind w:left="0" w:firstLine="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num w:numId="1">
    <w:abstractNumId w:val="14"/>
  </w:num>
  <w:num w:numId="2">
    <w:abstractNumId w:val="6"/>
  </w:num>
  <w:num w:numId="3">
    <w:abstractNumId w:val="8"/>
  </w:num>
  <w:num w:numId="4">
    <w:abstractNumId w:val="9"/>
  </w:num>
  <w:num w:numId="5">
    <w:abstractNumId w:val="4"/>
  </w:num>
  <w:num w:numId="6">
    <w:abstractNumId w:val="5"/>
  </w:num>
  <w:num w:numId="7">
    <w:abstractNumId w:val="0"/>
  </w:num>
  <w:num w:numId="8">
    <w:abstractNumId w:val="3"/>
  </w:num>
  <w:num w:numId="9">
    <w:abstractNumId w:val="13"/>
  </w:num>
  <w:num w:numId="10">
    <w:abstractNumId w:val="7"/>
  </w:num>
  <w:num w:numId="11">
    <w:abstractNumId w:val="11"/>
  </w:num>
  <w:num w:numId="12">
    <w:abstractNumId w:val="10"/>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A3"/>
    <w:rsid w:val="00201233"/>
    <w:rsid w:val="0042134D"/>
    <w:rsid w:val="006373B0"/>
    <w:rsid w:val="008309A3"/>
    <w:rsid w:val="00CC7C36"/>
    <w:rsid w:val="00D30C52"/>
    <w:rsid w:val="00DA735D"/>
    <w:rsid w:val="00E361B4"/>
    <w:rsid w:val="00ED2861"/>
    <w:rsid w:val="00F72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166C"/>
  <w15:docId w15:val="{E16D1AEC-7CE9-4B8B-97FD-5AC5E6A2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423D"/>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2E1C41"/>
    <w:pPr>
      <w:keepNext/>
      <w:spacing w:after="0" w:line="240" w:lineRule="auto"/>
      <w:outlineLvl w:val="1"/>
    </w:pPr>
    <w:rPr>
      <w:rFonts w:ascii="Times New Roman" w:eastAsia="Times New Roman" w:hAnsi="Times New Roman" w:cs="Times New Roman"/>
      <w:b/>
      <w:bCs/>
      <w:sz w:val="24"/>
      <w:szCs w:val="24"/>
      <w:lang w:eastAsia="fr-FR"/>
    </w:rPr>
  </w:style>
  <w:style w:type="paragraph" w:styleId="Nadpis3">
    <w:name w:val="heading 3"/>
    <w:basedOn w:val="Normln"/>
    <w:next w:val="Normln"/>
    <w:link w:val="Nadpis3Char"/>
    <w:uiPriority w:val="9"/>
    <w:semiHidden/>
    <w:unhideWhenUsed/>
    <w:qFormat/>
    <w:rsid w:val="007B42A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adpis2Char">
    <w:name w:val="Nadpis 2 Char"/>
    <w:basedOn w:val="Standardnpsmoodstavce"/>
    <w:link w:val="Nadpis2"/>
    <w:rsid w:val="002E1C41"/>
    <w:rPr>
      <w:rFonts w:ascii="Times New Roman" w:eastAsia="Times New Roman" w:hAnsi="Times New Roman" w:cs="Times New Roman"/>
      <w:b/>
      <w:bCs/>
      <w:sz w:val="24"/>
      <w:szCs w:val="24"/>
      <w:lang w:eastAsia="fr-FR"/>
    </w:rPr>
  </w:style>
  <w:style w:type="paragraph" w:styleId="Zhlav">
    <w:name w:val="header"/>
    <w:basedOn w:val="Normln"/>
    <w:link w:val="ZhlavChar"/>
    <w:uiPriority w:val="99"/>
    <w:unhideWhenUsed/>
    <w:rsid w:val="002E1C41"/>
    <w:pPr>
      <w:tabs>
        <w:tab w:val="center" w:pos="4819"/>
        <w:tab w:val="right" w:pos="9638"/>
      </w:tabs>
      <w:spacing w:after="0" w:line="240" w:lineRule="auto"/>
    </w:pPr>
    <w:rPr>
      <w:sz w:val="24"/>
      <w:szCs w:val="24"/>
    </w:rPr>
  </w:style>
  <w:style w:type="character" w:customStyle="1" w:styleId="ZhlavChar">
    <w:name w:val="Záhlaví Char"/>
    <w:basedOn w:val="Standardnpsmoodstavce"/>
    <w:link w:val="Zhlav"/>
    <w:uiPriority w:val="99"/>
    <w:rsid w:val="002E1C41"/>
    <w:rPr>
      <w:sz w:val="24"/>
      <w:szCs w:val="24"/>
    </w:rPr>
  </w:style>
  <w:style w:type="paragraph" w:styleId="Zpat">
    <w:name w:val="footer"/>
    <w:basedOn w:val="Normln"/>
    <w:link w:val="ZpatChar"/>
    <w:uiPriority w:val="99"/>
    <w:unhideWhenUsed/>
    <w:rsid w:val="002E1C41"/>
    <w:pPr>
      <w:tabs>
        <w:tab w:val="center" w:pos="4819"/>
        <w:tab w:val="right" w:pos="9638"/>
      </w:tabs>
      <w:spacing w:after="0" w:line="240" w:lineRule="auto"/>
    </w:pPr>
    <w:rPr>
      <w:sz w:val="24"/>
      <w:szCs w:val="24"/>
    </w:rPr>
  </w:style>
  <w:style w:type="character" w:customStyle="1" w:styleId="ZpatChar">
    <w:name w:val="Zápatí Char"/>
    <w:basedOn w:val="Standardnpsmoodstavce"/>
    <w:link w:val="Zpat"/>
    <w:uiPriority w:val="99"/>
    <w:rsid w:val="002E1C41"/>
    <w:rPr>
      <w:sz w:val="24"/>
      <w:szCs w:val="24"/>
    </w:rPr>
  </w:style>
  <w:style w:type="paragraph" w:styleId="Odstavecseseznamem">
    <w:name w:val="List Paragraph"/>
    <w:basedOn w:val="Normln"/>
    <w:uiPriority w:val="34"/>
    <w:qFormat/>
    <w:rsid w:val="002E1C41"/>
    <w:pPr>
      <w:spacing w:line="240" w:lineRule="auto"/>
      <w:ind w:left="720"/>
      <w:contextualSpacing/>
    </w:pPr>
    <w:rPr>
      <w:sz w:val="24"/>
      <w:szCs w:val="24"/>
    </w:rPr>
  </w:style>
  <w:style w:type="paragraph" w:styleId="Obsah1">
    <w:name w:val="toc 1"/>
    <w:basedOn w:val="Normln"/>
    <w:next w:val="Normln"/>
    <w:autoRedefine/>
    <w:rsid w:val="002E1C41"/>
    <w:pPr>
      <w:numPr>
        <w:numId w:val="1"/>
      </w:numPr>
      <w:spacing w:after="100" w:line="240" w:lineRule="auto"/>
      <w:ind w:hanging="720"/>
      <w:jc w:val="both"/>
    </w:pPr>
    <w:rPr>
      <w:sz w:val="24"/>
      <w:szCs w:val="24"/>
    </w:rPr>
  </w:style>
  <w:style w:type="paragraph" w:styleId="Zkladntext">
    <w:name w:val="Body Text"/>
    <w:basedOn w:val="Normln"/>
    <w:link w:val="ZkladntextChar"/>
    <w:rsid w:val="002E1C41"/>
    <w:pPr>
      <w:spacing w:after="0" w:line="240" w:lineRule="auto"/>
      <w:jc w:val="both"/>
    </w:pPr>
    <w:rPr>
      <w:rFonts w:ascii="Arial" w:eastAsia="Times New Roman" w:hAnsi="Arial" w:cs="Arial"/>
      <w:szCs w:val="24"/>
      <w:lang w:eastAsia="fr-FR"/>
    </w:rPr>
  </w:style>
  <w:style w:type="character" w:customStyle="1" w:styleId="ZkladntextChar">
    <w:name w:val="Základní text Char"/>
    <w:basedOn w:val="Standardnpsmoodstavce"/>
    <w:link w:val="Zkladntext"/>
    <w:rsid w:val="002E1C41"/>
    <w:rPr>
      <w:rFonts w:ascii="Arial" w:eastAsia="Times New Roman" w:hAnsi="Arial" w:cs="Arial"/>
      <w:szCs w:val="24"/>
      <w:lang w:eastAsia="fr-FR"/>
    </w:rPr>
  </w:style>
  <w:style w:type="paragraph" w:styleId="Zkladntextodsazen3">
    <w:name w:val="Body Text Indent 3"/>
    <w:basedOn w:val="Normln"/>
    <w:link w:val="Zkladntextodsazen3Char"/>
    <w:rsid w:val="002E1C41"/>
    <w:pPr>
      <w:tabs>
        <w:tab w:val="left" w:pos="684"/>
      </w:tabs>
      <w:spacing w:after="0" w:line="240" w:lineRule="auto"/>
      <w:ind w:left="684" w:hanging="684"/>
      <w:jc w:val="both"/>
    </w:pPr>
    <w:rPr>
      <w:rFonts w:ascii="Times New Roman" w:eastAsia="Times New Roman" w:hAnsi="Times New Roman" w:cs="Times New Roman"/>
      <w:sz w:val="24"/>
      <w:szCs w:val="24"/>
      <w:lang w:eastAsia="fr-FR"/>
    </w:rPr>
  </w:style>
  <w:style w:type="character" w:customStyle="1" w:styleId="Zkladntextodsazen3Char">
    <w:name w:val="Základní text odsazený 3 Char"/>
    <w:basedOn w:val="Standardnpsmoodstavce"/>
    <w:link w:val="Zkladntextodsazen3"/>
    <w:rsid w:val="002E1C41"/>
    <w:rPr>
      <w:rFonts w:ascii="Times New Roman" w:eastAsia="Times New Roman" w:hAnsi="Times New Roman" w:cs="Times New Roman"/>
      <w:sz w:val="24"/>
      <w:szCs w:val="24"/>
      <w:lang w:eastAsia="fr-FR"/>
    </w:rPr>
  </w:style>
  <w:style w:type="character" w:styleId="slostrnky">
    <w:name w:val="page number"/>
    <w:basedOn w:val="Standardnpsmoodstavce"/>
    <w:rsid w:val="002E1C41"/>
  </w:style>
  <w:style w:type="paragraph" w:customStyle="1" w:styleId="Paragraph">
    <w:name w:val="Paragraph"/>
    <w:basedOn w:val="Normln"/>
    <w:link w:val="ParagraphCharChar"/>
    <w:rsid w:val="002E1C41"/>
    <w:pPr>
      <w:spacing w:before="120" w:after="120" w:line="240" w:lineRule="auto"/>
      <w:jc w:val="both"/>
    </w:pPr>
    <w:rPr>
      <w:rFonts w:ascii="Times New Roman" w:eastAsia="Times New Roman" w:hAnsi="Times New Roman" w:cs="Times New Roman"/>
      <w:sz w:val="20"/>
      <w:lang w:val="en-US"/>
    </w:rPr>
  </w:style>
  <w:style w:type="character" w:customStyle="1" w:styleId="ParagraphCharChar">
    <w:name w:val="Paragraph Char Char"/>
    <w:link w:val="Paragraph"/>
    <w:locked/>
    <w:rsid w:val="002E1C41"/>
    <w:rPr>
      <w:rFonts w:ascii="Times New Roman" w:eastAsia="Times New Roman" w:hAnsi="Times New Roman" w:cs="Times New Roman"/>
      <w:sz w:val="20"/>
      <w:lang w:val="en-US"/>
    </w:rPr>
  </w:style>
  <w:style w:type="paragraph" w:customStyle="1" w:styleId="Subparagraph">
    <w:name w:val="Subparagraph"/>
    <w:basedOn w:val="Paragraph"/>
    <w:link w:val="SubparagraphCharChar"/>
    <w:rsid w:val="002E1C41"/>
    <w:pPr>
      <w:tabs>
        <w:tab w:val="num" w:pos="360"/>
      </w:tabs>
      <w:ind w:left="360" w:hanging="360"/>
    </w:pPr>
  </w:style>
  <w:style w:type="character" w:customStyle="1" w:styleId="SubparagraphCharChar">
    <w:name w:val="Subparagraph Char Char"/>
    <w:link w:val="Subparagraph"/>
    <w:locked/>
    <w:rsid w:val="002E1C41"/>
    <w:rPr>
      <w:rFonts w:ascii="Times New Roman" w:eastAsia="Times New Roman" w:hAnsi="Times New Roman" w:cs="Times New Roman"/>
      <w:sz w:val="20"/>
      <w:lang w:val="en-US"/>
    </w:rPr>
  </w:style>
  <w:style w:type="character" w:styleId="Hypertextovodkaz">
    <w:name w:val="Hyperlink"/>
    <w:basedOn w:val="Standardnpsmoodstavce"/>
    <w:rsid w:val="002E1C41"/>
    <w:rPr>
      <w:color w:val="0000FF" w:themeColor="hyperlink"/>
      <w:u w:val="single"/>
    </w:rPr>
  </w:style>
  <w:style w:type="paragraph" w:styleId="Textpoznpodarou">
    <w:name w:val="footnote text"/>
    <w:basedOn w:val="Normln"/>
    <w:link w:val="TextpoznpodarouChar"/>
    <w:uiPriority w:val="99"/>
    <w:semiHidden/>
    <w:unhideWhenUsed/>
    <w:rsid w:val="00AE79C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E79CE"/>
    <w:rPr>
      <w:sz w:val="20"/>
      <w:szCs w:val="20"/>
    </w:rPr>
  </w:style>
  <w:style w:type="character" w:styleId="Znakapoznpodarou">
    <w:name w:val="footnote reference"/>
    <w:basedOn w:val="Standardnpsmoodstavce"/>
    <w:uiPriority w:val="99"/>
    <w:semiHidden/>
    <w:unhideWhenUsed/>
    <w:rsid w:val="00AE79CE"/>
    <w:rPr>
      <w:vertAlign w:val="superscript"/>
    </w:rPr>
  </w:style>
  <w:style w:type="character" w:customStyle="1" w:styleId="Nadpis3Char">
    <w:name w:val="Nadpis 3 Char"/>
    <w:basedOn w:val="Standardnpsmoodstavce"/>
    <w:link w:val="Nadpis3"/>
    <w:uiPriority w:val="9"/>
    <w:semiHidden/>
    <w:rsid w:val="007B42A8"/>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4960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60F6"/>
    <w:rPr>
      <w:rFonts w:ascii="Tahoma" w:hAnsi="Tahoma" w:cs="Tahoma"/>
      <w:sz w:val="16"/>
      <w:szCs w:val="16"/>
    </w:rPr>
  </w:style>
  <w:style w:type="character" w:styleId="Sledovanodkaz">
    <w:name w:val="FollowedHyperlink"/>
    <w:basedOn w:val="Standardnpsmoodstavce"/>
    <w:uiPriority w:val="99"/>
    <w:semiHidden/>
    <w:unhideWhenUsed/>
    <w:rsid w:val="003F6827"/>
    <w:rPr>
      <w:color w:val="800080" w:themeColor="followedHyperlink"/>
      <w:u w:val="single"/>
    </w:rPr>
  </w:style>
  <w:style w:type="character" w:styleId="Odkaznakoment">
    <w:name w:val="annotation reference"/>
    <w:basedOn w:val="Standardnpsmoodstavce"/>
    <w:uiPriority w:val="99"/>
    <w:semiHidden/>
    <w:unhideWhenUsed/>
    <w:rsid w:val="00CC6247"/>
    <w:rPr>
      <w:sz w:val="16"/>
      <w:szCs w:val="16"/>
    </w:rPr>
  </w:style>
  <w:style w:type="paragraph" w:styleId="Textkomente">
    <w:name w:val="annotation text"/>
    <w:basedOn w:val="Normln"/>
    <w:link w:val="TextkomenteChar"/>
    <w:uiPriority w:val="99"/>
    <w:semiHidden/>
    <w:unhideWhenUsed/>
    <w:rsid w:val="00CC6247"/>
    <w:pPr>
      <w:spacing w:line="240" w:lineRule="auto"/>
    </w:pPr>
    <w:rPr>
      <w:sz w:val="20"/>
      <w:szCs w:val="20"/>
    </w:rPr>
  </w:style>
  <w:style w:type="character" w:customStyle="1" w:styleId="TextkomenteChar">
    <w:name w:val="Text komentáře Char"/>
    <w:basedOn w:val="Standardnpsmoodstavce"/>
    <w:link w:val="Textkomente"/>
    <w:uiPriority w:val="99"/>
    <w:semiHidden/>
    <w:rsid w:val="00CC6247"/>
    <w:rPr>
      <w:sz w:val="20"/>
      <w:szCs w:val="20"/>
    </w:rPr>
  </w:style>
  <w:style w:type="paragraph" w:styleId="Pedmtkomente">
    <w:name w:val="annotation subject"/>
    <w:basedOn w:val="Textkomente"/>
    <w:next w:val="Textkomente"/>
    <w:link w:val="PedmtkomenteChar"/>
    <w:uiPriority w:val="99"/>
    <w:semiHidden/>
    <w:unhideWhenUsed/>
    <w:rsid w:val="00CC6247"/>
    <w:rPr>
      <w:b/>
      <w:bCs/>
    </w:rPr>
  </w:style>
  <w:style w:type="character" w:customStyle="1" w:styleId="PedmtkomenteChar">
    <w:name w:val="Předmět komentáře Char"/>
    <w:basedOn w:val="TextkomenteChar"/>
    <w:link w:val="Pedmtkomente"/>
    <w:uiPriority w:val="99"/>
    <w:semiHidden/>
    <w:rsid w:val="00CC6247"/>
    <w:rPr>
      <w:b/>
      <w:bCs/>
      <w:sz w:val="20"/>
      <w:szCs w:val="20"/>
    </w:rPr>
  </w:style>
  <w:style w:type="table" w:styleId="Mkatabulky">
    <w:name w:val="Table Grid"/>
    <w:basedOn w:val="Normlntabulka"/>
    <w:uiPriority w:val="59"/>
    <w:rsid w:val="009E6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paragraph" w:styleId="Normlnweb">
    <w:name w:val="Normal (Web)"/>
    <w:basedOn w:val="Normln"/>
    <w:uiPriority w:val="99"/>
    <w:semiHidden/>
    <w:unhideWhenUsed/>
    <w:rsid w:val="00781A41"/>
    <w:pPr>
      <w:spacing w:before="100" w:beforeAutospacing="1" w:after="100" w:afterAutospacing="1" w:line="240" w:lineRule="auto"/>
    </w:pPr>
    <w:rPr>
      <w:rFonts w:ascii="Times New Roman" w:eastAsia="Times New Roman" w:hAnsi="Times New Roman" w:cs="Times New Roman"/>
      <w:sz w:val="24"/>
      <w:szCs w:val="24"/>
      <w:lang w:val="cs-CZ"/>
    </w:rPr>
  </w:style>
  <w:style w:type="character" w:customStyle="1" w:styleId="apple-tab-span">
    <w:name w:val="apple-tab-span"/>
    <w:basedOn w:val="Standardnpsmoodstavce"/>
    <w:rsid w:val="0099602C"/>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CellMar>
        <w:top w:w="15" w:type="dxa"/>
        <w:left w:w="15" w:type="dxa"/>
        <w:bottom w:w="15" w:type="dxa"/>
        <w:right w:w="15" w:type="dxa"/>
      </w:tblCellMar>
    </w:tblPr>
  </w:style>
  <w:style w:type="table" w:customStyle="1" w:styleId="af6">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awinsider.com/clause/amendments-to-the-contrac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awinsider.com/clause/amendments-to-the-contract" TargetMode="External"/><Relationship Id="rId4" Type="http://schemas.openxmlformats.org/officeDocument/2006/relationships/settings" Target="settings.xml"/><Relationship Id="rId9" Type="http://schemas.openxmlformats.org/officeDocument/2006/relationships/hyperlink" Target="https://www.lawinsider.com/clause/amendments-to-the-contrac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b65FCbz4KBU4fggmIzehwtm5Bg==">AMUW2mXeWjzvLayyOAulK9J94QtnR7yqFdRreNURjvp4wEUdKtjnvhN5cmCd6d1Oqd+Nu46+WPwj5tMrgKx3xGzf9KTsAa8KhBEoDwLVsI15ONIcsREpwE4R89aHfrg2sgs/ULaEqYwB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2431</Words>
  <Characters>14347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PAJIC Jelena</dc:creator>
  <cp:lastModifiedBy>Kaprová Petra</cp:lastModifiedBy>
  <cp:revision>2</cp:revision>
  <dcterms:created xsi:type="dcterms:W3CDTF">2022-06-20T12:55:00Z</dcterms:created>
  <dcterms:modified xsi:type="dcterms:W3CDTF">2022-06-20T12:55:00Z</dcterms:modified>
</cp:coreProperties>
</file>