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76F3" w14:textId="77777777" w:rsidR="002D0384" w:rsidRDefault="002D0384" w:rsidP="0007272A">
      <w:pPr>
        <w:pStyle w:val="Default"/>
        <w:jc w:val="both"/>
      </w:pPr>
    </w:p>
    <w:p w14:paraId="38964A5B" w14:textId="6A8644FF" w:rsidR="002D0384" w:rsidRPr="002D0384" w:rsidRDefault="002D0384" w:rsidP="0007272A">
      <w:pPr>
        <w:pStyle w:val="Default"/>
        <w:jc w:val="both"/>
      </w:pPr>
      <w:r>
        <w:rPr>
          <w:b/>
          <w:bCs/>
          <w:color w:val="auto"/>
          <w:sz w:val="22"/>
          <w:szCs w:val="22"/>
        </w:rPr>
        <w:t>Smlouva o poskytnutí dotace</w:t>
      </w:r>
    </w:p>
    <w:p w14:paraId="1CFF7213" w14:textId="77777777" w:rsidR="002D0384" w:rsidRDefault="002D0384" w:rsidP="0007272A">
      <w:pPr>
        <w:pStyle w:val="Default"/>
        <w:jc w:val="both"/>
        <w:rPr>
          <w:color w:val="auto"/>
          <w:sz w:val="22"/>
          <w:szCs w:val="22"/>
        </w:rPr>
      </w:pPr>
    </w:p>
    <w:p w14:paraId="78AF63FD" w14:textId="10EE31F6" w:rsidR="002D0384" w:rsidRDefault="002D0384" w:rsidP="0007272A">
      <w:pPr>
        <w:pStyle w:val="Default"/>
        <w:jc w:val="both"/>
        <w:rPr>
          <w:color w:val="auto"/>
          <w:sz w:val="22"/>
          <w:szCs w:val="22"/>
        </w:rPr>
      </w:pPr>
      <w:r>
        <w:rPr>
          <w:color w:val="auto"/>
          <w:sz w:val="22"/>
          <w:szCs w:val="22"/>
        </w:rPr>
        <w:t xml:space="preserve">Tuto smlouvu uzavírá </w:t>
      </w:r>
    </w:p>
    <w:p w14:paraId="7B9BE66E" w14:textId="77777777" w:rsidR="002D0384" w:rsidRDefault="002D0384" w:rsidP="0007272A">
      <w:pPr>
        <w:pStyle w:val="Default"/>
        <w:jc w:val="both"/>
        <w:rPr>
          <w:color w:val="auto"/>
          <w:sz w:val="22"/>
          <w:szCs w:val="22"/>
        </w:rPr>
      </w:pPr>
      <w:r>
        <w:rPr>
          <w:b/>
          <w:bCs/>
          <w:color w:val="auto"/>
          <w:sz w:val="22"/>
          <w:szCs w:val="22"/>
        </w:rPr>
        <w:t xml:space="preserve">město Český Krumlov </w:t>
      </w:r>
    </w:p>
    <w:p w14:paraId="26E3FE2D" w14:textId="77777777" w:rsidR="002D0384" w:rsidRDefault="002D0384" w:rsidP="0007272A">
      <w:pPr>
        <w:pStyle w:val="Default"/>
        <w:jc w:val="both"/>
        <w:rPr>
          <w:color w:val="auto"/>
          <w:sz w:val="22"/>
          <w:szCs w:val="22"/>
        </w:rPr>
      </w:pPr>
      <w:r>
        <w:rPr>
          <w:color w:val="auto"/>
          <w:sz w:val="22"/>
          <w:szCs w:val="22"/>
        </w:rPr>
        <w:t xml:space="preserve">zastoupené Mgr. Daliborem Cardou, starostou města </w:t>
      </w:r>
    </w:p>
    <w:p w14:paraId="139AD3B3" w14:textId="77777777" w:rsidR="002D0384" w:rsidRDefault="002D0384" w:rsidP="0007272A">
      <w:pPr>
        <w:pStyle w:val="Default"/>
        <w:jc w:val="both"/>
        <w:rPr>
          <w:color w:val="auto"/>
          <w:sz w:val="22"/>
          <w:szCs w:val="22"/>
        </w:rPr>
      </w:pPr>
      <w:r>
        <w:rPr>
          <w:color w:val="auto"/>
          <w:sz w:val="22"/>
          <w:szCs w:val="22"/>
        </w:rPr>
        <w:t xml:space="preserve">náměstí Svornosti 1 </w:t>
      </w:r>
    </w:p>
    <w:p w14:paraId="35B83B37" w14:textId="77777777" w:rsidR="002D0384" w:rsidRDefault="002D0384" w:rsidP="0007272A">
      <w:pPr>
        <w:pStyle w:val="Default"/>
        <w:jc w:val="both"/>
        <w:rPr>
          <w:color w:val="auto"/>
          <w:sz w:val="22"/>
          <w:szCs w:val="22"/>
        </w:rPr>
      </w:pPr>
      <w:r>
        <w:rPr>
          <w:color w:val="auto"/>
          <w:sz w:val="22"/>
          <w:szCs w:val="22"/>
        </w:rPr>
        <w:t xml:space="preserve">381 01 Český Krumlov </w:t>
      </w:r>
    </w:p>
    <w:p w14:paraId="77C487DE" w14:textId="77777777" w:rsidR="002D0384" w:rsidRDefault="002D0384" w:rsidP="0007272A">
      <w:pPr>
        <w:pStyle w:val="Default"/>
        <w:jc w:val="both"/>
        <w:rPr>
          <w:color w:val="auto"/>
          <w:sz w:val="22"/>
          <w:szCs w:val="22"/>
        </w:rPr>
      </w:pPr>
      <w:r>
        <w:rPr>
          <w:color w:val="auto"/>
          <w:sz w:val="22"/>
          <w:szCs w:val="22"/>
        </w:rPr>
        <w:t xml:space="preserve">IČO: 245836, DIČ: CZ00245836 </w:t>
      </w:r>
    </w:p>
    <w:p w14:paraId="499D3626" w14:textId="77777777" w:rsidR="002D0384" w:rsidRDefault="002D0384" w:rsidP="0007272A">
      <w:pPr>
        <w:pStyle w:val="Default"/>
        <w:jc w:val="both"/>
        <w:rPr>
          <w:color w:val="auto"/>
          <w:sz w:val="22"/>
          <w:szCs w:val="22"/>
        </w:rPr>
      </w:pPr>
      <w:r>
        <w:rPr>
          <w:color w:val="auto"/>
          <w:sz w:val="22"/>
          <w:szCs w:val="22"/>
        </w:rPr>
        <w:t xml:space="preserve">bankovní spojení: Komerční banka a.s. </w:t>
      </w:r>
    </w:p>
    <w:p w14:paraId="2F333C3A" w14:textId="77777777" w:rsidR="002D0384" w:rsidRDefault="002D0384" w:rsidP="0007272A">
      <w:pPr>
        <w:pStyle w:val="Default"/>
        <w:jc w:val="both"/>
        <w:rPr>
          <w:color w:val="auto"/>
          <w:sz w:val="22"/>
          <w:szCs w:val="22"/>
        </w:rPr>
      </w:pPr>
      <w:proofErr w:type="spellStart"/>
      <w:r>
        <w:rPr>
          <w:color w:val="auto"/>
          <w:sz w:val="22"/>
          <w:szCs w:val="22"/>
        </w:rPr>
        <w:t>č.ú</w:t>
      </w:r>
      <w:proofErr w:type="spellEnd"/>
      <w:r>
        <w:rPr>
          <w:color w:val="auto"/>
          <w:sz w:val="22"/>
          <w:szCs w:val="22"/>
        </w:rPr>
        <w:t xml:space="preserve">. 221241/0100 </w:t>
      </w:r>
    </w:p>
    <w:p w14:paraId="5B9A508A" w14:textId="77777777" w:rsidR="002D0384" w:rsidRDefault="002D0384" w:rsidP="0007272A">
      <w:pPr>
        <w:pStyle w:val="Default"/>
        <w:jc w:val="both"/>
        <w:rPr>
          <w:color w:val="auto"/>
          <w:sz w:val="22"/>
          <w:szCs w:val="22"/>
        </w:rPr>
      </w:pPr>
      <w:r>
        <w:rPr>
          <w:color w:val="auto"/>
          <w:sz w:val="22"/>
          <w:szCs w:val="22"/>
        </w:rPr>
        <w:t xml:space="preserve">(dále jen poskytovatel) </w:t>
      </w:r>
    </w:p>
    <w:p w14:paraId="2D0961F3" w14:textId="77777777" w:rsidR="002D0384" w:rsidRDefault="002D0384" w:rsidP="0007272A">
      <w:pPr>
        <w:pStyle w:val="Default"/>
        <w:jc w:val="both"/>
        <w:rPr>
          <w:color w:val="auto"/>
          <w:sz w:val="22"/>
          <w:szCs w:val="22"/>
        </w:rPr>
      </w:pPr>
    </w:p>
    <w:p w14:paraId="4A10A54F" w14:textId="0EC8163A" w:rsidR="002D0384" w:rsidRDefault="002D0384" w:rsidP="0007272A">
      <w:pPr>
        <w:pStyle w:val="Default"/>
        <w:jc w:val="both"/>
        <w:rPr>
          <w:color w:val="auto"/>
          <w:sz w:val="22"/>
          <w:szCs w:val="22"/>
        </w:rPr>
      </w:pPr>
      <w:r>
        <w:rPr>
          <w:color w:val="auto"/>
          <w:sz w:val="22"/>
          <w:szCs w:val="22"/>
        </w:rPr>
        <w:t xml:space="preserve">a </w:t>
      </w:r>
    </w:p>
    <w:p w14:paraId="7034F9AB" w14:textId="77777777" w:rsidR="002D0384" w:rsidRDefault="002D0384" w:rsidP="0007272A">
      <w:pPr>
        <w:pStyle w:val="Default"/>
        <w:jc w:val="both"/>
        <w:rPr>
          <w:b/>
          <w:bCs/>
          <w:color w:val="auto"/>
          <w:sz w:val="22"/>
          <w:szCs w:val="22"/>
        </w:rPr>
      </w:pPr>
    </w:p>
    <w:p w14:paraId="7BA2A61B" w14:textId="5BFF6790" w:rsidR="002D0384" w:rsidRDefault="002D0384" w:rsidP="0007272A">
      <w:pPr>
        <w:pStyle w:val="Default"/>
        <w:jc w:val="both"/>
        <w:rPr>
          <w:color w:val="auto"/>
          <w:sz w:val="22"/>
          <w:szCs w:val="22"/>
        </w:rPr>
      </w:pPr>
      <w:r>
        <w:rPr>
          <w:b/>
          <w:bCs/>
          <w:color w:val="auto"/>
          <w:sz w:val="22"/>
          <w:szCs w:val="22"/>
        </w:rPr>
        <w:t xml:space="preserve">DMO Český Krumlov, z. s. </w:t>
      </w:r>
    </w:p>
    <w:p w14:paraId="29CB54EB" w14:textId="3E957071" w:rsidR="002D0384" w:rsidRDefault="002D0384" w:rsidP="0007272A">
      <w:pPr>
        <w:pStyle w:val="Default"/>
        <w:jc w:val="both"/>
        <w:rPr>
          <w:color w:val="auto"/>
          <w:sz w:val="22"/>
          <w:szCs w:val="22"/>
        </w:rPr>
      </w:pPr>
      <w:r>
        <w:rPr>
          <w:color w:val="auto"/>
          <w:sz w:val="22"/>
          <w:szCs w:val="22"/>
        </w:rPr>
        <w:t xml:space="preserve">zastoupené Mgr. Martinem Hákem, </w:t>
      </w:r>
      <w:r w:rsidR="0007272A">
        <w:rPr>
          <w:color w:val="auto"/>
          <w:sz w:val="22"/>
          <w:szCs w:val="22"/>
        </w:rPr>
        <w:t>předsedou</w:t>
      </w:r>
      <w:r>
        <w:rPr>
          <w:color w:val="auto"/>
          <w:sz w:val="22"/>
          <w:szCs w:val="22"/>
        </w:rPr>
        <w:t xml:space="preserve"> </w:t>
      </w:r>
    </w:p>
    <w:p w14:paraId="78857FA1" w14:textId="77777777" w:rsidR="002D0384" w:rsidRDefault="002D0384" w:rsidP="0007272A">
      <w:pPr>
        <w:pStyle w:val="Default"/>
        <w:jc w:val="both"/>
        <w:rPr>
          <w:color w:val="auto"/>
          <w:sz w:val="22"/>
          <w:szCs w:val="22"/>
        </w:rPr>
      </w:pPr>
      <w:r>
        <w:rPr>
          <w:color w:val="auto"/>
          <w:sz w:val="22"/>
          <w:szCs w:val="22"/>
        </w:rPr>
        <w:t xml:space="preserve">náměstí Svornosti 2, Vnitřní Město </w:t>
      </w:r>
    </w:p>
    <w:p w14:paraId="347E2F89" w14:textId="77777777" w:rsidR="002D0384" w:rsidRDefault="002D0384" w:rsidP="0007272A">
      <w:pPr>
        <w:pStyle w:val="Default"/>
        <w:jc w:val="both"/>
        <w:rPr>
          <w:color w:val="auto"/>
          <w:sz w:val="22"/>
          <w:szCs w:val="22"/>
        </w:rPr>
      </w:pPr>
      <w:r>
        <w:rPr>
          <w:color w:val="auto"/>
          <w:sz w:val="22"/>
          <w:szCs w:val="22"/>
        </w:rPr>
        <w:t xml:space="preserve">381 01 Český Krumlov </w:t>
      </w:r>
    </w:p>
    <w:p w14:paraId="67F271E9" w14:textId="77777777" w:rsidR="002D0384" w:rsidRDefault="002D0384" w:rsidP="0007272A">
      <w:pPr>
        <w:pStyle w:val="Default"/>
        <w:jc w:val="both"/>
        <w:rPr>
          <w:color w:val="auto"/>
          <w:sz w:val="22"/>
          <w:szCs w:val="22"/>
        </w:rPr>
      </w:pPr>
      <w:r>
        <w:rPr>
          <w:color w:val="auto"/>
          <w:sz w:val="22"/>
          <w:szCs w:val="22"/>
        </w:rPr>
        <w:t xml:space="preserve">IČO: 08814112 </w:t>
      </w:r>
    </w:p>
    <w:p w14:paraId="5B08DB00" w14:textId="77777777" w:rsidR="002D0384" w:rsidRDefault="002D0384" w:rsidP="0007272A">
      <w:pPr>
        <w:pStyle w:val="Default"/>
        <w:jc w:val="both"/>
        <w:rPr>
          <w:color w:val="auto"/>
          <w:sz w:val="22"/>
          <w:szCs w:val="22"/>
        </w:rPr>
      </w:pPr>
      <w:r>
        <w:rPr>
          <w:color w:val="auto"/>
          <w:sz w:val="22"/>
          <w:szCs w:val="22"/>
        </w:rPr>
        <w:t xml:space="preserve">bankovní spojení: Komerční banka a.s. </w:t>
      </w:r>
    </w:p>
    <w:p w14:paraId="7DC6634A" w14:textId="77777777" w:rsidR="002D0384" w:rsidRDefault="002D0384" w:rsidP="0007272A">
      <w:pPr>
        <w:pStyle w:val="Default"/>
        <w:jc w:val="both"/>
        <w:rPr>
          <w:color w:val="auto"/>
          <w:sz w:val="22"/>
          <w:szCs w:val="22"/>
        </w:rPr>
      </w:pPr>
      <w:r>
        <w:rPr>
          <w:color w:val="auto"/>
          <w:sz w:val="22"/>
          <w:szCs w:val="22"/>
        </w:rPr>
        <w:t xml:space="preserve">číslo účtu: 123-1167270277/0100 </w:t>
      </w:r>
    </w:p>
    <w:p w14:paraId="3EDC1B59" w14:textId="77777777" w:rsidR="002D0384" w:rsidRDefault="002D0384" w:rsidP="0007272A">
      <w:pPr>
        <w:pStyle w:val="Default"/>
        <w:jc w:val="both"/>
        <w:rPr>
          <w:color w:val="auto"/>
          <w:sz w:val="22"/>
          <w:szCs w:val="22"/>
        </w:rPr>
      </w:pPr>
      <w:r>
        <w:rPr>
          <w:color w:val="auto"/>
          <w:sz w:val="22"/>
          <w:szCs w:val="22"/>
        </w:rPr>
        <w:t xml:space="preserve">(dále jen příjemce) </w:t>
      </w:r>
    </w:p>
    <w:p w14:paraId="1FDCB017" w14:textId="77777777" w:rsidR="002D0384" w:rsidRDefault="002D0384" w:rsidP="0007272A">
      <w:pPr>
        <w:pStyle w:val="Default"/>
        <w:jc w:val="both"/>
        <w:rPr>
          <w:b/>
          <w:bCs/>
          <w:color w:val="auto"/>
          <w:sz w:val="22"/>
          <w:szCs w:val="22"/>
        </w:rPr>
      </w:pPr>
    </w:p>
    <w:p w14:paraId="1D11FCC7" w14:textId="31E2F2B8" w:rsidR="002D0384" w:rsidRDefault="002D0384" w:rsidP="0007272A">
      <w:pPr>
        <w:pStyle w:val="Default"/>
        <w:jc w:val="center"/>
        <w:rPr>
          <w:color w:val="auto"/>
          <w:sz w:val="22"/>
          <w:szCs w:val="22"/>
        </w:rPr>
      </w:pPr>
      <w:r>
        <w:rPr>
          <w:b/>
          <w:bCs/>
          <w:color w:val="auto"/>
          <w:sz w:val="22"/>
          <w:szCs w:val="22"/>
        </w:rPr>
        <w:t>I. Účel smlouvy</w:t>
      </w:r>
    </w:p>
    <w:p w14:paraId="04692B20" w14:textId="39260B80" w:rsidR="002D0384" w:rsidRDefault="002D0384" w:rsidP="0007272A">
      <w:pPr>
        <w:pStyle w:val="Default"/>
        <w:jc w:val="both"/>
        <w:rPr>
          <w:color w:val="auto"/>
          <w:sz w:val="22"/>
          <w:szCs w:val="22"/>
        </w:rPr>
      </w:pPr>
      <w:r>
        <w:rPr>
          <w:color w:val="auto"/>
          <w:sz w:val="22"/>
          <w:szCs w:val="22"/>
        </w:rPr>
        <w:t xml:space="preserve">Účelem smlouvy je poskytnutí dotace </w:t>
      </w:r>
      <w:r>
        <w:rPr>
          <w:b/>
          <w:bCs/>
          <w:color w:val="auto"/>
          <w:sz w:val="22"/>
          <w:szCs w:val="22"/>
        </w:rPr>
        <w:t xml:space="preserve">DMO Český Krumlov, z. s., IČO: 08814112, </w:t>
      </w:r>
      <w:r>
        <w:rPr>
          <w:color w:val="auto"/>
          <w:sz w:val="22"/>
          <w:szCs w:val="22"/>
        </w:rPr>
        <w:t xml:space="preserve">na úhradu nákladů projektu Podpora rozvoje cestovního ruchu destinace Český Krumlov v souladu se žádostí příjemce a usnesením Zastupitelstva města Český Krumlov </w:t>
      </w:r>
      <w:r w:rsidR="0007272A" w:rsidRPr="0007272A">
        <w:rPr>
          <w:color w:val="auto"/>
          <w:sz w:val="22"/>
          <w:szCs w:val="22"/>
        </w:rPr>
        <w:t>0083/ZM10/2021 ze dne 16. 12. 2021</w:t>
      </w:r>
      <w:r>
        <w:rPr>
          <w:color w:val="auto"/>
          <w:sz w:val="22"/>
          <w:szCs w:val="22"/>
        </w:rPr>
        <w:t xml:space="preserve"> </w:t>
      </w:r>
      <w:r>
        <w:rPr>
          <w:b/>
          <w:bCs/>
          <w:color w:val="auto"/>
          <w:sz w:val="22"/>
          <w:szCs w:val="22"/>
        </w:rPr>
        <w:t>ve výši 3.370.000 Kč, slovy tři miliony tři sta sedmdesát tisíc korun českých</w:t>
      </w:r>
      <w:r>
        <w:rPr>
          <w:color w:val="auto"/>
          <w:sz w:val="22"/>
          <w:szCs w:val="22"/>
        </w:rPr>
        <w:t xml:space="preserve">. Finanční prostředky budou převedeny na účet příjemce po podpisu této smlouvy. Příjemce je povinen při realizaci projektu dodržovat podmínky uvedené v Pravidlech pro poskytování dotací z rozpočtu města Český Krumlov. </w:t>
      </w:r>
    </w:p>
    <w:p w14:paraId="3AAE7093" w14:textId="77777777" w:rsidR="002D0384" w:rsidRDefault="002D0384" w:rsidP="0007272A">
      <w:pPr>
        <w:pStyle w:val="Default"/>
        <w:jc w:val="both"/>
        <w:rPr>
          <w:color w:val="auto"/>
          <w:sz w:val="22"/>
          <w:szCs w:val="22"/>
        </w:rPr>
      </w:pPr>
    </w:p>
    <w:p w14:paraId="6E9B90F8" w14:textId="3C11E7C4" w:rsidR="002D0384" w:rsidRDefault="002D0384" w:rsidP="0007272A">
      <w:pPr>
        <w:pStyle w:val="Default"/>
        <w:jc w:val="center"/>
        <w:rPr>
          <w:color w:val="auto"/>
          <w:sz w:val="22"/>
          <w:szCs w:val="22"/>
        </w:rPr>
      </w:pPr>
      <w:r>
        <w:rPr>
          <w:b/>
          <w:bCs/>
          <w:color w:val="auto"/>
          <w:sz w:val="22"/>
          <w:szCs w:val="22"/>
        </w:rPr>
        <w:t>II. Použití finanční podpory</w:t>
      </w:r>
    </w:p>
    <w:p w14:paraId="611569CF" w14:textId="5FFEB0E1" w:rsidR="002D0384" w:rsidRDefault="002D0384" w:rsidP="0007272A">
      <w:pPr>
        <w:pStyle w:val="Default"/>
        <w:jc w:val="both"/>
        <w:rPr>
          <w:color w:val="auto"/>
          <w:sz w:val="22"/>
          <w:szCs w:val="22"/>
        </w:rPr>
      </w:pPr>
      <w:r>
        <w:rPr>
          <w:color w:val="auto"/>
          <w:sz w:val="22"/>
          <w:szCs w:val="22"/>
        </w:rPr>
        <w:t>1) Prostředky, poskytnuté podle článku I. této smlouvy, mohou být použity pouze na úhradu nákladů na neekonomickou činnost související s projektem Podpora rozvoje cestovního ruchu destinace Český Krumlov v roce 202</w:t>
      </w:r>
      <w:r w:rsidR="0007272A">
        <w:rPr>
          <w:color w:val="auto"/>
          <w:sz w:val="22"/>
          <w:szCs w:val="22"/>
        </w:rPr>
        <w:t>2</w:t>
      </w:r>
      <w:r>
        <w:rPr>
          <w:color w:val="auto"/>
          <w:sz w:val="22"/>
          <w:szCs w:val="22"/>
        </w:rPr>
        <w:t xml:space="preserve"> v souladu se žádostí o poskytnutí dotace. </w:t>
      </w:r>
    </w:p>
    <w:p w14:paraId="0D8923D0" w14:textId="77777777" w:rsidR="002D0384" w:rsidRDefault="002D0384" w:rsidP="0007272A">
      <w:pPr>
        <w:pStyle w:val="Default"/>
        <w:jc w:val="both"/>
        <w:rPr>
          <w:color w:val="auto"/>
          <w:sz w:val="22"/>
          <w:szCs w:val="22"/>
        </w:rPr>
      </w:pPr>
    </w:p>
    <w:p w14:paraId="612F8E78" w14:textId="1DFAF17D" w:rsidR="002D0384" w:rsidRDefault="002D0384" w:rsidP="0007272A">
      <w:pPr>
        <w:pStyle w:val="Default"/>
        <w:spacing w:after="17"/>
        <w:jc w:val="center"/>
        <w:rPr>
          <w:color w:val="auto"/>
          <w:sz w:val="22"/>
          <w:szCs w:val="22"/>
        </w:rPr>
      </w:pPr>
      <w:r>
        <w:rPr>
          <w:b/>
          <w:bCs/>
          <w:color w:val="auto"/>
          <w:sz w:val="22"/>
          <w:szCs w:val="22"/>
        </w:rPr>
        <w:t>III. Povinnosti příjemce</w:t>
      </w:r>
    </w:p>
    <w:p w14:paraId="78797C5D" w14:textId="77777777" w:rsidR="002D0384" w:rsidRDefault="002D0384" w:rsidP="0007272A">
      <w:pPr>
        <w:pStyle w:val="Default"/>
        <w:jc w:val="both"/>
        <w:rPr>
          <w:color w:val="auto"/>
          <w:sz w:val="22"/>
          <w:szCs w:val="22"/>
        </w:rPr>
      </w:pPr>
      <w:r>
        <w:rPr>
          <w:color w:val="auto"/>
          <w:sz w:val="22"/>
          <w:szCs w:val="22"/>
        </w:rPr>
        <w:t xml:space="preserve">1) Příjemce je povinen umožnit oprávněnému zástupci poskytovatele nahlížet do dokladů souvisejících s plněním článků I. a II. a umožnit mu provádět kontrolu pro účely dodržování této smlouvy. </w:t>
      </w:r>
    </w:p>
    <w:p w14:paraId="67A4F5C4" w14:textId="77777777" w:rsidR="002D0384" w:rsidRDefault="002D0384" w:rsidP="0007272A">
      <w:pPr>
        <w:pStyle w:val="Default"/>
        <w:jc w:val="both"/>
        <w:rPr>
          <w:color w:val="auto"/>
          <w:sz w:val="22"/>
          <w:szCs w:val="22"/>
        </w:rPr>
      </w:pPr>
    </w:p>
    <w:p w14:paraId="3E755551" w14:textId="74D63E16" w:rsidR="002D0384" w:rsidRDefault="002D0384" w:rsidP="0007272A">
      <w:pPr>
        <w:pStyle w:val="Default"/>
        <w:jc w:val="both"/>
        <w:rPr>
          <w:color w:val="auto"/>
          <w:sz w:val="22"/>
          <w:szCs w:val="22"/>
        </w:rPr>
      </w:pPr>
      <w:r>
        <w:rPr>
          <w:color w:val="auto"/>
          <w:sz w:val="22"/>
          <w:szCs w:val="22"/>
        </w:rPr>
        <w:t>2) Příjemce je povinen předložit poskytovateli vyúčtování dotace a závěrečnou zprávu projektu, a to nejpozději do 28.</w:t>
      </w:r>
      <w:r w:rsidR="00052ED1">
        <w:rPr>
          <w:color w:val="auto"/>
          <w:sz w:val="22"/>
          <w:szCs w:val="22"/>
        </w:rPr>
        <w:t xml:space="preserve"> </w:t>
      </w:r>
      <w:r>
        <w:rPr>
          <w:color w:val="auto"/>
          <w:sz w:val="22"/>
          <w:szCs w:val="22"/>
        </w:rPr>
        <w:t>2.</w:t>
      </w:r>
      <w:r w:rsidR="00052ED1">
        <w:rPr>
          <w:color w:val="auto"/>
          <w:sz w:val="22"/>
          <w:szCs w:val="22"/>
        </w:rPr>
        <w:t xml:space="preserve"> </w:t>
      </w:r>
      <w:r>
        <w:rPr>
          <w:color w:val="auto"/>
          <w:sz w:val="22"/>
          <w:szCs w:val="22"/>
        </w:rPr>
        <w:t>202</w:t>
      </w:r>
      <w:r w:rsidR="0007272A">
        <w:rPr>
          <w:color w:val="auto"/>
          <w:sz w:val="22"/>
          <w:szCs w:val="22"/>
        </w:rPr>
        <w:t>3</w:t>
      </w:r>
      <w:r>
        <w:rPr>
          <w:color w:val="auto"/>
          <w:sz w:val="22"/>
          <w:szCs w:val="22"/>
        </w:rPr>
        <w:t xml:space="preserve">. Vyúčtování dotace a závěrečnou zprávu překládá příjemce na předepsaném formuláři včetně požadovaných příloh. Formulář vyúčtování je k dispozici na internetové adrese: </w:t>
      </w:r>
      <w:hyperlink r:id="rId7" w:history="1">
        <w:r w:rsidRPr="00052ED1">
          <w:rPr>
            <w:rStyle w:val="Hypertextovodkaz"/>
            <w:sz w:val="22"/>
            <w:szCs w:val="22"/>
          </w:rPr>
          <w:t>www.ckrumlov.cz/dotace</w:t>
        </w:r>
      </w:hyperlink>
      <w:r>
        <w:rPr>
          <w:color w:val="auto"/>
          <w:sz w:val="22"/>
          <w:szCs w:val="22"/>
        </w:rPr>
        <w:t xml:space="preserve">. </w:t>
      </w:r>
    </w:p>
    <w:p w14:paraId="3656DA98" w14:textId="77777777" w:rsidR="002D0384" w:rsidRDefault="002D0384" w:rsidP="0007272A">
      <w:pPr>
        <w:pStyle w:val="Default"/>
        <w:jc w:val="both"/>
        <w:rPr>
          <w:color w:val="auto"/>
          <w:sz w:val="22"/>
          <w:szCs w:val="22"/>
        </w:rPr>
      </w:pPr>
    </w:p>
    <w:p w14:paraId="71A6DB8A" w14:textId="44544F9E" w:rsidR="002D0384" w:rsidRDefault="002D0384" w:rsidP="0007272A">
      <w:pPr>
        <w:pStyle w:val="Default"/>
        <w:jc w:val="both"/>
        <w:rPr>
          <w:color w:val="auto"/>
          <w:sz w:val="22"/>
          <w:szCs w:val="22"/>
        </w:rPr>
      </w:pPr>
      <w:r>
        <w:rPr>
          <w:color w:val="auto"/>
          <w:sz w:val="22"/>
          <w:szCs w:val="22"/>
        </w:rPr>
        <w:t xml:space="preserve">3) Příjemce je povinen na základě výzvy poskytovatele dotace předložit kopie příslušných dokladů uvedených ve vyúčtování. Příslušné doklady musí splňovat předepsané náležitosti účetního dokladu dle §11 zákona č. 563/1991 Sb., o účetnictví, ve znění pozdějších předpisů, popř. dle §28 zákona č. 235/2004, o DPH, ve znění pozdějších předpisů; těmito doklady se rozumí především faktury, paragony, pokladní doklady (stvrzenky), popř. mzdové listy, bankovní výpisy o pohybech na účtu atd. </w:t>
      </w:r>
    </w:p>
    <w:p w14:paraId="29413565" w14:textId="77777777" w:rsidR="002D0384" w:rsidRDefault="002D0384" w:rsidP="0007272A">
      <w:pPr>
        <w:pStyle w:val="Default"/>
        <w:jc w:val="both"/>
        <w:rPr>
          <w:color w:val="auto"/>
          <w:sz w:val="22"/>
          <w:szCs w:val="22"/>
        </w:rPr>
      </w:pPr>
    </w:p>
    <w:p w14:paraId="45AA2BB3" w14:textId="343C0044" w:rsidR="002D0384" w:rsidRDefault="002D0384" w:rsidP="0007272A">
      <w:pPr>
        <w:pStyle w:val="Default"/>
        <w:jc w:val="both"/>
        <w:rPr>
          <w:color w:val="auto"/>
          <w:sz w:val="22"/>
          <w:szCs w:val="22"/>
        </w:rPr>
      </w:pPr>
      <w:r>
        <w:rPr>
          <w:color w:val="auto"/>
          <w:sz w:val="22"/>
          <w:szCs w:val="22"/>
        </w:rPr>
        <w:lastRenderedPageBreak/>
        <w:t xml:space="preserve">4) Vyúčtování bude včetně všech příloh zasláno nebo osobně předáno na adresu: Městský úřad Český Krumlov, oddělení kancelář starosty, náměstí Svornosti 1, 381 01 Český Krumlov. Nevyužité poskytnuté finanční prostředky budou zaslány ve stejné lhůtě na účet poskytovatele uvedený v záhlaví této smlouvy. Vyplněný formulář vyúčtování bude zároveň zaslán v elektronické podobě na adresu: </w:t>
      </w:r>
      <w:r w:rsidR="0007272A">
        <w:rPr>
          <w:color w:val="auto"/>
          <w:sz w:val="22"/>
          <w:szCs w:val="22"/>
        </w:rPr>
        <w:t>filip.putschogl</w:t>
      </w:r>
      <w:r>
        <w:rPr>
          <w:color w:val="auto"/>
          <w:sz w:val="22"/>
          <w:szCs w:val="22"/>
        </w:rPr>
        <w:t xml:space="preserve">@ckrumlov.cz. </w:t>
      </w:r>
    </w:p>
    <w:p w14:paraId="2C5B3ADC" w14:textId="77777777" w:rsidR="002D0384" w:rsidRDefault="002D0384" w:rsidP="0007272A">
      <w:pPr>
        <w:pStyle w:val="Default"/>
        <w:jc w:val="both"/>
        <w:rPr>
          <w:color w:val="auto"/>
          <w:sz w:val="22"/>
          <w:szCs w:val="22"/>
        </w:rPr>
      </w:pPr>
    </w:p>
    <w:p w14:paraId="42EDD2AD" w14:textId="77777777" w:rsidR="002D0384" w:rsidRDefault="002D0384" w:rsidP="0007272A">
      <w:pPr>
        <w:pStyle w:val="Default"/>
        <w:jc w:val="both"/>
        <w:rPr>
          <w:color w:val="auto"/>
          <w:sz w:val="22"/>
          <w:szCs w:val="22"/>
        </w:rPr>
      </w:pPr>
      <w:r>
        <w:rPr>
          <w:color w:val="auto"/>
          <w:sz w:val="22"/>
          <w:szCs w:val="22"/>
        </w:rPr>
        <w:t xml:space="preserve">5) Příjemce odpovídá za to, že poskytnutá částka bude čerpána pouze k účelu uvedenému v článku II. této smlouvy. </w:t>
      </w:r>
    </w:p>
    <w:p w14:paraId="38B81F00" w14:textId="77777777" w:rsidR="002D0384" w:rsidRDefault="002D0384" w:rsidP="0007272A">
      <w:pPr>
        <w:pStyle w:val="Default"/>
        <w:jc w:val="both"/>
        <w:rPr>
          <w:color w:val="auto"/>
          <w:sz w:val="22"/>
          <w:szCs w:val="22"/>
        </w:rPr>
      </w:pPr>
    </w:p>
    <w:p w14:paraId="0A8A08E9" w14:textId="77777777" w:rsidR="002D0384" w:rsidRDefault="002D0384" w:rsidP="0007272A">
      <w:pPr>
        <w:pStyle w:val="Default"/>
        <w:jc w:val="both"/>
        <w:rPr>
          <w:color w:val="auto"/>
          <w:sz w:val="22"/>
          <w:szCs w:val="22"/>
        </w:rPr>
      </w:pPr>
      <w:r>
        <w:rPr>
          <w:color w:val="auto"/>
          <w:sz w:val="22"/>
          <w:szCs w:val="22"/>
        </w:rPr>
        <w:t xml:space="preserve">6) Příjemce dotace bude uvádět na propagačních materiálech a na webových stránkách (pokud jimi disponuje) oficiální logo města Český Krumlov spolu s informací o poskytnuté dotaci. Logo bude příjemci poskytnuto v elektronické podobě v příslušné kvalitě oddělením kancelář starosty. Příjemce zašle elektronicky náhledy použití loga před realizací/zveřejněním k odsouhlasení. </w:t>
      </w:r>
    </w:p>
    <w:p w14:paraId="6C84982D" w14:textId="77777777" w:rsidR="002D0384" w:rsidRDefault="002D0384" w:rsidP="0007272A">
      <w:pPr>
        <w:pStyle w:val="Default"/>
        <w:jc w:val="both"/>
        <w:rPr>
          <w:color w:val="auto"/>
          <w:sz w:val="22"/>
          <w:szCs w:val="22"/>
        </w:rPr>
      </w:pPr>
    </w:p>
    <w:p w14:paraId="35CEE5C4" w14:textId="77777777" w:rsidR="002D0384" w:rsidRDefault="002D0384" w:rsidP="0007272A">
      <w:pPr>
        <w:pStyle w:val="Default"/>
        <w:jc w:val="both"/>
        <w:rPr>
          <w:color w:val="auto"/>
          <w:sz w:val="22"/>
          <w:szCs w:val="22"/>
        </w:rPr>
      </w:pPr>
      <w:r>
        <w:rPr>
          <w:color w:val="auto"/>
          <w:sz w:val="22"/>
          <w:szCs w:val="22"/>
        </w:rPr>
        <w:t xml:space="preserve">7) V případě, že u příjemce, nastane proces přeměny podle § 174 a následujících občanského zákoníku a dalších obecně závazných předpisů upravujících přeměnu právnické osoby nebo se stane účastníkem této přeměny, je povinen nejpozději do 14 dnů ode dne schválení záměru uskutečnit přeměnu jakýmkoliv orgánem příjemce, oznámit zahájení přeměny poskytovateli. Proces přeměny je pak povinen dokončit pouze se souhlasem a v souladu s pokyny poskytovatele. </w:t>
      </w:r>
    </w:p>
    <w:p w14:paraId="5D516DF0" w14:textId="77777777" w:rsidR="002D0384" w:rsidRDefault="002D0384" w:rsidP="0007272A">
      <w:pPr>
        <w:pStyle w:val="Default"/>
        <w:jc w:val="both"/>
        <w:rPr>
          <w:color w:val="auto"/>
          <w:sz w:val="22"/>
          <w:szCs w:val="22"/>
        </w:rPr>
      </w:pPr>
    </w:p>
    <w:p w14:paraId="17F372F2" w14:textId="77777777" w:rsidR="002D0384" w:rsidRDefault="002D0384" w:rsidP="0007272A">
      <w:pPr>
        <w:pStyle w:val="Default"/>
        <w:jc w:val="both"/>
        <w:rPr>
          <w:color w:val="auto"/>
          <w:sz w:val="22"/>
          <w:szCs w:val="22"/>
        </w:rPr>
      </w:pPr>
      <w:r>
        <w:rPr>
          <w:color w:val="auto"/>
          <w:sz w:val="22"/>
          <w:szCs w:val="22"/>
        </w:rPr>
        <w:t xml:space="preserve">8) Podle předcházejícího ustanovení (čl. III., bod 7) je příjemce povinen postupovat i v případě, pokud u něj nastane proces zrušení právnické osoby s likvidací dle § 187 a následujících občanského zákoníku a dalších obecně závazných předpisů upravujících zrušení právnické osoby s likvidací. </w:t>
      </w:r>
    </w:p>
    <w:p w14:paraId="718D70D3" w14:textId="77777777" w:rsidR="002D0384" w:rsidRDefault="002D0384" w:rsidP="0007272A">
      <w:pPr>
        <w:pStyle w:val="Default"/>
        <w:jc w:val="both"/>
        <w:rPr>
          <w:color w:val="auto"/>
          <w:sz w:val="22"/>
          <w:szCs w:val="22"/>
        </w:rPr>
      </w:pPr>
    </w:p>
    <w:p w14:paraId="5A2E305C" w14:textId="2FE184D0" w:rsidR="002D0384" w:rsidRDefault="002D0384" w:rsidP="0007272A">
      <w:pPr>
        <w:pStyle w:val="Default"/>
        <w:jc w:val="both"/>
        <w:rPr>
          <w:color w:val="auto"/>
          <w:sz w:val="22"/>
          <w:szCs w:val="22"/>
        </w:rPr>
      </w:pPr>
      <w:r>
        <w:rPr>
          <w:color w:val="auto"/>
          <w:sz w:val="22"/>
          <w:szCs w:val="22"/>
        </w:rPr>
        <w:t>9) Příjemce vypracuje do 3</w:t>
      </w:r>
      <w:r w:rsidR="0007272A">
        <w:rPr>
          <w:color w:val="auto"/>
          <w:sz w:val="22"/>
          <w:szCs w:val="22"/>
        </w:rPr>
        <w:t>1</w:t>
      </w:r>
      <w:r>
        <w:rPr>
          <w:color w:val="auto"/>
          <w:sz w:val="22"/>
          <w:szCs w:val="22"/>
        </w:rPr>
        <w:t>.1</w:t>
      </w:r>
      <w:r w:rsidR="0007272A">
        <w:rPr>
          <w:color w:val="auto"/>
          <w:sz w:val="22"/>
          <w:szCs w:val="22"/>
        </w:rPr>
        <w:t>0</w:t>
      </w:r>
      <w:r>
        <w:rPr>
          <w:color w:val="auto"/>
          <w:sz w:val="22"/>
          <w:szCs w:val="22"/>
        </w:rPr>
        <w:t>.202</w:t>
      </w:r>
      <w:r w:rsidR="0007272A">
        <w:rPr>
          <w:color w:val="auto"/>
          <w:sz w:val="22"/>
          <w:szCs w:val="22"/>
        </w:rPr>
        <w:t>2</w:t>
      </w:r>
      <w:r>
        <w:rPr>
          <w:color w:val="auto"/>
          <w:sz w:val="22"/>
          <w:szCs w:val="22"/>
        </w:rPr>
        <w:t xml:space="preserve"> plán podpory rozvoje cestovního ruchu a předloží jej městu Český Krumlov. Tento odsouhlasený plán rozvoje se stane podkladem pro zpracování návrhu rozpočtu města včetně dotace pro příjemce na další rok. Po schválení rozpočtu a rozhodnutí o výši dotace, může být uzavřena smlouva o poskytnutí dotace mezi oběma subjekty. Příjemce ve spolupráci s příslušnými pracovníky města provede do 28.</w:t>
      </w:r>
      <w:r w:rsidR="0007272A">
        <w:rPr>
          <w:color w:val="auto"/>
          <w:sz w:val="22"/>
          <w:szCs w:val="22"/>
        </w:rPr>
        <w:t xml:space="preserve"> </w:t>
      </w:r>
      <w:r>
        <w:rPr>
          <w:color w:val="auto"/>
          <w:sz w:val="22"/>
          <w:szCs w:val="22"/>
        </w:rPr>
        <w:t xml:space="preserve">2. roku následujícího vyhodnocení plánu podpory rozvoje cestovního ruchu za minulý rok. </w:t>
      </w:r>
    </w:p>
    <w:p w14:paraId="39020DDE" w14:textId="77777777" w:rsidR="002D0384" w:rsidRDefault="002D0384" w:rsidP="0007272A">
      <w:pPr>
        <w:pStyle w:val="Default"/>
        <w:jc w:val="both"/>
        <w:rPr>
          <w:color w:val="auto"/>
          <w:sz w:val="22"/>
          <w:szCs w:val="22"/>
        </w:rPr>
      </w:pPr>
    </w:p>
    <w:p w14:paraId="1EDACC53" w14:textId="79B0E4CB" w:rsidR="002D0384" w:rsidRDefault="002D0384" w:rsidP="0007272A">
      <w:pPr>
        <w:pStyle w:val="Default"/>
        <w:jc w:val="center"/>
        <w:rPr>
          <w:color w:val="auto"/>
          <w:sz w:val="22"/>
          <w:szCs w:val="22"/>
        </w:rPr>
      </w:pPr>
      <w:r>
        <w:rPr>
          <w:b/>
          <w:bCs/>
          <w:color w:val="auto"/>
          <w:sz w:val="22"/>
          <w:szCs w:val="22"/>
        </w:rPr>
        <w:t>IV. Porušení smluvních podmínek</w:t>
      </w:r>
    </w:p>
    <w:p w14:paraId="4ADD5B5A" w14:textId="77777777" w:rsidR="002D0384" w:rsidRDefault="002D0384" w:rsidP="0007272A">
      <w:pPr>
        <w:pStyle w:val="Default"/>
        <w:jc w:val="both"/>
        <w:rPr>
          <w:color w:val="auto"/>
          <w:sz w:val="22"/>
          <w:szCs w:val="22"/>
        </w:rPr>
      </w:pPr>
      <w:r>
        <w:rPr>
          <w:color w:val="auto"/>
          <w:sz w:val="22"/>
          <w:szCs w:val="22"/>
        </w:rPr>
        <w:t xml:space="preserve">1) Poskytovatel je oprávněn v souladu se zákonem č. 320/2001 Sb., o finanční kontrole ve veřejné správě a o změně některých zákonů (zákon o finanční kontrole), ve znění pozdějších předpisů, a zákonem č. 552/1991 Sb., o státní kontrole, ve znění pozdějších předpisů, kontrolovat dodržení podmínek, za kterých byla dotace poskytnuta. </w:t>
      </w:r>
    </w:p>
    <w:p w14:paraId="29066550" w14:textId="77777777" w:rsidR="002D0384" w:rsidRDefault="002D0384" w:rsidP="0007272A">
      <w:pPr>
        <w:pStyle w:val="Default"/>
        <w:jc w:val="both"/>
        <w:rPr>
          <w:color w:val="auto"/>
          <w:sz w:val="22"/>
          <w:szCs w:val="22"/>
        </w:rPr>
      </w:pPr>
    </w:p>
    <w:p w14:paraId="75696AD4" w14:textId="77777777" w:rsidR="002D0384" w:rsidRDefault="002D0384" w:rsidP="0007272A">
      <w:pPr>
        <w:pStyle w:val="Default"/>
        <w:jc w:val="both"/>
        <w:rPr>
          <w:color w:val="auto"/>
          <w:sz w:val="22"/>
          <w:szCs w:val="22"/>
        </w:rPr>
      </w:pPr>
      <w:r>
        <w:rPr>
          <w:color w:val="auto"/>
          <w:sz w:val="22"/>
          <w:szCs w:val="22"/>
        </w:rPr>
        <w:t xml:space="preserve">2) Pokud poskytovatel zjistí, že příjemce nesplnil nebo neplní některou z podmínek vyplývajících z této smlouvy, včetně jejích případných dodatků a příloh, je oprávněn zahájit potřebné kroky vedoucí ke zjištění, zda došlo k nesrovnalosti ve smyslu spočívajícím v porušení rozpočtové kázně ve smyslu zákona o územních rozpočtech, či v porušení jiných smluvních podmínek. </w:t>
      </w:r>
    </w:p>
    <w:p w14:paraId="68342CC4" w14:textId="77777777" w:rsidR="002D0384" w:rsidRDefault="002D0384" w:rsidP="0007272A">
      <w:pPr>
        <w:pStyle w:val="Default"/>
        <w:jc w:val="both"/>
        <w:rPr>
          <w:color w:val="auto"/>
          <w:sz w:val="22"/>
          <w:szCs w:val="22"/>
        </w:rPr>
      </w:pPr>
    </w:p>
    <w:p w14:paraId="34A64ED2" w14:textId="77777777" w:rsidR="002D0384" w:rsidRDefault="002D0384" w:rsidP="0007272A">
      <w:pPr>
        <w:pStyle w:val="Default"/>
        <w:jc w:val="both"/>
        <w:rPr>
          <w:color w:val="auto"/>
          <w:sz w:val="22"/>
          <w:szCs w:val="22"/>
        </w:rPr>
      </w:pPr>
      <w:r>
        <w:rPr>
          <w:color w:val="auto"/>
          <w:sz w:val="22"/>
          <w:szCs w:val="22"/>
        </w:rPr>
        <w:t xml:space="preserve">3) Pokud zjištěná nesrovnalost bude ze strany příjemce představovat porušení rozpočtové kázně podle § 22 zákona o územních rozpočtech, je příjemce povinen provést odvod za porušení rozpočtové kázně do rozpočtu poskytovatele, a to ve výši odpovídající částce neoprávněně použitých nebo zadržených prostředků, včetně penále ve výši 1 promile z částky odvodu za každý den prodlení, nejvýše však do výše tohoto odvodu. </w:t>
      </w:r>
    </w:p>
    <w:p w14:paraId="1261507D" w14:textId="77777777" w:rsidR="002D0384" w:rsidRDefault="002D0384" w:rsidP="0007272A">
      <w:pPr>
        <w:pStyle w:val="Default"/>
        <w:jc w:val="both"/>
        <w:rPr>
          <w:color w:val="auto"/>
          <w:sz w:val="22"/>
          <w:szCs w:val="22"/>
        </w:rPr>
      </w:pPr>
      <w:r>
        <w:rPr>
          <w:color w:val="auto"/>
          <w:sz w:val="22"/>
          <w:szCs w:val="22"/>
        </w:rPr>
        <w:t xml:space="preserve">Penále se počítá ode dne následujícího po dni, kdy došlo k porušení rozpočtové kázně, do dne připsání peněžních prostředků na účet poskytovatele. </w:t>
      </w:r>
    </w:p>
    <w:p w14:paraId="3A5975E5" w14:textId="77777777" w:rsidR="002D0384" w:rsidRDefault="002D0384" w:rsidP="0007272A">
      <w:pPr>
        <w:pStyle w:val="Default"/>
        <w:jc w:val="both"/>
        <w:rPr>
          <w:color w:val="auto"/>
          <w:sz w:val="22"/>
          <w:szCs w:val="22"/>
        </w:rPr>
      </w:pPr>
    </w:p>
    <w:p w14:paraId="150CABA9" w14:textId="77777777" w:rsidR="002D0384" w:rsidRDefault="002D0384" w:rsidP="0007272A">
      <w:pPr>
        <w:pStyle w:val="Default"/>
        <w:spacing w:after="17"/>
        <w:jc w:val="both"/>
        <w:rPr>
          <w:color w:val="auto"/>
          <w:sz w:val="22"/>
          <w:szCs w:val="22"/>
        </w:rPr>
      </w:pPr>
      <w:r>
        <w:rPr>
          <w:color w:val="auto"/>
          <w:sz w:val="22"/>
          <w:szCs w:val="22"/>
        </w:rPr>
        <w:lastRenderedPageBreak/>
        <w:t xml:space="preserve">4) Porušením rozpočtové kázně ve smyslu zákona o územních rozpočtech je pro účely této smlouvy každé neoprávněné použití peněžních prostředků, kterým byla porušena povinnost stanovená touto smlouvou a každé neoprávněné použití nebo zadržení finančních prostředků dotace příjemcem, pokud prostředky byly už proplaceny a pokud bylo porušeno účelové určení finančních prostředků. </w:t>
      </w:r>
    </w:p>
    <w:p w14:paraId="06076C35" w14:textId="77777777" w:rsidR="0007272A" w:rsidRDefault="0007272A" w:rsidP="0007272A">
      <w:pPr>
        <w:pStyle w:val="Default"/>
        <w:jc w:val="both"/>
        <w:rPr>
          <w:color w:val="auto"/>
          <w:sz w:val="22"/>
          <w:szCs w:val="22"/>
        </w:rPr>
      </w:pPr>
    </w:p>
    <w:p w14:paraId="2222213A" w14:textId="52684AB9" w:rsidR="002D0384" w:rsidRDefault="002D0384" w:rsidP="0007272A">
      <w:pPr>
        <w:pStyle w:val="Default"/>
        <w:jc w:val="both"/>
        <w:rPr>
          <w:color w:val="auto"/>
          <w:sz w:val="22"/>
          <w:szCs w:val="22"/>
        </w:rPr>
      </w:pPr>
      <w:r>
        <w:rPr>
          <w:color w:val="auto"/>
          <w:sz w:val="22"/>
          <w:szCs w:val="22"/>
        </w:rPr>
        <w:t xml:space="preserve">5) Zadržením finančních prostředků se rozumí porušení povinnosti vrácení poskytnutých finančních prostředků ve stanoveném termínu. </w:t>
      </w:r>
    </w:p>
    <w:p w14:paraId="126175B4" w14:textId="77777777" w:rsidR="002D0384" w:rsidRDefault="002D0384" w:rsidP="0007272A">
      <w:pPr>
        <w:pStyle w:val="Default"/>
        <w:jc w:val="both"/>
        <w:rPr>
          <w:color w:val="auto"/>
          <w:sz w:val="22"/>
          <w:szCs w:val="22"/>
        </w:rPr>
      </w:pPr>
    </w:p>
    <w:p w14:paraId="3FED46BE" w14:textId="77777777" w:rsidR="002D0384" w:rsidRDefault="002D0384" w:rsidP="0007272A">
      <w:pPr>
        <w:pStyle w:val="Default"/>
        <w:jc w:val="both"/>
        <w:rPr>
          <w:color w:val="auto"/>
          <w:sz w:val="22"/>
          <w:szCs w:val="22"/>
        </w:rPr>
      </w:pPr>
      <w:r>
        <w:rPr>
          <w:color w:val="auto"/>
          <w:sz w:val="22"/>
          <w:szCs w:val="22"/>
        </w:rPr>
        <w:t xml:space="preserve">6) Příjemce, který porušil rozpočtovou kázeň, je povinen provést bez zbytečného odkladu odvod za porušení rozpočtové kázně zpět na bankovní účet poskytovatele uvedený v záhlaví této smlouvy. </w:t>
      </w:r>
    </w:p>
    <w:p w14:paraId="4E988032" w14:textId="77777777" w:rsidR="0007272A" w:rsidRDefault="0007272A" w:rsidP="0007272A">
      <w:pPr>
        <w:pStyle w:val="Default"/>
        <w:spacing w:after="14"/>
        <w:jc w:val="both"/>
        <w:rPr>
          <w:color w:val="auto"/>
          <w:sz w:val="22"/>
          <w:szCs w:val="22"/>
        </w:rPr>
      </w:pPr>
    </w:p>
    <w:p w14:paraId="33DDC9E1" w14:textId="4B7AECE8" w:rsidR="002D0384" w:rsidRDefault="002D0384" w:rsidP="0007272A">
      <w:pPr>
        <w:pStyle w:val="Default"/>
        <w:spacing w:after="14"/>
        <w:jc w:val="center"/>
        <w:rPr>
          <w:color w:val="auto"/>
          <w:sz w:val="22"/>
          <w:szCs w:val="22"/>
        </w:rPr>
      </w:pPr>
      <w:r>
        <w:rPr>
          <w:b/>
          <w:bCs/>
          <w:color w:val="auto"/>
          <w:sz w:val="22"/>
          <w:szCs w:val="22"/>
        </w:rPr>
        <w:t>V. Zvláštní ujednání</w:t>
      </w:r>
    </w:p>
    <w:p w14:paraId="5E969441" w14:textId="77777777" w:rsidR="002D0384" w:rsidRDefault="002D0384" w:rsidP="0007272A">
      <w:pPr>
        <w:pStyle w:val="Default"/>
        <w:jc w:val="both"/>
        <w:rPr>
          <w:color w:val="auto"/>
          <w:sz w:val="22"/>
          <w:szCs w:val="22"/>
        </w:rPr>
      </w:pPr>
      <w:r>
        <w:rPr>
          <w:color w:val="auto"/>
          <w:sz w:val="22"/>
          <w:szCs w:val="22"/>
        </w:rPr>
        <w:t xml:space="preserve">1) Dotace byla po posouzení poskytovatelem vyhodnocena jako nezakládající veřejnou podporu. Příjemce dotace bere na vědomí, že slučitelnost podpory se společným trhem posuzuje a rozhoduje závazným způsobem Evropská komise. Evropská komise může rovněž uložit příjemci navrácení veřejné podpory spolu s příslušným úrokem. Příjemce svým podpisem stvrzuje, že byl s touto skutečností seznámen. </w:t>
      </w:r>
    </w:p>
    <w:p w14:paraId="51C26172" w14:textId="77777777" w:rsidR="002D0384" w:rsidRDefault="002D0384" w:rsidP="0007272A">
      <w:pPr>
        <w:pStyle w:val="Default"/>
        <w:jc w:val="both"/>
        <w:rPr>
          <w:color w:val="auto"/>
          <w:sz w:val="22"/>
          <w:szCs w:val="22"/>
        </w:rPr>
      </w:pPr>
    </w:p>
    <w:p w14:paraId="29213878" w14:textId="77777777" w:rsidR="002D0384" w:rsidRDefault="002D0384" w:rsidP="0007272A">
      <w:pPr>
        <w:pStyle w:val="Default"/>
        <w:jc w:val="both"/>
        <w:rPr>
          <w:color w:val="auto"/>
          <w:sz w:val="22"/>
          <w:szCs w:val="22"/>
        </w:rPr>
      </w:pPr>
      <w:r>
        <w:rPr>
          <w:color w:val="auto"/>
          <w:sz w:val="22"/>
          <w:szCs w:val="22"/>
        </w:rPr>
        <w:t xml:space="preserve">2) Smluvní strany souhlasí se zveřejněním smlouvy včetně příloh na oficiálních internetových stránkách města Český Krumlov. </w:t>
      </w:r>
    </w:p>
    <w:p w14:paraId="7A801634" w14:textId="77777777" w:rsidR="002D0384" w:rsidRDefault="002D0384" w:rsidP="0007272A">
      <w:pPr>
        <w:pStyle w:val="Default"/>
        <w:jc w:val="both"/>
        <w:rPr>
          <w:color w:val="auto"/>
          <w:sz w:val="22"/>
          <w:szCs w:val="22"/>
        </w:rPr>
      </w:pPr>
    </w:p>
    <w:p w14:paraId="1EE0B517" w14:textId="77777777" w:rsidR="002D0384" w:rsidRDefault="002D0384" w:rsidP="0007272A">
      <w:pPr>
        <w:pStyle w:val="Default"/>
        <w:jc w:val="both"/>
        <w:rPr>
          <w:color w:val="auto"/>
          <w:sz w:val="22"/>
          <w:szCs w:val="22"/>
        </w:rPr>
      </w:pPr>
      <w:r>
        <w:rPr>
          <w:color w:val="auto"/>
          <w:sz w:val="22"/>
          <w:szCs w:val="22"/>
        </w:rPr>
        <w:t xml:space="preserve">3) Tato smlouva bude zveřejněna způsobem dle § 10d zákona č. 250/2000 Sb., o rozpočtových pravidlech územních rozpočtů. Smluvní strany souhlasí, se zveřejněním smlouvy v plném rozsahu v elektronickém registru smluv, který slouží k uveřejňování smluv dle zákona č. 340/2015 Sb. </w:t>
      </w:r>
    </w:p>
    <w:p w14:paraId="2D8FF1EC" w14:textId="77777777" w:rsidR="002D0384" w:rsidRDefault="002D0384" w:rsidP="0007272A">
      <w:pPr>
        <w:pStyle w:val="Default"/>
        <w:jc w:val="both"/>
        <w:rPr>
          <w:color w:val="auto"/>
          <w:sz w:val="22"/>
          <w:szCs w:val="22"/>
        </w:rPr>
      </w:pPr>
    </w:p>
    <w:p w14:paraId="0640B7EA" w14:textId="77777777" w:rsidR="002D0384" w:rsidRDefault="002D0384" w:rsidP="0007272A">
      <w:pPr>
        <w:pStyle w:val="Default"/>
        <w:jc w:val="both"/>
        <w:rPr>
          <w:color w:val="auto"/>
          <w:sz w:val="22"/>
          <w:szCs w:val="22"/>
        </w:rPr>
      </w:pPr>
      <w:r>
        <w:rPr>
          <w:color w:val="auto"/>
          <w:sz w:val="22"/>
          <w:szCs w:val="22"/>
        </w:rPr>
        <w:t xml:space="preserve">4) Smlouva je sepsána ve třech exemplářích, z toho jeden obdrží příjemce a dva poskytovatel. </w:t>
      </w:r>
    </w:p>
    <w:p w14:paraId="7BDC42ED" w14:textId="77777777" w:rsidR="002D0384" w:rsidRDefault="002D0384" w:rsidP="0007272A">
      <w:pPr>
        <w:pStyle w:val="Default"/>
        <w:jc w:val="both"/>
        <w:rPr>
          <w:color w:val="auto"/>
          <w:sz w:val="22"/>
          <w:szCs w:val="22"/>
        </w:rPr>
      </w:pPr>
    </w:p>
    <w:p w14:paraId="4C0083C5" w14:textId="77777777" w:rsidR="002D0384" w:rsidRDefault="002D0384" w:rsidP="0007272A">
      <w:pPr>
        <w:pStyle w:val="Default"/>
        <w:jc w:val="both"/>
        <w:rPr>
          <w:color w:val="auto"/>
          <w:sz w:val="22"/>
          <w:szCs w:val="22"/>
        </w:rPr>
      </w:pPr>
      <w:r>
        <w:rPr>
          <w:color w:val="auto"/>
          <w:sz w:val="22"/>
          <w:szCs w:val="22"/>
        </w:rPr>
        <w:t xml:space="preserve">5) Věci touto smlouvou neupravené se řídí příslušnými ustanoveními zákona č. 250/2000 Sb., o rozpočtových pravidlech územních rozpočtů a zákonem č. 320/2001 Sb., o finanční kontrole a veřejné správě. </w:t>
      </w:r>
    </w:p>
    <w:p w14:paraId="4ACBF834" w14:textId="77777777" w:rsidR="002D0384" w:rsidRDefault="002D0384" w:rsidP="0007272A">
      <w:pPr>
        <w:pStyle w:val="Default"/>
        <w:jc w:val="both"/>
        <w:rPr>
          <w:color w:val="auto"/>
          <w:sz w:val="22"/>
          <w:szCs w:val="22"/>
        </w:rPr>
      </w:pPr>
    </w:p>
    <w:p w14:paraId="1E86C2AE" w14:textId="77777777" w:rsidR="0007272A" w:rsidRDefault="0007272A" w:rsidP="0007272A">
      <w:pPr>
        <w:pStyle w:val="Default"/>
        <w:jc w:val="both"/>
        <w:rPr>
          <w:color w:val="auto"/>
          <w:sz w:val="22"/>
          <w:szCs w:val="22"/>
        </w:rPr>
      </w:pPr>
    </w:p>
    <w:p w14:paraId="0DFDC25A" w14:textId="00B4434E" w:rsidR="002D0384" w:rsidRDefault="002D0384" w:rsidP="0007272A">
      <w:pPr>
        <w:pStyle w:val="Default"/>
        <w:jc w:val="both"/>
        <w:rPr>
          <w:color w:val="auto"/>
          <w:sz w:val="22"/>
          <w:szCs w:val="22"/>
        </w:rPr>
      </w:pPr>
      <w:r>
        <w:rPr>
          <w:color w:val="auto"/>
          <w:sz w:val="22"/>
          <w:szCs w:val="22"/>
        </w:rPr>
        <w:t>V Českém Krumlově</w:t>
      </w:r>
      <w:r w:rsidR="0007272A">
        <w:rPr>
          <w:color w:val="auto"/>
          <w:sz w:val="22"/>
          <w:szCs w:val="22"/>
        </w:rPr>
        <w:t xml:space="preserve"> </w:t>
      </w:r>
      <w:r>
        <w:rPr>
          <w:color w:val="auto"/>
          <w:sz w:val="22"/>
          <w:szCs w:val="22"/>
        </w:rPr>
        <w:t xml:space="preserve">dne </w:t>
      </w:r>
      <w:r w:rsidR="0007272A">
        <w:rPr>
          <w:color w:val="auto"/>
          <w:sz w:val="22"/>
          <w:szCs w:val="22"/>
        </w:rPr>
        <w:tab/>
      </w:r>
      <w:r w:rsidR="0007272A">
        <w:rPr>
          <w:color w:val="auto"/>
          <w:sz w:val="22"/>
          <w:szCs w:val="22"/>
        </w:rPr>
        <w:tab/>
      </w:r>
      <w:r w:rsidR="0007272A">
        <w:rPr>
          <w:color w:val="auto"/>
          <w:sz w:val="22"/>
          <w:szCs w:val="22"/>
        </w:rPr>
        <w:tab/>
      </w:r>
      <w:r w:rsidR="0007272A">
        <w:rPr>
          <w:color w:val="auto"/>
          <w:sz w:val="22"/>
          <w:szCs w:val="22"/>
        </w:rPr>
        <w:tab/>
      </w:r>
      <w:r>
        <w:rPr>
          <w:color w:val="auto"/>
          <w:sz w:val="22"/>
          <w:szCs w:val="22"/>
        </w:rPr>
        <w:t xml:space="preserve">V Českém Krumlově, dne </w:t>
      </w:r>
    </w:p>
    <w:p w14:paraId="43E4589B" w14:textId="5CA0AD6C" w:rsidR="0007272A" w:rsidRDefault="0007272A" w:rsidP="0007272A">
      <w:pPr>
        <w:pStyle w:val="Default"/>
        <w:jc w:val="both"/>
        <w:rPr>
          <w:color w:val="auto"/>
          <w:sz w:val="22"/>
          <w:szCs w:val="22"/>
        </w:rPr>
      </w:pPr>
    </w:p>
    <w:p w14:paraId="1B29DD81" w14:textId="30236C77" w:rsidR="0007272A" w:rsidRDefault="0007272A" w:rsidP="0007272A">
      <w:pPr>
        <w:pStyle w:val="Default"/>
        <w:jc w:val="both"/>
        <w:rPr>
          <w:color w:val="auto"/>
          <w:sz w:val="22"/>
          <w:szCs w:val="22"/>
        </w:rPr>
      </w:pPr>
    </w:p>
    <w:p w14:paraId="5A04D976" w14:textId="0717619B" w:rsidR="0007272A" w:rsidRDefault="0007272A" w:rsidP="0007272A">
      <w:pPr>
        <w:pStyle w:val="Default"/>
        <w:jc w:val="both"/>
        <w:rPr>
          <w:color w:val="auto"/>
          <w:sz w:val="22"/>
          <w:szCs w:val="22"/>
        </w:rPr>
      </w:pPr>
    </w:p>
    <w:p w14:paraId="270833B4" w14:textId="77777777" w:rsidR="0007272A" w:rsidRDefault="0007272A" w:rsidP="0007272A">
      <w:pPr>
        <w:pStyle w:val="Default"/>
        <w:jc w:val="both"/>
        <w:rPr>
          <w:color w:val="auto"/>
          <w:sz w:val="22"/>
          <w:szCs w:val="22"/>
        </w:rPr>
      </w:pPr>
    </w:p>
    <w:p w14:paraId="5F18EBF2" w14:textId="77777777" w:rsidR="0007272A" w:rsidRDefault="0007272A" w:rsidP="0007272A">
      <w:pPr>
        <w:pStyle w:val="Default"/>
        <w:jc w:val="both"/>
        <w:rPr>
          <w:color w:val="auto"/>
          <w:sz w:val="22"/>
          <w:szCs w:val="22"/>
        </w:rPr>
      </w:pPr>
    </w:p>
    <w:p w14:paraId="6B89D07F" w14:textId="30687AA0" w:rsidR="002D0384" w:rsidRDefault="002D0384" w:rsidP="0007272A">
      <w:pPr>
        <w:pStyle w:val="Default"/>
        <w:jc w:val="both"/>
        <w:rPr>
          <w:color w:val="auto"/>
          <w:sz w:val="22"/>
          <w:szCs w:val="22"/>
        </w:rPr>
      </w:pPr>
      <w:r>
        <w:rPr>
          <w:color w:val="auto"/>
          <w:sz w:val="22"/>
          <w:szCs w:val="22"/>
        </w:rPr>
        <w:t xml:space="preserve">------------------------------ </w:t>
      </w:r>
      <w:r w:rsidR="0007272A">
        <w:rPr>
          <w:color w:val="auto"/>
          <w:sz w:val="22"/>
          <w:szCs w:val="22"/>
        </w:rPr>
        <w:tab/>
      </w:r>
      <w:r w:rsidR="0007272A">
        <w:rPr>
          <w:color w:val="auto"/>
          <w:sz w:val="22"/>
          <w:szCs w:val="22"/>
        </w:rPr>
        <w:tab/>
      </w:r>
      <w:r w:rsidR="0007272A">
        <w:rPr>
          <w:color w:val="auto"/>
          <w:sz w:val="22"/>
          <w:szCs w:val="22"/>
        </w:rPr>
        <w:tab/>
      </w:r>
      <w:r w:rsidR="0007272A">
        <w:rPr>
          <w:color w:val="auto"/>
          <w:sz w:val="22"/>
          <w:szCs w:val="22"/>
        </w:rPr>
        <w:tab/>
      </w:r>
      <w:r>
        <w:rPr>
          <w:color w:val="auto"/>
          <w:sz w:val="22"/>
          <w:szCs w:val="22"/>
        </w:rPr>
        <w:t xml:space="preserve">--------------------------------- </w:t>
      </w:r>
    </w:p>
    <w:p w14:paraId="4BC8A1F9" w14:textId="3CF34B68" w:rsidR="00B139B1" w:rsidRPr="0007272A" w:rsidRDefault="002D0384" w:rsidP="0007272A">
      <w:pPr>
        <w:pStyle w:val="Default"/>
        <w:jc w:val="both"/>
        <w:rPr>
          <w:color w:val="auto"/>
          <w:sz w:val="22"/>
          <w:szCs w:val="22"/>
        </w:rPr>
      </w:pPr>
      <w:r>
        <w:rPr>
          <w:color w:val="auto"/>
          <w:sz w:val="22"/>
          <w:szCs w:val="22"/>
        </w:rPr>
        <w:t>Mgr. Dalibor Carda</w:t>
      </w:r>
      <w:r w:rsidR="0007272A">
        <w:rPr>
          <w:color w:val="auto"/>
          <w:sz w:val="22"/>
          <w:szCs w:val="22"/>
        </w:rPr>
        <w:tab/>
      </w:r>
      <w:r w:rsidR="0007272A">
        <w:rPr>
          <w:color w:val="auto"/>
          <w:sz w:val="22"/>
          <w:szCs w:val="22"/>
        </w:rPr>
        <w:tab/>
      </w:r>
      <w:r w:rsidR="0007272A">
        <w:rPr>
          <w:color w:val="auto"/>
          <w:sz w:val="22"/>
          <w:szCs w:val="22"/>
        </w:rPr>
        <w:tab/>
      </w:r>
      <w:r w:rsidR="0007272A">
        <w:rPr>
          <w:color w:val="auto"/>
          <w:sz w:val="22"/>
          <w:szCs w:val="22"/>
        </w:rPr>
        <w:tab/>
      </w:r>
      <w:r w:rsidR="0007272A">
        <w:rPr>
          <w:color w:val="auto"/>
          <w:sz w:val="22"/>
          <w:szCs w:val="22"/>
        </w:rPr>
        <w:tab/>
      </w:r>
      <w:r>
        <w:rPr>
          <w:color w:val="auto"/>
          <w:sz w:val="22"/>
          <w:szCs w:val="22"/>
        </w:rPr>
        <w:t>Mgr. Martin Hák</w:t>
      </w:r>
    </w:p>
    <w:sectPr w:rsidR="00B139B1" w:rsidRPr="000727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C56A" w14:textId="77777777" w:rsidR="00011AA4" w:rsidRDefault="00011AA4" w:rsidP="00052ED1">
      <w:pPr>
        <w:spacing w:after="0" w:line="240" w:lineRule="auto"/>
      </w:pPr>
      <w:r>
        <w:separator/>
      </w:r>
    </w:p>
  </w:endnote>
  <w:endnote w:type="continuationSeparator" w:id="0">
    <w:p w14:paraId="18DDB952" w14:textId="77777777" w:rsidR="00011AA4" w:rsidRDefault="00011AA4" w:rsidP="0005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5870"/>
      <w:docPartObj>
        <w:docPartGallery w:val="Page Numbers (Bottom of Page)"/>
        <w:docPartUnique/>
      </w:docPartObj>
    </w:sdtPr>
    <w:sdtEndPr/>
    <w:sdtContent>
      <w:p w14:paraId="5C3C0CF5" w14:textId="104A15B3" w:rsidR="00052ED1" w:rsidRDefault="00052ED1">
        <w:pPr>
          <w:pStyle w:val="Zpat"/>
          <w:jc w:val="right"/>
        </w:pPr>
        <w:r>
          <w:fldChar w:fldCharType="begin"/>
        </w:r>
        <w:r>
          <w:instrText>PAGE   \* MERGEFORMAT</w:instrText>
        </w:r>
        <w:r>
          <w:fldChar w:fldCharType="separate"/>
        </w:r>
        <w:r>
          <w:t>2</w:t>
        </w:r>
        <w:r>
          <w:fldChar w:fldCharType="end"/>
        </w:r>
      </w:p>
    </w:sdtContent>
  </w:sdt>
  <w:p w14:paraId="14F3C312" w14:textId="77777777" w:rsidR="00052ED1" w:rsidRDefault="00052E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1B0D" w14:textId="77777777" w:rsidR="00011AA4" w:rsidRDefault="00011AA4" w:rsidP="00052ED1">
      <w:pPr>
        <w:spacing w:after="0" w:line="240" w:lineRule="auto"/>
      </w:pPr>
      <w:r>
        <w:separator/>
      </w:r>
    </w:p>
  </w:footnote>
  <w:footnote w:type="continuationSeparator" w:id="0">
    <w:p w14:paraId="2AF0B4FC" w14:textId="77777777" w:rsidR="00011AA4" w:rsidRDefault="00011AA4" w:rsidP="00052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F176BB"/>
    <w:multiLevelType w:val="hybridMultilevel"/>
    <w:tmpl w:val="6B17A42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014900"/>
    <w:multiLevelType w:val="hybridMultilevel"/>
    <w:tmpl w:val="16430BE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CEBE8B"/>
    <w:multiLevelType w:val="hybridMultilevel"/>
    <w:tmpl w:val="3565F0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6AEA86"/>
    <w:multiLevelType w:val="hybridMultilevel"/>
    <w:tmpl w:val="EA7ADA4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007408">
    <w:abstractNumId w:val="1"/>
  </w:num>
  <w:num w:numId="2" w16cid:durableId="90863058">
    <w:abstractNumId w:val="0"/>
  </w:num>
  <w:num w:numId="3" w16cid:durableId="1058820994">
    <w:abstractNumId w:val="3"/>
  </w:num>
  <w:num w:numId="4" w16cid:durableId="1397778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84"/>
    <w:rsid w:val="00011AA4"/>
    <w:rsid w:val="00052ED1"/>
    <w:rsid w:val="0007272A"/>
    <w:rsid w:val="002D0384"/>
    <w:rsid w:val="00844C41"/>
    <w:rsid w:val="00A43752"/>
    <w:rsid w:val="00B139B1"/>
    <w:rsid w:val="00F72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680B"/>
  <w15:chartTrackingRefBased/>
  <w15:docId w15:val="{E4295BD8-656B-492A-B689-2541CBA2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D0384"/>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052E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2ED1"/>
  </w:style>
  <w:style w:type="paragraph" w:styleId="Zpat">
    <w:name w:val="footer"/>
    <w:basedOn w:val="Normln"/>
    <w:link w:val="ZpatChar"/>
    <w:uiPriority w:val="99"/>
    <w:unhideWhenUsed/>
    <w:rsid w:val="00052ED1"/>
    <w:pPr>
      <w:tabs>
        <w:tab w:val="center" w:pos="4536"/>
        <w:tab w:val="right" w:pos="9072"/>
      </w:tabs>
      <w:spacing w:after="0" w:line="240" w:lineRule="auto"/>
    </w:pPr>
  </w:style>
  <w:style w:type="character" w:customStyle="1" w:styleId="ZpatChar">
    <w:name w:val="Zápatí Char"/>
    <w:basedOn w:val="Standardnpsmoodstavce"/>
    <w:link w:val="Zpat"/>
    <w:uiPriority w:val="99"/>
    <w:rsid w:val="00052ED1"/>
  </w:style>
  <w:style w:type="character" w:styleId="Hypertextovodkaz">
    <w:name w:val="Hyperlink"/>
    <w:basedOn w:val="Standardnpsmoodstavce"/>
    <w:uiPriority w:val="99"/>
    <w:unhideWhenUsed/>
    <w:rsid w:val="00052ED1"/>
    <w:rPr>
      <w:color w:val="0563C1" w:themeColor="hyperlink"/>
      <w:u w:val="single"/>
    </w:rPr>
  </w:style>
  <w:style w:type="character" w:styleId="Nevyeenzmnka">
    <w:name w:val="Unresolved Mention"/>
    <w:basedOn w:val="Standardnpsmoodstavce"/>
    <w:uiPriority w:val="99"/>
    <w:semiHidden/>
    <w:unhideWhenUsed/>
    <w:rsid w:val="00052ED1"/>
    <w:rPr>
      <w:color w:val="605E5C"/>
      <w:shd w:val="clear" w:color="auto" w:fill="E1DFDD"/>
    </w:rPr>
  </w:style>
  <w:style w:type="character" w:styleId="Sledovanodkaz">
    <w:name w:val="FollowedHyperlink"/>
    <w:basedOn w:val="Standardnpsmoodstavce"/>
    <w:uiPriority w:val="99"/>
    <w:semiHidden/>
    <w:unhideWhenUsed/>
    <w:rsid w:val="00052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krumlov.cz/cz/dotace-mesta-cesky-krumlov-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6799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Putschögl</dc:creator>
  <cp:keywords/>
  <dc:description/>
  <cp:lastModifiedBy>Šárka Kabeláčová</cp:lastModifiedBy>
  <cp:revision>2</cp:revision>
  <dcterms:created xsi:type="dcterms:W3CDTF">2022-06-20T13:35:00Z</dcterms:created>
  <dcterms:modified xsi:type="dcterms:W3CDTF">2022-06-20T13:35:00Z</dcterms:modified>
</cp:coreProperties>
</file>