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FA" w:rsidRDefault="000D74FA">
      <w:pPr>
        <w:spacing w:line="1" w:lineRule="exact"/>
      </w:pPr>
    </w:p>
    <w:p w:rsidR="000D74FA" w:rsidRDefault="00154561">
      <w:pPr>
        <w:pStyle w:val="Zkladntext40"/>
        <w:framePr w:wrap="none" w:vAnchor="page" w:hAnchor="page" w:x="750" w:y="559"/>
        <w:shd w:val="clear" w:color="auto" w:fill="auto"/>
        <w:ind w:left="5" w:right="5"/>
      </w:pPr>
      <w:r>
        <w:t>MORAVIA STEEL</w:t>
      </w:r>
    </w:p>
    <w:p w:rsidR="000D74FA" w:rsidRDefault="00154561">
      <w:pPr>
        <w:framePr w:wrap="none" w:vAnchor="page" w:hAnchor="page" w:x="1773" w:y="943"/>
        <w:rPr>
          <w:sz w:val="2"/>
          <w:szCs w:val="2"/>
        </w:rPr>
      </w:pPr>
      <w:r>
        <w:rPr>
          <w:noProof/>
          <w:lang w:bidi="ar-SA"/>
        </w:rPr>
        <w:drawing>
          <wp:inline distT="0" distB="0" distL="0" distR="0">
            <wp:extent cx="396240" cy="3898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96240" cy="389890"/>
                    </a:xfrm>
                    <a:prstGeom prst="rect">
                      <a:avLst/>
                    </a:prstGeom>
                  </pic:spPr>
                </pic:pic>
              </a:graphicData>
            </a:graphic>
          </wp:inline>
        </w:drawing>
      </w:r>
    </w:p>
    <w:p w:rsidR="000D74FA" w:rsidRDefault="00154561">
      <w:pPr>
        <w:pStyle w:val="Zkladntext20"/>
        <w:framePr w:w="1968" w:h="461" w:hRule="exact" w:wrap="none" w:vAnchor="page" w:hAnchor="page" w:x="721" w:y="1514"/>
        <w:shd w:val="clear" w:color="auto" w:fill="auto"/>
        <w:spacing w:line="240" w:lineRule="auto"/>
        <w:ind w:left="5" w:right="5"/>
      </w:pPr>
      <w:r>
        <w:t>Prodávající:</w:t>
      </w:r>
    </w:p>
    <w:p w:rsidR="000D74FA" w:rsidRDefault="00154561">
      <w:pPr>
        <w:pStyle w:val="Zkladntext20"/>
        <w:framePr w:w="1968" w:h="461" w:hRule="exact" w:wrap="none" w:vAnchor="page" w:hAnchor="page" w:x="721" w:y="1514"/>
        <w:shd w:val="clear" w:color="auto" w:fill="auto"/>
        <w:ind w:left="5" w:right="5"/>
      </w:pPr>
      <w:r>
        <w:rPr>
          <w:b w:val="0"/>
          <w:bCs w:val="0"/>
        </w:rPr>
        <w:t>MORAVIA STEEL a.s.</w:t>
      </w:r>
    </w:p>
    <w:p w:rsidR="000D74FA" w:rsidRDefault="00154561">
      <w:pPr>
        <w:pStyle w:val="Zkladntext20"/>
        <w:framePr w:w="1728" w:h="682" w:hRule="exact" w:wrap="none" w:vAnchor="page" w:hAnchor="page" w:x="3481" w:y="1706"/>
        <w:shd w:val="clear" w:color="auto" w:fill="auto"/>
        <w:spacing w:line="202" w:lineRule="auto"/>
        <w:ind w:left="10" w:right="5"/>
      </w:pPr>
      <w:r>
        <w:t>IČO: 63474808</w:t>
      </w:r>
    </w:p>
    <w:p w:rsidR="000D74FA" w:rsidRDefault="00154561">
      <w:pPr>
        <w:pStyle w:val="Zkladntext20"/>
        <w:framePr w:w="1728" w:h="682" w:hRule="exact" w:wrap="none" w:vAnchor="page" w:hAnchor="page" w:x="3481" w:y="1706"/>
        <w:shd w:val="clear" w:color="auto" w:fill="auto"/>
        <w:spacing w:line="202" w:lineRule="auto"/>
        <w:ind w:left="10" w:right="5"/>
      </w:pPr>
      <w:r>
        <w:t>DIČ: CZ699002812</w:t>
      </w:r>
      <w:r>
        <w:br/>
        <w:t>Člen skupiny DPH</w:t>
      </w:r>
    </w:p>
    <w:p w:rsidR="000D74FA" w:rsidRDefault="00154561">
      <w:pPr>
        <w:pStyle w:val="Nadpis10"/>
        <w:framePr w:w="10776" w:h="1070" w:hRule="exact" w:wrap="none" w:vAnchor="page" w:hAnchor="page" w:x="549" w:y="741"/>
        <w:shd w:val="clear" w:color="auto" w:fill="auto"/>
        <w:ind w:left="5501" w:right="422"/>
      </w:pPr>
      <w:bookmarkStart w:id="0" w:name="bookmark0"/>
      <w:bookmarkStart w:id="1" w:name="bookmark1"/>
      <w:r>
        <w:t>KUPNÍ SMLOUVA č. 41681468</w:t>
      </w:r>
      <w:bookmarkEnd w:id="0"/>
      <w:bookmarkEnd w:id="1"/>
    </w:p>
    <w:p w:rsidR="000D74FA" w:rsidRDefault="00154561">
      <w:pPr>
        <w:pStyle w:val="Zkladntext30"/>
        <w:framePr w:w="10776" w:h="1070" w:hRule="exact" w:wrap="none" w:vAnchor="page" w:hAnchor="page" w:x="549" w:y="741"/>
        <w:shd w:val="clear" w:color="auto" w:fill="auto"/>
        <w:spacing w:after="0"/>
        <w:ind w:left="5501" w:right="422" w:firstLine="0"/>
      </w:pPr>
      <w:r>
        <w:t>TŘINEC: 16.06J022</w:t>
      </w:r>
    </w:p>
    <w:p w:rsidR="000D74FA" w:rsidRDefault="00154561">
      <w:pPr>
        <w:pStyle w:val="Zkladntext30"/>
        <w:framePr w:w="10776" w:h="1070" w:hRule="exact" w:wrap="none" w:vAnchor="page" w:hAnchor="page" w:x="549" w:y="741"/>
        <w:shd w:val="clear" w:color="auto" w:fill="auto"/>
        <w:spacing w:after="0"/>
        <w:ind w:left="5501" w:right="422" w:firstLine="0"/>
      </w:pPr>
      <w:r>
        <w:t>ČÍSLO OBJEDNÁVKY: OJOl.214-00080/22</w:t>
      </w:r>
    </w:p>
    <w:p w:rsidR="000D74FA" w:rsidRDefault="00154561">
      <w:pPr>
        <w:pStyle w:val="Zkladntext30"/>
        <w:framePr w:w="10776" w:h="1070" w:hRule="exact" w:wrap="none" w:vAnchor="page" w:hAnchor="page" w:x="549" w:y="741"/>
        <w:shd w:val="clear" w:color="auto" w:fill="auto"/>
        <w:spacing w:after="0" w:line="233" w:lineRule="auto"/>
        <w:ind w:left="4661" w:right="422" w:firstLine="840"/>
      </w:pPr>
      <w:r>
        <w:t xml:space="preserve">DATUM OBJEDNÁVKY: </w:t>
      </w:r>
      <w:proofErr w:type="gramStart"/>
      <w:r>
        <w:t>15.06.2022</w:t>
      </w:r>
      <w:proofErr w:type="gramEnd"/>
    </w:p>
    <w:p w:rsidR="000D74FA" w:rsidRDefault="00154561">
      <w:pPr>
        <w:pStyle w:val="Zkladntext20"/>
        <w:framePr w:w="1469" w:h="432" w:hRule="exact" w:wrap="none" w:vAnchor="page" w:hAnchor="page" w:x="717" w:y="1936"/>
        <w:shd w:val="clear" w:color="auto" w:fill="auto"/>
        <w:spacing w:line="206" w:lineRule="auto"/>
        <w:ind w:left="10" w:right="10"/>
      </w:pPr>
      <w:r>
        <w:rPr>
          <w:b w:val="0"/>
          <w:bCs w:val="0"/>
        </w:rPr>
        <w:t>Průmyslová 1000</w:t>
      </w:r>
      <w:r>
        <w:rPr>
          <w:b w:val="0"/>
          <w:bCs w:val="0"/>
        </w:rPr>
        <w:br/>
        <w:t>Staré Město</w:t>
      </w:r>
    </w:p>
    <w:p w:rsidR="000D74FA" w:rsidRDefault="00154561">
      <w:pPr>
        <w:pStyle w:val="Titulektabulky0"/>
        <w:framePr w:wrap="none" w:vAnchor="page" w:hAnchor="page" w:x="717" w:y="2306"/>
        <w:shd w:val="clear" w:color="auto" w:fill="auto"/>
        <w:spacing w:line="240" w:lineRule="auto"/>
        <w:ind w:left="5" w:right="5"/>
        <w:jc w:val="left"/>
      </w:pPr>
      <w:r>
        <w:rPr>
          <w:b w:val="0"/>
          <w:bCs w:val="0"/>
        </w:rPr>
        <w:t>739 61 Třinec</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18"/>
        <w:gridCol w:w="1008"/>
        <w:gridCol w:w="994"/>
        <w:gridCol w:w="1157"/>
        <w:gridCol w:w="1157"/>
        <w:gridCol w:w="557"/>
        <w:gridCol w:w="586"/>
        <w:gridCol w:w="1152"/>
        <w:gridCol w:w="1296"/>
        <w:gridCol w:w="1003"/>
        <w:gridCol w:w="1349"/>
      </w:tblGrid>
      <w:tr w:rsidR="000D74FA">
        <w:trPr>
          <w:trHeight w:hRule="exact" w:val="2280"/>
        </w:trPr>
        <w:tc>
          <w:tcPr>
            <w:tcW w:w="5391" w:type="dxa"/>
            <w:gridSpan w:val="6"/>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spacing w:after="140" w:line="197" w:lineRule="auto"/>
              <w:ind w:firstLine="160"/>
              <w:rPr>
                <w:sz w:val="24"/>
                <w:szCs w:val="24"/>
              </w:rPr>
            </w:pPr>
            <w:r>
              <w:rPr>
                <w:rFonts w:ascii="Times New Roman" w:eastAsia="Times New Roman" w:hAnsi="Times New Roman" w:cs="Times New Roman"/>
                <w:b/>
                <w:bCs/>
                <w:sz w:val="24"/>
                <w:szCs w:val="24"/>
              </w:rPr>
              <w:t>Příjemce materiálu:</w:t>
            </w:r>
          </w:p>
          <w:p w:rsidR="000D74FA" w:rsidRDefault="00154561">
            <w:pPr>
              <w:pStyle w:val="Jin0"/>
              <w:framePr w:w="10776" w:h="13310" w:wrap="none" w:vAnchor="page" w:hAnchor="page" w:x="549" w:y="2584"/>
              <w:shd w:val="clear" w:color="auto" w:fill="auto"/>
              <w:spacing w:line="197" w:lineRule="auto"/>
              <w:ind w:left="260"/>
              <w:rPr>
                <w:sz w:val="24"/>
                <w:szCs w:val="24"/>
              </w:rPr>
            </w:pPr>
            <w:r>
              <w:rPr>
                <w:rFonts w:ascii="Times New Roman" w:eastAsia="Times New Roman" w:hAnsi="Times New Roman" w:cs="Times New Roman"/>
                <w:sz w:val="24"/>
                <w:szCs w:val="24"/>
              </w:rPr>
              <w:t>DOPRAVNÍ PODNIK měst Mostu a Litvínova, a.s.</w:t>
            </w:r>
          </w:p>
          <w:p w:rsidR="000D74FA" w:rsidRDefault="00154561">
            <w:pPr>
              <w:pStyle w:val="Jin0"/>
              <w:framePr w:w="10776" w:h="13310" w:wrap="none" w:vAnchor="page" w:hAnchor="page" w:x="549" w:y="2584"/>
              <w:shd w:val="clear" w:color="auto" w:fill="auto"/>
              <w:spacing w:line="197" w:lineRule="auto"/>
              <w:ind w:left="260"/>
              <w:rPr>
                <w:sz w:val="24"/>
                <w:szCs w:val="24"/>
              </w:rPr>
            </w:pPr>
            <w:r>
              <w:rPr>
                <w:rFonts w:ascii="Times New Roman" w:eastAsia="Times New Roman" w:hAnsi="Times New Roman" w:cs="Times New Roman"/>
                <w:sz w:val="24"/>
                <w:szCs w:val="24"/>
              </w:rPr>
              <w:t>tř. Budovatelů 1395/23</w:t>
            </w:r>
          </w:p>
          <w:p w:rsidR="000D74FA" w:rsidRDefault="00154561">
            <w:pPr>
              <w:pStyle w:val="Jin0"/>
              <w:framePr w:w="10776" w:h="13310" w:wrap="none" w:vAnchor="page" w:hAnchor="page" w:x="549" w:y="2584"/>
              <w:shd w:val="clear" w:color="auto" w:fill="auto"/>
              <w:spacing w:line="197" w:lineRule="auto"/>
              <w:ind w:firstLine="260"/>
              <w:rPr>
                <w:sz w:val="24"/>
                <w:szCs w:val="24"/>
              </w:rPr>
            </w:pPr>
            <w:r>
              <w:rPr>
                <w:rFonts w:ascii="Times New Roman" w:eastAsia="Times New Roman" w:hAnsi="Times New Roman" w:cs="Times New Roman"/>
                <w:sz w:val="24"/>
                <w:szCs w:val="24"/>
              </w:rPr>
              <w:t>434 01 Most</w:t>
            </w:r>
          </w:p>
          <w:p w:rsidR="000D74FA" w:rsidRDefault="00154561">
            <w:pPr>
              <w:pStyle w:val="Jin0"/>
              <w:framePr w:w="10776" w:h="13310" w:wrap="none" w:vAnchor="page" w:hAnchor="page" w:x="549" w:y="2584"/>
              <w:shd w:val="clear" w:color="auto" w:fill="auto"/>
              <w:spacing w:line="197" w:lineRule="auto"/>
              <w:ind w:firstLine="260"/>
              <w:rPr>
                <w:sz w:val="24"/>
                <w:szCs w:val="24"/>
              </w:rPr>
            </w:pPr>
            <w:r>
              <w:rPr>
                <w:rFonts w:ascii="Times New Roman" w:eastAsia="Times New Roman" w:hAnsi="Times New Roman" w:cs="Times New Roman"/>
                <w:sz w:val="24"/>
                <w:szCs w:val="24"/>
              </w:rPr>
              <w:t>Česká republika</w:t>
            </w:r>
          </w:p>
        </w:tc>
        <w:tc>
          <w:tcPr>
            <w:tcW w:w="5386" w:type="dxa"/>
            <w:gridSpan w:val="5"/>
            <w:tcBorders>
              <w:top w:val="single" w:sz="4" w:space="0" w:color="auto"/>
              <w:left w:val="single" w:sz="4" w:space="0" w:color="auto"/>
              <w:right w:val="single" w:sz="4" w:space="0" w:color="auto"/>
            </w:tcBorders>
            <w:shd w:val="clear" w:color="auto" w:fill="FFFFFF"/>
          </w:tcPr>
          <w:p w:rsidR="000D74FA" w:rsidRDefault="00154561">
            <w:pPr>
              <w:pStyle w:val="Jin0"/>
              <w:framePr w:w="10776" w:h="13310" w:wrap="none" w:vAnchor="page" w:hAnchor="page" w:x="549" w:y="2584"/>
              <w:shd w:val="clear" w:color="auto" w:fill="auto"/>
              <w:spacing w:after="140" w:line="192" w:lineRule="auto"/>
              <w:rPr>
                <w:sz w:val="24"/>
                <w:szCs w:val="24"/>
              </w:rPr>
            </w:pPr>
            <w:r>
              <w:rPr>
                <w:rFonts w:ascii="Times New Roman" w:eastAsia="Times New Roman" w:hAnsi="Times New Roman" w:cs="Times New Roman"/>
                <w:b/>
                <w:bCs/>
                <w:sz w:val="24"/>
                <w:szCs w:val="24"/>
              </w:rPr>
              <w:t>Kupující:</w:t>
            </w:r>
          </w:p>
          <w:p w:rsidR="000D74FA" w:rsidRDefault="00154561">
            <w:pPr>
              <w:pStyle w:val="Jin0"/>
              <w:framePr w:w="10776" w:h="13310" w:wrap="none" w:vAnchor="page" w:hAnchor="page" w:x="549" w:y="2584"/>
              <w:shd w:val="clear" w:color="auto" w:fill="auto"/>
              <w:spacing w:line="192" w:lineRule="auto"/>
              <w:ind w:left="180" w:firstLine="20"/>
              <w:rPr>
                <w:sz w:val="24"/>
                <w:szCs w:val="24"/>
              </w:rPr>
            </w:pPr>
            <w:r>
              <w:rPr>
                <w:rFonts w:ascii="Times New Roman" w:eastAsia="Times New Roman" w:hAnsi="Times New Roman" w:cs="Times New Roman"/>
                <w:b/>
                <w:bCs/>
                <w:sz w:val="24"/>
                <w:szCs w:val="24"/>
              </w:rPr>
              <w:t>DOPRAVNÍ PODNIK měst Mostu a Litvínova, a.s.</w:t>
            </w:r>
          </w:p>
          <w:p w:rsidR="000D74FA" w:rsidRDefault="00154561">
            <w:pPr>
              <w:pStyle w:val="Jin0"/>
              <w:framePr w:w="10776" w:h="13310" w:wrap="none" w:vAnchor="page" w:hAnchor="page" w:x="549" w:y="2584"/>
              <w:shd w:val="clear" w:color="auto" w:fill="auto"/>
              <w:spacing w:line="192" w:lineRule="auto"/>
              <w:ind w:left="180" w:firstLine="20"/>
              <w:rPr>
                <w:sz w:val="24"/>
                <w:szCs w:val="24"/>
              </w:rPr>
            </w:pPr>
            <w:r>
              <w:rPr>
                <w:rFonts w:ascii="Times New Roman" w:eastAsia="Times New Roman" w:hAnsi="Times New Roman" w:cs="Times New Roman"/>
                <w:b/>
                <w:bCs/>
                <w:sz w:val="24"/>
                <w:szCs w:val="24"/>
              </w:rPr>
              <w:t xml:space="preserve">tř. Budovatelů 1395/23 </w:t>
            </w:r>
            <w:r w:rsidR="00301076">
              <w:rPr>
                <w:rFonts w:ascii="Times New Roman" w:eastAsia="Times New Roman" w:hAnsi="Times New Roman" w:cs="Times New Roman"/>
                <w:b/>
                <w:bCs/>
                <w:sz w:val="24"/>
                <w:szCs w:val="24"/>
              </w:rPr>
              <w:t>4</w:t>
            </w:r>
            <w:bookmarkStart w:id="2" w:name="_GoBack"/>
            <w:bookmarkEnd w:id="2"/>
            <w:r>
              <w:rPr>
                <w:rFonts w:ascii="Times New Roman" w:eastAsia="Times New Roman" w:hAnsi="Times New Roman" w:cs="Times New Roman"/>
                <w:b/>
                <w:bCs/>
                <w:sz w:val="24"/>
                <w:szCs w:val="24"/>
              </w:rPr>
              <w:t>34 01 Most</w:t>
            </w:r>
          </w:p>
          <w:p w:rsidR="000D74FA" w:rsidRDefault="00154561">
            <w:pPr>
              <w:pStyle w:val="Jin0"/>
              <w:framePr w:w="10776" w:h="13310" w:wrap="none" w:vAnchor="page" w:hAnchor="page" w:x="549" w:y="2584"/>
              <w:shd w:val="clear" w:color="auto" w:fill="auto"/>
              <w:spacing w:line="192" w:lineRule="auto"/>
              <w:ind w:firstLine="180"/>
              <w:rPr>
                <w:sz w:val="24"/>
                <w:szCs w:val="24"/>
              </w:rPr>
            </w:pPr>
            <w:r>
              <w:rPr>
                <w:rFonts w:ascii="Times New Roman" w:eastAsia="Times New Roman" w:hAnsi="Times New Roman" w:cs="Times New Roman"/>
                <w:b/>
                <w:bCs/>
                <w:sz w:val="24"/>
                <w:szCs w:val="24"/>
              </w:rPr>
              <w:t>Česká republika</w:t>
            </w:r>
          </w:p>
          <w:p w:rsidR="000D74FA" w:rsidRDefault="00154561">
            <w:pPr>
              <w:pStyle w:val="Jin0"/>
              <w:framePr w:w="10776" w:h="13310" w:wrap="none" w:vAnchor="page" w:hAnchor="page" w:x="549" w:y="2584"/>
              <w:shd w:val="clear" w:color="auto" w:fill="auto"/>
              <w:tabs>
                <w:tab w:val="left" w:pos="2839"/>
              </w:tabs>
              <w:spacing w:after="80" w:line="192" w:lineRule="auto"/>
              <w:ind w:firstLine="180"/>
              <w:rPr>
                <w:sz w:val="24"/>
                <w:szCs w:val="24"/>
              </w:rPr>
            </w:pPr>
            <w:r>
              <w:rPr>
                <w:rFonts w:ascii="Times New Roman" w:eastAsia="Times New Roman" w:hAnsi="Times New Roman" w:cs="Times New Roman"/>
                <w:b/>
                <w:bCs/>
                <w:sz w:val="24"/>
                <w:szCs w:val="24"/>
              </w:rPr>
              <w:t>IČO: 62242504</w:t>
            </w:r>
            <w:r>
              <w:rPr>
                <w:rFonts w:ascii="Times New Roman" w:eastAsia="Times New Roman" w:hAnsi="Times New Roman" w:cs="Times New Roman"/>
                <w:b/>
                <w:bCs/>
                <w:sz w:val="24"/>
                <w:szCs w:val="24"/>
              </w:rPr>
              <w:tab/>
              <w:t>DIČ: CZ62242504</w:t>
            </w:r>
          </w:p>
        </w:tc>
      </w:tr>
      <w:tr w:rsidR="000D74FA">
        <w:trPr>
          <w:trHeight w:hRule="exact" w:val="1085"/>
        </w:trPr>
        <w:tc>
          <w:tcPr>
            <w:tcW w:w="10777" w:type="dxa"/>
            <w:gridSpan w:val="11"/>
            <w:tcBorders>
              <w:top w:val="single" w:sz="4" w:space="0" w:color="auto"/>
              <w:left w:val="single" w:sz="4" w:space="0" w:color="auto"/>
              <w:righ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20"/>
                <w:szCs w:val="20"/>
              </w:rPr>
            </w:pPr>
            <w:r>
              <w:rPr>
                <w:rFonts w:ascii="Times New Roman" w:eastAsia="Times New Roman" w:hAnsi="Times New Roman" w:cs="Times New Roman"/>
                <w:b/>
                <w:bCs/>
                <w:sz w:val="20"/>
                <w:szCs w:val="20"/>
              </w:rPr>
              <w:t>Platební podmínka - položky: 1</w:t>
            </w:r>
          </w:p>
          <w:p w:rsidR="000D74FA" w:rsidRDefault="00154561">
            <w:pPr>
              <w:pStyle w:val="Jin0"/>
              <w:framePr w:w="10776" w:h="13310" w:wrap="none" w:vAnchor="page" w:hAnchor="page" w:x="549" w:y="2584"/>
              <w:shd w:val="clear" w:color="auto" w:fill="auto"/>
              <w:ind w:firstLine="220"/>
              <w:rPr>
                <w:sz w:val="20"/>
                <w:szCs w:val="20"/>
              </w:rPr>
            </w:pPr>
            <w:r>
              <w:rPr>
                <w:rFonts w:ascii="Times New Roman" w:eastAsia="Times New Roman" w:hAnsi="Times New Roman" w:cs="Times New Roman"/>
                <w:sz w:val="20"/>
                <w:szCs w:val="20"/>
              </w:rPr>
              <w:t>30 dnů po datu faktury</w:t>
            </w:r>
          </w:p>
          <w:p w:rsidR="000D74FA" w:rsidRDefault="00154561">
            <w:pPr>
              <w:pStyle w:val="Jin0"/>
              <w:framePr w:w="10776" w:h="13310" w:wrap="none" w:vAnchor="page" w:hAnchor="page" w:x="549" w:y="2584"/>
              <w:shd w:val="clear" w:color="auto" w:fill="auto"/>
              <w:tabs>
                <w:tab w:val="left" w:pos="4017"/>
              </w:tabs>
              <w:spacing w:line="214" w:lineRule="auto"/>
              <w:ind w:firstLine="220"/>
              <w:rPr>
                <w:sz w:val="20"/>
                <w:szCs w:val="20"/>
              </w:rPr>
            </w:pPr>
            <w:r>
              <w:rPr>
                <w:rFonts w:ascii="Times New Roman" w:eastAsia="Times New Roman" w:hAnsi="Times New Roman" w:cs="Times New Roman"/>
                <w:sz w:val="20"/>
                <w:szCs w:val="20"/>
              </w:rPr>
              <w:t>Ve prospěch účtu č. 1021018415/5500</w:t>
            </w:r>
            <w:r>
              <w:rPr>
                <w:rFonts w:ascii="Times New Roman" w:eastAsia="Times New Roman" w:hAnsi="Times New Roman" w:cs="Times New Roman"/>
                <w:sz w:val="20"/>
                <w:szCs w:val="20"/>
              </w:rPr>
              <w:tab/>
              <w:t>IBAN: CZ17 5500 0000 0010 2101 8415</w:t>
            </w:r>
          </w:p>
          <w:p w:rsidR="000D74FA" w:rsidRDefault="00154561">
            <w:pPr>
              <w:pStyle w:val="Jin0"/>
              <w:framePr w:w="10776" w:h="13310" w:wrap="none" w:vAnchor="page" w:hAnchor="page" w:x="549" w:y="2584"/>
              <w:shd w:val="clear" w:color="auto" w:fill="auto"/>
              <w:spacing w:line="199" w:lineRule="auto"/>
              <w:ind w:firstLine="220"/>
              <w:rPr>
                <w:sz w:val="20"/>
                <w:szCs w:val="20"/>
              </w:rPr>
            </w:pPr>
            <w:r>
              <w:rPr>
                <w:rFonts w:ascii="Times New Roman" w:eastAsia="Times New Roman" w:hAnsi="Times New Roman" w:cs="Times New Roman"/>
                <w:sz w:val="20"/>
                <w:szCs w:val="20"/>
              </w:rPr>
              <w:t xml:space="preserve">u </w:t>
            </w:r>
            <w:proofErr w:type="spellStart"/>
            <w:r>
              <w:rPr>
                <w:rFonts w:ascii="Times New Roman" w:eastAsia="Times New Roman" w:hAnsi="Times New Roman" w:cs="Times New Roman"/>
                <w:sz w:val="20"/>
                <w:szCs w:val="20"/>
              </w:rPr>
              <w:t>Raiffeisenbank</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pob</w:t>
            </w:r>
            <w:proofErr w:type="spellEnd"/>
            <w:r>
              <w:rPr>
                <w:rFonts w:ascii="Times New Roman" w:eastAsia="Times New Roman" w:hAnsi="Times New Roman" w:cs="Times New Roman"/>
                <w:sz w:val="20"/>
                <w:szCs w:val="20"/>
              </w:rPr>
              <w:t>., Hvězdová 1716/2b, 140 78 Praha 4</w:t>
            </w:r>
          </w:p>
          <w:p w:rsidR="000D74FA" w:rsidRDefault="00154561">
            <w:pPr>
              <w:pStyle w:val="Jin0"/>
              <w:framePr w:w="10776" w:h="13310" w:wrap="none" w:vAnchor="page" w:hAnchor="page" w:x="549" w:y="2584"/>
              <w:shd w:val="clear" w:color="auto" w:fill="auto"/>
              <w:spacing w:line="204" w:lineRule="auto"/>
              <w:ind w:firstLine="220"/>
              <w:rPr>
                <w:sz w:val="20"/>
                <w:szCs w:val="20"/>
              </w:rPr>
            </w:pPr>
            <w:proofErr w:type="gramStart"/>
            <w:r>
              <w:rPr>
                <w:rFonts w:ascii="Times New Roman" w:eastAsia="Times New Roman" w:hAnsi="Times New Roman" w:cs="Times New Roman"/>
                <w:sz w:val="20"/>
                <w:szCs w:val="20"/>
              </w:rPr>
              <w:t>B.I.C.</w:t>
            </w:r>
            <w:proofErr w:type="gramEnd"/>
            <w:r>
              <w:rPr>
                <w:rFonts w:ascii="Times New Roman" w:eastAsia="Times New Roman" w:hAnsi="Times New Roman" w:cs="Times New Roman"/>
                <w:sz w:val="20"/>
                <w:szCs w:val="20"/>
              </w:rPr>
              <w:t>: RZBCCZPPXXX</w:t>
            </w:r>
          </w:p>
        </w:tc>
      </w:tr>
      <w:tr w:rsidR="000D74FA">
        <w:trPr>
          <w:trHeight w:hRule="exact" w:val="994"/>
        </w:trPr>
        <w:tc>
          <w:tcPr>
            <w:tcW w:w="10777" w:type="dxa"/>
            <w:gridSpan w:val="11"/>
            <w:tcBorders>
              <w:top w:val="single" w:sz="4" w:space="0" w:color="auto"/>
              <w:left w:val="single" w:sz="4" w:space="0" w:color="auto"/>
              <w:right w:val="single" w:sz="4" w:space="0" w:color="auto"/>
            </w:tcBorders>
            <w:shd w:val="clear" w:color="auto" w:fill="FFFFFF"/>
          </w:tcPr>
          <w:p w:rsidR="000D74FA" w:rsidRDefault="00154561">
            <w:pPr>
              <w:pStyle w:val="Jin0"/>
              <w:framePr w:w="10776" w:h="13310" w:wrap="none" w:vAnchor="page" w:hAnchor="page" w:x="549" w:y="2584"/>
              <w:shd w:val="clear" w:color="auto" w:fill="auto"/>
              <w:spacing w:line="257" w:lineRule="auto"/>
              <w:rPr>
                <w:sz w:val="20"/>
                <w:szCs w:val="20"/>
              </w:rPr>
            </w:pPr>
            <w:r>
              <w:rPr>
                <w:rFonts w:ascii="Times New Roman" w:eastAsia="Times New Roman" w:hAnsi="Times New Roman" w:cs="Times New Roman"/>
                <w:b/>
                <w:bCs/>
                <w:sz w:val="20"/>
                <w:szCs w:val="20"/>
              </w:rPr>
              <w:t>Dodací podmínky - položky: 1</w:t>
            </w:r>
          </w:p>
          <w:p w:rsidR="000D74FA" w:rsidRDefault="00154561">
            <w:pPr>
              <w:pStyle w:val="Jin0"/>
              <w:framePr w:w="10776" w:h="13310" w:wrap="none" w:vAnchor="page" w:hAnchor="page" w:x="549" w:y="2584"/>
              <w:shd w:val="clear" w:color="auto" w:fill="auto"/>
              <w:spacing w:line="257" w:lineRule="auto"/>
              <w:ind w:left="220" w:firstLine="20"/>
              <w:rPr>
                <w:sz w:val="20"/>
                <w:szCs w:val="20"/>
              </w:rPr>
            </w:pPr>
            <w:r>
              <w:rPr>
                <w:rFonts w:ascii="Times New Roman" w:eastAsia="Times New Roman" w:hAnsi="Times New Roman" w:cs="Times New Roman"/>
                <w:sz w:val="20"/>
                <w:szCs w:val="20"/>
              </w:rPr>
              <w:t>Způsob přepravy: Silniční přeprava - včetně dopravy Dodací doložka: CPT LITVÍNOV</w:t>
            </w:r>
          </w:p>
          <w:p w:rsidR="000D74FA" w:rsidRDefault="00154561">
            <w:pPr>
              <w:pStyle w:val="Jin0"/>
              <w:framePr w:w="10776" w:h="13310" w:wrap="none" w:vAnchor="page" w:hAnchor="page" w:x="549" w:y="2584"/>
              <w:shd w:val="clear" w:color="auto" w:fill="auto"/>
              <w:spacing w:line="257" w:lineRule="auto"/>
              <w:ind w:firstLine="220"/>
              <w:rPr>
                <w:sz w:val="20"/>
                <w:szCs w:val="20"/>
              </w:rPr>
            </w:pPr>
            <w:r>
              <w:rPr>
                <w:rFonts w:ascii="Times New Roman" w:eastAsia="Times New Roman" w:hAnsi="Times New Roman" w:cs="Times New Roman"/>
                <w:sz w:val="20"/>
                <w:szCs w:val="20"/>
              </w:rPr>
              <w:t>Dle INCOTERMS 2020</w:t>
            </w:r>
          </w:p>
        </w:tc>
      </w:tr>
      <w:tr w:rsidR="000D74FA">
        <w:trPr>
          <w:trHeight w:hRule="exact" w:val="283"/>
        </w:trPr>
        <w:tc>
          <w:tcPr>
            <w:tcW w:w="10777" w:type="dxa"/>
            <w:gridSpan w:val="11"/>
            <w:tcBorders>
              <w:top w:val="single" w:sz="4" w:space="0" w:color="auto"/>
              <w:left w:val="single" w:sz="4" w:space="0" w:color="auto"/>
              <w:right w:val="single" w:sz="4" w:space="0" w:color="auto"/>
            </w:tcBorders>
            <w:shd w:val="clear" w:color="auto" w:fill="FFFFFF"/>
          </w:tcPr>
          <w:p w:rsidR="000D74FA" w:rsidRDefault="00154561">
            <w:pPr>
              <w:pStyle w:val="Jin0"/>
              <w:framePr w:w="10776" w:h="13310" w:wrap="none" w:vAnchor="page" w:hAnchor="page" w:x="549" w:y="2584"/>
              <w:shd w:val="clear" w:color="auto" w:fill="auto"/>
              <w:rPr>
                <w:sz w:val="20"/>
                <w:szCs w:val="20"/>
              </w:rPr>
            </w:pPr>
            <w:r>
              <w:rPr>
                <w:rFonts w:ascii="Times New Roman" w:eastAsia="Times New Roman" w:hAnsi="Times New Roman" w:cs="Times New Roman"/>
                <w:b/>
                <w:bCs/>
                <w:sz w:val="20"/>
                <w:szCs w:val="20"/>
              </w:rPr>
              <w:t xml:space="preserve">Termín dodání: </w:t>
            </w:r>
            <w:r>
              <w:rPr>
                <w:rFonts w:ascii="Times New Roman" w:eastAsia="Times New Roman" w:hAnsi="Times New Roman" w:cs="Times New Roman"/>
                <w:sz w:val="20"/>
                <w:szCs w:val="20"/>
              </w:rPr>
              <w:t>ČERVEN 2022</w:t>
            </w:r>
          </w:p>
        </w:tc>
      </w:tr>
      <w:tr w:rsidR="000D74FA">
        <w:trPr>
          <w:trHeight w:hRule="exact" w:val="360"/>
        </w:trPr>
        <w:tc>
          <w:tcPr>
            <w:tcW w:w="3677" w:type="dxa"/>
            <w:gridSpan w:val="4"/>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ind w:firstLine="240"/>
              <w:rPr>
                <w:sz w:val="20"/>
                <w:szCs w:val="20"/>
              </w:rPr>
            </w:pPr>
            <w:r>
              <w:rPr>
                <w:rFonts w:ascii="Times New Roman" w:eastAsia="Times New Roman" w:hAnsi="Times New Roman" w:cs="Times New Roman"/>
                <w:b/>
                <w:bCs/>
                <w:sz w:val="20"/>
                <w:szCs w:val="20"/>
              </w:rPr>
              <w:t>Kolejnice tramvajové</w:t>
            </w:r>
          </w:p>
        </w:tc>
        <w:tc>
          <w:tcPr>
            <w:tcW w:w="3452" w:type="dxa"/>
            <w:gridSpan w:val="4"/>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jc w:val="center"/>
              <w:rPr>
                <w:sz w:val="20"/>
                <w:szCs w:val="20"/>
              </w:rPr>
            </w:pPr>
            <w:r>
              <w:rPr>
                <w:rFonts w:ascii="Times New Roman" w:eastAsia="Times New Roman" w:hAnsi="Times New Roman" w:cs="Times New Roman"/>
                <w:sz w:val="20"/>
                <w:szCs w:val="20"/>
              </w:rPr>
              <w:t xml:space="preserve">Číslo objednávky: </w:t>
            </w:r>
            <w:r>
              <w:rPr>
                <w:rFonts w:ascii="Times New Roman" w:eastAsia="Times New Roman" w:hAnsi="Times New Roman" w:cs="Times New Roman"/>
                <w:b/>
                <w:bCs/>
                <w:sz w:val="20"/>
                <w:szCs w:val="20"/>
              </w:rPr>
              <w:t>OJOl.214-00080/22</w:t>
            </w:r>
          </w:p>
        </w:tc>
        <w:tc>
          <w:tcPr>
            <w:tcW w:w="3648" w:type="dxa"/>
            <w:gridSpan w:val="3"/>
            <w:tcBorders>
              <w:top w:val="single" w:sz="4" w:space="0" w:color="auto"/>
              <w:left w:val="single" w:sz="4" w:space="0" w:color="auto"/>
              <w:righ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ind w:firstLine="160"/>
              <w:rPr>
                <w:sz w:val="20"/>
                <w:szCs w:val="20"/>
              </w:rPr>
            </w:pPr>
            <w:r>
              <w:rPr>
                <w:rFonts w:ascii="Times New Roman" w:eastAsia="Times New Roman" w:hAnsi="Times New Roman" w:cs="Times New Roman"/>
                <w:sz w:val="20"/>
                <w:szCs w:val="20"/>
              </w:rPr>
              <w:t xml:space="preserve">ze dne: </w:t>
            </w:r>
            <w:proofErr w:type="gramStart"/>
            <w:r>
              <w:rPr>
                <w:rFonts w:ascii="Times New Roman" w:eastAsia="Times New Roman" w:hAnsi="Times New Roman" w:cs="Times New Roman"/>
                <w:b/>
                <w:bCs/>
                <w:sz w:val="20"/>
                <w:szCs w:val="20"/>
              </w:rPr>
              <w:t>15.06.2022</w:t>
            </w:r>
            <w:proofErr w:type="gramEnd"/>
          </w:p>
        </w:tc>
      </w:tr>
      <w:tr w:rsidR="000D74FA">
        <w:trPr>
          <w:trHeight w:hRule="exact" w:val="437"/>
        </w:trPr>
        <w:tc>
          <w:tcPr>
            <w:tcW w:w="518"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Pol.</w:t>
            </w:r>
          </w:p>
        </w:tc>
        <w:tc>
          <w:tcPr>
            <w:tcW w:w="1008"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Zakázka č.</w:t>
            </w:r>
          </w:p>
        </w:tc>
        <w:tc>
          <w:tcPr>
            <w:tcW w:w="994"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Termín expedice</w:t>
            </w:r>
          </w:p>
        </w:tc>
        <w:tc>
          <w:tcPr>
            <w:tcW w:w="1157"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Jakost</w:t>
            </w:r>
          </w:p>
        </w:tc>
        <w:tc>
          <w:tcPr>
            <w:tcW w:w="1157"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Rozměr</w:t>
            </w:r>
          </w:p>
        </w:tc>
        <w:tc>
          <w:tcPr>
            <w:tcW w:w="1143" w:type="dxa"/>
            <w:gridSpan w:val="2"/>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Délka M</w:t>
            </w:r>
          </w:p>
        </w:tc>
        <w:tc>
          <w:tcPr>
            <w:tcW w:w="1152"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 xml:space="preserve">Tol. </w:t>
            </w:r>
            <w:proofErr w:type="gramStart"/>
            <w:r>
              <w:rPr>
                <w:rFonts w:ascii="Times New Roman" w:eastAsia="Times New Roman" w:hAnsi="Times New Roman" w:cs="Times New Roman"/>
                <w:b/>
                <w:bCs/>
                <w:sz w:val="17"/>
                <w:szCs w:val="17"/>
              </w:rPr>
              <w:t>délky</w:t>
            </w:r>
            <w:proofErr w:type="gramEnd"/>
            <w:r>
              <w:rPr>
                <w:rFonts w:ascii="Times New Roman" w:eastAsia="Times New Roman" w:hAnsi="Times New Roman" w:cs="Times New Roman"/>
                <w:b/>
                <w:bCs/>
                <w:sz w:val="17"/>
                <w:szCs w:val="17"/>
              </w:rPr>
              <w:t xml:space="preserve"> MM</w:t>
            </w:r>
          </w:p>
        </w:tc>
        <w:tc>
          <w:tcPr>
            <w:tcW w:w="1296"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jc w:val="right"/>
              <w:rPr>
                <w:sz w:val="17"/>
                <w:szCs w:val="17"/>
              </w:rPr>
            </w:pPr>
            <w:r>
              <w:rPr>
                <w:rFonts w:ascii="Times New Roman" w:eastAsia="Times New Roman" w:hAnsi="Times New Roman" w:cs="Times New Roman"/>
                <w:b/>
                <w:bCs/>
                <w:sz w:val="17"/>
                <w:szCs w:val="17"/>
              </w:rPr>
              <w:t>Množství v T</w:t>
            </w:r>
          </w:p>
        </w:tc>
        <w:tc>
          <w:tcPr>
            <w:tcW w:w="1003" w:type="dxa"/>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jc w:val="right"/>
              <w:rPr>
                <w:sz w:val="17"/>
                <w:szCs w:val="17"/>
              </w:rPr>
            </w:pPr>
            <w:r>
              <w:rPr>
                <w:rFonts w:ascii="Times New Roman" w:eastAsia="Times New Roman" w:hAnsi="Times New Roman" w:cs="Times New Roman"/>
                <w:b/>
                <w:bCs/>
                <w:sz w:val="17"/>
                <w:szCs w:val="17"/>
              </w:rPr>
              <w:t>Počet KS</w:t>
            </w:r>
          </w:p>
        </w:tc>
        <w:tc>
          <w:tcPr>
            <w:tcW w:w="1349" w:type="dxa"/>
            <w:tcBorders>
              <w:top w:val="single" w:sz="4" w:space="0" w:color="auto"/>
              <w:left w:val="single" w:sz="4" w:space="0" w:color="auto"/>
              <w:righ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jc w:val="right"/>
              <w:rPr>
                <w:sz w:val="17"/>
                <w:szCs w:val="17"/>
              </w:rPr>
            </w:pPr>
            <w:r>
              <w:rPr>
                <w:rFonts w:ascii="Times New Roman" w:eastAsia="Times New Roman" w:hAnsi="Times New Roman" w:cs="Times New Roman"/>
                <w:b/>
                <w:bCs/>
                <w:sz w:val="17"/>
                <w:szCs w:val="17"/>
              </w:rPr>
              <w:t>Cena bez DPH</w:t>
            </w:r>
          </w:p>
          <w:p w:rsidR="000D74FA" w:rsidRDefault="00154561">
            <w:pPr>
              <w:pStyle w:val="Jin0"/>
              <w:framePr w:w="10776" w:h="13310" w:wrap="none" w:vAnchor="page" w:hAnchor="page" w:x="549" w:y="2584"/>
              <w:shd w:val="clear" w:color="auto" w:fill="auto"/>
              <w:jc w:val="right"/>
              <w:rPr>
                <w:sz w:val="17"/>
                <w:szCs w:val="17"/>
              </w:rPr>
            </w:pPr>
            <w:r>
              <w:rPr>
                <w:rFonts w:ascii="Times New Roman" w:eastAsia="Times New Roman" w:hAnsi="Times New Roman" w:cs="Times New Roman"/>
                <w:b/>
                <w:bCs/>
                <w:sz w:val="17"/>
                <w:szCs w:val="17"/>
              </w:rPr>
              <w:t>CZK/T</w:t>
            </w:r>
          </w:p>
        </w:tc>
      </w:tr>
      <w:tr w:rsidR="000D74FA">
        <w:trPr>
          <w:trHeight w:hRule="exact" w:val="245"/>
        </w:trPr>
        <w:tc>
          <w:tcPr>
            <w:tcW w:w="518"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ind w:firstLine="220"/>
              <w:jc w:val="both"/>
              <w:rPr>
                <w:sz w:val="17"/>
                <w:szCs w:val="17"/>
              </w:rPr>
            </w:pPr>
            <w:r>
              <w:rPr>
                <w:rFonts w:ascii="Times New Roman" w:eastAsia="Times New Roman" w:hAnsi="Times New Roman" w:cs="Times New Roman"/>
                <w:b/>
                <w:bCs/>
                <w:sz w:val="17"/>
                <w:szCs w:val="17"/>
              </w:rPr>
              <w:t>1.</w:t>
            </w:r>
          </w:p>
        </w:tc>
        <w:tc>
          <w:tcPr>
            <w:tcW w:w="1008"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3100039274</w:t>
            </w:r>
          </w:p>
        </w:tc>
        <w:tc>
          <w:tcPr>
            <w:tcW w:w="994"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proofErr w:type="gramStart"/>
            <w:r>
              <w:rPr>
                <w:rFonts w:ascii="Times New Roman" w:eastAsia="Times New Roman" w:hAnsi="Times New Roman" w:cs="Times New Roman"/>
                <w:b/>
                <w:bCs/>
                <w:sz w:val="17"/>
                <w:szCs w:val="17"/>
              </w:rPr>
              <w:t>30.6.2022</w:t>
            </w:r>
            <w:proofErr w:type="gramEnd"/>
          </w:p>
        </w:tc>
        <w:tc>
          <w:tcPr>
            <w:tcW w:w="1157"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900A</w:t>
            </w:r>
          </w:p>
        </w:tc>
        <w:tc>
          <w:tcPr>
            <w:tcW w:w="1157"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NT1</w:t>
            </w:r>
          </w:p>
        </w:tc>
        <w:tc>
          <w:tcPr>
            <w:tcW w:w="1143" w:type="dxa"/>
            <w:gridSpan w:val="2"/>
            <w:tcBorders>
              <w:top w:val="single" w:sz="4" w:space="0" w:color="auto"/>
              <w:left w:val="single" w:sz="4" w:space="0" w:color="auto"/>
            </w:tcBorders>
            <w:shd w:val="clear" w:color="auto" w:fill="FFFFFF"/>
            <w:vAlign w:val="bottom"/>
          </w:tcPr>
          <w:p w:rsidR="000D74FA" w:rsidRDefault="000D74FA">
            <w:pPr>
              <w:pStyle w:val="Jin0"/>
              <w:framePr w:w="10776" w:h="13310" w:wrap="none" w:vAnchor="page" w:hAnchor="page" w:x="549" w:y="2584"/>
              <w:shd w:val="clear" w:color="auto" w:fill="auto"/>
              <w:rPr>
                <w:sz w:val="20"/>
                <w:szCs w:val="20"/>
              </w:rPr>
            </w:pPr>
          </w:p>
        </w:tc>
        <w:tc>
          <w:tcPr>
            <w:tcW w:w="1152" w:type="dxa"/>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+5-5</w:t>
            </w:r>
          </w:p>
        </w:tc>
        <w:tc>
          <w:tcPr>
            <w:tcW w:w="1296" w:type="dxa"/>
            <w:tcBorders>
              <w:top w:val="single" w:sz="4" w:space="0" w:color="auto"/>
              <w:left w:val="single" w:sz="4" w:space="0" w:color="auto"/>
            </w:tcBorders>
            <w:shd w:val="clear" w:color="auto" w:fill="FFFFFF"/>
            <w:vAlign w:val="bottom"/>
          </w:tcPr>
          <w:p w:rsidR="000D74FA" w:rsidRDefault="000D74FA">
            <w:pPr>
              <w:pStyle w:val="Jin0"/>
              <w:framePr w:w="10776" w:h="13310" w:wrap="none" w:vAnchor="page" w:hAnchor="page" w:x="549" w:y="2584"/>
              <w:shd w:val="clear" w:color="auto" w:fill="auto"/>
              <w:jc w:val="right"/>
              <w:rPr>
                <w:sz w:val="17"/>
                <w:szCs w:val="17"/>
              </w:rPr>
            </w:pPr>
          </w:p>
        </w:tc>
        <w:tc>
          <w:tcPr>
            <w:tcW w:w="1003" w:type="dxa"/>
            <w:tcBorders>
              <w:top w:val="single" w:sz="4" w:space="0" w:color="auto"/>
              <w:left w:val="single" w:sz="4" w:space="0" w:color="auto"/>
            </w:tcBorders>
            <w:shd w:val="clear" w:color="auto" w:fill="FFFFFF"/>
            <w:vAlign w:val="bottom"/>
          </w:tcPr>
          <w:p w:rsidR="000D74FA" w:rsidRDefault="000D74FA">
            <w:pPr>
              <w:pStyle w:val="Jin0"/>
              <w:framePr w:w="10776" w:h="13310" w:wrap="none" w:vAnchor="page" w:hAnchor="page" w:x="549" w:y="2584"/>
              <w:shd w:val="clear" w:color="auto" w:fill="auto"/>
              <w:jc w:val="right"/>
              <w:rPr>
                <w:sz w:val="17"/>
                <w:szCs w:val="17"/>
              </w:rPr>
            </w:pPr>
          </w:p>
        </w:tc>
        <w:tc>
          <w:tcPr>
            <w:tcW w:w="1349" w:type="dxa"/>
            <w:tcBorders>
              <w:top w:val="single" w:sz="4" w:space="0" w:color="auto"/>
              <w:left w:val="single" w:sz="4" w:space="0" w:color="auto"/>
              <w:right w:val="single" w:sz="4" w:space="0" w:color="auto"/>
            </w:tcBorders>
            <w:shd w:val="clear" w:color="auto" w:fill="FFFFFF"/>
            <w:vAlign w:val="bottom"/>
          </w:tcPr>
          <w:p w:rsidR="000D74FA" w:rsidRDefault="000D74FA">
            <w:pPr>
              <w:pStyle w:val="Jin0"/>
              <w:framePr w:w="10776" w:h="13310" w:wrap="none" w:vAnchor="page" w:hAnchor="page" w:x="549" w:y="2584"/>
              <w:shd w:val="clear" w:color="auto" w:fill="auto"/>
              <w:jc w:val="right"/>
              <w:rPr>
                <w:sz w:val="17"/>
                <w:szCs w:val="17"/>
              </w:rPr>
            </w:pPr>
          </w:p>
        </w:tc>
      </w:tr>
      <w:tr w:rsidR="000D74FA">
        <w:trPr>
          <w:trHeight w:hRule="exact" w:val="245"/>
        </w:trPr>
        <w:tc>
          <w:tcPr>
            <w:tcW w:w="7129" w:type="dxa"/>
            <w:gridSpan w:val="8"/>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7"/>
                <w:szCs w:val="17"/>
              </w:rPr>
            </w:pPr>
            <w:r>
              <w:rPr>
                <w:rFonts w:ascii="Times New Roman" w:eastAsia="Times New Roman" w:hAnsi="Times New Roman" w:cs="Times New Roman"/>
                <w:b/>
                <w:bCs/>
                <w:sz w:val="17"/>
                <w:szCs w:val="17"/>
              </w:rPr>
              <w:t>Celkem</w:t>
            </w:r>
          </w:p>
        </w:tc>
        <w:tc>
          <w:tcPr>
            <w:tcW w:w="1296" w:type="dxa"/>
            <w:tcBorders>
              <w:top w:val="single" w:sz="4" w:space="0" w:color="auto"/>
              <w:left w:val="single" w:sz="4" w:space="0" w:color="auto"/>
            </w:tcBorders>
            <w:shd w:val="clear" w:color="auto" w:fill="FFFFFF"/>
            <w:vAlign w:val="bottom"/>
          </w:tcPr>
          <w:p w:rsidR="000D74FA" w:rsidRDefault="000D74FA">
            <w:pPr>
              <w:pStyle w:val="Jin0"/>
              <w:framePr w:w="10776" w:h="13310" w:wrap="none" w:vAnchor="page" w:hAnchor="page" w:x="549" w:y="2584"/>
              <w:shd w:val="clear" w:color="auto" w:fill="auto"/>
              <w:jc w:val="right"/>
              <w:rPr>
                <w:sz w:val="17"/>
                <w:szCs w:val="17"/>
              </w:rPr>
            </w:pPr>
          </w:p>
        </w:tc>
        <w:tc>
          <w:tcPr>
            <w:tcW w:w="2352" w:type="dxa"/>
            <w:gridSpan w:val="2"/>
            <w:tcBorders>
              <w:top w:val="single" w:sz="4" w:space="0" w:color="auto"/>
              <w:left w:val="single" w:sz="4" w:space="0" w:color="auto"/>
              <w:right w:val="single" w:sz="4" w:space="0" w:color="auto"/>
            </w:tcBorders>
            <w:shd w:val="clear" w:color="auto" w:fill="FFFFFF"/>
          </w:tcPr>
          <w:p w:rsidR="000D74FA" w:rsidRDefault="000D74FA">
            <w:pPr>
              <w:framePr w:w="10776" w:h="13310" w:wrap="none" w:vAnchor="page" w:hAnchor="page" w:x="549" w:y="2584"/>
              <w:rPr>
                <w:sz w:val="10"/>
                <w:szCs w:val="10"/>
              </w:rPr>
            </w:pPr>
          </w:p>
        </w:tc>
      </w:tr>
      <w:tr w:rsidR="000D74FA">
        <w:trPr>
          <w:trHeight w:hRule="exact" w:val="1426"/>
        </w:trPr>
        <w:tc>
          <w:tcPr>
            <w:tcW w:w="10777" w:type="dxa"/>
            <w:gridSpan w:val="11"/>
            <w:tcBorders>
              <w:top w:val="single" w:sz="4" w:space="0" w:color="auto"/>
              <w:left w:val="single" w:sz="4" w:space="0" w:color="auto"/>
              <w:righ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rPr>
                <w:sz w:val="15"/>
                <w:szCs w:val="15"/>
              </w:rPr>
            </w:pPr>
            <w:r>
              <w:rPr>
                <w:rFonts w:ascii="Times New Roman" w:eastAsia="Times New Roman" w:hAnsi="Times New Roman" w:cs="Times New Roman"/>
                <w:b/>
                <w:bCs/>
                <w:sz w:val="15"/>
                <w:szCs w:val="15"/>
              </w:rPr>
              <w:t>Položky: 1</w:t>
            </w:r>
          </w:p>
          <w:p w:rsidR="000D74FA" w:rsidRDefault="00154561">
            <w:pPr>
              <w:pStyle w:val="Jin0"/>
              <w:framePr w:w="10776" w:h="13310" w:wrap="none" w:vAnchor="page" w:hAnchor="page" w:x="549" w:y="2584"/>
              <w:shd w:val="clear" w:color="auto" w:fill="auto"/>
              <w:tabs>
                <w:tab w:val="left" w:pos="4535"/>
              </w:tabs>
              <w:ind w:firstLine="220"/>
              <w:rPr>
                <w:sz w:val="15"/>
                <w:szCs w:val="15"/>
              </w:rPr>
            </w:pPr>
            <w:r>
              <w:rPr>
                <w:rFonts w:ascii="Times New Roman" w:eastAsia="Times New Roman" w:hAnsi="Times New Roman" w:cs="Times New Roman"/>
                <w:b/>
                <w:bCs/>
                <w:sz w:val="15"/>
                <w:szCs w:val="15"/>
              </w:rPr>
              <w:t>MATERIÁLOVÁ NORMA: UIC860V-86</w:t>
            </w:r>
            <w:r>
              <w:rPr>
                <w:rFonts w:ascii="Times New Roman" w:eastAsia="Times New Roman" w:hAnsi="Times New Roman" w:cs="Times New Roman"/>
                <w:b/>
                <w:bCs/>
                <w:sz w:val="15"/>
                <w:szCs w:val="15"/>
              </w:rPr>
              <w:tab/>
              <w:t>DĚROVÁNÍ: NEDĚKOVÁNO</w:t>
            </w:r>
          </w:p>
          <w:p w:rsidR="000D74FA" w:rsidRDefault="00154561">
            <w:pPr>
              <w:pStyle w:val="Jin0"/>
              <w:framePr w:w="10776" w:h="13310" w:wrap="none" w:vAnchor="page" w:hAnchor="page" w:x="549" w:y="2584"/>
              <w:shd w:val="clear" w:color="auto" w:fill="auto"/>
              <w:tabs>
                <w:tab w:val="left" w:pos="4473"/>
              </w:tabs>
              <w:ind w:firstLine="220"/>
              <w:rPr>
                <w:sz w:val="15"/>
                <w:szCs w:val="15"/>
              </w:rPr>
            </w:pPr>
            <w:r>
              <w:rPr>
                <w:rFonts w:ascii="Times New Roman" w:eastAsia="Times New Roman" w:hAnsi="Times New Roman" w:cs="Times New Roman"/>
                <w:b/>
                <w:bCs/>
                <w:sz w:val="15"/>
                <w:szCs w:val="15"/>
              </w:rPr>
              <w:t xml:space="preserve">TDP: PN TŽ 42 0191 </w:t>
            </w:r>
            <w:proofErr w:type="gramStart"/>
            <w:r>
              <w:rPr>
                <w:rFonts w:ascii="Times New Roman" w:eastAsia="Times New Roman" w:hAnsi="Times New Roman" w:cs="Times New Roman"/>
                <w:b/>
                <w:bCs/>
                <w:sz w:val="15"/>
                <w:szCs w:val="15"/>
              </w:rPr>
              <w:t>A.69</w:t>
            </w:r>
            <w:proofErr w:type="gramEnd"/>
            <w:r>
              <w:rPr>
                <w:rFonts w:ascii="Times New Roman" w:eastAsia="Times New Roman" w:hAnsi="Times New Roman" w:cs="Times New Roman"/>
                <w:b/>
                <w:bCs/>
                <w:sz w:val="15"/>
                <w:szCs w:val="15"/>
              </w:rPr>
              <w:tab/>
              <w:t>PŘEJÍMKA: PŘEJÍMKA TK TŽ, a.s.</w:t>
            </w:r>
          </w:p>
          <w:p w:rsidR="000D74FA" w:rsidRDefault="00154561">
            <w:pPr>
              <w:pStyle w:val="Jin0"/>
              <w:framePr w:w="10776" w:h="13310" w:wrap="none" w:vAnchor="page" w:hAnchor="page" w:x="549" w:y="2584"/>
              <w:shd w:val="clear" w:color="auto" w:fill="auto"/>
              <w:tabs>
                <w:tab w:val="left" w:pos="4473"/>
              </w:tabs>
              <w:ind w:firstLine="220"/>
              <w:rPr>
                <w:sz w:val="15"/>
                <w:szCs w:val="15"/>
              </w:rPr>
            </w:pPr>
            <w:r>
              <w:rPr>
                <w:rFonts w:ascii="Times New Roman" w:eastAsia="Times New Roman" w:hAnsi="Times New Roman" w:cs="Times New Roman"/>
                <w:b/>
                <w:bCs/>
                <w:sz w:val="15"/>
                <w:szCs w:val="15"/>
              </w:rPr>
              <w:t xml:space="preserve">ROZMĚROVÁ NORMA: PN TŽ 42 0191 </w:t>
            </w:r>
            <w:proofErr w:type="gramStart"/>
            <w:r>
              <w:rPr>
                <w:rFonts w:ascii="Times New Roman" w:eastAsia="Times New Roman" w:hAnsi="Times New Roman" w:cs="Times New Roman"/>
                <w:b/>
                <w:bCs/>
                <w:sz w:val="15"/>
                <w:szCs w:val="15"/>
              </w:rPr>
              <w:t>A.01</w:t>
            </w:r>
            <w:proofErr w:type="gramEnd"/>
            <w:r>
              <w:rPr>
                <w:rFonts w:ascii="Times New Roman" w:eastAsia="Times New Roman" w:hAnsi="Times New Roman" w:cs="Times New Roman"/>
                <w:b/>
                <w:bCs/>
                <w:sz w:val="15"/>
                <w:szCs w:val="15"/>
              </w:rPr>
              <w:tab/>
              <w:t>TYP ATESTU: Inspekční čert. EN 10204/3.1</w:t>
            </w:r>
          </w:p>
          <w:p w:rsidR="000D74FA" w:rsidRDefault="00154561">
            <w:pPr>
              <w:pStyle w:val="Jin0"/>
              <w:framePr w:w="10776" w:h="13310" w:wrap="none" w:vAnchor="page" w:hAnchor="page" w:x="549" w:y="2584"/>
              <w:shd w:val="clear" w:color="auto" w:fill="auto"/>
              <w:spacing w:after="180"/>
              <w:ind w:firstLine="220"/>
              <w:rPr>
                <w:sz w:val="15"/>
                <w:szCs w:val="15"/>
              </w:rPr>
            </w:pPr>
            <w:r>
              <w:rPr>
                <w:rFonts w:ascii="Times New Roman" w:eastAsia="Times New Roman" w:hAnsi="Times New Roman" w:cs="Times New Roman"/>
                <w:b/>
                <w:bCs/>
                <w:sz w:val="15"/>
                <w:szCs w:val="15"/>
              </w:rPr>
              <w:t>VÁHOVÁ TOLERANCE: +0,0 -0,0 %</w:t>
            </w:r>
          </w:p>
          <w:p w:rsidR="000D74FA" w:rsidRDefault="00154561">
            <w:pPr>
              <w:pStyle w:val="Jin0"/>
              <w:framePr w:w="10776" w:h="13310" w:wrap="none" w:vAnchor="page" w:hAnchor="page" w:x="549" w:y="2584"/>
              <w:shd w:val="clear" w:color="auto" w:fill="auto"/>
              <w:ind w:firstLine="220"/>
              <w:rPr>
                <w:sz w:val="15"/>
                <w:szCs w:val="15"/>
              </w:rPr>
            </w:pPr>
            <w:r>
              <w:rPr>
                <w:rFonts w:ascii="Times New Roman" w:eastAsia="Times New Roman" w:hAnsi="Times New Roman" w:cs="Times New Roman"/>
                <w:b/>
                <w:bCs/>
                <w:sz w:val="15"/>
                <w:szCs w:val="15"/>
              </w:rPr>
              <w:t xml:space="preserve">HS TEXTY A JINÉ TEXTY; Dodáme </w:t>
            </w:r>
            <w:proofErr w:type="gramStart"/>
            <w:r>
              <w:rPr>
                <w:rFonts w:ascii="Times New Roman" w:eastAsia="Times New Roman" w:hAnsi="Times New Roman" w:cs="Times New Roman"/>
                <w:b/>
                <w:bCs/>
                <w:sz w:val="15"/>
                <w:szCs w:val="15"/>
              </w:rPr>
              <w:t>nedarované ;Dodáme</w:t>
            </w:r>
            <w:proofErr w:type="gramEnd"/>
            <w:r>
              <w:rPr>
                <w:rFonts w:ascii="Times New Roman" w:eastAsia="Times New Roman" w:hAnsi="Times New Roman" w:cs="Times New Roman"/>
                <w:b/>
                <w:bCs/>
                <w:sz w:val="15"/>
                <w:szCs w:val="15"/>
              </w:rPr>
              <w:t xml:space="preserve"> bez kratších kusá</w:t>
            </w:r>
          </w:p>
        </w:tc>
      </w:tr>
      <w:tr w:rsidR="000D74FA">
        <w:trPr>
          <w:trHeight w:hRule="exact" w:val="394"/>
        </w:trPr>
        <w:tc>
          <w:tcPr>
            <w:tcW w:w="10777" w:type="dxa"/>
            <w:gridSpan w:val="11"/>
            <w:tcBorders>
              <w:top w:val="single" w:sz="4" w:space="0" w:color="auto"/>
              <w:left w:val="single" w:sz="4" w:space="0" w:color="auto"/>
              <w:right w:val="single" w:sz="4" w:space="0" w:color="auto"/>
            </w:tcBorders>
            <w:shd w:val="clear" w:color="auto" w:fill="FFFFFF"/>
          </w:tcPr>
          <w:p w:rsidR="000D74FA" w:rsidRDefault="00154561">
            <w:pPr>
              <w:pStyle w:val="Jin0"/>
              <w:framePr w:w="10776" w:h="13310" w:wrap="none" w:vAnchor="page" w:hAnchor="page" w:x="549" w:y="2584"/>
              <w:shd w:val="clear" w:color="auto" w:fill="auto"/>
              <w:tabs>
                <w:tab w:val="left" w:pos="2501"/>
              </w:tabs>
              <w:rPr>
                <w:sz w:val="20"/>
                <w:szCs w:val="20"/>
              </w:rPr>
            </w:pPr>
            <w:r>
              <w:rPr>
                <w:rFonts w:ascii="Times New Roman" w:eastAsia="Times New Roman" w:hAnsi="Times New Roman" w:cs="Times New Roman"/>
                <w:b/>
                <w:bCs/>
                <w:sz w:val="20"/>
                <w:szCs w:val="20"/>
              </w:rPr>
              <w:t>Částka celkem bez DPH</w:t>
            </w:r>
            <w:r>
              <w:rPr>
                <w:rFonts w:ascii="Times New Roman" w:eastAsia="Times New Roman" w:hAnsi="Times New Roman" w:cs="Times New Roman"/>
                <w:b/>
                <w:bCs/>
                <w:sz w:val="20"/>
                <w:szCs w:val="20"/>
              </w:rPr>
              <w:tab/>
              <w:t>1.092.214,05 CZK</w:t>
            </w:r>
          </w:p>
        </w:tc>
      </w:tr>
      <w:tr w:rsidR="000D74FA">
        <w:trPr>
          <w:trHeight w:hRule="exact" w:val="1742"/>
        </w:trPr>
        <w:tc>
          <w:tcPr>
            <w:tcW w:w="5391" w:type="dxa"/>
            <w:gridSpan w:val="6"/>
            <w:tcBorders>
              <w:top w:val="single" w:sz="4" w:space="0" w:color="auto"/>
              <w:lef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spacing w:line="175" w:lineRule="auto"/>
              <w:rPr>
                <w:sz w:val="20"/>
                <w:szCs w:val="20"/>
              </w:rPr>
            </w:pPr>
            <w:r>
              <w:rPr>
                <w:rFonts w:ascii="Times New Roman" w:eastAsia="Times New Roman" w:hAnsi="Times New Roman" w:cs="Times New Roman"/>
                <w:b/>
                <w:bCs/>
                <w:sz w:val="20"/>
                <w:szCs w:val="20"/>
              </w:rPr>
              <w:t>Ostatní ujednání:</w:t>
            </w:r>
          </w:p>
          <w:p w:rsidR="000D74FA" w:rsidRDefault="00154561">
            <w:pPr>
              <w:pStyle w:val="Jin0"/>
              <w:framePr w:w="10776" w:h="13310" w:wrap="none" w:vAnchor="page" w:hAnchor="page" w:x="549" w:y="2584"/>
              <w:shd w:val="clear" w:color="auto" w:fill="auto"/>
              <w:spacing w:line="199" w:lineRule="auto"/>
              <w:jc w:val="both"/>
              <w:rPr>
                <w:sz w:val="18"/>
                <w:szCs w:val="18"/>
              </w:rPr>
            </w:pPr>
            <w:r>
              <w:rPr>
                <w:rFonts w:ascii="Times New Roman" w:eastAsia="Times New Roman" w:hAnsi="Times New Roman" w:cs="Times New Roman"/>
                <w:b/>
                <w:bCs/>
                <w:sz w:val="20"/>
                <w:szCs w:val="20"/>
              </w:rPr>
              <w:t xml:space="preserve">K </w:t>
            </w:r>
            <w:r>
              <w:rPr>
                <w:rFonts w:ascii="Times New Roman" w:eastAsia="Times New Roman" w:hAnsi="Times New Roman" w:cs="Times New Roman"/>
                <w:i/>
                <w:iCs/>
                <w:sz w:val="18"/>
                <w:szCs w:val="18"/>
              </w:rPr>
              <w:t xml:space="preserve">ostatním se práva a povinnosti vzniklé z této kupní smlouvy řídí </w:t>
            </w:r>
            <w:proofErr w:type="spellStart"/>
            <w:r>
              <w:rPr>
                <w:rFonts w:ascii="Times New Roman" w:eastAsia="Times New Roman" w:hAnsi="Times New Roman" w:cs="Times New Roman"/>
                <w:i/>
                <w:iCs/>
                <w:sz w:val="18"/>
                <w:szCs w:val="18"/>
              </w:rPr>
              <w:t>Všeobt</w:t>
            </w:r>
            <w:proofErr w:type="spellEnd"/>
            <w:r>
              <w:rPr>
                <w:rFonts w:ascii="Times New Roman" w:eastAsia="Times New Roman" w:hAnsi="Times New Roman" w:cs="Times New Roman"/>
                <w:i/>
                <w:iCs/>
                <w:sz w:val="18"/>
                <w:szCs w:val="18"/>
              </w:rPr>
              <w:t xml:space="preserve"> </w:t>
            </w:r>
            <w:r>
              <w:rPr>
                <w:rFonts w:ascii="Times New Roman" w:eastAsia="Times New Roman" w:hAnsi="Times New Roman" w:cs="Times New Roman"/>
                <w:b/>
                <w:bCs/>
                <w:i/>
                <w:iCs/>
                <w:sz w:val="15"/>
                <w:szCs w:val="15"/>
              </w:rPr>
              <w:t xml:space="preserve">STEEL a.s. účinnými od </w:t>
            </w:r>
            <w:proofErr w:type="gramStart"/>
            <w:r>
              <w:rPr>
                <w:rFonts w:ascii="Times New Roman" w:eastAsia="Times New Roman" w:hAnsi="Times New Roman" w:cs="Times New Roman"/>
                <w:b/>
                <w:bCs/>
                <w:i/>
                <w:iCs/>
                <w:sz w:val="15"/>
                <w:szCs w:val="15"/>
              </w:rPr>
              <w:t>01.01.2014</w:t>
            </w:r>
            <w:proofErr w:type="gramEnd"/>
            <w:r>
              <w:rPr>
                <w:rFonts w:ascii="Times New Roman" w:eastAsia="Times New Roman" w:hAnsi="Times New Roman" w:cs="Times New Roman"/>
                <w:b/>
                <w:bCs/>
                <w:i/>
                <w:iCs/>
                <w:sz w:val="15"/>
                <w:szCs w:val="15"/>
              </w:rPr>
              <w:t xml:space="preserve"> </w:t>
            </w:r>
            <w:r>
              <w:rPr>
                <w:rFonts w:ascii="Times New Roman" w:eastAsia="Times New Roman" w:hAnsi="Times New Roman" w:cs="Times New Roman"/>
                <w:i/>
                <w:iCs/>
                <w:sz w:val="18"/>
                <w:szCs w:val="18"/>
              </w:rPr>
              <w:t xml:space="preserve">(dále též "Podmínky"), jejichž zněn součást (viz rubová strana smlouvy) a současně je zveřejněné a dostupné </w:t>
            </w:r>
            <w:hyperlink r:id="rId9" w:history="1">
              <w:r>
                <w:rPr>
                  <w:rFonts w:ascii="Times New Roman" w:eastAsia="Times New Roman" w:hAnsi="Times New Roman" w:cs="Times New Roman"/>
                  <w:b/>
                  <w:bCs/>
                  <w:i/>
                  <w:iCs/>
                  <w:sz w:val="15"/>
                  <w:szCs w:val="15"/>
                  <w:lang w:val="en-US" w:eastAsia="en-US" w:bidi="en-US"/>
                </w:rPr>
                <w:t>http://www.trz.cz/web/trzocel.nsfAink/obchodm</w:t>
              </w:r>
            </w:hyperlink>
            <w:r>
              <w:rPr>
                <w:rFonts w:ascii="Times New Roman" w:eastAsia="Times New Roman" w:hAnsi="Times New Roman" w:cs="Times New Roman"/>
                <w:b/>
                <w:bCs/>
                <w:i/>
                <w:iCs/>
                <w:sz w:val="15"/>
                <w:szCs w:val="15"/>
                <w:lang w:val="en-US" w:eastAsia="en-US" w:bidi="en-US"/>
              </w:rPr>
              <w:t xml:space="preserve"> </w:t>
            </w:r>
            <w:proofErr w:type="spellStart"/>
            <w:r>
              <w:rPr>
                <w:rFonts w:ascii="Times New Roman" w:eastAsia="Times New Roman" w:hAnsi="Times New Roman" w:cs="Times New Roman"/>
                <w:b/>
                <w:bCs/>
                <w:i/>
                <w:iCs/>
                <w:sz w:val="15"/>
                <w:szCs w:val="15"/>
              </w:rPr>
              <w:t>dokumentace_cz</w:t>
            </w:r>
            <w:proofErr w:type="spellEnd"/>
            <w:r>
              <w:rPr>
                <w:rFonts w:ascii="Times New Roman" w:eastAsia="Times New Roman" w:hAnsi="Times New Roman" w:cs="Times New Roman"/>
                <w:b/>
                <w:bCs/>
                <w:i/>
                <w:iCs/>
                <w:sz w:val="15"/>
                <w:szCs w:val="15"/>
              </w:rPr>
              <w:t xml:space="preserve">). Kup </w:t>
            </w:r>
            <w:r>
              <w:rPr>
                <w:rFonts w:ascii="Times New Roman" w:eastAsia="Times New Roman" w:hAnsi="Times New Roman" w:cs="Times New Roman"/>
                <w:i/>
                <w:iCs/>
                <w:sz w:val="18"/>
                <w:szCs w:val="18"/>
              </w:rPr>
              <w:t xml:space="preserve">Podmínek, že mu zcela porozuměl a bere na vědomí práva a povinnosti, i Pro akceptaci tohoto návrhu kupní smlouvy kupujícím stanoví prodávajíc uzavřena okamžikem, kdy akceptace tohoto návrhu kupní smlouvy kupuji včetně jakékoliv změn neměnících podstatně podmínky tohoto návrhu </w:t>
            </w:r>
            <w:proofErr w:type="spellStart"/>
            <w:r>
              <w:rPr>
                <w:rFonts w:ascii="Times New Roman" w:eastAsia="Times New Roman" w:hAnsi="Times New Roman" w:cs="Times New Roman"/>
                <w:i/>
                <w:iCs/>
                <w:sz w:val="18"/>
                <w:szCs w:val="18"/>
              </w:rPr>
              <w:t>smi</w:t>
            </w:r>
            <w:proofErr w:type="spellEnd"/>
            <w:r>
              <w:rPr>
                <w:rFonts w:ascii="Times New Roman" w:eastAsia="Times New Roman" w:hAnsi="Times New Roman" w:cs="Times New Roman"/>
                <w:i/>
                <w:iCs/>
                <w:sz w:val="18"/>
                <w:szCs w:val="18"/>
              </w:rPr>
              <w:t xml:space="preserve"> kupující tento návrh </w:t>
            </w:r>
            <w:proofErr w:type="spellStart"/>
            <w:r>
              <w:rPr>
                <w:rFonts w:ascii="Times New Roman" w:eastAsia="Times New Roman" w:hAnsi="Times New Roman" w:cs="Times New Roman"/>
                <w:i/>
                <w:iCs/>
                <w:sz w:val="18"/>
                <w:szCs w:val="18"/>
              </w:rPr>
              <w:t>podepsanv</w:t>
            </w:r>
            <w:proofErr w:type="spellEnd"/>
            <w:r>
              <w:rPr>
                <w:rFonts w:ascii="Times New Roman" w:eastAsia="Times New Roman" w:hAnsi="Times New Roman" w:cs="Times New Roman"/>
                <w:i/>
                <w:iCs/>
                <w:sz w:val="18"/>
                <w:szCs w:val="18"/>
              </w:rPr>
              <w:t xml:space="preserve"> </w:t>
            </w:r>
            <w:proofErr w:type="spellStart"/>
            <w:r>
              <w:rPr>
                <w:rFonts w:ascii="Times New Roman" w:eastAsia="Times New Roman" w:hAnsi="Times New Roman" w:cs="Times New Roman"/>
                <w:i/>
                <w:iCs/>
                <w:sz w:val="18"/>
                <w:szCs w:val="18"/>
              </w:rPr>
              <w:t>nsohami</w:t>
            </w:r>
            <w:proofErr w:type="spellEnd"/>
            <w:r>
              <w:rPr>
                <w:rFonts w:ascii="Times New Roman" w:eastAsia="Times New Roman" w:hAnsi="Times New Roman" w:cs="Times New Roman"/>
                <w:i/>
                <w:iCs/>
                <w:sz w:val="18"/>
                <w:szCs w:val="18"/>
              </w:rPr>
              <w:t xml:space="preserve"> oprávněnými k tomuto právním</w:t>
            </w:r>
          </w:p>
        </w:tc>
        <w:tc>
          <w:tcPr>
            <w:tcW w:w="5386" w:type="dxa"/>
            <w:gridSpan w:val="5"/>
            <w:tcBorders>
              <w:top w:val="single" w:sz="4" w:space="0" w:color="auto"/>
              <w:left w:val="single" w:sz="4" w:space="0" w:color="auto"/>
              <w:right w:val="single" w:sz="4" w:space="0" w:color="auto"/>
            </w:tcBorders>
            <w:shd w:val="clear" w:color="auto" w:fill="FFFFFF"/>
            <w:vAlign w:val="bottom"/>
          </w:tcPr>
          <w:p w:rsidR="000D74FA" w:rsidRDefault="00154561">
            <w:pPr>
              <w:pStyle w:val="Jin0"/>
              <w:framePr w:w="10776" w:h="13310" w:wrap="none" w:vAnchor="page" w:hAnchor="page" w:x="549" w:y="2584"/>
              <w:shd w:val="clear" w:color="auto" w:fill="auto"/>
              <w:spacing w:line="199" w:lineRule="auto"/>
              <w:rPr>
                <w:sz w:val="18"/>
                <w:szCs w:val="18"/>
              </w:rPr>
            </w:pPr>
            <w:proofErr w:type="spellStart"/>
            <w:r>
              <w:rPr>
                <w:rFonts w:ascii="Times New Roman" w:eastAsia="Times New Roman" w:hAnsi="Times New Roman" w:cs="Times New Roman"/>
                <w:b/>
                <w:bCs/>
                <w:i/>
                <w:iCs/>
                <w:sz w:val="15"/>
                <w:szCs w:val="15"/>
              </w:rPr>
              <w:t>tenými</w:t>
            </w:r>
            <w:proofErr w:type="spellEnd"/>
            <w:r>
              <w:rPr>
                <w:rFonts w:ascii="Times New Roman" w:eastAsia="Times New Roman" w:hAnsi="Times New Roman" w:cs="Times New Roman"/>
                <w:b/>
                <w:bCs/>
                <w:i/>
                <w:iCs/>
                <w:sz w:val="15"/>
                <w:szCs w:val="15"/>
              </w:rPr>
              <w:t xml:space="preserve"> obchodními a dodacími podmínkami společností MORA VIA </w:t>
            </w:r>
            <w:r>
              <w:rPr>
                <w:rFonts w:ascii="Times New Roman" w:eastAsia="Times New Roman" w:hAnsi="Times New Roman" w:cs="Times New Roman"/>
                <w:i/>
                <w:iCs/>
                <w:sz w:val="18"/>
                <w:szCs w:val="18"/>
              </w:rPr>
              <w:t xml:space="preserve">i je připojené k tomuto návrhu smlouvy, jako jeho příloha a nedílná na webových stránkách prodávajícího na adrese </w:t>
            </w:r>
            <w:proofErr w:type="spellStart"/>
            <w:r>
              <w:rPr>
                <w:rFonts w:ascii="Times New Roman" w:eastAsia="Times New Roman" w:hAnsi="Times New Roman" w:cs="Times New Roman"/>
                <w:i/>
                <w:iCs/>
                <w:sz w:val="18"/>
                <w:szCs w:val="18"/>
              </w:rPr>
              <w:t>ující</w:t>
            </w:r>
            <w:proofErr w:type="spellEnd"/>
            <w:r>
              <w:rPr>
                <w:rFonts w:ascii="Times New Roman" w:eastAsia="Times New Roman" w:hAnsi="Times New Roman" w:cs="Times New Roman"/>
                <w:i/>
                <w:iCs/>
                <w:sz w:val="18"/>
                <w:szCs w:val="18"/>
              </w:rPr>
              <w:t xml:space="preserve"> podpisem této kupní smlouvy prohlašuje, že je mu znám obsah </w:t>
            </w:r>
            <w:proofErr w:type="spellStart"/>
            <w:r>
              <w:rPr>
                <w:rFonts w:ascii="Times New Roman" w:eastAsia="Times New Roman" w:hAnsi="Times New Roman" w:cs="Times New Roman"/>
                <w:i/>
                <w:iCs/>
                <w:sz w:val="18"/>
                <w:szCs w:val="18"/>
              </w:rPr>
              <w:t>tteré</w:t>
            </w:r>
            <w:proofErr w:type="spellEnd"/>
            <w:r>
              <w:rPr>
                <w:rFonts w:ascii="Times New Roman" w:eastAsia="Times New Roman" w:hAnsi="Times New Roman" w:cs="Times New Roman"/>
                <w:i/>
                <w:iCs/>
                <w:sz w:val="18"/>
                <w:szCs w:val="18"/>
              </w:rPr>
              <w:t xml:space="preserve"> jsou obsahem Podmínek.</w:t>
            </w:r>
          </w:p>
          <w:p w:rsidR="000D74FA" w:rsidRDefault="00154561">
            <w:pPr>
              <w:pStyle w:val="Jin0"/>
              <w:framePr w:w="10776" w:h="13310" w:wrap="none" w:vAnchor="page" w:hAnchor="page" w:x="549" w:y="2584"/>
              <w:shd w:val="clear" w:color="auto" w:fill="auto"/>
              <w:spacing w:line="192" w:lineRule="auto"/>
              <w:rPr>
                <w:sz w:val="18"/>
                <w:szCs w:val="18"/>
              </w:rPr>
            </w:pPr>
            <w:proofErr w:type="spellStart"/>
            <w:r>
              <w:rPr>
                <w:rFonts w:ascii="Times New Roman" w:eastAsia="Times New Roman" w:hAnsi="Times New Roman" w:cs="Times New Roman"/>
                <w:i/>
                <w:iCs/>
                <w:sz w:val="18"/>
                <w:szCs w:val="18"/>
              </w:rPr>
              <w:t>ílhutu</w:t>
            </w:r>
            <w:proofErr w:type="spellEnd"/>
            <w:r>
              <w:rPr>
                <w:rFonts w:ascii="Times New Roman" w:eastAsia="Times New Roman" w:hAnsi="Times New Roman" w:cs="Times New Roman"/>
                <w:i/>
                <w:iCs/>
                <w:sz w:val="18"/>
                <w:szCs w:val="18"/>
              </w:rPr>
              <w:t xml:space="preserve"> uvedenou níže (dále též “</w:t>
            </w:r>
            <w:proofErr w:type="spellStart"/>
            <w:r>
              <w:rPr>
                <w:rFonts w:ascii="Times New Roman" w:eastAsia="Times New Roman" w:hAnsi="Times New Roman" w:cs="Times New Roman"/>
                <w:i/>
                <w:iCs/>
                <w:sz w:val="18"/>
                <w:szCs w:val="18"/>
              </w:rPr>
              <w:t>akceplační</w:t>
            </w:r>
            <w:proofErr w:type="spellEnd"/>
            <w:r>
              <w:rPr>
                <w:rFonts w:ascii="Times New Roman" w:eastAsia="Times New Roman" w:hAnsi="Times New Roman" w:cs="Times New Roman"/>
                <w:i/>
                <w:iCs/>
                <w:sz w:val="18"/>
                <w:szCs w:val="18"/>
              </w:rPr>
              <w:t xml:space="preserve"> lhůta"). Kupní smlouva je tím (bez jakýchkoliv dodatků, výhrad, omezení, jiných změn či odchylek, </w:t>
            </w:r>
            <w:proofErr w:type="spellStart"/>
            <w:r>
              <w:rPr>
                <w:rFonts w:ascii="Times New Roman" w:eastAsia="Times New Roman" w:hAnsi="Times New Roman" w:cs="Times New Roman"/>
                <w:i/>
                <w:iCs/>
                <w:sz w:val="18"/>
                <w:szCs w:val="18"/>
              </w:rPr>
              <w:t>ouvy</w:t>
            </w:r>
            <w:proofErr w:type="spellEnd"/>
            <w:r>
              <w:rPr>
                <w:rFonts w:ascii="Times New Roman" w:eastAsia="Times New Roman" w:hAnsi="Times New Roman" w:cs="Times New Roman"/>
                <w:i/>
                <w:iCs/>
                <w:sz w:val="18"/>
                <w:szCs w:val="18"/>
              </w:rPr>
              <w:t xml:space="preserve">), dojde prodávajícímu. Ke vzniku kupní smlouvy je nezbytné, aby jednání </w:t>
            </w:r>
            <w:proofErr w:type="spellStart"/>
            <w:r>
              <w:rPr>
                <w:rFonts w:ascii="Times New Roman" w:eastAsia="Times New Roman" w:hAnsi="Times New Roman" w:cs="Times New Roman"/>
                <w:i/>
                <w:iCs/>
                <w:sz w:val="18"/>
                <w:szCs w:val="18"/>
              </w:rPr>
              <w:t>doručilprňdávniicímu</w:t>
            </w:r>
            <w:proofErr w:type="spellEnd"/>
            <w:r>
              <w:rPr>
                <w:rFonts w:ascii="Times New Roman" w:eastAsia="Times New Roman" w:hAnsi="Times New Roman" w:cs="Times New Roman"/>
                <w:i/>
                <w:iCs/>
                <w:sz w:val="18"/>
                <w:szCs w:val="18"/>
              </w:rPr>
              <w:t xml:space="preserve"> </w:t>
            </w:r>
            <w:proofErr w:type="spellStart"/>
            <w:r>
              <w:rPr>
                <w:rFonts w:ascii="Times New Roman" w:eastAsia="Times New Roman" w:hAnsi="Times New Roman" w:cs="Times New Roman"/>
                <w:i/>
                <w:iCs/>
                <w:sz w:val="18"/>
                <w:szCs w:val="18"/>
              </w:rPr>
              <w:t>neipazději</w:t>
            </w:r>
            <w:proofErr w:type="spellEnd"/>
            <w:r>
              <w:rPr>
                <w:rFonts w:ascii="Times New Roman" w:eastAsia="Times New Roman" w:hAnsi="Times New Roman" w:cs="Times New Roman"/>
                <w:i/>
                <w:iCs/>
                <w:sz w:val="18"/>
                <w:szCs w:val="18"/>
              </w:rPr>
              <w:t xml:space="preserve"> v uvedené </w:t>
            </w:r>
            <w:proofErr w:type="spellStart"/>
            <w:r>
              <w:rPr>
                <w:rFonts w:ascii="Times New Roman" w:eastAsia="Times New Roman" w:hAnsi="Times New Roman" w:cs="Times New Roman"/>
                <w:i/>
                <w:iCs/>
                <w:sz w:val="18"/>
                <w:szCs w:val="18"/>
              </w:rPr>
              <w:t>akr.eptační</w:t>
            </w:r>
            <w:proofErr w:type="spellEnd"/>
            <w:r>
              <w:rPr>
                <w:rFonts w:ascii="Times New Roman" w:eastAsia="Times New Roman" w:hAnsi="Times New Roman" w:cs="Times New Roman"/>
                <w:i/>
                <w:iCs/>
                <w:sz w:val="18"/>
                <w:szCs w:val="18"/>
              </w:rPr>
              <w:t xml:space="preserve"> </w:t>
            </w:r>
            <w:proofErr w:type="spellStart"/>
            <w:r>
              <w:rPr>
                <w:rFonts w:ascii="Times New Roman" w:eastAsia="Times New Roman" w:hAnsi="Times New Roman" w:cs="Times New Roman"/>
                <w:i/>
                <w:iCs/>
                <w:sz w:val="18"/>
                <w:szCs w:val="18"/>
              </w:rPr>
              <w:t>Ihuté</w:t>
            </w:r>
            <w:proofErr w:type="spellEnd"/>
          </w:p>
        </w:tc>
      </w:tr>
      <w:tr w:rsidR="000D74FA">
        <w:trPr>
          <w:trHeight w:hRule="exact" w:val="2650"/>
        </w:trPr>
        <w:tc>
          <w:tcPr>
            <w:tcW w:w="5391" w:type="dxa"/>
            <w:gridSpan w:val="6"/>
            <w:tcBorders>
              <w:top w:val="single" w:sz="4" w:space="0" w:color="auto"/>
              <w:left w:val="single" w:sz="4" w:space="0" w:color="auto"/>
            </w:tcBorders>
            <w:shd w:val="clear" w:color="auto" w:fill="FFFFFF"/>
          </w:tcPr>
          <w:p w:rsidR="000D74FA" w:rsidRDefault="00154561">
            <w:pPr>
              <w:pStyle w:val="Jin0"/>
              <w:framePr w:w="10776" w:h="13310" w:wrap="none" w:vAnchor="page" w:hAnchor="page" w:x="549" w:y="2584"/>
              <w:shd w:val="clear" w:color="auto" w:fill="auto"/>
              <w:tabs>
                <w:tab w:val="left" w:pos="3640"/>
              </w:tabs>
              <w:spacing w:after="140"/>
              <w:ind w:firstLine="160"/>
              <w:rPr>
                <w:sz w:val="15"/>
                <w:szCs w:val="15"/>
              </w:rPr>
            </w:pPr>
            <w:r>
              <w:rPr>
                <w:rFonts w:ascii="Times New Roman" w:eastAsia="Times New Roman" w:hAnsi="Times New Roman" w:cs="Times New Roman"/>
                <w:b/>
                <w:bCs/>
                <w:sz w:val="15"/>
                <w:szCs w:val="15"/>
              </w:rPr>
              <w:t>PRODÁVAJÍCÍ: ' MORAVIA STEEL a.s.</w:t>
            </w:r>
            <w:r>
              <w:rPr>
                <w:rFonts w:ascii="Times New Roman" w:eastAsia="Times New Roman" w:hAnsi="Times New Roman" w:cs="Times New Roman"/>
                <w:b/>
                <w:bCs/>
                <w:sz w:val="15"/>
                <w:szCs w:val="15"/>
              </w:rPr>
              <w:tab/>
              <w:t>'</w:t>
            </w:r>
          </w:p>
          <w:p w:rsidR="000D74FA" w:rsidRDefault="00154561">
            <w:pPr>
              <w:pStyle w:val="Jin0"/>
              <w:framePr w:w="10776" w:h="13310" w:wrap="none" w:vAnchor="page" w:hAnchor="page" w:x="549" w:y="2584"/>
              <w:shd w:val="clear" w:color="auto" w:fill="auto"/>
              <w:tabs>
                <w:tab w:val="left" w:pos="4226"/>
              </w:tabs>
              <w:ind w:firstLine="160"/>
              <w:rPr>
                <w:sz w:val="15"/>
                <w:szCs w:val="15"/>
              </w:rPr>
            </w:pPr>
            <w:r>
              <w:rPr>
                <w:rFonts w:ascii="Times New Roman" w:eastAsia="Times New Roman" w:hAnsi="Times New Roman" w:cs="Times New Roman"/>
                <w:b/>
                <w:bCs/>
                <w:sz w:val="15"/>
                <w:szCs w:val="15"/>
              </w:rPr>
              <w:t>KONTAKTNÍ OSOBA</w:t>
            </w:r>
            <w:r>
              <w:rPr>
                <w:rFonts w:ascii="Times New Roman" w:eastAsia="Times New Roman" w:hAnsi="Times New Roman" w:cs="Times New Roman"/>
                <w:b/>
                <w:bCs/>
                <w:sz w:val="15"/>
                <w:szCs w:val="15"/>
              </w:rPr>
              <w:tab/>
            </w:r>
          </w:p>
          <w:p w:rsidR="000D74FA" w:rsidRDefault="00154561">
            <w:pPr>
              <w:pStyle w:val="Jin0"/>
              <w:framePr w:w="10776" w:h="13310" w:wrap="none" w:vAnchor="page" w:hAnchor="page" w:x="549" w:y="2584"/>
              <w:shd w:val="clear" w:color="auto" w:fill="auto"/>
              <w:tabs>
                <w:tab w:val="left" w:pos="2253"/>
                <w:tab w:val="left" w:pos="4226"/>
              </w:tabs>
              <w:spacing w:after="140" w:line="226" w:lineRule="auto"/>
              <w:ind w:firstLine="160"/>
              <w:rPr>
                <w:sz w:val="15"/>
                <w:szCs w:val="15"/>
              </w:rPr>
            </w:pPr>
            <w:r>
              <w:rPr>
                <w:rFonts w:ascii="Times New Roman" w:eastAsia="Times New Roman" w:hAnsi="Times New Roman" w:cs="Times New Roman"/>
                <w:b/>
                <w:bCs/>
                <w:sz w:val="15"/>
                <w:szCs w:val="15"/>
              </w:rPr>
              <w:t>TEL</w:t>
            </w:r>
            <w:r>
              <w:rPr>
                <w:rFonts w:ascii="Times New Roman" w:eastAsia="Times New Roman" w:hAnsi="Times New Roman" w:cs="Times New Roman"/>
                <w:b/>
                <w:bCs/>
                <w:sz w:val="15"/>
                <w:szCs w:val="15"/>
              </w:rPr>
              <w:tab/>
              <w:t>FAX</w:t>
            </w:r>
            <w:r>
              <w:rPr>
                <w:rFonts w:ascii="Times New Roman" w:eastAsia="Times New Roman" w:hAnsi="Times New Roman" w:cs="Times New Roman"/>
                <w:b/>
                <w:bCs/>
                <w:sz w:val="15"/>
                <w:szCs w:val="15"/>
              </w:rPr>
              <w:tab/>
            </w:r>
          </w:p>
          <w:p w:rsidR="000D74FA" w:rsidRDefault="00154561">
            <w:pPr>
              <w:pStyle w:val="Jin0"/>
              <w:framePr w:w="10776" w:h="13310" w:wrap="none" w:vAnchor="page" w:hAnchor="page" w:x="549" w:y="2584"/>
              <w:shd w:val="clear" w:color="auto" w:fill="auto"/>
              <w:tabs>
                <w:tab w:val="left" w:pos="3669"/>
              </w:tabs>
              <w:ind w:firstLine="160"/>
              <w:rPr>
                <w:sz w:val="15"/>
                <w:szCs w:val="15"/>
              </w:rPr>
            </w:pPr>
            <w:r>
              <w:rPr>
                <w:rFonts w:ascii="Times New Roman" w:eastAsia="Times New Roman" w:hAnsi="Times New Roman" w:cs="Times New Roman"/>
                <w:b/>
                <w:bCs/>
                <w:sz w:val="15"/>
                <w:szCs w:val="15"/>
              </w:rPr>
              <w:t>OPRÁVNĚN K PODPISU SMLOUVY:</w:t>
            </w:r>
            <w:r>
              <w:rPr>
                <w:rFonts w:ascii="Times New Roman" w:eastAsia="Times New Roman" w:hAnsi="Times New Roman" w:cs="Times New Roman"/>
                <w:b/>
                <w:bCs/>
                <w:sz w:val="15"/>
                <w:szCs w:val="15"/>
              </w:rPr>
              <w:tab/>
            </w:r>
          </w:p>
          <w:p w:rsidR="000D74FA" w:rsidRDefault="00154561">
            <w:pPr>
              <w:pStyle w:val="Jin0"/>
              <w:framePr w:w="10776" w:h="13310" w:wrap="none" w:vAnchor="page" w:hAnchor="page" w:x="549" w:y="2584"/>
              <w:shd w:val="clear" w:color="auto" w:fill="auto"/>
              <w:tabs>
                <w:tab w:val="left" w:pos="2181"/>
              </w:tabs>
              <w:ind w:firstLine="160"/>
              <w:rPr>
                <w:sz w:val="15"/>
                <w:szCs w:val="15"/>
              </w:rPr>
            </w:pPr>
            <w:r>
              <w:rPr>
                <w:rFonts w:ascii="Times New Roman" w:eastAsia="Times New Roman" w:hAnsi="Times New Roman" w:cs="Times New Roman"/>
                <w:b/>
                <w:bCs/>
                <w:sz w:val="15"/>
                <w:szCs w:val="15"/>
              </w:rPr>
              <w:t>RAZÍTKO:</w:t>
            </w:r>
            <w:r>
              <w:rPr>
                <w:rFonts w:ascii="Times New Roman" w:eastAsia="Times New Roman" w:hAnsi="Times New Roman" w:cs="Times New Roman"/>
                <w:b/>
                <w:bCs/>
                <w:sz w:val="15"/>
                <w:szCs w:val="15"/>
              </w:rPr>
              <w:tab/>
            </w:r>
          </w:p>
          <w:p w:rsidR="000D74FA" w:rsidRDefault="00154561">
            <w:pPr>
              <w:pStyle w:val="Jin0"/>
              <w:framePr w:w="10776" w:h="13310" w:wrap="none" w:vAnchor="page" w:hAnchor="page" w:x="549" w:y="2584"/>
              <w:shd w:val="clear" w:color="auto" w:fill="auto"/>
              <w:tabs>
                <w:tab w:val="left" w:pos="2272"/>
              </w:tabs>
              <w:spacing w:line="204" w:lineRule="auto"/>
              <w:ind w:firstLine="160"/>
              <w:rPr>
                <w:sz w:val="20"/>
                <w:szCs w:val="20"/>
              </w:rPr>
            </w:pPr>
            <w:r>
              <w:rPr>
                <w:rFonts w:ascii="Times New Roman" w:eastAsia="Times New Roman" w:hAnsi="Times New Roman" w:cs="Times New Roman"/>
                <w:b/>
                <w:bCs/>
                <w:smallCaps/>
                <w:sz w:val="20"/>
                <w:szCs w:val="20"/>
              </w:rPr>
              <w:t>podpis.</w:t>
            </w:r>
            <w:r>
              <w:rPr>
                <w:rFonts w:ascii="Times New Roman" w:eastAsia="Times New Roman" w:hAnsi="Times New Roman" w:cs="Times New Roman"/>
                <w:b/>
                <w:bCs/>
                <w:smallCaps/>
                <w:sz w:val="20"/>
                <w:szCs w:val="20"/>
              </w:rPr>
              <w:tab/>
            </w:r>
          </w:p>
          <w:p w:rsidR="000D74FA" w:rsidRDefault="00154561">
            <w:pPr>
              <w:pStyle w:val="Jin0"/>
              <w:framePr w:w="10776" w:h="13310" w:wrap="none" w:vAnchor="page" w:hAnchor="page" w:x="549" w:y="2584"/>
              <w:shd w:val="clear" w:color="auto" w:fill="auto"/>
              <w:tabs>
                <w:tab w:val="left" w:pos="2181"/>
              </w:tabs>
              <w:ind w:firstLine="160"/>
              <w:rPr>
                <w:sz w:val="20"/>
                <w:szCs w:val="20"/>
              </w:rPr>
            </w:pPr>
            <w:r>
              <w:rPr>
                <w:rFonts w:ascii="Times New Roman" w:eastAsia="Times New Roman" w:hAnsi="Times New Roman" w:cs="Times New Roman"/>
                <w:b/>
                <w:bCs/>
                <w:sz w:val="15"/>
                <w:szCs w:val="15"/>
              </w:rPr>
              <w:t xml:space="preserve">DATUM; </w:t>
            </w:r>
            <w:proofErr w:type="gramStart"/>
            <w:r>
              <w:rPr>
                <w:rFonts w:ascii="Times New Roman" w:eastAsia="Times New Roman" w:hAnsi="Times New Roman" w:cs="Times New Roman"/>
                <w:b/>
                <w:bCs/>
                <w:sz w:val="15"/>
                <w:szCs w:val="15"/>
              </w:rPr>
              <w:t>16.06.2022</w:t>
            </w:r>
            <w:proofErr w:type="gramEnd"/>
            <w:r>
              <w:rPr>
                <w:rFonts w:ascii="Times New Roman" w:eastAsia="Times New Roman" w:hAnsi="Times New Roman" w:cs="Times New Roman"/>
                <w:b/>
                <w:bCs/>
                <w:sz w:val="15"/>
                <w:szCs w:val="15"/>
              </w:rPr>
              <w:tab/>
            </w:r>
          </w:p>
          <w:p w:rsidR="000D74FA" w:rsidRDefault="000D74FA">
            <w:pPr>
              <w:pStyle w:val="Jin0"/>
              <w:framePr w:w="10776" w:h="13310" w:wrap="none" w:vAnchor="page" w:hAnchor="page" w:x="549" w:y="2584"/>
              <w:shd w:val="clear" w:color="auto" w:fill="auto"/>
              <w:spacing w:after="280"/>
              <w:ind w:left="2680"/>
              <w:rPr>
                <w:sz w:val="20"/>
                <w:szCs w:val="20"/>
              </w:rPr>
            </w:pPr>
          </w:p>
        </w:tc>
        <w:tc>
          <w:tcPr>
            <w:tcW w:w="5386" w:type="dxa"/>
            <w:gridSpan w:val="5"/>
            <w:tcBorders>
              <w:top w:val="single" w:sz="4" w:space="0" w:color="auto"/>
              <w:left w:val="single" w:sz="4" w:space="0" w:color="auto"/>
              <w:right w:val="single" w:sz="4" w:space="0" w:color="auto"/>
            </w:tcBorders>
            <w:shd w:val="clear" w:color="auto" w:fill="FFFFFF"/>
          </w:tcPr>
          <w:p w:rsidR="000D74FA" w:rsidRDefault="00154561">
            <w:pPr>
              <w:pStyle w:val="Jin0"/>
              <w:framePr w:w="10776" w:h="13310" w:wrap="none" w:vAnchor="page" w:hAnchor="page" w:x="549" w:y="2584"/>
              <w:shd w:val="clear" w:color="auto" w:fill="auto"/>
              <w:tabs>
                <w:tab w:val="left" w:pos="1210"/>
                <w:tab w:val="left" w:pos="1546"/>
              </w:tabs>
              <w:rPr>
                <w:sz w:val="15"/>
                <w:szCs w:val="15"/>
              </w:rPr>
            </w:pPr>
            <w:r>
              <w:rPr>
                <w:rFonts w:ascii="Times New Roman" w:eastAsia="Times New Roman" w:hAnsi="Times New Roman" w:cs="Times New Roman"/>
                <w:b/>
                <w:bCs/>
                <w:sz w:val="15"/>
                <w:szCs w:val="15"/>
              </w:rPr>
              <w:t>" KUPUJÍCÍ:</w:t>
            </w:r>
            <w:r>
              <w:rPr>
                <w:rFonts w:ascii="Times New Roman" w:eastAsia="Times New Roman" w:hAnsi="Times New Roman" w:cs="Times New Roman"/>
                <w:b/>
                <w:bCs/>
                <w:sz w:val="15"/>
                <w:szCs w:val="15"/>
              </w:rPr>
              <w:tab/>
              <w:t>'</w:t>
            </w:r>
            <w:r>
              <w:rPr>
                <w:rFonts w:ascii="Times New Roman" w:eastAsia="Times New Roman" w:hAnsi="Times New Roman" w:cs="Times New Roman"/>
                <w:b/>
                <w:bCs/>
                <w:sz w:val="15"/>
                <w:szCs w:val="15"/>
              </w:rPr>
              <w:tab/>
              <w:t>DOPRAVNÍ PODNIK mést Mostu a</w:t>
            </w:r>
          </w:p>
          <w:p w:rsidR="000D74FA" w:rsidRDefault="00154561">
            <w:pPr>
              <w:pStyle w:val="Jin0"/>
              <w:framePr w:w="10776" w:h="13310" w:wrap="none" w:vAnchor="page" w:hAnchor="page" w:x="549" w:y="2584"/>
              <w:shd w:val="clear" w:color="auto" w:fill="auto"/>
              <w:spacing w:after="140"/>
              <w:ind w:left="1640"/>
              <w:rPr>
                <w:sz w:val="15"/>
                <w:szCs w:val="15"/>
              </w:rPr>
            </w:pPr>
            <w:r>
              <w:rPr>
                <w:rFonts w:ascii="Times New Roman" w:eastAsia="Times New Roman" w:hAnsi="Times New Roman" w:cs="Times New Roman"/>
                <w:b/>
                <w:bCs/>
                <w:sz w:val="15"/>
                <w:szCs w:val="15"/>
              </w:rPr>
              <w:t>Litvínova, a.s.</w:t>
            </w:r>
          </w:p>
          <w:p w:rsidR="000D74FA" w:rsidRDefault="00154561">
            <w:pPr>
              <w:pStyle w:val="Jin0"/>
              <w:framePr w:w="10776" w:h="13310" w:wrap="none" w:vAnchor="page" w:hAnchor="page" w:x="549" w:y="2584"/>
              <w:shd w:val="clear" w:color="auto" w:fill="auto"/>
              <w:spacing w:after="140"/>
              <w:rPr>
                <w:sz w:val="15"/>
                <w:szCs w:val="15"/>
              </w:rPr>
            </w:pPr>
            <w:r>
              <w:rPr>
                <w:rFonts w:ascii="Times New Roman" w:eastAsia="Times New Roman" w:hAnsi="Times New Roman" w:cs="Times New Roman"/>
                <w:b/>
                <w:bCs/>
                <w:sz w:val="15"/>
                <w:szCs w:val="15"/>
              </w:rPr>
              <w:t xml:space="preserve">AKCEPTAČNÍ LHŮTA - OPCE, </w:t>
            </w:r>
            <w:proofErr w:type="gramStart"/>
            <w:r>
              <w:rPr>
                <w:rFonts w:ascii="Times New Roman" w:eastAsia="Times New Roman" w:hAnsi="Times New Roman" w:cs="Times New Roman"/>
                <w:b/>
                <w:bCs/>
                <w:sz w:val="15"/>
                <w:szCs w:val="15"/>
              </w:rPr>
              <w:t>DO</w:t>
            </w:r>
            <w:proofErr w:type="gramEnd"/>
            <w:r>
              <w:rPr>
                <w:rFonts w:ascii="Times New Roman" w:eastAsia="Times New Roman" w:hAnsi="Times New Roman" w:cs="Times New Roman"/>
                <w:b/>
                <w:bCs/>
                <w:sz w:val="15"/>
                <w:szCs w:val="15"/>
              </w:rPr>
              <w:t xml:space="preserve">: </w:t>
            </w:r>
            <w:proofErr w:type="gramStart"/>
            <w:r>
              <w:rPr>
                <w:rFonts w:ascii="Times New Roman" w:eastAsia="Times New Roman" w:hAnsi="Times New Roman" w:cs="Times New Roman"/>
                <w:b/>
                <w:bCs/>
                <w:sz w:val="15"/>
                <w:szCs w:val="15"/>
              </w:rPr>
              <w:t>30.06.2022</w:t>
            </w:r>
            <w:proofErr w:type="gramEnd"/>
          </w:p>
          <w:p w:rsidR="000D74FA" w:rsidRDefault="00154561">
            <w:pPr>
              <w:pStyle w:val="Jin0"/>
              <w:framePr w:w="10776" w:h="13310" w:wrap="none" w:vAnchor="page" w:hAnchor="page" w:x="549" w:y="2584"/>
              <w:shd w:val="clear" w:color="auto" w:fill="auto"/>
              <w:spacing w:after="720"/>
              <w:rPr>
                <w:sz w:val="15"/>
                <w:szCs w:val="15"/>
              </w:rPr>
            </w:pPr>
            <w:r>
              <w:rPr>
                <w:rFonts w:ascii="Times New Roman" w:eastAsia="Times New Roman" w:hAnsi="Times New Roman" w:cs="Times New Roman"/>
                <w:b/>
                <w:bCs/>
                <w:sz w:val="15"/>
                <w:szCs w:val="15"/>
              </w:rPr>
              <w:t>OPRÁVNĚN K PODPISU SMLOUVY:</w:t>
            </w:r>
          </w:p>
          <w:p w:rsidR="000D74FA" w:rsidRDefault="00154561">
            <w:pPr>
              <w:pStyle w:val="Jin0"/>
              <w:framePr w:w="10776" w:h="13310" w:wrap="none" w:vAnchor="page" w:hAnchor="page" w:x="549" w:y="2584"/>
              <w:shd w:val="clear" w:color="auto" w:fill="auto"/>
              <w:rPr>
                <w:sz w:val="15"/>
                <w:szCs w:val="15"/>
              </w:rPr>
            </w:pPr>
            <w:r>
              <w:rPr>
                <w:rFonts w:ascii="Times New Roman" w:eastAsia="Times New Roman" w:hAnsi="Times New Roman" w:cs="Times New Roman"/>
                <w:b/>
                <w:bCs/>
                <w:sz w:val="15"/>
                <w:szCs w:val="15"/>
              </w:rPr>
              <w:t>RAZÍTKO:</w:t>
            </w:r>
          </w:p>
          <w:p w:rsidR="000D74FA" w:rsidRDefault="00154561">
            <w:pPr>
              <w:pStyle w:val="Jin0"/>
              <w:framePr w:w="10776" w:h="13310" w:wrap="none" w:vAnchor="page" w:hAnchor="page" w:x="549" w:y="2584"/>
              <w:shd w:val="clear" w:color="auto" w:fill="auto"/>
              <w:spacing w:line="226" w:lineRule="auto"/>
              <w:rPr>
                <w:sz w:val="15"/>
                <w:szCs w:val="15"/>
              </w:rPr>
            </w:pPr>
            <w:r>
              <w:rPr>
                <w:rFonts w:ascii="Times New Roman" w:eastAsia="Times New Roman" w:hAnsi="Times New Roman" w:cs="Times New Roman"/>
                <w:b/>
                <w:bCs/>
                <w:sz w:val="15"/>
                <w:szCs w:val="15"/>
              </w:rPr>
              <w:t>PODPIS:</w:t>
            </w:r>
          </w:p>
          <w:p w:rsidR="000D74FA" w:rsidRDefault="00154561">
            <w:pPr>
              <w:pStyle w:val="Jin0"/>
              <w:framePr w:w="10776" w:h="13310" w:wrap="none" w:vAnchor="page" w:hAnchor="page" w:x="549" w:y="2584"/>
              <w:shd w:val="clear" w:color="auto" w:fill="auto"/>
              <w:spacing w:after="140" w:line="233" w:lineRule="auto"/>
              <w:rPr>
                <w:sz w:val="15"/>
                <w:szCs w:val="15"/>
              </w:rPr>
            </w:pPr>
            <w:r>
              <w:rPr>
                <w:rFonts w:ascii="Times New Roman" w:eastAsia="Times New Roman" w:hAnsi="Times New Roman" w:cs="Times New Roman"/>
                <w:b/>
                <w:bCs/>
                <w:sz w:val="15"/>
                <w:szCs w:val="15"/>
              </w:rPr>
              <w:t>DATUM:</w:t>
            </w:r>
          </w:p>
        </w:tc>
      </w:tr>
      <w:tr w:rsidR="000D74FA">
        <w:trPr>
          <w:trHeight w:hRule="exact" w:val="1171"/>
        </w:trPr>
        <w:tc>
          <w:tcPr>
            <w:tcW w:w="10777" w:type="dxa"/>
            <w:gridSpan w:val="11"/>
            <w:tcBorders>
              <w:top w:val="single" w:sz="4" w:space="0" w:color="auto"/>
              <w:left w:val="single" w:sz="4" w:space="0" w:color="auto"/>
              <w:bottom w:val="single" w:sz="4" w:space="0" w:color="auto"/>
              <w:right w:val="single" w:sz="4" w:space="0" w:color="auto"/>
            </w:tcBorders>
            <w:shd w:val="clear" w:color="auto" w:fill="FFFFFF"/>
          </w:tcPr>
          <w:p w:rsidR="000D74FA" w:rsidRDefault="000D74FA">
            <w:pPr>
              <w:framePr w:w="10776" w:h="13310" w:wrap="none" w:vAnchor="page" w:hAnchor="page" w:x="549" w:y="2584"/>
              <w:rPr>
                <w:sz w:val="10"/>
                <w:szCs w:val="10"/>
              </w:rPr>
            </w:pPr>
          </w:p>
        </w:tc>
      </w:tr>
    </w:tbl>
    <w:p w:rsidR="000D74FA" w:rsidRDefault="00154561">
      <w:pPr>
        <w:pStyle w:val="Titulektabulky0"/>
        <w:framePr w:w="7310" w:h="480" w:hRule="exact" w:wrap="none" w:vAnchor="page" w:hAnchor="page" w:x="2214" w:y="15909"/>
        <w:shd w:val="clear" w:color="auto" w:fill="auto"/>
        <w:spacing w:line="230" w:lineRule="auto"/>
      </w:pPr>
      <w:r>
        <w:t>Registrace v obchodním rejstříku u Krajského soudu v Ostravě, oddíl B, vložka 1297.</w:t>
      </w:r>
      <w:r>
        <w:br/>
        <w:t>1 z3</w:t>
      </w:r>
    </w:p>
    <w:p w:rsidR="000D74FA" w:rsidRDefault="000D74FA">
      <w:pPr>
        <w:spacing w:line="1" w:lineRule="exact"/>
        <w:sectPr w:rsidR="000D74FA">
          <w:pgSz w:w="11900" w:h="16840"/>
          <w:pgMar w:top="360" w:right="360" w:bottom="360" w:left="360" w:header="0" w:footer="3" w:gutter="0"/>
          <w:cols w:space="720"/>
          <w:noEndnote/>
          <w:docGrid w:linePitch="360"/>
        </w:sectPr>
      </w:pPr>
    </w:p>
    <w:p w:rsidR="000D74FA" w:rsidRDefault="00154561">
      <w:pPr>
        <w:spacing w:line="1" w:lineRule="exact"/>
      </w:pPr>
      <w:r>
        <w:rPr>
          <w:noProof/>
          <w:lang w:bidi="ar-SA"/>
        </w:rPr>
        <w:lastRenderedPageBreak/>
        <mc:AlternateContent>
          <mc:Choice Requires="wps">
            <w:drawing>
              <wp:anchor distT="0" distB="0" distL="114300" distR="114300" simplePos="0" relativeHeight="2" behindDoc="1" locked="0" layoutInCell="1" allowOverlap="1">
                <wp:simplePos x="0" y="0"/>
                <wp:positionH relativeFrom="page">
                  <wp:posOffset>3035935</wp:posOffset>
                </wp:positionH>
                <wp:positionV relativeFrom="page">
                  <wp:posOffset>622300</wp:posOffset>
                </wp:positionV>
                <wp:extent cx="4114800" cy="0"/>
                <wp:effectExtent l="0" t="0" r="0" b="0"/>
                <wp:wrapNone/>
                <wp:docPr id="2" name="Shape 2"/>
                <wp:cNvGraphicFramePr/>
                <a:graphic xmlns:a="http://schemas.openxmlformats.org/drawingml/2006/main">
                  <a:graphicData uri="http://schemas.microsoft.com/office/word/2010/wordprocessingShape">
                    <wps:wsp>
                      <wps:cNvCnPr/>
                      <wps:spPr>
                        <a:xfrm>
                          <a:off x="0" y="0"/>
                          <a:ext cx="4114800" cy="0"/>
                        </a:xfrm>
                        <a:prstGeom prst="straightConnector1">
                          <a:avLst/>
                        </a:prstGeom>
                        <a:ln w="12065">
                          <a:solidFill/>
                        </a:ln>
                      </wps:spPr>
                      <wps:bodyPr/>
                    </wps:wsp>
                  </a:graphicData>
                </a:graphic>
              </wp:anchor>
            </w:drawing>
          </mc:Choice>
          <mc:Fallback xmlns:w15="http://schemas.microsoft.com/office/word/2012/wordml">
            <w:pict>
              <v:shape o:spt="32" o:oned="true" path="m,l21600,21600e" style="position:absolute;margin-left:239.05000000000001pt;margin-top:49.pt;width:324.pt;height:0;z-index:-251658240;mso-position-horizontal-relative:page;mso-position-vertical-relative:page">
                <v:stroke weight="0.94999999999999996pt"/>
              </v:shape>
            </w:pict>
          </mc:Fallback>
        </mc:AlternateContent>
      </w:r>
    </w:p>
    <w:p w:rsidR="000D74FA" w:rsidRDefault="00154561">
      <w:pPr>
        <w:pStyle w:val="Zhlavnebozpat0"/>
        <w:framePr w:wrap="none" w:vAnchor="page" w:hAnchor="page" w:x="8973" w:y="693"/>
        <w:shd w:val="clear" w:color="auto" w:fill="auto"/>
        <w:ind w:left="5" w:right="4"/>
      </w:pPr>
      <w:r>
        <w:t xml:space="preserve">Platnost od </w:t>
      </w:r>
      <w:proofErr w:type="gramStart"/>
      <w:r>
        <w:t>01.01.2014</w:t>
      </w:r>
      <w:proofErr w:type="gramEnd"/>
    </w:p>
    <w:p w:rsidR="000D74FA" w:rsidRDefault="00154561">
      <w:pPr>
        <w:pStyle w:val="Nadpis20"/>
        <w:framePr w:w="10694" w:h="480" w:hRule="exact" w:wrap="none" w:vAnchor="page" w:hAnchor="page" w:x="529" w:y="477"/>
        <w:shd w:val="clear" w:color="auto" w:fill="auto"/>
        <w:spacing w:after="0"/>
        <w:ind w:right="5961"/>
        <w:jc w:val="both"/>
      </w:pPr>
      <w:bookmarkStart w:id="3" w:name="bookmark2"/>
      <w:bookmarkStart w:id="4" w:name="bookmark3"/>
      <w:r>
        <w:t>MORAVIA STEEL a.s.</w:t>
      </w:r>
      <w:bookmarkEnd w:id="3"/>
      <w:bookmarkEnd w:id="4"/>
    </w:p>
    <w:p w:rsidR="000D74FA" w:rsidRDefault="00154561">
      <w:pPr>
        <w:pStyle w:val="Nadpis20"/>
        <w:framePr w:w="10694" w:h="480" w:hRule="exact" w:wrap="none" w:vAnchor="page" w:hAnchor="page" w:x="529" w:y="477"/>
        <w:shd w:val="clear" w:color="auto" w:fill="auto"/>
        <w:spacing w:after="0"/>
        <w:ind w:right="5961"/>
        <w:jc w:val="both"/>
      </w:pPr>
      <w:bookmarkStart w:id="5" w:name="bookmark4"/>
      <w:bookmarkStart w:id="6" w:name="bookmark5"/>
      <w:r>
        <w:t>VŠEOBECNÉ OBCHODNÍ A DODACÍ PODMÍNKY</w:t>
      </w:r>
      <w:bookmarkEnd w:id="5"/>
      <w:bookmarkEnd w:id="6"/>
    </w:p>
    <w:p w:rsidR="000D74FA" w:rsidRDefault="00154561">
      <w:pPr>
        <w:pStyle w:val="Nadpis30"/>
        <w:framePr w:w="10694" w:h="14630" w:hRule="exact" w:wrap="none" w:vAnchor="page" w:hAnchor="page" w:x="529" w:y="1029"/>
        <w:numPr>
          <w:ilvl w:val="0"/>
          <w:numId w:val="1"/>
        </w:numPr>
        <w:shd w:val="clear" w:color="auto" w:fill="auto"/>
        <w:tabs>
          <w:tab w:val="left" w:pos="212"/>
        </w:tabs>
        <w:spacing w:line="187" w:lineRule="auto"/>
      </w:pPr>
      <w:bookmarkStart w:id="7" w:name="bookmark6"/>
      <w:bookmarkStart w:id="8" w:name="bookmark7"/>
      <w:r>
        <w:t>Všeobecná ustanovení</w:t>
      </w:r>
      <w:bookmarkEnd w:id="7"/>
      <w:bookmarkEnd w:id="8"/>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 xml:space="preserve">Tyto Všeobecné obchodní a dodací podmínky (dále též "VODP") jsou obchodními podmínkami ve smyslu ustanovení § 1751 a násl. zákona č. 89'2012 Sb., občanský zákoník. Účelem těchto VODP je podrobná úprava závazku ze smluv mezi prodávajícím - společností MORAVIA STEEL a.s. a kupujícím ■ podnikající právnickou či fyzickou osobou při prodeji </w:t>
      </w:r>
      <w:proofErr w:type="spellStart"/>
      <w:r>
        <w:t>zboži</w:t>
      </w:r>
      <w:proofErr w:type="spellEnd"/>
      <w:r>
        <w:t xml:space="preserve"> a poskytování služeb souvisejících s prodejem zboží.</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 xml:space="preserve">Tyto VODP společně s konkrétními podmínkami prodeje, jež jsou obsahem rámcové smlouvy, kupní smlouvy, potvrzení objednávky </w:t>
      </w:r>
      <w:proofErr w:type="spellStart"/>
      <w:r>
        <w:t>fConfirmation</w:t>
      </w:r>
      <w:proofErr w:type="spellEnd"/>
      <w:r>
        <w:t xml:space="preserve"> </w:t>
      </w:r>
      <w:proofErr w:type="spellStart"/>
      <w:r>
        <w:t>of</w:t>
      </w:r>
      <w:proofErr w:type="spellEnd"/>
      <w:r>
        <w:t xml:space="preserve"> </w:t>
      </w:r>
      <w:proofErr w:type="spellStart"/>
      <w:r>
        <w:t>ordě</w:t>
      </w:r>
      <w:proofErr w:type="spellEnd"/>
      <w:r>
        <w:t xml:space="preserve">**'), dále též "Smlouva", představují úplnou dohodu smluvních stran o podmínkách prodeje a nahrazují </w:t>
      </w:r>
      <w:proofErr w:type="spellStart"/>
      <w:r>
        <w:t>všecnny</w:t>
      </w:r>
      <w:proofErr w:type="spellEnd"/>
      <w:r>
        <w:t xml:space="preserve"> dosavadní podmínky navrhované kupujícím a předchozí ústní či písemná ujednání V případě že ze </w:t>
      </w:r>
      <w:proofErr w:type="spellStart"/>
      <w:r>
        <w:t>Smiouvy</w:t>
      </w:r>
      <w:proofErr w:type="spellEnd"/>
      <w:r>
        <w:t xml:space="preserve"> bude vyplývat odchylné ujednání smluvních stran oproti těmto VODP, pak </w:t>
      </w:r>
      <w:proofErr w:type="spellStart"/>
      <w:r>
        <w:t>plati</w:t>
      </w:r>
      <w:proofErr w:type="spellEnd"/>
      <w:r>
        <w:t xml:space="preserve"> přednostně ujednán! Smlouvy oproti těmto VODP.</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VODP jsou pro smluvní strany závazné ode dne uzavření Smlouvy, pokud bude příslušná Smlouva obsahovat písemný odkaz na tyto VODP a VODP budou ke Smlouvě přiloženy nebo kupující Dotvrdí ve Smlouvě či jiným způsobem, že je mu obsah VODP znám.</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Změny a doplňky VODP, jakož i jakékoliv změny, doplňky a dodatky Smlouvy jsou přípustné pouze písemnou formou, po předchozím odsouhlasení oběma smluvními stranami.</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 xml:space="preserve">Za právní jednání učiněná písemně jsou považována též právní jednáni učiněná elektronickými nebo jinými technickými prostředky, umožňujícími zachycení obsahu a určení jednající osoby za předpokladu, že jejich obsah bude určitý a srozumitelný a dané právní </w:t>
      </w:r>
      <w:proofErr w:type="gramStart"/>
      <w:r>
        <w:t>jednáni</w:t>
      </w:r>
      <w:proofErr w:type="gramEnd"/>
      <w:r>
        <w:t xml:space="preserve"> učiní osoba uvedená ve Smlouvě. Toto ujednání </w:t>
      </w:r>
      <w:proofErr w:type="spellStart"/>
      <w:r>
        <w:t>nepiatí</w:t>
      </w:r>
      <w:proofErr w:type="spellEnd"/>
      <w:r>
        <w:t xml:space="preserve"> pro právní jednání dle bodu 4. tohoto článku VODP.</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line="230" w:lineRule="auto"/>
        <w:jc w:val="both"/>
      </w:pPr>
      <w:r>
        <w:t xml:space="preserve">Veškeré údaje uvedené ve Smlouvě, dále těž informace, dokumenty a ostatní podklady poskytnuté prodávajícím kupujícímu v souvislost! </w:t>
      </w:r>
      <w:proofErr w:type="gramStart"/>
      <w:r>
        <w:t>se</w:t>
      </w:r>
      <w:proofErr w:type="gramEnd"/>
      <w:r>
        <w:t xml:space="preserve"> Smlouvou, které nejsou běžně dostupné, jsou obchodním tajemstvím prodávajícího (dále též "důvěrné informace"). Kupující se zavazuje, že bez předchozího souhlasu prodávajícího tyto důvěrné Informace nepoužije pro svou potřebu v rozporu s účelem Smlouvy, ani je neposkytne a neumožní k nim přístup třetím osobám.</w:t>
      </w:r>
    </w:p>
    <w:p w:rsidR="000D74FA" w:rsidRDefault="00154561">
      <w:pPr>
        <w:pStyle w:val="Zkladntext1"/>
        <w:framePr w:w="10694" w:h="14630" w:hRule="exact" w:wrap="none" w:vAnchor="page" w:hAnchor="page" w:x="529" w:y="1029"/>
        <w:numPr>
          <w:ilvl w:val="0"/>
          <w:numId w:val="2"/>
        </w:numPr>
        <w:shd w:val="clear" w:color="auto" w:fill="auto"/>
        <w:tabs>
          <w:tab w:val="left" w:pos="565"/>
        </w:tabs>
        <w:spacing w:after="60" w:line="230" w:lineRule="auto"/>
        <w:jc w:val="both"/>
      </w:pPr>
      <w:r>
        <w:t>V případě, že kupující nesplní některý ze svých smluvních závazků či zákonných povinností, může prodávající buďto trvat na jejich splnění, nebo může odstoupit od Smlouvy. V obou případech má prodávající nárok na náhradu majetkové újmy, která mu tímto vznikla.</w:t>
      </w:r>
    </w:p>
    <w:p w:rsidR="000D74FA" w:rsidRDefault="00154561">
      <w:pPr>
        <w:pStyle w:val="Nadpis30"/>
        <w:framePr w:w="10694" w:h="14630" w:hRule="exact" w:wrap="none" w:vAnchor="page" w:hAnchor="page" w:x="529" w:y="1029"/>
        <w:numPr>
          <w:ilvl w:val="0"/>
          <w:numId w:val="1"/>
        </w:numPr>
        <w:shd w:val="clear" w:color="auto" w:fill="auto"/>
        <w:tabs>
          <w:tab w:val="left" w:pos="260"/>
        </w:tabs>
        <w:spacing w:line="187" w:lineRule="auto"/>
      </w:pPr>
      <w:bookmarkStart w:id="9" w:name="bookmark8"/>
      <w:bookmarkStart w:id="10" w:name="bookmark9"/>
      <w:r>
        <w:t>Balení</w:t>
      </w:r>
      <w:bookmarkEnd w:id="9"/>
      <w:bookmarkEnd w:id="10"/>
    </w:p>
    <w:p w:rsidR="000D74FA" w:rsidRDefault="00154561">
      <w:pPr>
        <w:pStyle w:val="Zkladntext1"/>
        <w:framePr w:w="10694" w:h="14630" w:hRule="exact" w:wrap="none" w:vAnchor="page" w:hAnchor="page" w:x="529" w:y="1029"/>
        <w:numPr>
          <w:ilvl w:val="0"/>
          <w:numId w:val="3"/>
        </w:numPr>
        <w:shd w:val="clear" w:color="auto" w:fill="auto"/>
        <w:tabs>
          <w:tab w:val="left" w:pos="565"/>
        </w:tabs>
        <w:spacing w:line="233" w:lineRule="auto"/>
        <w:jc w:val="both"/>
      </w:pPr>
      <w:proofErr w:type="spellStart"/>
      <w:r>
        <w:t>Pokuo</w:t>
      </w:r>
      <w:proofErr w:type="spellEnd"/>
      <w:r>
        <w:t xml:space="preserve"> se smluvní strany na základě požadavku kupujícího nedohodnou na </w:t>
      </w:r>
      <w:proofErr w:type="spellStart"/>
      <w:proofErr w:type="gramStart"/>
      <w:r>
        <w:t>speciáln</w:t>
      </w:r>
      <w:proofErr w:type="spellEnd"/>
      <w:r>
        <w:t xml:space="preserve"> !m způsobu</w:t>
      </w:r>
      <w:proofErr w:type="gramEnd"/>
      <w:r>
        <w:t xml:space="preserve"> baleni zbož</w:t>
      </w:r>
      <w:r>
        <w:rPr>
          <w:vertAlign w:val="superscript"/>
        </w:rPr>
        <w:t>1</w:t>
      </w:r>
      <w:r>
        <w:t>, Je prodávající povinen opatřit zboží balením podle zvyklosti pro daný typ dodávaného zboží, vhodným pro odeslání a přepravu dodávaného zboží jinak způsobem potřebným pro uchování zboží a jeho ochranu (jedná se o tzv. průmyslové obaly dle zákona č. 477/2001 Sb. o opálech, ve znění pozdějších předpisů).</w:t>
      </w:r>
    </w:p>
    <w:p w:rsidR="000D74FA" w:rsidRDefault="00154561">
      <w:pPr>
        <w:pStyle w:val="Zkladntext1"/>
        <w:framePr w:w="10694" w:h="14630" w:hRule="exact" w:wrap="none" w:vAnchor="page" w:hAnchor="page" w:x="529" w:y="1029"/>
        <w:numPr>
          <w:ilvl w:val="0"/>
          <w:numId w:val="3"/>
        </w:numPr>
        <w:shd w:val="clear" w:color="auto" w:fill="auto"/>
        <w:tabs>
          <w:tab w:val="left" w:pos="565"/>
        </w:tabs>
        <w:spacing w:line="233" w:lineRule="auto"/>
        <w:jc w:val="both"/>
      </w:pPr>
      <w:r>
        <w:t>Prodávající má uzavřenou smlouvu o sdruženém plnění s autorizovanou obalovou společností EKO-KOM a.s. ve smyslu zákona č. 477/2001 Sb. o obalech, ve znění pozdějších předpisů (č. registrace EK-F0C041609), na základě které uvedená obalová společnost zajišťuje plnění povinností zpětného odběru a využití odpadů z obalů uváděných prodávajícím na trh či do oběhu.</w:t>
      </w:r>
    </w:p>
    <w:p w:rsidR="000D74FA" w:rsidRDefault="00154561">
      <w:pPr>
        <w:pStyle w:val="Zkladntext1"/>
        <w:framePr w:w="10694" w:h="14630" w:hRule="exact" w:wrap="none" w:vAnchor="page" w:hAnchor="page" w:x="529" w:y="1029"/>
        <w:numPr>
          <w:ilvl w:val="0"/>
          <w:numId w:val="3"/>
        </w:numPr>
        <w:shd w:val="clear" w:color="auto" w:fill="auto"/>
        <w:tabs>
          <w:tab w:val="left" w:pos="565"/>
        </w:tabs>
        <w:spacing w:after="60" w:line="233" w:lineRule="auto"/>
        <w:jc w:val="both"/>
      </w:pPr>
      <w:r>
        <w:t>Pokud nedojde k jiné dohodě mezi prodávajícím a kupujícím obaly jsou považovány za nevratné obaly, které zůstávají v dispozici kupujícího (kupující se stává vlastníkem obalů při převzetí zboží) vyjma obalů, u kterých se smluvní strany dohodnou na podmínkách jejich vrácení zpět k prodávajícímu. V případě uzavření dohody o vratných obalech, zůstává vlastníkem těchto obalů prodávající a po dobu, kdy se budou tyto obaly nacházet v dispozici kupujícího, nese kupující nebezpeč</w:t>
      </w:r>
      <w:r>
        <w:rPr>
          <w:vertAlign w:val="superscript"/>
        </w:rPr>
        <w:t>1</w:t>
      </w:r>
      <w:r>
        <w:t xml:space="preserve"> škody na těchto obalech.</w:t>
      </w:r>
    </w:p>
    <w:p w:rsidR="000D74FA" w:rsidRDefault="00154561">
      <w:pPr>
        <w:pStyle w:val="Nadpis30"/>
        <w:framePr w:w="10694" w:h="14630" w:hRule="exact" w:wrap="none" w:vAnchor="page" w:hAnchor="page" w:x="529" w:y="1029"/>
        <w:numPr>
          <w:ilvl w:val="0"/>
          <w:numId w:val="1"/>
        </w:numPr>
        <w:shd w:val="clear" w:color="auto" w:fill="auto"/>
        <w:tabs>
          <w:tab w:val="left" w:pos="303"/>
        </w:tabs>
        <w:spacing w:line="187" w:lineRule="auto"/>
      </w:pPr>
      <w:bookmarkStart w:id="11" w:name="bookmark10"/>
      <w:bookmarkStart w:id="12" w:name="bookmark11"/>
      <w:r>
        <w:t>Cena a platební podmínky</w:t>
      </w:r>
      <w:bookmarkEnd w:id="11"/>
      <w:bookmarkEnd w:id="12"/>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Dohoda o výši kupní ceny zboží, případně o způsobu určeni kupní ceny, je náležitostí nezbytnou pro vznik </w:t>
      </w:r>
      <w:proofErr w:type="spellStart"/>
      <w:r>
        <w:t>Gmíouvy</w:t>
      </w:r>
      <w:proofErr w:type="spellEnd"/>
      <w:r>
        <w:t>,</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proofErr w:type="gramStart"/>
      <w:r>
        <w:t>Ve</w:t>
      </w:r>
      <w:proofErr w:type="gramEnd"/>
      <w:r>
        <w:t xml:space="preserve"> Smlouváte </w:t>
      </w:r>
      <w:proofErr w:type="gramStart"/>
      <w:r>
        <w:t>uvedena</w:t>
      </w:r>
      <w:proofErr w:type="gramEnd"/>
      <w:r>
        <w:t xml:space="preserve"> cena zboží jako cena bez daně z přidané </w:t>
      </w:r>
      <w:proofErr w:type="spellStart"/>
      <w:r>
        <w:t>nodnofy</w:t>
      </w:r>
      <w:proofErr w:type="spellEnd"/>
      <w:r>
        <w:t xml:space="preserve"> (dále též "DPH'). Kupující je povinen uhradit cenu zboží po jejím zvýšení o aktuální platnou sazbu DPH. Toto neplatí, pokud je plněn; uskutečněno v režimu přenesené daňové povinnosti a povinnost přiznat DPH má kupující.</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Prodávající je oprávněn zvýšit kupní cenu zboží v případě, že kdykoliv v průběhu období, pro které byla cena sjednána, včetně období následující po vyhotovení návrhu kupní smlouvy (tzv. nabídky) prodávajícím, až do doby dodání zboží, dojde k podstatnému zvýšení některých rozhodných výrobních nákladů nezbytných k výrobě zboží, tj. zejména ke změně ceny šrotu, železných rud. </w:t>
      </w:r>
      <w:proofErr w:type="gramStart"/>
      <w:r>
        <w:t>unií</w:t>
      </w:r>
      <w:proofErr w:type="gramEnd"/>
      <w:r>
        <w:t xml:space="preserve">, kovových přísad, energií, pohonných </w:t>
      </w:r>
      <w:proofErr w:type="spellStart"/>
      <w:r>
        <w:t>nmot</w:t>
      </w:r>
      <w:proofErr w:type="spellEnd"/>
      <w:r>
        <w:t xml:space="preserve">, </w:t>
      </w:r>
      <w:proofErr w:type="spellStart"/>
      <w:r>
        <w:t>dáie</w:t>
      </w:r>
      <w:proofErr w:type="spellEnd"/>
      <w:r>
        <w:t xml:space="preserve"> ke změně propravného. Prodávající oznámí kupujícímu upravenou výši kupní ceny písemně, s doložením způsobu výpočtu této cenové změny.</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rPr>
          <w:smallCaps/>
        </w:rPr>
        <w:t>Poklic</w:t>
      </w:r>
      <w:r>
        <w:t xml:space="preserve"> je sjednána cena zboží za jednotku hmotnosti (např. cena za 1 tunu/CZK/EUR). </w:t>
      </w:r>
      <w:proofErr w:type="gramStart"/>
      <w:r>
        <w:t>je</w:t>
      </w:r>
      <w:proofErr w:type="gramEnd"/>
      <w:r>
        <w:t xml:space="preserve"> pro stanovení celkové kupní ceny zboží rozhodující údaj zjištěný z vány výrobce. Při stanovení kupní ceny zboží dle jiných jednotek (jednotka míry, např. metr) č' dle počtu kusů zboží, je rozhodující údaj o odeslaném zboží uvedený v příslušném dokladu k zásilce.</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Prodávající má právo vyúčtovat kupní cenu zboží na základě faktury vystavené k datu uskutečnění zdanitelného plnění, </w:t>
      </w:r>
      <w:proofErr w:type="gramStart"/>
      <w:r>
        <w:t>ti. k datu</w:t>
      </w:r>
      <w:proofErr w:type="gramEnd"/>
      <w:r>
        <w:t xml:space="preserve">, kdy dojde ke splnění povinnosti dodat zboží v souladu s obsahem dohodnuté dodací </w:t>
      </w:r>
      <w:proofErr w:type="spellStart"/>
      <w:r>
        <w:t>aoiožky</w:t>
      </w:r>
      <w:proofErr w:type="spellEnd"/>
      <w:r>
        <w:t xml:space="preserve"> dle Pravidel ICC pro použití doložen ve vnitrostátním a mezinárodním obchodě INCOTERMS 2010, případně jiné sjednané verze INCOTERMS, (dále též "INCOTERMS'’). nestanoví-</w:t>
      </w:r>
      <w:proofErr w:type="spellStart"/>
      <w:r>
        <w:t>ii</w:t>
      </w:r>
      <w:proofErr w:type="spellEnd"/>
      <w:r>
        <w:t xml:space="preserve"> Smlouva jinak.</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Kupující je </w:t>
      </w:r>
      <w:proofErr w:type="spellStart"/>
      <w:r>
        <w:t>pcvinen</w:t>
      </w:r>
      <w:proofErr w:type="spellEnd"/>
      <w:r>
        <w:t xml:space="preserve"> zaplatit kupní cenu zboží na účet prodávajícího uvedený v daňovém dokladu, v době splatnosti do 30 dnů od data vystavení faktury, není-</w:t>
      </w:r>
      <w:proofErr w:type="spellStart"/>
      <w:r>
        <w:t>ii</w:t>
      </w:r>
      <w:proofErr w:type="spellEnd"/>
      <w:r>
        <w:t xml:space="preserve"> </w:t>
      </w:r>
      <w:proofErr w:type="gramStart"/>
      <w:r>
        <w:t>ve</w:t>
      </w:r>
      <w:proofErr w:type="gramEnd"/>
    </w:p>
    <w:p w:rsidR="000D74FA" w:rsidRDefault="00154561">
      <w:pPr>
        <w:pStyle w:val="Zkladntext1"/>
        <w:framePr w:w="10694" w:h="14630" w:hRule="exact" w:wrap="none" w:vAnchor="page" w:hAnchor="page" w:x="529" w:y="1029"/>
        <w:shd w:val="clear" w:color="auto" w:fill="auto"/>
        <w:tabs>
          <w:tab w:val="left" w:pos="8650"/>
        </w:tabs>
        <w:spacing w:line="230" w:lineRule="auto"/>
        <w:jc w:val="both"/>
      </w:pPr>
      <w:r>
        <w:t xml:space="preserve">Smlouvě sjednána jiná doba splatností. Oprávněné námitky k obsahu vystaveného daňového dokladu je kupující povinen uplatnit nejpozději do 5 dnů ode dne jeho </w:t>
      </w:r>
      <w:proofErr w:type="gramStart"/>
      <w:r>
        <w:t>doručení.</w:t>
      </w:r>
      <w:r>
        <w:tab/>
        <w:t>,i ,</w:t>
      </w:r>
      <w:proofErr w:type="gramEnd"/>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Dnem </w:t>
      </w:r>
      <w:proofErr w:type="spellStart"/>
      <w:r>
        <w:t>zaptaoení</w:t>
      </w:r>
      <w:proofErr w:type="spellEnd"/>
      <w:r>
        <w:t xml:space="preserve"> se rozum i den, kdy je vyúčtovaná částka odpovídající plné výši kupní </w:t>
      </w:r>
      <w:proofErr w:type="gramStart"/>
      <w:r>
        <w:t>ceny</w:t>
      </w:r>
      <w:proofErr w:type="gramEnd"/>
      <w:r>
        <w:t xml:space="preserve"> .</w:t>
      </w:r>
      <w:proofErr w:type="gramStart"/>
      <w:r>
        <w:t>netto</w:t>
      </w:r>
      <w:proofErr w:type="gramEnd"/>
      <w:r>
        <w:t xml:space="preserve"> a </w:t>
      </w:r>
      <w:proofErr w:type="spellStart"/>
      <w:r>
        <w:t>effective</w:t>
      </w:r>
      <w:proofErr w:type="spellEnd"/>
      <w:r>
        <w:t>/, případně jiný peněžitý dluh kupujícího připsán ve prospěch bankovního účtu prodávajícího.</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V případě, že </w:t>
      </w:r>
      <w:proofErr w:type="spellStart"/>
      <w:r>
        <w:t>kupujíci</w:t>
      </w:r>
      <w:proofErr w:type="spellEnd"/>
      <w:r>
        <w:t xml:space="preserve"> je v prodlení se špiněn </w:t>
      </w:r>
      <w:proofErr w:type="spellStart"/>
      <w:r>
        <w:t>im</w:t>
      </w:r>
      <w:proofErr w:type="spellEnd"/>
      <w:r>
        <w:t xml:space="preserve"> jakéhokoliv peněžitého dluhu nebo jeho části, je prodávající oprávněn požadovat úroky z prodlení ve sjednané výši 0,03% z dlužné částky za každý den prodlení.</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Prodávající je oprávněn požadovat zálohu na zaplacení kupní ceny zboží; podkladem pro zaplacení této zálohy bude zálohová faktura (zálohový list), splatná do 30 dnů od </w:t>
      </w:r>
      <w:proofErr w:type="spellStart"/>
      <w:r>
        <w:t>aata</w:t>
      </w:r>
      <w:proofErr w:type="spellEnd"/>
      <w:r>
        <w:t xml:space="preserve"> vystavení zálohového listu, pokud se strany nedohodnou ve Smlouvě na jiné době splatností. Prodávající je dále oprávněn při uzavření </w:t>
      </w:r>
      <w:proofErr w:type="spellStart"/>
      <w:r>
        <w:t>smiouvy</w:t>
      </w:r>
      <w:proofErr w:type="spellEnd"/>
      <w:r>
        <w:t xml:space="preserve"> požadovat po kupujícím přijatelné zajištění dluhu (dokumentární akreditiv, bankovní garance, ručení jiného subjektu, vystavení vlastní směnky či blankosměnky, zřízení zástavního práva, či jiné vhodné zajištění). V případě, že kupující tomuto požadavku v dohodnutém termínu nevyhoví, je prodávající oprávněn pozastavit výrobu/odesláni zboží nebo má právo od Smlouvy odstoupit.</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r>
        <w:t xml:space="preserve">V případě, ze nastanou okolnosti nebo prodávající obdrží informace o okolnostech, z nichž </w:t>
      </w:r>
      <w:proofErr w:type="spellStart"/>
      <w:r>
        <w:t>ize</w:t>
      </w:r>
      <w:proofErr w:type="spellEnd"/>
      <w:r>
        <w:t xml:space="preserve"> usoudit, že kupujíc! </w:t>
      </w:r>
      <w:proofErr w:type="gramStart"/>
      <w:r>
        <w:t>je</w:t>
      </w:r>
      <w:proofErr w:type="gramEnd"/>
      <w:r>
        <w:t xml:space="preserve"> nebo se může stát neschopným plnit své dluhy vůči kupujícímu, případně jíně informace, které mohou </w:t>
      </w:r>
      <w:proofErr w:type="spellStart"/>
      <w:r>
        <w:t>srížít</w:t>
      </w:r>
      <w:proofErr w:type="spellEnd"/>
      <w:r>
        <w:t xml:space="preserve"> důvěryhodnost kupujícího (špatná finanční situace, likvidace, okolnosti svědčící předlužení, špatná platební morálka, prodlení delší než 30 dnů apod.). je prodávající oprávněn vyzvat kupujícího k okamžitému zaplacení všech peněžitých dluhů vyplývajících z Již vystavených faktur, bez ohledu na dobu jejich </w:t>
      </w:r>
      <w:proofErr w:type="spellStart"/>
      <w:r>
        <w:t>spiatnosti</w:t>
      </w:r>
      <w:proofErr w:type="spellEnd"/>
      <w:r>
        <w:t xml:space="preserve"> a/nebo požadovat po kupujícím dostatečné zajištění dluhů, v rozsahu </w:t>
      </w:r>
      <w:proofErr w:type="spellStart"/>
      <w:r>
        <w:t>die</w:t>
      </w:r>
      <w:proofErr w:type="spellEnd"/>
      <w:r>
        <w:t xml:space="preserve"> bodu 9 či. III VODP. Kupující </w:t>
      </w:r>
      <w:proofErr w:type="gramStart"/>
      <w:r>
        <w:t>Je</w:t>
      </w:r>
      <w:proofErr w:type="gramEnd"/>
      <w:r>
        <w:t xml:space="preserve"> povinen vyhovět této výzvě prodávajícího nejpozději do 5 dnů ode dne jejího </w:t>
      </w:r>
      <w:proofErr w:type="gramStart"/>
      <w:r>
        <w:t>doručeni</w:t>
      </w:r>
      <w:proofErr w:type="gramEnd"/>
      <w:r>
        <w:t xml:space="preserve">. Prodávající je rovněž oprávněn požadovat u </w:t>
      </w:r>
      <w:proofErr w:type="spellStart"/>
      <w:r>
        <w:t>všedi</w:t>
      </w:r>
      <w:proofErr w:type="spellEnd"/>
      <w:r>
        <w:t xml:space="preserve"> dosud nesplněných </w:t>
      </w:r>
      <w:proofErr w:type="spellStart"/>
      <w:r>
        <w:t>dodavek</w:t>
      </w:r>
      <w:proofErr w:type="spellEnd"/>
      <w:r>
        <w:t xml:space="preserve"> platbu ceny předem, a to bez ohledu na již dohodnuté Platební podmínky, nebo od Smlouvy odstoupit.</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jc w:val="both"/>
      </w:pPr>
      <w:proofErr w:type="spellStart"/>
      <w:r>
        <w:t>Pokuč</w:t>
      </w:r>
      <w:proofErr w:type="spellEnd"/>
      <w:r>
        <w:t xml:space="preserve"> má prodávající sjednáno u příslušné komerční pojišťovny (EGAP, Hermes atd.) pojištění rizika nezaplacení peněžitých dluhů ze strany kupujícího a v průběhu trvání smluvního vztahu mez! </w:t>
      </w:r>
      <w:proofErr w:type="gramStart"/>
      <w:r>
        <w:t>prodávajícím</w:t>
      </w:r>
      <w:proofErr w:type="gramEnd"/>
      <w:r>
        <w:t xml:space="preserve"> a kupujícím přistoupí komerční pojišťovna ke změnám týkajícím se úvěrového limitu (snížení, zrušen? atd.) pojištěni peněžitých dluhů kupujícího, je prodávají oprávněn učinit nezbytné kroky k zajištění dluhů kupujícího takto (v závislost na postupu komerční </w:t>
      </w:r>
      <w:proofErr w:type="spellStart"/>
      <w:r>
        <w:t>oojišťovny</w:t>
      </w:r>
      <w:proofErr w:type="spellEnd"/>
      <w:r>
        <w:t>):</w:t>
      </w:r>
    </w:p>
    <w:p w:rsidR="000D74FA" w:rsidRDefault="00154561">
      <w:pPr>
        <w:pStyle w:val="Zkladntext1"/>
        <w:framePr w:w="10694" w:h="14630" w:hRule="exact" w:wrap="none" w:vAnchor="page" w:hAnchor="page" w:x="529" w:y="1029"/>
        <w:shd w:val="clear" w:color="auto" w:fill="auto"/>
        <w:spacing w:line="230" w:lineRule="auto"/>
        <w:ind w:firstLine="140"/>
        <w:jc w:val="both"/>
      </w:pPr>
      <w:proofErr w:type="gramStart"/>
      <w:r>
        <w:t>11.1. komerční</w:t>
      </w:r>
      <w:proofErr w:type="gramEnd"/>
      <w:r>
        <w:t xml:space="preserve"> pojišťovna sníží úvěrový limit</w:t>
      </w:r>
    </w:p>
    <w:p w:rsidR="000D74FA" w:rsidRDefault="00154561">
      <w:pPr>
        <w:pStyle w:val="Zkladntext1"/>
        <w:framePr w:w="10694" w:h="14630" w:hRule="exact" w:wrap="none" w:vAnchor="page" w:hAnchor="page" w:x="529" w:y="1029"/>
        <w:numPr>
          <w:ilvl w:val="0"/>
          <w:numId w:val="5"/>
        </w:numPr>
        <w:shd w:val="clear" w:color="auto" w:fill="auto"/>
        <w:tabs>
          <w:tab w:val="left" w:pos="565"/>
        </w:tabs>
        <w:spacing w:line="230" w:lineRule="auto"/>
        <w:jc w:val="both"/>
      </w:pPr>
      <w:r>
        <w:t xml:space="preserve">pokud k datu doručení </w:t>
      </w:r>
      <w:proofErr w:type="spellStart"/>
      <w:r>
        <w:t>oznámenípojšťovny</w:t>
      </w:r>
      <w:proofErr w:type="spellEnd"/>
      <w:r>
        <w:t xml:space="preserve"> o snížení úvěrového limitu </w:t>
      </w:r>
      <w:proofErr w:type="spellStart"/>
      <w:r>
        <w:t>Dude</w:t>
      </w:r>
      <w:proofErr w:type="spellEnd"/>
      <w:r>
        <w:t xml:space="preserve"> aktuální výše všech peněžitých dluhů kupujícího ze všech smluvních vztahů nižší než aktuální snížený úvěrový limit, je prodávající zavázán k dodání </w:t>
      </w:r>
      <w:proofErr w:type="spellStart"/>
      <w:r>
        <w:t>zbož</w:t>
      </w:r>
      <w:proofErr w:type="spellEnd"/>
      <w:r>
        <w:t xml:space="preserve">! </w:t>
      </w:r>
      <w:proofErr w:type="gramStart"/>
      <w:r>
        <w:t>dle</w:t>
      </w:r>
      <w:proofErr w:type="gramEnd"/>
      <w:r>
        <w:t xml:space="preserve"> Smlouvy pouze do výše aktuálního platného </w:t>
      </w:r>
      <w:proofErr w:type="spellStart"/>
      <w:r>
        <w:t>sn</w:t>
      </w:r>
      <w:proofErr w:type="spellEnd"/>
      <w:r>
        <w:t xml:space="preserve"> </w:t>
      </w:r>
      <w:proofErr w:type="spellStart"/>
      <w:r>
        <w:t>zeného</w:t>
      </w:r>
      <w:proofErr w:type="spellEnd"/>
      <w:r>
        <w:t xml:space="preserve"> úvěrového limitu; veškeré další dodávky </w:t>
      </w:r>
      <w:proofErr w:type="spellStart"/>
      <w:r>
        <w:t>zboži</w:t>
      </w:r>
      <w:proofErr w:type="spellEnd"/>
      <w:r>
        <w:t xml:space="preserve"> nad rámec aktuálního platného úvěrového limituje prodávající oprávněn pozastavit, ledaže kupující poskytne zajištění svých dluhů (bankovní záruka, zástavní právo atd.);</w:t>
      </w:r>
    </w:p>
    <w:p w:rsidR="000D74FA" w:rsidRDefault="00154561">
      <w:pPr>
        <w:pStyle w:val="Zkladntext1"/>
        <w:framePr w:w="10694" w:h="14630" w:hRule="exact" w:wrap="none" w:vAnchor="page" w:hAnchor="page" w:x="529" w:y="1029"/>
        <w:numPr>
          <w:ilvl w:val="0"/>
          <w:numId w:val="5"/>
        </w:numPr>
        <w:shd w:val="clear" w:color="auto" w:fill="auto"/>
        <w:tabs>
          <w:tab w:val="left" w:pos="565"/>
        </w:tabs>
        <w:spacing w:line="230" w:lineRule="auto"/>
        <w:jc w:val="both"/>
      </w:pPr>
      <w:r>
        <w:t xml:space="preserve">pokud </w:t>
      </w:r>
      <w:r>
        <w:rPr>
          <w:smallCaps/>
        </w:rPr>
        <w:t>k</w:t>
      </w:r>
      <w:r>
        <w:t xml:space="preserve"> datu doručení oznámení pojišťovny o snížení úvěrového limitu bude </w:t>
      </w:r>
      <w:proofErr w:type="spellStart"/>
      <w:r>
        <w:t>astuálni</w:t>
      </w:r>
      <w:proofErr w:type="spellEnd"/>
      <w:r>
        <w:t xml:space="preserve"> výše všech peněžitých dluhů kupujícího ze všech smluvních vztahů vyšší než aktuální snížený úvěrový limit, je prodávající oprávněn s okamžitou platností pozastavit dodávky zboží nad tento aktuální </w:t>
      </w:r>
      <w:proofErr w:type="spellStart"/>
      <w:r>
        <w:t>sn</w:t>
      </w:r>
      <w:r>
        <w:rPr>
          <w:vertAlign w:val="superscript"/>
        </w:rPr>
        <w:t>!</w:t>
      </w:r>
      <w:r>
        <w:t>žený</w:t>
      </w:r>
      <w:proofErr w:type="spellEnd"/>
      <w:r>
        <w:t xml:space="preserve"> úvěrový limit. Kupující je současně povinen na výzvu prodávajícího (nejpozději do 10 dnů od doručení výzvy) poskytnout dodatečné zajištění dluhu (bankovní záruka, zástavní právo apod.) ve výši Kupní </w:t>
      </w:r>
      <w:proofErr w:type="spellStart"/>
      <w:r>
        <w:t>oeny</w:t>
      </w:r>
      <w:proofErr w:type="spellEnd"/>
      <w:r>
        <w:t xml:space="preserve"> zboží, které je prodávajícím již vyrobeno, ale kupujícímu ještě nebylo dodáno anebo je dodáno a prodávajícím vyúčtováno ve fakturách, které nejsou pokryty úvěrovými limity pojištění,</w:t>
      </w:r>
    </w:p>
    <w:p w:rsidR="000D74FA" w:rsidRDefault="00154561">
      <w:pPr>
        <w:pStyle w:val="Zkladntext1"/>
        <w:framePr w:w="10694" w:h="14630" w:hRule="exact" w:wrap="none" w:vAnchor="page" w:hAnchor="page" w:x="529" w:y="1029"/>
        <w:shd w:val="clear" w:color="auto" w:fill="auto"/>
        <w:ind w:firstLine="140"/>
        <w:jc w:val="both"/>
        <w:rPr>
          <w:sz w:val="12"/>
          <w:szCs w:val="12"/>
        </w:rPr>
      </w:pPr>
      <w:r>
        <w:rPr>
          <w:sz w:val="12"/>
          <w:szCs w:val="12"/>
        </w:rPr>
        <w:t xml:space="preserve">11 2 komerční </w:t>
      </w:r>
      <w:proofErr w:type="gramStart"/>
      <w:r>
        <w:rPr>
          <w:sz w:val="12"/>
          <w:szCs w:val="12"/>
        </w:rPr>
        <w:t>pojišťovně ;:</w:t>
      </w:r>
      <w:proofErr w:type="spellStart"/>
      <w:r>
        <w:rPr>
          <w:sz w:val="12"/>
          <w:szCs w:val="12"/>
        </w:rPr>
        <w:t>knr</w:t>
      </w:r>
      <w:proofErr w:type="spellEnd"/>
      <w:r>
        <w:rPr>
          <w:sz w:val="12"/>
          <w:szCs w:val="12"/>
        </w:rPr>
        <w:t>-M</w:t>
      </w:r>
      <w:proofErr w:type="gramEnd"/>
      <w:r>
        <w:rPr>
          <w:sz w:val="12"/>
          <w:szCs w:val="12"/>
        </w:rPr>
        <w:t xml:space="preserve"> (</w:t>
      </w:r>
      <w:proofErr w:type="spellStart"/>
      <w:r>
        <w:rPr>
          <w:sz w:val="12"/>
          <w:szCs w:val="12"/>
        </w:rPr>
        <w:t>vynnví</w:t>
      </w:r>
      <w:proofErr w:type="spellEnd"/>
      <w:r>
        <w:rPr>
          <w:sz w:val="12"/>
          <w:szCs w:val="12"/>
        </w:rPr>
        <w:t xml:space="preserve">) úvěrový </w:t>
      </w:r>
      <w:r>
        <w:rPr>
          <w:sz w:val="12"/>
          <w:szCs w:val="12"/>
          <w:lang w:val="en-US" w:eastAsia="en-US" w:bidi="en-US"/>
        </w:rPr>
        <w:t>ilrr.il'</w:t>
      </w:r>
    </w:p>
    <w:p w:rsidR="000D74FA" w:rsidRDefault="00154561">
      <w:pPr>
        <w:pStyle w:val="Zkladntext1"/>
        <w:framePr w:w="10694" w:h="14630" w:hRule="exact" w:wrap="none" w:vAnchor="page" w:hAnchor="page" w:x="529" w:y="1029"/>
        <w:shd w:val="clear" w:color="auto" w:fill="auto"/>
        <w:spacing w:line="230" w:lineRule="auto"/>
        <w:jc w:val="both"/>
      </w:pPr>
      <w:r>
        <w:t xml:space="preserve">(i) prodávající jé oprávněn s okamžitou platnost? </w:t>
      </w:r>
      <w:proofErr w:type="gramStart"/>
      <w:r>
        <w:t>pozastavit</w:t>
      </w:r>
      <w:proofErr w:type="gramEnd"/>
      <w:r>
        <w:t xml:space="preserve"> dodávky zboží a současně je kupující povinen na výzvu prodávajícího (nejpozději do 10 dnů </w:t>
      </w:r>
      <w:proofErr w:type="spellStart"/>
      <w:r>
        <w:t>oc</w:t>
      </w:r>
      <w:proofErr w:type="spellEnd"/>
      <w:r>
        <w:t xml:space="preserve"> doručení výzvy) poskytnout dodatečné zajištění peněžitých dluhů ve výši kupní ceny zboží, které je prodávajícím již vyrobeno, </w:t>
      </w:r>
      <w:proofErr w:type="spellStart"/>
      <w:r>
        <w:t>a'e</w:t>
      </w:r>
      <w:proofErr w:type="spellEnd"/>
      <w:r>
        <w:t xml:space="preserve"> kupujícímu ještě nedodáno a současně poskytnout zajištění peněžitých dluhů ze </w:t>
      </w:r>
      <w:proofErr w:type="spellStart"/>
      <w:r>
        <w:t>všecn</w:t>
      </w:r>
      <w:proofErr w:type="spellEnd"/>
      <w:r>
        <w:t xml:space="preserve"> budoucích dodávek </w:t>
      </w:r>
      <w:proofErr w:type="spellStart"/>
      <w:r>
        <w:t>zbozf</w:t>
      </w:r>
      <w:proofErr w:type="spellEnd"/>
      <w:r>
        <w:t>.</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ind w:firstLine="140"/>
        <w:jc w:val="both"/>
      </w:pPr>
      <w:r>
        <w:t xml:space="preserve">Pokud bude </w:t>
      </w:r>
      <w:proofErr w:type="spellStart"/>
      <w:r>
        <w:t>kupujíci</w:t>
      </w:r>
      <w:proofErr w:type="spellEnd"/>
      <w:r>
        <w:t xml:space="preserve"> požadovat dodávky zboží nad rámec úvěrového limitu nebo dojde k jeho vyčerpání (</w:t>
      </w:r>
      <w:proofErr w:type="spellStart"/>
      <w:r>
        <w:t>tzr</w:t>
      </w:r>
      <w:proofErr w:type="spellEnd"/>
      <w:r>
        <w:t xml:space="preserve">. celková výše </w:t>
      </w:r>
      <w:proofErr w:type="spellStart"/>
      <w:r>
        <w:t>peněžilých</w:t>
      </w:r>
      <w:proofErr w:type="spellEnd"/>
      <w:r>
        <w:t xml:space="preserve"> </w:t>
      </w:r>
      <w:proofErr w:type="spellStart"/>
      <w:r>
        <w:t>diuhů</w:t>
      </w:r>
      <w:proofErr w:type="spellEnd"/>
      <w:r>
        <w:t xml:space="preserve"> kupujícího dosáhne aktuální výše úvěrového limitu), může prodávající pozastavit dodávky zboží kupujícímu (aniž by to mělo za následek prodlení s dodáním zboží ze strany prodávajícího), do doby snížení limitu (zaplacením peněžitých dluhů kupujícím) nebo do doby poskytnutí dostatečného zajištění budoucích </w:t>
      </w:r>
      <w:proofErr w:type="spellStart"/>
      <w:r>
        <w:t>diuhů</w:t>
      </w:r>
      <w:proofErr w:type="spellEnd"/>
      <w:r>
        <w:t xml:space="preserve"> kupujícího.</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line="230" w:lineRule="auto"/>
        <w:ind w:firstLine="140"/>
        <w:jc w:val="both"/>
      </w:pPr>
      <w:r>
        <w:t xml:space="preserve">Prodávající není povinen dodat zboží, případné má </w:t>
      </w:r>
      <w:proofErr w:type="spellStart"/>
      <w:r>
        <w:t>právc</w:t>
      </w:r>
      <w:proofErr w:type="spellEnd"/>
      <w:r>
        <w:t xml:space="preserve"> zastavit výrobu již objednaného zboží nebo je oprávněn od Smlouvy odstoupit či uplatnit jiná práva dle těchto VODP, pokud kupující .nedodrží platební podmínky k úhradě jakýchkoliv peněžitých dluhů vůči prodávajícímu, dále </w:t>
      </w:r>
      <w:proofErr w:type="gramStart"/>
      <w:r>
        <w:t>těž pokud</w:t>
      </w:r>
      <w:proofErr w:type="gramEnd"/>
      <w:r>
        <w:t xml:space="preserve"> kupující neposkytne prodávajícímu dostatečné </w:t>
      </w:r>
      <w:proofErr w:type="spellStart"/>
      <w:r>
        <w:t>zajstění</w:t>
      </w:r>
      <w:proofErr w:type="spellEnd"/>
      <w:r>
        <w:t xml:space="preserve"> </w:t>
      </w:r>
      <w:proofErr w:type="spellStart"/>
      <w:r>
        <w:t>diuhů</w:t>
      </w:r>
      <w:proofErr w:type="spellEnd"/>
      <w:r>
        <w:t xml:space="preserve">, </w:t>
      </w:r>
      <w:proofErr w:type="spellStart"/>
      <w:r>
        <w:t>pPpadně</w:t>
      </w:r>
      <w:proofErr w:type="spellEnd"/>
      <w:r>
        <w:t xml:space="preserve"> nesplní Jiné povinnosti dle tohoto článku VODP. Takové jednán! </w:t>
      </w:r>
      <w:proofErr w:type="gramStart"/>
      <w:r>
        <w:t>prodávajícího</w:t>
      </w:r>
      <w:proofErr w:type="gramEnd"/>
      <w:r>
        <w:t xml:space="preserve"> není považováno za porušení </w:t>
      </w:r>
      <w:proofErr w:type="spellStart"/>
      <w:r>
        <w:t>Smiouvy</w:t>
      </w:r>
      <w:proofErr w:type="spellEnd"/>
      <w:r>
        <w:t xml:space="preserve"> či za prodlení prodávajícího s dodáním zboží.</w:t>
      </w:r>
    </w:p>
    <w:p w:rsidR="000D74FA" w:rsidRDefault="00154561">
      <w:pPr>
        <w:pStyle w:val="Zkladntext1"/>
        <w:framePr w:w="10694" w:h="14630" w:hRule="exact" w:wrap="none" w:vAnchor="page" w:hAnchor="page" w:x="529" w:y="1029"/>
        <w:numPr>
          <w:ilvl w:val="0"/>
          <w:numId w:val="4"/>
        </w:numPr>
        <w:shd w:val="clear" w:color="auto" w:fill="auto"/>
        <w:tabs>
          <w:tab w:val="left" w:pos="565"/>
        </w:tabs>
        <w:spacing w:after="60" w:line="230" w:lineRule="auto"/>
        <w:ind w:firstLine="140"/>
        <w:jc w:val="both"/>
      </w:pPr>
      <w:r>
        <w:t xml:space="preserve">Kupující není oprávněn postoupit jakékoliv své pohledávky za prodávajícím vzniklé ze Smlouvy nebe v souvislosti s n?, na </w:t>
      </w:r>
      <w:proofErr w:type="spellStart"/>
      <w:r>
        <w:t>jmý</w:t>
      </w:r>
      <w:proofErr w:type="spellEnd"/>
      <w:r>
        <w:t xml:space="preserve"> subjekt, ani k těmto pohledávkách zřídit zástavní právo k zajištěn! </w:t>
      </w:r>
      <w:proofErr w:type="gramStart"/>
      <w:r>
        <w:t>svých</w:t>
      </w:r>
      <w:proofErr w:type="gramEnd"/>
      <w:r>
        <w:t xml:space="preserve"> dluhů nebo dluhů třetích osob, bez předcházejícího písemného souhlasu prodávajícího. Pro </w:t>
      </w:r>
      <w:proofErr w:type="spellStart"/>
      <w:r>
        <w:t>příDad</w:t>
      </w:r>
      <w:proofErr w:type="spellEnd"/>
      <w:r>
        <w:t xml:space="preserve"> porušení této povinnosti kupujícího se sjednává smluvní </w:t>
      </w:r>
      <w:proofErr w:type="spellStart"/>
      <w:r>
        <w:t>poKuta</w:t>
      </w:r>
      <w:proofErr w:type="spellEnd"/>
      <w:r>
        <w:t xml:space="preserve"> ve výši 20 % z nominální hodnoty neoprávněně postoupené či zastavené pohledávky. Kupující není rovněž oprávněn k jednostrannému započtení pohledávek na své dluhy vůči prodávajícímu.</w:t>
      </w:r>
    </w:p>
    <w:p w:rsidR="000D74FA" w:rsidRDefault="00154561">
      <w:pPr>
        <w:pStyle w:val="Nadpis30"/>
        <w:framePr w:w="10694" w:h="14630" w:hRule="exact" w:wrap="none" w:vAnchor="page" w:hAnchor="page" w:x="529" w:y="1029"/>
        <w:numPr>
          <w:ilvl w:val="0"/>
          <w:numId w:val="1"/>
        </w:numPr>
        <w:shd w:val="clear" w:color="auto" w:fill="auto"/>
        <w:tabs>
          <w:tab w:val="left" w:pos="318"/>
        </w:tabs>
        <w:spacing w:line="187" w:lineRule="auto"/>
      </w:pPr>
      <w:bookmarkStart w:id="13" w:name="bookmark12"/>
      <w:bookmarkStart w:id="14" w:name="bookmark13"/>
      <w:r>
        <w:t>Podmínky dodání zboží</w:t>
      </w:r>
      <w:bookmarkEnd w:id="13"/>
      <w:bookmarkEnd w:id="14"/>
    </w:p>
    <w:p w:rsidR="000D74FA" w:rsidRDefault="00154561">
      <w:pPr>
        <w:pStyle w:val="Zkladntext1"/>
        <w:framePr w:w="10694" w:h="14630" w:hRule="exact" w:wrap="none" w:vAnchor="page" w:hAnchor="page" w:x="529" w:y="1029"/>
        <w:numPr>
          <w:ilvl w:val="0"/>
          <w:numId w:val="6"/>
        </w:numPr>
        <w:shd w:val="clear" w:color="auto" w:fill="auto"/>
        <w:tabs>
          <w:tab w:val="left" w:pos="565"/>
        </w:tabs>
        <w:spacing w:line="230" w:lineRule="auto"/>
        <w:ind w:firstLine="140"/>
        <w:jc w:val="both"/>
      </w:pPr>
      <w:r>
        <w:t xml:space="preserve">Pokud není ve Smlouvě dohodnuto jinak, špiní prodávající závazek odevzdat zboží kupujícímu (tj. povinnost dodat </w:t>
      </w:r>
      <w:proofErr w:type="spellStart"/>
      <w:r>
        <w:t>zboži</w:t>
      </w:r>
      <w:proofErr w:type="spellEnd"/>
      <w:r>
        <w:t xml:space="preserve">) jeho dodáním v souladu s </w:t>
      </w:r>
      <w:proofErr w:type="spellStart"/>
      <w:r>
        <w:t>obsanem</w:t>
      </w:r>
      <w:proofErr w:type="spellEnd"/>
      <w:r>
        <w:t xml:space="preserve"> dohodnuté dodací doložky dle INCOTERMS. Prodávajíc! </w:t>
      </w:r>
      <w:proofErr w:type="gramStart"/>
      <w:r>
        <w:t>označí</w:t>
      </w:r>
      <w:proofErr w:type="gramEnd"/>
      <w:r>
        <w:t xml:space="preserve"> zboží zjevně a dostatečně jako zásilku pro kupujícího. Nebezpečí škody na zboží (tj. riziko ztráty a poškození) přechází na kupujícího </w:t>
      </w:r>
      <w:proofErr w:type="spellStart"/>
      <w:r>
        <w:t>die</w:t>
      </w:r>
      <w:proofErr w:type="spellEnd"/>
      <w:r>
        <w:t xml:space="preserve"> </w:t>
      </w:r>
      <w:proofErr w:type="spellStart"/>
      <w:r>
        <w:t>opsahu</w:t>
      </w:r>
      <w:proofErr w:type="spellEnd"/>
      <w:r>
        <w:t xml:space="preserve"> sjednané dodací doložky </w:t>
      </w:r>
      <w:proofErr w:type="spellStart"/>
      <w:r>
        <w:t>die</w:t>
      </w:r>
      <w:proofErr w:type="spellEnd"/>
      <w:r>
        <w:t xml:space="preserve"> INCOTERMS.</w:t>
      </w:r>
    </w:p>
    <w:p w:rsidR="000D74FA" w:rsidRDefault="00154561">
      <w:pPr>
        <w:pStyle w:val="Zkladntext1"/>
        <w:framePr w:w="10694" w:h="14630" w:hRule="exact" w:wrap="none" w:vAnchor="page" w:hAnchor="page" w:x="529" w:y="1029"/>
        <w:numPr>
          <w:ilvl w:val="0"/>
          <w:numId w:val="6"/>
        </w:numPr>
        <w:shd w:val="clear" w:color="auto" w:fill="auto"/>
        <w:tabs>
          <w:tab w:val="left" w:pos="565"/>
        </w:tabs>
        <w:spacing w:line="230" w:lineRule="auto"/>
        <w:ind w:left="140" w:hanging="140"/>
        <w:jc w:val="both"/>
      </w:pPr>
      <w:r>
        <w:t xml:space="preserve">Prodávající dodá </w:t>
      </w:r>
      <w:proofErr w:type="spellStart"/>
      <w:r>
        <w:t>zboži</w:t>
      </w:r>
      <w:proofErr w:type="spellEnd"/>
      <w:r>
        <w:t xml:space="preserve"> v průběhu </w:t>
      </w:r>
      <w:proofErr w:type="spellStart"/>
      <w:r>
        <w:t>ihůty</w:t>
      </w:r>
      <w:proofErr w:type="spellEnd"/>
      <w:r>
        <w:t xml:space="preserve"> sjednané ve </w:t>
      </w:r>
      <w:proofErr w:type="spellStart"/>
      <w:r>
        <w:t>Smiouvě</w:t>
      </w:r>
      <w:proofErr w:type="spellEnd"/>
      <w:r>
        <w:t xml:space="preserve"> jako čas plnění. Prodávající je oprávněn dodat zboží předčasně, pokud takové dodáni </w:t>
      </w:r>
      <w:proofErr w:type="spellStart"/>
      <w:r>
        <w:t>kupj-lcí</w:t>
      </w:r>
      <w:proofErr w:type="spellEnd"/>
      <w:r>
        <w:t xml:space="preserve"> </w:t>
      </w:r>
      <w:proofErr w:type="gramStart"/>
      <w:r>
        <w:t>neodmítne pote</w:t>
      </w:r>
      <w:proofErr w:type="gramEnd"/>
      <w:r>
        <w:t xml:space="preserve">, Kdy </w:t>
      </w:r>
      <w:proofErr w:type="spellStart"/>
      <w:r>
        <w:t>oyl</w:t>
      </w:r>
      <w:proofErr w:type="spellEnd"/>
      <w:r>
        <w:t xml:space="preserve"> </w:t>
      </w:r>
      <w:proofErr w:type="spellStart"/>
      <w:r>
        <w:t>proaávajlcim</w:t>
      </w:r>
      <w:proofErr w:type="spellEnd"/>
      <w:r>
        <w:t xml:space="preserve"> informován o připravenosti </w:t>
      </w:r>
      <w:proofErr w:type="spellStart"/>
      <w:r>
        <w:t>zboži</w:t>
      </w:r>
      <w:proofErr w:type="spellEnd"/>
      <w:r>
        <w:t xml:space="preserve"> k </w:t>
      </w:r>
      <w:proofErr w:type="spellStart"/>
      <w:r>
        <w:t>oaesiáni</w:t>
      </w:r>
      <w:proofErr w:type="spellEnd"/>
      <w:r>
        <w:t xml:space="preserve">. Kupující není </w:t>
      </w:r>
      <w:proofErr w:type="spellStart"/>
      <w:r>
        <w:t>opravnen</w:t>
      </w:r>
      <w:proofErr w:type="spellEnd"/>
      <w:r>
        <w:t xml:space="preserve"> požadovat předčasné dodán: </w:t>
      </w:r>
      <w:proofErr w:type="spellStart"/>
      <w:r>
        <w:rPr>
          <w:smallCaps/>
        </w:rPr>
        <w:t>zdoz</w:t>
      </w:r>
      <w:proofErr w:type="spellEnd"/>
      <w:r>
        <w:rPr>
          <w:smallCaps/>
        </w:rPr>
        <w:t>:</w:t>
      </w:r>
    </w:p>
    <w:p w:rsidR="000D74FA" w:rsidRDefault="00154561">
      <w:pPr>
        <w:pStyle w:val="Zkladntext1"/>
        <w:framePr w:w="10694" w:h="14630" w:hRule="exact" w:wrap="none" w:vAnchor="page" w:hAnchor="page" w:x="529" w:y="1029"/>
        <w:numPr>
          <w:ilvl w:val="0"/>
          <w:numId w:val="6"/>
        </w:numPr>
        <w:shd w:val="clear" w:color="auto" w:fill="auto"/>
        <w:tabs>
          <w:tab w:val="left" w:pos="565"/>
        </w:tabs>
        <w:spacing w:line="230" w:lineRule="auto"/>
        <w:ind w:left="140"/>
        <w:jc w:val="both"/>
      </w:pPr>
      <w:r>
        <w:t xml:space="preserve">Čas plnění může být prodávajícím přiměřeně prodloužen o dobu nezbytnou k odstraněn! </w:t>
      </w:r>
      <w:proofErr w:type="gramStart"/>
      <w:r>
        <w:t>překážek</w:t>
      </w:r>
      <w:proofErr w:type="gramEnd"/>
      <w:r>
        <w:t xml:space="preserve"> znemožňujících/ztěžujících plnění prodávajícího. O těchto skutečnostech bude prodávající neprodleně informovat kupujícího a vyvine maximální úsilí k urychlenému </w:t>
      </w:r>
      <w:proofErr w:type="gramStart"/>
      <w:r>
        <w:t>odstraněni</w:t>
      </w:r>
      <w:proofErr w:type="gramEnd"/>
      <w:r>
        <w:t xml:space="preserve"> těchto překážek. V případě, kdy ze strany výrobce dojde k ukončení výroby zboží až koncem </w:t>
      </w:r>
      <w:proofErr w:type="spellStart"/>
      <w:r>
        <w:t>Ihůty</w:t>
      </w:r>
      <w:proofErr w:type="spellEnd"/>
      <w:r>
        <w:t xml:space="preserve"> sjednané jako čas plněni, je prodávající oprávněn k dodání zboží nejpozději do 10ti kalendářních dnů </w:t>
      </w:r>
      <w:proofErr w:type="gramStart"/>
      <w:r>
        <w:t xml:space="preserve">následujíce.*! </w:t>
      </w:r>
      <w:proofErr w:type="spellStart"/>
      <w:r>
        <w:t>pc</w:t>
      </w:r>
      <w:proofErr w:type="spellEnd"/>
      <w:proofErr w:type="gramEnd"/>
      <w:r>
        <w:t xml:space="preserve"> odsouhlaseném čase plnění, aniž by toto mělo za následek vznik prodleni s dodáním zboží na straně prodávajícího.</w:t>
      </w:r>
    </w:p>
    <w:p w:rsidR="000D74FA" w:rsidRDefault="00154561">
      <w:pPr>
        <w:pStyle w:val="Zhlavnebozpat0"/>
        <w:framePr w:wrap="none" w:vAnchor="page" w:hAnchor="page" w:x="5771" w:y="15789"/>
        <w:shd w:val="clear" w:color="auto" w:fill="auto"/>
        <w:rPr>
          <w:sz w:val="20"/>
          <w:szCs w:val="20"/>
        </w:rPr>
      </w:pPr>
      <w:r>
        <w:rPr>
          <w:rFonts w:ascii="Times New Roman" w:eastAsia="Times New Roman" w:hAnsi="Times New Roman" w:cs="Times New Roman"/>
          <w:b w:val="0"/>
          <w:bCs w:val="0"/>
          <w:sz w:val="20"/>
          <w:szCs w:val="20"/>
        </w:rPr>
        <w:t>2z3</w:t>
      </w:r>
    </w:p>
    <w:p w:rsidR="000D74FA" w:rsidRDefault="000D74FA">
      <w:pPr>
        <w:spacing w:line="1" w:lineRule="exact"/>
        <w:sectPr w:rsidR="000D74FA">
          <w:pgSz w:w="11900" w:h="16840"/>
          <w:pgMar w:top="360" w:right="360" w:bottom="360" w:left="360" w:header="0" w:footer="3" w:gutter="0"/>
          <w:cols w:space="720"/>
          <w:noEndnote/>
          <w:docGrid w:linePitch="360"/>
        </w:sectPr>
      </w:pPr>
    </w:p>
    <w:p w:rsidR="000D74FA" w:rsidRDefault="000D74FA">
      <w:pPr>
        <w:spacing w:line="1" w:lineRule="exact"/>
      </w:pP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Prodávající má též právo prodloužit čas </w:t>
      </w:r>
      <w:proofErr w:type="spellStart"/>
      <w:r>
        <w:t>pinění</w:t>
      </w:r>
      <w:proofErr w:type="spellEnd"/>
      <w:r>
        <w:t xml:space="preserve"> o dobu, po kterou je kupující v </w:t>
      </w:r>
      <w:proofErr w:type="gramStart"/>
      <w:r>
        <w:t>prodleni</w:t>
      </w:r>
      <w:proofErr w:type="gramEnd"/>
      <w:r>
        <w:t xml:space="preserve"> s plněním svých peněžitých dluhů vůči prodávajícímu, a to i z jiné Smlouvy.</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Pokud je ve Smlouvě dohodnuto, že prodávající uzavírá nebo obstarává přepravní smlouvu, je kupující povinen doručit prodávajícímu písemné instrukce k přepravě zboží do </w:t>
      </w:r>
      <w:proofErr w:type="spellStart"/>
      <w:r>
        <w:t>mista</w:t>
      </w:r>
      <w:proofErr w:type="spellEnd"/>
      <w:r>
        <w:t xml:space="preserve"> určení, a to při sjednávání podmínek příslušné Smlouvy, nejpozději však 10 dnů před předpokládaným datem odesláním zboží, pokud ve Smlouvě nebude dohodnuto jinak. Součástí dopravní instrukce budou všechny relevantní informace nezbytné k přepravě zboží, a to zejména identifikace příjemce a místa vykládky zboží, pracovní doba pro převzetí zásilky, specifikace svátků a dalších omezení či výluky ve vykládce na straně příjemce. V případě, že prodávající neobdrží instrukci v dohodnuté lhůtě, případně bude tato instrukce neúplná </w:t>
      </w:r>
      <w:proofErr w:type="spellStart"/>
      <w:r>
        <w:t>čl</w:t>
      </w:r>
      <w:proofErr w:type="spellEnd"/>
      <w:r>
        <w:t xml:space="preserve"> nepřesná, je oprávněn odložit datum odeslání zboží, aniž by to znamenalo porušení Smlouvy z jeho strany. Prodávající je oprávněn požadovat též zaplacení majetkové újmy, která mu vznikla porušením povinnosti kupujícího předložit řádnou a včasnou instrukcí k přepravě zboží.</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Prodávající </w:t>
      </w:r>
      <w:proofErr w:type="spellStart"/>
      <w:r>
        <w:t>oznámi</w:t>
      </w:r>
      <w:proofErr w:type="spellEnd"/>
      <w:r>
        <w:t xml:space="preserve"> kupujícímu odeslání každé zásilky </w:t>
      </w:r>
      <w:proofErr w:type="spellStart"/>
      <w:r>
        <w:t>zboži</w:t>
      </w:r>
      <w:proofErr w:type="spellEnd"/>
      <w:r>
        <w:t xml:space="preserve"> (dále též "avízo") ve lhůtě do 24 hodin po jejím odesláni dle dohodnuté dodací doložky INCOTERMS.</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pPr>
      <w:r>
        <w:t xml:space="preserve">Pokud nemá prodávajíc! </w:t>
      </w:r>
      <w:proofErr w:type="gramStart"/>
      <w:r>
        <w:t>vůči</w:t>
      </w:r>
      <w:proofErr w:type="gramEnd"/>
      <w:r>
        <w:t xml:space="preserve"> kupujícímu žádnou povinnost uzavřít přepravní smlouvu, je kupující povinen zboží převzít, případně zajistit jeho převzetí, a to nejpozději do 10 dnů poté, kdy bude prodávajícím vyrozuměn o připravenosti zboží k odeslání.</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Prodávající je oprávněn uskutečnit dílčí (částečné) dodání zboží a kupující je zavázán dílčí dodávku převzít</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Pokud je zboží prodávajícím připraveno </w:t>
      </w:r>
      <w:proofErr w:type="gramStart"/>
      <w:r>
        <w:t>pra</w:t>
      </w:r>
      <w:proofErr w:type="gramEnd"/>
      <w:r>
        <w:t xml:space="preserve"> kupujícího k odběru "ze skladu“ (tj. zboží vyrobené a připravené k odeslání pro kupujícího v průběhu sjednaného času plněni), odešle prodávající kupujícímu hlášení (informaci) o připravenosti zboží k odeslání - expedici (dále též "Hlášeni“) Kupující povinen odeslat prodávajícímu tzv. "odvolávku" s dispozicí k odeslání zboží (dále též "Odvolávka") tak, aby nejpozději do 10ti dnů ode dne odeslání Hlášení bylo zboží předáno dopravci k přepravě pro kupujícího. Pro případ, že z důvodu na straně kupujícího (nečinnost kupujícího, nezaslání Odvolávky, požadavek na odeslání zboží po uplynutí </w:t>
      </w:r>
      <w:proofErr w:type="gramStart"/>
      <w:r>
        <w:t>10ti</w:t>
      </w:r>
      <w:proofErr w:type="gramEnd"/>
      <w:r>
        <w:t xml:space="preserve"> denní </w:t>
      </w:r>
      <w:proofErr w:type="spellStart"/>
      <w:r>
        <w:t>ly</w:t>
      </w:r>
      <w:proofErr w:type="spellEnd"/>
      <w:r>
        <w:t xml:space="preserve"> atd.) nedojde k odeslání zboží v průběhu 10ti dnů následujících po datu odeslání Hlášeni (dále též "Expediční lhůta"), </w:t>
      </w:r>
      <w:proofErr w:type="spellStart"/>
      <w:r>
        <w:t>le</w:t>
      </w:r>
      <w:proofErr w:type="spellEnd"/>
      <w:r>
        <w:t xml:space="preserve"> prodávající oprávněn účtovat smluvní pokutu ve výši 0,75 EUR/ nebo 20,- Kč za každou 1 tunu </w:t>
      </w:r>
      <w:proofErr w:type="spellStart"/>
      <w:r>
        <w:t>zboži</w:t>
      </w:r>
      <w:proofErr w:type="spellEnd"/>
      <w:r>
        <w:t xml:space="preserve"> /den po dobu prvních 30 kalendářních dnů následujících po Expediční lhůtě, až do dne taktické expedice - odeslání zboží. Pokud nedojde k odeslání z důvodů na straně kupujícího ani v průběhu této </w:t>
      </w:r>
      <w:proofErr w:type="gramStart"/>
      <w:r>
        <w:t>30ti</w:t>
      </w:r>
      <w:proofErr w:type="gramEnd"/>
      <w:r>
        <w:t xml:space="preserve"> denní lhůty, je prodávající oprávněn pro následující období smluvní pokutu zvýšit na 1,5 EUR/ nebo 40,- Kč za každou 1 tunu zboží /den nebo po předchozím upozornění a poskytnutí dodatečně přiměřené lhůty k zaslání řádně Odvolávky (minimálně 5 pracovních dnů) zboží vhodným způsobem prodat na účet kupujícího nebo od Smlouvy odstoupit.</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Nezbytnou podmínkou pro </w:t>
      </w:r>
      <w:proofErr w:type="gramStart"/>
      <w:r>
        <w:t>odesláni</w:t>
      </w:r>
      <w:proofErr w:type="gramEnd"/>
      <w:r>
        <w:t xml:space="preserve"> zboží prodávajícím je rovněž řádné zaplacení všech splatných peněžitých dluhů kupujícím ze všech smluvních vztahů. Pro případ, že zboží bude připraveno k odeslání a prodávající nebude povinen dodat zboží z důvodů na straně kupujícího (viz čl. III. těchto VOPD) či z jiných sjednaných nebo zákonem stanovených důvodů a k odstranění těchto nedostatků bránících odesláni zboží nedojde ani v průběhu Expediční lhůty, je prodávající oprávněn k </w:t>
      </w:r>
      <w:proofErr w:type="gramStart"/>
      <w:r>
        <w:t>uplatněni</w:t>
      </w:r>
      <w:proofErr w:type="gramEnd"/>
      <w:r>
        <w:t xml:space="preserve"> smluvní pokuty ve výši a způsobem dle bodu 9. článku IV. těchto VOPD.</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V případě, že je zboží dodáváno kupujícímu - subjektu zaregistrovanému k dani z přidané hodnoty (DPH/VAT) na území jiného státu EU, podléhá prodej zboží při splnění zákonem stanovených náležitostí režimu přeneseně daňově povinnosti na kupujícího. Dodacím dokumentem na území státu EU jsou příslušné dopravní dokumenty, zejména nákladní list CMR, CIM, B/L atd. Pokud Je dodání zboží uskutečňováno dle dodací doložky, podle níž nemá prodávající žádnou povinnost vůči kupujícímu uzavřít přepravní smlouvu, zavazuje se kupující neprodleně poskytnout prodávajícímu náležitý důkaz o převzetí dodaného zboží, případné převzít dodací dokument poskytnutý prodávajícím, prokazující dodání </w:t>
      </w:r>
      <w:proofErr w:type="spellStart"/>
      <w:r>
        <w:t>zboži</w:t>
      </w:r>
      <w:proofErr w:type="spellEnd"/>
      <w:r>
        <w:t>.</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line="226" w:lineRule="auto"/>
        <w:jc w:val="both"/>
      </w:pPr>
      <w:r>
        <w:t xml:space="preserve">Kupujíc! </w:t>
      </w:r>
      <w:proofErr w:type="gramStart"/>
      <w:r>
        <w:t>se</w:t>
      </w:r>
      <w:proofErr w:type="gramEnd"/>
      <w:r>
        <w:t xml:space="preserve"> zavazuje neprodleně písemně informovat prodávajícího o veškerých změnách týkajících se jeho daňové identifikace (DPH/VAT </w:t>
      </w:r>
      <w:proofErr w:type="spellStart"/>
      <w:r>
        <w:t>čislo</w:t>
      </w:r>
      <w:proofErr w:type="spellEnd"/>
      <w:r>
        <w:t xml:space="preserve">), příp. též o změně režimu v registraci DPH/VAT (plátce - neplátce). </w:t>
      </w:r>
      <w:proofErr w:type="spellStart"/>
      <w:r>
        <w:t>Pň</w:t>
      </w:r>
      <w:proofErr w:type="spellEnd"/>
      <w:r>
        <w:t xml:space="preserve"> porušení této povinnosti kupujícím je prodávající oprávněn požadovat náhradu veškeré majetkové újmy, kterou vznikla prodávajícímu v důsledku odvodu DPH či zaplacením sankcí či jiného plnění správci dané.</w:t>
      </w:r>
    </w:p>
    <w:p w:rsidR="000D74FA" w:rsidRDefault="00154561">
      <w:pPr>
        <w:pStyle w:val="Zkladntext1"/>
        <w:framePr w:w="10694" w:h="14813" w:hRule="exact" w:wrap="none" w:vAnchor="page" w:hAnchor="page" w:x="561" w:y="644"/>
        <w:numPr>
          <w:ilvl w:val="0"/>
          <w:numId w:val="6"/>
        </w:numPr>
        <w:shd w:val="clear" w:color="auto" w:fill="auto"/>
        <w:tabs>
          <w:tab w:val="left" w:pos="569"/>
        </w:tabs>
        <w:spacing w:after="60" w:line="226" w:lineRule="auto"/>
        <w:jc w:val="both"/>
      </w:pPr>
      <w:r>
        <w:t>Kupující se zavazuje informovat prodávajícího neprodleně po převzetí zboží od dopravce o poškození či znehodnocení zboží během přepravy a uvést své výhrady do příslušného dopravního dokumentu. Kupující je dále povinen postupovat dle instrukcí uvedených v příslušném pojistném certifikátu (</w:t>
      </w:r>
      <w:proofErr w:type="spellStart"/>
      <w:r>
        <w:t>Certificate</w:t>
      </w:r>
      <w:proofErr w:type="spellEnd"/>
      <w:r>
        <w:t xml:space="preserve"> </w:t>
      </w:r>
      <w:proofErr w:type="spellStart"/>
      <w:r>
        <w:t>of</w:t>
      </w:r>
      <w:proofErr w:type="spellEnd"/>
      <w:r>
        <w:t xml:space="preserve"> </w:t>
      </w:r>
      <w:proofErr w:type="spellStart"/>
      <w:r>
        <w:t>Insurance</w:t>
      </w:r>
      <w:proofErr w:type="spellEnd"/>
      <w:r>
        <w:t>)</w:t>
      </w:r>
    </w:p>
    <w:p w:rsidR="000D74FA" w:rsidRDefault="00154561">
      <w:pPr>
        <w:pStyle w:val="Nadpis30"/>
        <w:framePr w:w="10694" w:h="14813" w:hRule="exact" w:wrap="none" w:vAnchor="page" w:hAnchor="page" w:x="561" w:y="644"/>
        <w:numPr>
          <w:ilvl w:val="0"/>
          <w:numId w:val="1"/>
        </w:numPr>
        <w:shd w:val="clear" w:color="auto" w:fill="auto"/>
        <w:tabs>
          <w:tab w:val="left" w:pos="279"/>
        </w:tabs>
        <w:spacing w:line="182" w:lineRule="auto"/>
      </w:pPr>
      <w:bookmarkStart w:id="15" w:name="bookmark14"/>
      <w:bookmarkStart w:id="16" w:name="bookmark15"/>
      <w:r>
        <w:t>Vlastnické právo ke zboží a zákaz reexportu</w:t>
      </w:r>
      <w:bookmarkEnd w:id="15"/>
      <w:bookmarkEnd w:id="16"/>
    </w:p>
    <w:p w:rsidR="000D74FA" w:rsidRDefault="00154561">
      <w:pPr>
        <w:pStyle w:val="Zkladntext1"/>
        <w:framePr w:w="10694" w:h="14813" w:hRule="exact" w:wrap="none" w:vAnchor="page" w:hAnchor="page" w:x="561" w:y="644"/>
        <w:numPr>
          <w:ilvl w:val="0"/>
          <w:numId w:val="7"/>
        </w:numPr>
        <w:shd w:val="clear" w:color="auto" w:fill="auto"/>
        <w:tabs>
          <w:tab w:val="left" w:pos="569"/>
        </w:tabs>
        <w:spacing w:line="226" w:lineRule="auto"/>
        <w:jc w:val="both"/>
        <w:rPr>
          <w:sz w:val="15"/>
          <w:szCs w:val="15"/>
        </w:rPr>
      </w:pPr>
      <w:proofErr w:type="spellStart"/>
      <w:r>
        <w:t>Zboži</w:t>
      </w:r>
      <w:proofErr w:type="spellEnd"/>
      <w:r>
        <w:t xml:space="preserve"> zůstává vlastnictvím prodávajícího až do úplného zaplacení kupní ceny zboží včetně DPH (tzv. "výhrada vlastnického </w:t>
      </w:r>
      <w:r>
        <w:rPr>
          <w:rFonts w:ascii="Times New Roman" w:eastAsia="Times New Roman" w:hAnsi="Times New Roman" w:cs="Times New Roman"/>
          <w:b/>
          <w:bCs/>
          <w:sz w:val="15"/>
          <w:szCs w:val="15"/>
        </w:rPr>
        <w:t>práva").</w:t>
      </w:r>
    </w:p>
    <w:p w:rsidR="000D74FA" w:rsidRDefault="00154561">
      <w:pPr>
        <w:pStyle w:val="Zkladntext1"/>
        <w:framePr w:w="10694" w:h="14813" w:hRule="exact" w:wrap="none" w:vAnchor="page" w:hAnchor="page" w:x="561" w:y="644"/>
        <w:numPr>
          <w:ilvl w:val="0"/>
          <w:numId w:val="7"/>
        </w:numPr>
        <w:shd w:val="clear" w:color="auto" w:fill="auto"/>
        <w:tabs>
          <w:tab w:val="left" w:pos="569"/>
        </w:tabs>
        <w:spacing w:line="226" w:lineRule="auto"/>
        <w:jc w:val="both"/>
      </w:pPr>
      <w:r>
        <w:t xml:space="preserve">Kupující Je oprávněn prodat či zpracovat zboží s výhradou vlastnického práva pouze v rámci běžné obchodní činnosti, za běžných obchodních podmínek, a pokud není v </w:t>
      </w:r>
      <w:proofErr w:type="gramStart"/>
      <w:r>
        <w:t>prodleni</w:t>
      </w:r>
      <w:proofErr w:type="gramEnd"/>
      <w:r>
        <w:t xml:space="preserve"> s placením, ovšem za předpokladu, že svého odběratele upozorní </w:t>
      </w:r>
      <w:proofErr w:type="spellStart"/>
      <w:r>
        <w:t>pn</w:t>
      </w:r>
      <w:proofErr w:type="spellEnd"/>
      <w:r>
        <w:t xml:space="preserve"> prodeji tohoto zboží na existenci výhrady vlastnictví. Kupující není oprávněn činit jiné dispozice s tímto zbožím, zejména zřídit k tomuto zboží zástavní právo </w:t>
      </w:r>
      <w:proofErr w:type="spellStart"/>
      <w:r>
        <w:t>čl</w:t>
      </w:r>
      <w:proofErr w:type="spellEnd"/>
      <w:r>
        <w:t xml:space="preserve"> poskytnout jiné zajištění ve prospěch třetí osoby.</w:t>
      </w:r>
    </w:p>
    <w:p w:rsidR="000D74FA" w:rsidRDefault="00154561">
      <w:pPr>
        <w:pStyle w:val="Zkladntext1"/>
        <w:framePr w:w="10694" w:h="14813" w:hRule="exact" w:wrap="none" w:vAnchor="page" w:hAnchor="page" w:x="561" w:y="644"/>
        <w:numPr>
          <w:ilvl w:val="0"/>
          <w:numId w:val="7"/>
        </w:numPr>
        <w:shd w:val="clear" w:color="auto" w:fill="auto"/>
        <w:tabs>
          <w:tab w:val="left" w:pos="569"/>
        </w:tabs>
        <w:spacing w:line="226" w:lineRule="auto"/>
        <w:jc w:val="both"/>
      </w:pPr>
      <w:r>
        <w:t xml:space="preserve">V případě, že bude kupující v prodlení s placením kupní ceny zboží, je prodávající oprávněn z titulu výhrady vlastnického práva vyzvat kupujícího k okamžitému vydání tohoto zboží a dostavit se k převzetí zboží do místa jeho uložení. Kupující je povinen umožnit prodávajícímu převzetí </w:t>
      </w:r>
      <w:proofErr w:type="spellStart"/>
      <w:r>
        <w:t>zboži</w:t>
      </w:r>
      <w:proofErr w:type="spellEnd"/>
      <w:r>
        <w:t xml:space="preserve"> a poskytnou veškerou nezbytnou součinnost. Veškeré náklady spojené s uplatněním výhrady vlastnického práva nese kupující.</w:t>
      </w:r>
    </w:p>
    <w:p w:rsidR="000D74FA" w:rsidRDefault="00154561">
      <w:pPr>
        <w:pStyle w:val="Zkladntext1"/>
        <w:framePr w:w="10694" w:h="14813" w:hRule="exact" w:wrap="none" w:vAnchor="page" w:hAnchor="page" w:x="561" w:y="644"/>
        <w:numPr>
          <w:ilvl w:val="0"/>
          <w:numId w:val="7"/>
        </w:numPr>
        <w:shd w:val="clear" w:color="auto" w:fill="auto"/>
        <w:tabs>
          <w:tab w:val="left" w:pos="569"/>
        </w:tabs>
        <w:spacing w:after="60" w:line="226" w:lineRule="auto"/>
        <w:jc w:val="both"/>
      </w:pPr>
      <w:r>
        <w:t xml:space="preserve">Kupující je oprávněn k vývozu zboží mimo </w:t>
      </w:r>
      <w:proofErr w:type="spellStart"/>
      <w:r>
        <w:t>územi</w:t>
      </w:r>
      <w:proofErr w:type="spellEnd"/>
      <w:r>
        <w:t xml:space="preserve"> států Evropské unie pouze s předchozím souhlasem prodávajícího. Další vývoz zboží kupujícím na území jiného státu EU, jakož i zpětný dovoz do ČR je kupující povinen prodávajícímu předem písemně oznámit, nejpozději při uzavřeni Smlouvy. Pro případ porušení těchto povinností kupujícím byla sjednána smluvní pokuta ve výši odpovídající 20% kupní ceny zboží (bez DPH), které bylo neoprávněně vyvezeno mimo EU či do jiné země EU, či zpětně dovezeno do ČR Ujednáním o smluvní pokutě není dotčen nárok prodávajícího na náhradu vzniklé majetkové újmy.</w:t>
      </w:r>
    </w:p>
    <w:p w:rsidR="000D74FA" w:rsidRDefault="00154561">
      <w:pPr>
        <w:pStyle w:val="Nadpis30"/>
        <w:framePr w:w="10694" w:h="14813" w:hRule="exact" w:wrap="none" w:vAnchor="page" w:hAnchor="page" w:x="561" w:y="644"/>
        <w:numPr>
          <w:ilvl w:val="0"/>
          <w:numId w:val="1"/>
        </w:numPr>
        <w:shd w:val="clear" w:color="auto" w:fill="auto"/>
        <w:tabs>
          <w:tab w:val="left" w:pos="332"/>
        </w:tabs>
        <w:spacing w:line="182" w:lineRule="auto"/>
      </w:pPr>
      <w:bookmarkStart w:id="17" w:name="bookmark16"/>
      <w:bookmarkStart w:id="18" w:name="bookmark17"/>
      <w:proofErr w:type="spellStart"/>
      <w:r>
        <w:t>VyšSf</w:t>
      </w:r>
      <w:proofErr w:type="spellEnd"/>
      <w:r>
        <w:t xml:space="preserve"> moc</w:t>
      </w:r>
      <w:bookmarkEnd w:id="17"/>
      <w:bookmarkEnd w:id="18"/>
    </w:p>
    <w:p w:rsidR="000D74FA" w:rsidRDefault="00154561">
      <w:pPr>
        <w:pStyle w:val="Zkladntext1"/>
        <w:framePr w:w="10694" w:h="14813" w:hRule="exact" w:wrap="none" w:vAnchor="page" w:hAnchor="page" w:x="561" w:y="644"/>
        <w:numPr>
          <w:ilvl w:val="0"/>
          <w:numId w:val="8"/>
        </w:numPr>
        <w:shd w:val="clear" w:color="auto" w:fill="auto"/>
        <w:tabs>
          <w:tab w:val="left" w:pos="569"/>
        </w:tabs>
        <w:spacing w:line="226" w:lineRule="auto"/>
        <w:jc w:val="both"/>
      </w:pPr>
      <w:r>
        <w:t xml:space="preserve">V případě, že v průběhu trvání smluvního vztahu vznikne nezávisle na vůli některé ze smluvních stran mimořádná, nepředvídatelná a nepřekonatelná překážka, která dočasně nebo trvale zabránila některé ze smluvních stran ve </w:t>
      </w:r>
      <w:proofErr w:type="gramStart"/>
      <w:r>
        <w:t>splněni</w:t>
      </w:r>
      <w:proofErr w:type="gramEnd"/>
      <w:r>
        <w:t xml:space="preserve"> závazků ze Smlouvy, zavazují se smluvní strany bez zbytečného odkladu písemně Informovat o těchto překážkách, jakož i o předpokládané době jejich trvání a projednat další opatření. Těmito “překážkami" smluvní strany shodně rozumí tzv. okolnosti vyšší moci, zejména stávka, válka, Jiné nepokoje podobného charakteru, obchodní, měnová, politická či jiná opatření úřadů, přírodní pohromy, jako požár, povodeň, zemětřesení, úder blesku, arktické mrazy znemožňující či omezující přepravu zboží apod., dále prodávajícím nezaviněné zpožděni dodávek materiálů a komponentů, dopravní výluky či zpoždění, krádež zboží </w:t>
      </w:r>
      <w:proofErr w:type="spellStart"/>
      <w:r>
        <w:t>pn</w:t>
      </w:r>
      <w:proofErr w:type="spellEnd"/>
      <w:r>
        <w:t xml:space="preserve"> přepravě, havárie výrobního zařízení či jeho části a obdobné události vyšší moci, včetně rozhodnutí či pokynu příslušného státního orgánu, které omezí či znemožní plnění smluvních povinností. Smluvní strana, u níž nastaly okolnosti vyšší moci, není odpovědná za neplnění závazků ze Smlouvy ani za vzniklé prodlení.</w:t>
      </w:r>
    </w:p>
    <w:p w:rsidR="000D74FA" w:rsidRDefault="00154561">
      <w:pPr>
        <w:pStyle w:val="Zkladntext1"/>
        <w:framePr w:w="10694" w:h="14813" w:hRule="exact" w:wrap="none" w:vAnchor="page" w:hAnchor="page" w:x="561" w:y="644"/>
        <w:numPr>
          <w:ilvl w:val="0"/>
          <w:numId w:val="8"/>
        </w:numPr>
        <w:shd w:val="clear" w:color="auto" w:fill="auto"/>
        <w:tabs>
          <w:tab w:val="left" w:pos="569"/>
        </w:tabs>
        <w:spacing w:after="60" w:line="226" w:lineRule="auto"/>
        <w:jc w:val="both"/>
      </w:pPr>
      <w:r>
        <w:t>Pokud překážka v důsledku vyšší moci trvá po dobu nepřesahující 30 kalendářních dnů, jsou smluvní strany povinny splnit své závazky vyplývající ze Smlouvy, jakmile účinky vyšší moci pominou, přičemž dodací lhůty a všechny ostatní termíny se posouvají o dobu působení vyšší moci. Trvá-li překážka vyšší moci déle než 30 kalendářních dnu, má každá ze smluvních stran právo od Smlouvy odstoupit.</w:t>
      </w:r>
    </w:p>
    <w:p w:rsidR="000D74FA" w:rsidRDefault="00154561">
      <w:pPr>
        <w:pStyle w:val="Nadpis30"/>
        <w:framePr w:w="10694" w:h="14813" w:hRule="exact" w:wrap="none" w:vAnchor="page" w:hAnchor="page" w:x="561" w:y="644"/>
        <w:numPr>
          <w:ilvl w:val="0"/>
          <w:numId w:val="1"/>
        </w:numPr>
        <w:shd w:val="clear" w:color="auto" w:fill="auto"/>
        <w:tabs>
          <w:tab w:val="left" w:pos="375"/>
        </w:tabs>
        <w:spacing w:line="182" w:lineRule="auto"/>
      </w:pPr>
      <w:bookmarkStart w:id="19" w:name="bookmark18"/>
      <w:bookmarkStart w:id="20" w:name="bookmark19"/>
      <w:r>
        <w:t xml:space="preserve">Práva z vadného </w:t>
      </w:r>
      <w:proofErr w:type="spellStart"/>
      <w:r>
        <w:t>pinéní</w:t>
      </w:r>
      <w:proofErr w:type="spellEnd"/>
      <w:r>
        <w:t xml:space="preserve"> - reklamace</w:t>
      </w:r>
      <w:bookmarkEnd w:id="19"/>
      <w:bookmarkEnd w:id="20"/>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pPr>
      <w:r>
        <w:t xml:space="preserve">Prodávající Je povinen dodat předmět Smlouvy v ujednaném množství (hmotnosti), v jakosti a provedení dle technické specifikace uvedené ve Smlouvě, technických podmínkách </w:t>
      </w:r>
      <w:proofErr w:type="spellStart"/>
      <w:r>
        <w:t>čl</w:t>
      </w:r>
      <w:proofErr w:type="spellEnd"/>
      <w:r>
        <w:t xml:space="preserve"> v Jiném dokumentu odsouhlaseném smluvními stranami. Nejedná se o vadu plnění a zboží se považuje za řádně dodané, pokud množství (hmotnost) čí Jakost dodaného zboží odpovídá přípustné toleranční odchylce vyplývající ze Smlouvy, VODP, technických podmínek, platných norem či jiných obecně závazných předpisů.</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jc w:val="both"/>
      </w:pPr>
      <w:r>
        <w:t xml:space="preserve">Kupující je povinen </w:t>
      </w:r>
      <w:proofErr w:type="spellStart"/>
      <w:r>
        <w:t>zboži</w:t>
      </w:r>
      <w:proofErr w:type="spellEnd"/>
      <w:r>
        <w:t xml:space="preserve"> prohlédnout a přesvědčit se o jeho vlastnostech a množství neprodleně po jeho dodání.</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jc w:val="both"/>
      </w:pPr>
      <w:r>
        <w:t>Prodávající poskytuje kupujícímu záruku za jakost zboží po dobu 12 měsíců ode dne dodání zboží, pokud ze Smlouvy nevyplývá jiná délka záruční doby.</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pPr>
      <w:r>
        <w:t xml:space="preserve">Zjevné vady </w:t>
      </w:r>
      <w:proofErr w:type="spellStart"/>
      <w:r>
        <w:t>zboži</w:t>
      </w:r>
      <w:proofErr w:type="spellEnd"/>
      <w:r>
        <w:t xml:space="preserve">, které bylo možné zjistit </w:t>
      </w:r>
      <w:proofErr w:type="spellStart"/>
      <w:r>
        <w:t>pň</w:t>
      </w:r>
      <w:proofErr w:type="spellEnd"/>
      <w:r>
        <w:t xml:space="preserve"> prohlídce </w:t>
      </w:r>
      <w:proofErr w:type="spellStart"/>
      <w:r>
        <w:t>pň</w:t>
      </w:r>
      <w:proofErr w:type="spellEnd"/>
      <w:r>
        <w:t xml:space="preserve"> dodání </w:t>
      </w:r>
      <w:proofErr w:type="spellStart"/>
      <w:r>
        <w:t>zboži</w:t>
      </w:r>
      <w:proofErr w:type="spellEnd"/>
      <w:r>
        <w:t xml:space="preserve">, je kupující povinen oznámit prodávajícímu bez zbytečného odkladu, nejpozději do </w:t>
      </w:r>
      <w:proofErr w:type="gramStart"/>
      <w:r>
        <w:t>15-ti</w:t>
      </w:r>
      <w:proofErr w:type="gramEnd"/>
      <w:r>
        <w:t xml:space="preserve"> dnů po dodání zboží. Ostatní vady zboží </w:t>
      </w:r>
      <w:proofErr w:type="gramStart"/>
      <w:r>
        <w:t>je</w:t>
      </w:r>
      <w:proofErr w:type="gramEnd"/>
      <w:r>
        <w:t xml:space="preserve"> kupující povinen oznámit prodávajícímu neprodlené po jejich </w:t>
      </w:r>
      <w:proofErr w:type="gramStart"/>
      <w:r>
        <w:t>zjištěni</w:t>
      </w:r>
      <w:proofErr w:type="gramEnd"/>
      <w:r>
        <w:t>, nejpozději však konce sjednané záruční doby</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pPr>
      <w:r>
        <w:t>Veškeré reklamace vad zboží musí být písemné a musí obsahovat identifikační údaje reklamované dodávky (</w:t>
      </w:r>
      <w:proofErr w:type="spellStart"/>
      <w:r>
        <w:t>čislo</w:t>
      </w:r>
      <w:proofErr w:type="spellEnd"/>
      <w:r>
        <w:t xml:space="preserve"> Smlouvy či potvrzení objednávky, datum dodání, číslo dopravního dokladu, číslo tavby, číslo </w:t>
      </w:r>
      <w:proofErr w:type="spellStart"/>
      <w:r>
        <w:t>faktuiy</w:t>
      </w:r>
      <w:proofErr w:type="spellEnd"/>
      <w:r>
        <w:t xml:space="preserve"> atd.), popis zjištěných vad, s doložením důkazů o vadách. Kupující je povinen umožnit prodávajícímu přístup k reklamovanému zboží za účelem prověření oprávněnosti reklamace. Množstevní reklamace musí být doložena průkazným dokumentem (vážním lístkem) nezávislého subjektu.</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18" w:lineRule="auto"/>
      </w:pPr>
      <w:r>
        <w:t xml:space="preserve">Kupující je povinen zabezpečit oddělené skladování reklamovaného zboží, a to až do dne vyřízení reklamace. Volné nakládání s uvedeným zbožím, které by znesnadňovalo nebo znemožňovalo reklamační řízení, je bez předchozího souhlasu prodávajícího nepřípustné. Pokud kupující poruší uvedené povinnosti a rovněž neumožni prodávajícímu přesvědčit se o existenci vady, event. mu neumožní přístup ke </w:t>
      </w:r>
      <w:proofErr w:type="spellStart"/>
      <w:r>
        <w:t>zboži</w:t>
      </w:r>
      <w:proofErr w:type="spellEnd"/>
      <w:r>
        <w:t xml:space="preserve">, neposkytne prodávajícímu na jeho žádost vzorky reklamovaného </w:t>
      </w:r>
      <w:proofErr w:type="spellStart"/>
      <w:r>
        <w:t>zboži</w:t>
      </w:r>
      <w:proofErr w:type="spellEnd"/>
      <w:r>
        <w:t xml:space="preserve">, nebo nedodá ve lhůtě stanovené prodávajícím v jeho stanovisku k </w:t>
      </w:r>
      <w:proofErr w:type="gramStart"/>
      <w:r>
        <w:t>reklamací</w:t>
      </w:r>
      <w:proofErr w:type="gramEnd"/>
      <w:r>
        <w:t xml:space="preserve"> dostatečné podklady k tomu, í </w:t>
      </w:r>
      <w:r>
        <w:rPr>
          <w:i/>
          <w:iCs/>
        </w:rPr>
        <w:t>f</w:t>
      </w:r>
      <w:r>
        <w:t xml:space="preserve"> byl prodávající schopen vyčíslit přiměřenou slevu z kupní ceny, jsou tyto skutečnosti důvodem pro zamítnutí reklamace a způsobují ztrátu nároku kupujícího z vad dodaného zboží.</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pPr>
      <w:r>
        <w:t>Neprodleně po obdržení reklamace kupujícího je prodávající povinen zahájit šetření reklamace tak, aby nejpozději do 30 dnů od data obdržení reklamace sdělil prodávající kupujícímu své stanovisko k reklamaci. V případě oprávněné reklamace zboží má prodávající povinnost dle své volby poskytnout slevu z ceny zboží nebo uskutečnit nové bezvadné plněni za původně sjednaných podmínek nebo v dohodnuté lhůtě vady odstranit, volbu nároku oznámí prodávající kupujícímu při sdělení svého stanoviska k reklamaci.</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09" w:lineRule="auto"/>
      </w:pPr>
      <w:r>
        <w:t xml:space="preserve">Reklamace vady zboží neopravňuje kupujícího pozastavit (zadržet) úhradu kupní ceny zboží ani odmítnout převzatí další dodávky zboží. Nároky kupujícího z vad </w:t>
      </w:r>
      <w:r>
        <w:rPr>
          <w:rFonts w:ascii="Times New Roman" w:eastAsia="Times New Roman" w:hAnsi="Times New Roman" w:cs="Times New Roman"/>
          <w:b/>
          <w:bCs/>
          <w:sz w:val="15"/>
          <w:szCs w:val="15"/>
        </w:rPr>
        <w:t xml:space="preserve">zboží </w:t>
      </w:r>
      <w:r>
        <w:t>zanikají, pokud kupující neoznámí vady ve sjednaných lhůtách a dohodnutým způsobem.</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line="226" w:lineRule="auto"/>
      </w:pPr>
      <w:r>
        <w:t>Prodávající neodpovídá za vady zboží vzniklé opotřebením způsobeným obvyklým užíváním nebo takovým užíváním Zboží, které je v rozporu s účelem Smlouvy nebo dokumentace vztahující se ke zboží.</w:t>
      </w:r>
    </w:p>
    <w:p w:rsidR="000D74FA" w:rsidRDefault="00154561">
      <w:pPr>
        <w:pStyle w:val="Zkladntext1"/>
        <w:framePr w:w="10694" w:h="14813" w:hRule="exact" w:wrap="none" w:vAnchor="page" w:hAnchor="page" w:x="561" w:y="644"/>
        <w:numPr>
          <w:ilvl w:val="0"/>
          <w:numId w:val="9"/>
        </w:numPr>
        <w:shd w:val="clear" w:color="auto" w:fill="auto"/>
        <w:tabs>
          <w:tab w:val="left" w:pos="569"/>
        </w:tabs>
        <w:spacing w:after="60" w:line="226" w:lineRule="auto"/>
      </w:pPr>
      <w:r>
        <w:t>V případě, že kupujícímu vznikne Škoda v důsledku porušení jakýchkoliv povinností prodávajícího dle Smlouvy (např. v též důsledku vadné dodávky zboží), aniž by zde byly dány okolnosti vyšší moci vylučující odpovědnost prodávajícího, bude prodávající zavázán pouze k úhradě skutečné, prokazatelně vzniklé majetkové újmy vyčíslené kupujícím, nikoliv však k úhradě ušlého zisku, maximálně však do výše částky odpovídající 100% (sto procent) kupní ceny zboží. Pro případ vzniku škody z porušení různých závazků prodávajícího vůči kupujícímu, tj. souhrnná odpovědnost prodávajícího za škody vzniklé kupujícímu, v žádném případě nepřekročí 100% (sto procent) celkové kupní ceny.</w:t>
      </w:r>
    </w:p>
    <w:p w:rsidR="000D74FA" w:rsidRDefault="00154561">
      <w:pPr>
        <w:pStyle w:val="Nadpis30"/>
        <w:framePr w:w="10694" w:h="14813" w:hRule="exact" w:wrap="none" w:vAnchor="page" w:hAnchor="page" w:x="561" w:y="644"/>
        <w:shd w:val="clear" w:color="auto" w:fill="auto"/>
        <w:spacing w:line="182" w:lineRule="auto"/>
      </w:pPr>
      <w:bookmarkStart w:id="21" w:name="bookmark20"/>
      <w:bookmarkStart w:id="22" w:name="bookmark21"/>
      <w:r>
        <w:t>Vlil. Závěrečná ustanoveni</w:t>
      </w:r>
      <w:bookmarkEnd w:id="21"/>
      <w:bookmarkEnd w:id="22"/>
    </w:p>
    <w:p w:rsidR="000D74FA" w:rsidRDefault="00154561">
      <w:pPr>
        <w:pStyle w:val="Zkladntext1"/>
        <w:framePr w:w="10694" w:h="14813" w:hRule="exact" w:wrap="none" w:vAnchor="page" w:hAnchor="page" w:x="561" w:y="644"/>
        <w:numPr>
          <w:ilvl w:val="0"/>
          <w:numId w:val="10"/>
        </w:numPr>
        <w:shd w:val="clear" w:color="auto" w:fill="auto"/>
        <w:tabs>
          <w:tab w:val="left" w:pos="569"/>
        </w:tabs>
        <w:spacing w:line="226" w:lineRule="auto"/>
      </w:pPr>
      <w:r>
        <w:t xml:space="preserve">Všechny spory, které by mohly vzniknout z této Smlouvy a v souvislosti s ní, budou strany řešit především vzájemnou dohodou a smírnou cestou Nedojde-li k dohodě smluvních stran o smírném vyřešení tohoto moru, </w:t>
      </w:r>
      <w:proofErr w:type="spellStart"/>
      <w:r>
        <w:t>jc</w:t>
      </w:r>
      <w:proofErr w:type="spellEnd"/>
      <w:r>
        <w:t xml:space="preserve"> k jeho rozhodnutí s konečnou platností příslušný Rozhodčí soud </w:t>
      </w:r>
      <w:proofErr w:type="spellStart"/>
      <w:r>
        <w:t>pň</w:t>
      </w:r>
      <w:proofErr w:type="spellEnd"/>
      <w:r>
        <w:t xml:space="preserve"> Hospodářské komoře České republiky a Agrární komoře České republiky v Praze podle Jeho Řádu, třemi rozhodci ustanovenými dle tohoto Řadu. Smluvní strany se zavazují splnit všechny povinnosti i </w:t>
      </w:r>
      <w:proofErr w:type="spellStart"/>
      <w:r>
        <w:t>žené</w:t>
      </w:r>
      <w:proofErr w:type="spellEnd"/>
      <w:r>
        <w:t xml:space="preserve"> jim v rozhodčím nálezu ve lhůtách v něm stanovaných. Rozhodčí nález doručený oběma stranám je vykonatelným exekučním titulem.</w:t>
      </w:r>
    </w:p>
    <w:p w:rsidR="000D74FA" w:rsidRDefault="00154561">
      <w:pPr>
        <w:pStyle w:val="Zkladntext1"/>
        <w:framePr w:w="10694" w:h="14813" w:hRule="exact" w:wrap="none" w:vAnchor="page" w:hAnchor="page" w:x="561" w:y="644"/>
        <w:numPr>
          <w:ilvl w:val="0"/>
          <w:numId w:val="10"/>
        </w:numPr>
        <w:shd w:val="clear" w:color="auto" w:fill="auto"/>
        <w:tabs>
          <w:tab w:val="left" w:pos="569"/>
        </w:tabs>
        <w:spacing w:line="226" w:lineRule="auto"/>
        <w:jc w:val="both"/>
      </w:pPr>
      <w:r>
        <w:t>Ujednání o rozhodčí doložce dle bodu 1. tohoto článku VODP neplatí, pokud je kupujícím dle Smlouvy subjekt se sídlem na území České republiky. V tomto případě jsou k projednání vzniklých sporů soudy věcně příslušné k jejich projednání dle zákona č. 99/1963 Sb. v platném zněni - Občanský soudní řád, přičemž místní příslušnost bude určena podle adresy sídla prodávajícího.</w:t>
      </w:r>
    </w:p>
    <w:p w:rsidR="000D74FA" w:rsidRDefault="00154561">
      <w:pPr>
        <w:pStyle w:val="Zkladntext1"/>
        <w:framePr w:w="10694" w:h="14813" w:hRule="exact" w:wrap="none" w:vAnchor="page" w:hAnchor="page" w:x="561" w:y="644"/>
        <w:numPr>
          <w:ilvl w:val="0"/>
          <w:numId w:val="10"/>
        </w:numPr>
        <w:shd w:val="clear" w:color="auto" w:fill="auto"/>
        <w:tabs>
          <w:tab w:val="left" w:pos="569"/>
        </w:tabs>
        <w:spacing w:line="226" w:lineRule="auto"/>
      </w:pPr>
      <w:r>
        <w:t xml:space="preserve">Kupující převzal na sebe nebezpečí změny okolností po uzavření Smlouvy a z tohoto důvodu </w:t>
      </w:r>
      <w:proofErr w:type="gramStart"/>
      <w:r>
        <w:t>není</w:t>
      </w:r>
      <w:proofErr w:type="gramEnd"/>
      <w:r>
        <w:t xml:space="preserve"> oprávněn domáhat se </w:t>
      </w:r>
      <w:proofErr w:type="gramStart"/>
      <w:r>
        <w:t>prav</w:t>
      </w:r>
      <w:proofErr w:type="gramEnd"/>
      <w:r>
        <w:t xml:space="preserve"> uvedených v ustanovení § 1765 </w:t>
      </w:r>
      <w:proofErr w:type="spellStart"/>
      <w:r>
        <w:t>odst</w:t>
      </w:r>
      <w:proofErr w:type="spellEnd"/>
      <w:r>
        <w:t xml:space="preserve"> 1 zákona č. 89/2012 Sb., občanský zákoník v platném znění.</w:t>
      </w:r>
    </w:p>
    <w:p w:rsidR="000D74FA" w:rsidRDefault="00154561">
      <w:pPr>
        <w:pStyle w:val="Zkladntext1"/>
        <w:framePr w:w="10694" w:h="14813" w:hRule="exact" w:wrap="none" w:vAnchor="page" w:hAnchor="page" w:x="561" w:y="644"/>
        <w:numPr>
          <w:ilvl w:val="0"/>
          <w:numId w:val="10"/>
        </w:numPr>
        <w:shd w:val="clear" w:color="auto" w:fill="auto"/>
        <w:tabs>
          <w:tab w:val="left" w:pos="569"/>
        </w:tabs>
        <w:spacing w:line="226" w:lineRule="auto"/>
      </w:pPr>
      <w:r>
        <w:t>Právní vztahy vznikající ze Smlouvy nebo v souvislosti s ní, jakož i záležitosti neřešené ve VODP , se budou řídit českým hmotným právem., zejména ustanoveními zákona č. 89/2012 Sb., občanský zákoník, v platném znění.</w:t>
      </w:r>
    </w:p>
    <w:p w:rsidR="000D74FA" w:rsidRDefault="00154561">
      <w:pPr>
        <w:pStyle w:val="Zhlavnebozpat0"/>
        <w:framePr w:wrap="none" w:vAnchor="page" w:hAnchor="page" w:x="5668" w:y="15903"/>
        <w:shd w:val="clear" w:color="auto" w:fill="auto"/>
        <w:rPr>
          <w:sz w:val="20"/>
          <w:szCs w:val="20"/>
        </w:rPr>
      </w:pPr>
      <w:r>
        <w:rPr>
          <w:rFonts w:ascii="Times New Roman" w:eastAsia="Times New Roman" w:hAnsi="Times New Roman" w:cs="Times New Roman"/>
          <w:b w:val="0"/>
          <w:bCs w:val="0"/>
          <w:sz w:val="20"/>
          <w:szCs w:val="20"/>
        </w:rPr>
        <w:t>3z3</w:t>
      </w:r>
    </w:p>
    <w:p w:rsidR="000D74FA" w:rsidRDefault="000D74FA">
      <w:pPr>
        <w:spacing w:line="1" w:lineRule="exact"/>
        <w:sectPr w:rsidR="000D74FA">
          <w:pgSz w:w="11900" w:h="16840"/>
          <w:pgMar w:top="360" w:right="360" w:bottom="360" w:left="360" w:header="0" w:footer="3" w:gutter="0"/>
          <w:cols w:space="720"/>
          <w:noEndnote/>
          <w:docGrid w:linePitch="360"/>
        </w:sectPr>
      </w:pPr>
    </w:p>
    <w:p w:rsidR="000D74FA" w:rsidRDefault="000D74FA">
      <w:pPr>
        <w:spacing w:line="1" w:lineRule="exact"/>
      </w:pPr>
    </w:p>
    <w:sectPr w:rsidR="000D74FA">
      <w:pgSz w:w="11899" w:h="1681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0B6" w:rsidRDefault="00154561">
      <w:r>
        <w:separator/>
      </w:r>
    </w:p>
  </w:endnote>
  <w:endnote w:type="continuationSeparator" w:id="0">
    <w:p w:rsidR="00E050B6" w:rsidRDefault="0015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FA" w:rsidRDefault="000D74FA"/>
  </w:footnote>
  <w:footnote w:type="continuationSeparator" w:id="0">
    <w:p w:rsidR="000D74FA" w:rsidRDefault="000D74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214"/>
    <w:multiLevelType w:val="multilevel"/>
    <w:tmpl w:val="BCCC95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A3A7D"/>
    <w:multiLevelType w:val="multilevel"/>
    <w:tmpl w:val="08A4BC0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201C2"/>
    <w:multiLevelType w:val="multilevel"/>
    <w:tmpl w:val="443075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33C53"/>
    <w:multiLevelType w:val="multilevel"/>
    <w:tmpl w:val="EC2E1EA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B067A0"/>
    <w:multiLevelType w:val="multilevel"/>
    <w:tmpl w:val="690A02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B773A4"/>
    <w:multiLevelType w:val="multilevel"/>
    <w:tmpl w:val="3850C8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2B6D39"/>
    <w:multiLevelType w:val="multilevel"/>
    <w:tmpl w:val="03F4FD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1552D7"/>
    <w:multiLevelType w:val="multilevel"/>
    <w:tmpl w:val="B46408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584F45"/>
    <w:multiLevelType w:val="multilevel"/>
    <w:tmpl w:val="7A5CBF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4F334B"/>
    <w:multiLevelType w:val="multilevel"/>
    <w:tmpl w:val="036A5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4"/>
  </w:num>
  <w:num w:numId="5">
    <w:abstractNumId w:val="1"/>
  </w:num>
  <w:num w:numId="6">
    <w:abstractNumId w:val="2"/>
  </w:num>
  <w:num w:numId="7">
    <w:abstractNumId w:val="5"/>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D74FA"/>
    <w:rsid w:val="000D74FA"/>
    <w:rsid w:val="00154561"/>
    <w:rsid w:val="00301076"/>
    <w:rsid w:val="00E05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paragraph" w:customStyle="1" w:styleId="Zkladntext40">
    <w:name w:val="Základní text (4)"/>
    <w:basedOn w:val="Normln"/>
    <w:link w:val="Zkladntext4"/>
    <w:pPr>
      <w:shd w:val="clear" w:color="auto" w:fill="FFFFFF"/>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04" w:lineRule="auto"/>
    </w:pPr>
    <w:rPr>
      <w:rFonts w:ascii="Times New Roman" w:eastAsia="Times New Roman" w:hAnsi="Times New Roman" w:cs="Times New Roman"/>
      <w:b/>
      <w:bCs/>
      <w:sz w:val="20"/>
      <w:szCs w:val="20"/>
    </w:rPr>
  </w:style>
  <w:style w:type="paragraph" w:customStyle="1" w:styleId="Nadpis10">
    <w:name w:val="Nadpis #1"/>
    <w:basedOn w:val="Normln"/>
    <w:link w:val="Nadpis1"/>
    <w:pPr>
      <w:shd w:val="clear" w:color="auto" w:fill="FFFFFF"/>
      <w:spacing w:after="120"/>
      <w:ind w:right="420"/>
      <w:jc w:val="right"/>
      <w:outlineLvl w:val="0"/>
    </w:pPr>
    <w:rPr>
      <w:rFonts w:ascii="Times New Roman" w:eastAsia="Times New Roman" w:hAnsi="Times New Roman" w:cs="Times New Roman"/>
      <w:b/>
      <w:bCs/>
      <w:sz w:val="32"/>
      <w:szCs w:val="32"/>
    </w:rPr>
  </w:style>
  <w:style w:type="paragraph" w:customStyle="1" w:styleId="Zkladntext30">
    <w:name w:val="Základní text (3)"/>
    <w:basedOn w:val="Normln"/>
    <w:link w:val="Zkladntext3"/>
    <w:pPr>
      <w:shd w:val="clear" w:color="auto" w:fill="FFFFFF"/>
      <w:spacing w:after="250"/>
      <w:ind w:left="2460" w:firstLine="420"/>
    </w:pPr>
    <w:rPr>
      <w:rFonts w:ascii="Times New Roman" w:eastAsia="Times New Roman" w:hAnsi="Times New Roman" w:cs="Times New Roman"/>
      <w:b/>
      <w:bCs/>
      <w:sz w:val="15"/>
      <w:szCs w:val="15"/>
    </w:rPr>
  </w:style>
  <w:style w:type="paragraph" w:customStyle="1" w:styleId="Titulektabulky0">
    <w:name w:val="Titulek tabulky"/>
    <w:basedOn w:val="Normln"/>
    <w:link w:val="Titulektabulky"/>
    <w:pPr>
      <w:shd w:val="clear" w:color="auto" w:fill="FFFFFF"/>
      <w:spacing w:line="235" w:lineRule="auto"/>
      <w:jc w:val="center"/>
    </w:pPr>
    <w:rPr>
      <w:rFonts w:ascii="Times New Roman" w:eastAsia="Times New Roman" w:hAnsi="Times New Roman" w:cs="Times New Roman"/>
      <w:b/>
      <w:bCs/>
      <w:sz w:val="20"/>
      <w:szCs w:val="20"/>
    </w:rPr>
  </w:style>
  <w:style w:type="paragraph" w:customStyle="1" w:styleId="Jin0">
    <w:name w:val="Jiné"/>
    <w:basedOn w:val="Normln"/>
    <w:link w:val="Jin"/>
    <w:pPr>
      <w:shd w:val="clear" w:color="auto" w:fill="FFFFFF"/>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b/>
      <w:bCs/>
      <w:sz w:val="19"/>
      <w:szCs w:val="19"/>
    </w:rPr>
  </w:style>
  <w:style w:type="paragraph" w:customStyle="1" w:styleId="Nadpis20">
    <w:name w:val="Nadpis #2"/>
    <w:basedOn w:val="Normln"/>
    <w:link w:val="Nadpis2"/>
    <w:pPr>
      <w:shd w:val="clear" w:color="auto" w:fill="FFFFFF"/>
      <w:spacing w:after="60"/>
      <w:ind w:firstLine="140"/>
      <w:outlineLvl w:val="1"/>
    </w:pPr>
    <w:rPr>
      <w:rFonts w:ascii="Arial" w:eastAsia="Arial" w:hAnsi="Arial" w:cs="Arial"/>
      <w:b/>
      <w:bCs/>
      <w:sz w:val="19"/>
      <w:szCs w:val="19"/>
    </w:rPr>
  </w:style>
  <w:style w:type="paragraph" w:customStyle="1" w:styleId="Nadpis30">
    <w:name w:val="Nadpis #3"/>
    <w:basedOn w:val="Normln"/>
    <w:link w:val="Nadpis3"/>
    <w:pPr>
      <w:shd w:val="clear" w:color="auto" w:fill="FFFFFF"/>
      <w:spacing w:line="185" w:lineRule="auto"/>
      <w:jc w:val="center"/>
      <w:outlineLvl w:val="2"/>
    </w:pPr>
    <w:rPr>
      <w:rFonts w:ascii="Arial" w:eastAsia="Arial" w:hAnsi="Arial" w:cs="Arial"/>
      <w:b/>
      <w:bCs/>
      <w:sz w:val="16"/>
      <w:szCs w:val="16"/>
    </w:rPr>
  </w:style>
  <w:style w:type="paragraph" w:customStyle="1" w:styleId="Zkladntext1">
    <w:name w:val="Základní text1"/>
    <w:basedOn w:val="Normln"/>
    <w:link w:val="Zkladntext"/>
    <w:pPr>
      <w:shd w:val="clear" w:color="auto" w:fill="FFFFFF"/>
    </w:pPr>
    <w:rPr>
      <w:rFonts w:ascii="Arial" w:eastAsia="Arial" w:hAnsi="Arial" w:cs="Arial"/>
      <w:sz w:val="13"/>
      <w:szCs w:val="13"/>
    </w:rPr>
  </w:style>
  <w:style w:type="paragraph" w:styleId="Textbubliny">
    <w:name w:val="Balloon Text"/>
    <w:basedOn w:val="Normln"/>
    <w:link w:val="TextbublinyChar"/>
    <w:uiPriority w:val="99"/>
    <w:semiHidden/>
    <w:unhideWhenUsed/>
    <w:rsid w:val="00154561"/>
    <w:rPr>
      <w:rFonts w:ascii="Tahoma" w:hAnsi="Tahoma" w:cs="Tahoma"/>
      <w:sz w:val="16"/>
      <w:szCs w:val="16"/>
    </w:rPr>
  </w:style>
  <w:style w:type="character" w:customStyle="1" w:styleId="TextbublinyChar">
    <w:name w:val="Text bubliny Char"/>
    <w:basedOn w:val="Standardnpsmoodstavce"/>
    <w:link w:val="Textbubliny"/>
    <w:uiPriority w:val="99"/>
    <w:semiHidden/>
    <w:rsid w:val="001545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paragraph" w:customStyle="1" w:styleId="Zkladntext40">
    <w:name w:val="Základní text (4)"/>
    <w:basedOn w:val="Normln"/>
    <w:link w:val="Zkladntext4"/>
    <w:pPr>
      <w:shd w:val="clear" w:color="auto" w:fill="FFFFFF"/>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04" w:lineRule="auto"/>
    </w:pPr>
    <w:rPr>
      <w:rFonts w:ascii="Times New Roman" w:eastAsia="Times New Roman" w:hAnsi="Times New Roman" w:cs="Times New Roman"/>
      <w:b/>
      <w:bCs/>
      <w:sz w:val="20"/>
      <w:szCs w:val="20"/>
    </w:rPr>
  </w:style>
  <w:style w:type="paragraph" w:customStyle="1" w:styleId="Nadpis10">
    <w:name w:val="Nadpis #1"/>
    <w:basedOn w:val="Normln"/>
    <w:link w:val="Nadpis1"/>
    <w:pPr>
      <w:shd w:val="clear" w:color="auto" w:fill="FFFFFF"/>
      <w:spacing w:after="120"/>
      <w:ind w:right="420"/>
      <w:jc w:val="right"/>
      <w:outlineLvl w:val="0"/>
    </w:pPr>
    <w:rPr>
      <w:rFonts w:ascii="Times New Roman" w:eastAsia="Times New Roman" w:hAnsi="Times New Roman" w:cs="Times New Roman"/>
      <w:b/>
      <w:bCs/>
      <w:sz w:val="32"/>
      <w:szCs w:val="32"/>
    </w:rPr>
  </w:style>
  <w:style w:type="paragraph" w:customStyle="1" w:styleId="Zkladntext30">
    <w:name w:val="Základní text (3)"/>
    <w:basedOn w:val="Normln"/>
    <w:link w:val="Zkladntext3"/>
    <w:pPr>
      <w:shd w:val="clear" w:color="auto" w:fill="FFFFFF"/>
      <w:spacing w:after="250"/>
      <w:ind w:left="2460" w:firstLine="420"/>
    </w:pPr>
    <w:rPr>
      <w:rFonts w:ascii="Times New Roman" w:eastAsia="Times New Roman" w:hAnsi="Times New Roman" w:cs="Times New Roman"/>
      <w:b/>
      <w:bCs/>
      <w:sz w:val="15"/>
      <w:szCs w:val="15"/>
    </w:rPr>
  </w:style>
  <w:style w:type="paragraph" w:customStyle="1" w:styleId="Titulektabulky0">
    <w:name w:val="Titulek tabulky"/>
    <w:basedOn w:val="Normln"/>
    <w:link w:val="Titulektabulky"/>
    <w:pPr>
      <w:shd w:val="clear" w:color="auto" w:fill="FFFFFF"/>
      <w:spacing w:line="235" w:lineRule="auto"/>
      <w:jc w:val="center"/>
    </w:pPr>
    <w:rPr>
      <w:rFonts w:ascii="Times New Roman" w:eastAsia="Times New Roman" w:hAnsi="Times New Roman" w:cs="Times New Roman"/>
      <w:b/>
      <w:bCs/>
      <w:sz w:val="20"/>
      <w:szCs w:val="20"/>
    </w:rPr>
  </w:style>
  <w:style w:type="paragraph" w:customStyle="1" w:styleId="Jin0">
    <w:name w:val="Jiné"/>
    <w:basedOn w:val="Normln"/>
    <w:link w:val="Jin"/>
    <w:pPr>
      <w:shd w:val="clear" w:color="auto" w:fill="FFFFFF"/>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b/>
      <w:bCs/>
      <w:sz w:val="19"/>
      <w:szCs w:val="19"/>
    </w:rPr>
  </w:style>
  <w:style w:type="paragraph" w:customStyle="1" w:styleId="Nadpis20">
    <w:name w:val="Nadpis #2"/>
    <w:basedOn w:val="Normln"/>
    <w:link w:val="Nadpis2"/>
    <w:pPr>
      <w:shd w:val="clear" w:color="auto" w:fill="FFFFFF"/>
      <w:spacing w:after="60"/>
      <w:ind w:firstLine="140"/>
      <w:outlineLvl w:val="1"/>
    </w:pPr>
    <w:rPr>
      <w:rFonts w:ascii="Arial" w:eastAsia="Arial" w:hAnsi="Arial" w:cs="Arial"/>
      <w:b/>
      <w:bCs/>
      <w:sz w:val="19"/>
      <w:szCs w:val="19"/>
    </w:rPr>
  </w:style>
  <w:style w:type="paragraph" w:customStyle="1" w:styleId="Nadpis30">
    <w:name w:val="Nadpis #3"/>
    <w:basedOn w:val="Normln"/>
    <w:link w:val="Nadpis3"/>
    <w:pPr>
      <w:shd w:val="clear" w:color="auto" w:fill="FFFFFF"/>
      <w:spacing w:line="185" w:lineRule="auto"/>
      <w:jc w:val="center"/>
      <w:outlineLvl w:val="2"/>
    </w:pPr>
    <w:rPr>
      <w:rFonts w:ascii="Arial" w:eastAsia="Arial" w:hAnsi="Arial" w:cs="Arial"/>
      <w:b/>
      <w:bCs/>
      <w:sz w:val="16"/>
      <w:szCs w:val="16"/>
    </w:rPr>
  </w:style>
  <w:style w:type="paragraph" w:customStyle="1" w:styleId="Zkladntext1">
    <w:name w:val="Základní text1"/>
    <w:basedOn w:val="Normln"/>
    <w:link w:val="Zkladntext"/>
    <w:pPr>
      <w:shd w:val="clear" w:color="auto" w:fill="FFFFFF"/>
    </w:pPr>
    <w:rPr>
      <w:rFonts w:ascii="Arial" w:eastAsia="Arial" w:hAnsi="Arial" w:cs="Arial"/>
      <w:sz w:val="13"/>
      <w:szCs w:val="13"/>
    </w:rPr>
  </w:style>
  <w:style w:type="paragraph" w:styleId="Textbubliny">
    <w:name w:val="Balloon Text"/>
    <w:basedOn w:val="Normln"/>
    <w:link w:val="TextbublinyChar"/>
    <w:uiPriority w:val="99"/>
    <w:semiHidden/>
    <w:unhideWhenUsed/>
    <w:rsid w:val="00154561"/>
    <w:rPr>
      <w:rFonts w:ascii="Tahoma" w:hAnsi="Tahoma" w:cs="Tahoma"/>
      <w:sz w:val="16"/>
      <w:szCs w:val="16"/>
    </w:rPr>
  </w:style>
  <w:style w:type="character" w:customStyle="1" w:styleId="TextbublinyChar">
    <w:name w:val="Text bubliny Char"/>
    <w:basedOn w:val="Standardnpsmoodstavce"/>
    <w:link w:val="Textbubliny"/>
    <w:uiPriority w:val="99"/>
    <w:semiHidden/>
    <w:rsid w:val="001545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z.cz/web/trzocel.nsfAink/obchod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4268</Words>
  <Characters>25186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KM_C454e-20220616113352</vt:lpstr>
    </vt:vector>
  </TitlesOfParts>
  <Company>HP</Company>
  <LinksUpToDate>false</LinksUpToDate>
  <CharactersWithSpaces>29396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KM_C454e-20220616113352</dc:title>
  <dc:subject/>
  <dc:creator/>
  <cp:keywords/>
  <cp:lastModifiedBy>Marcela Valová</cp:lastModifiedBy>
  <cp:revision>3</cp:revision>
  <dcterms:created xsi:type="dcterms:W3CDTF">2022-06-20T09:33:00Z</dcterms:created>
  <dcterms:modified xsi:type="dcterms:W3CDTF">2022-06-20T09:36:00Z</dcterms:modified>
</cp:coreProperties>
</file>