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7EB6E" w14:textId="77777777" w:rsidR="00FE4EB6" w:rsidRDefault="0013586D" w:rsidP="0094038C">
      <w:pPr>
        <w:spacing w:after="120" w:line="240" w:lineRule="auto"/>
        <w:jc w:val="center"/>
        <w:rPr>
          <w:rFonts w:asciiTheme="minorHAnsi" w:hAnsiTheme="minorHAnsi" w:cstheme="minorHAnsi"/>
          <w:b/>
          <w:sz w:val="36"/>
          <w:szCs w:val="36"/>
        </w:rPr>
      </w:pPr>
      <w:r>
        <w:rPr>
          <w:rFonts w:asciiTheme="minorHAnsi" w:hAnsiTheme="minorHAnsi" w:cstheme="minorHAnsi"/>
          <w:b/>
          <w:sz w:val="36"/>
          <w:szCs w:val="36"/>
        </w:rPr>
        <w:t xml:space="preserve">Dodatek číslo 1 </w:t>
      </w:r>
    </w:p>
    <w:p w14:paraId="16BFC763" w14:textId="77777777" w:rsidR="00607676" w:rsidRPr="0097282B" w:rsidRDefault="00607676" w:rsidP="0094038C">
      <w:pPr>
        <w:spacing w:after="120" w:line="240" w:lineRule="auto"/>
        <w:jc w:val="center"/>
        <w:rPr>
          <w:rFonts w:asciiTheme="minorHAnsi" w:hAnsiTheme="minorHAnsi" w:cstheme="minorHAnsi"/>
          <w:b/>
          <w:sz w:val="36"/>
          <w:szCs w:val="36"/>
        </w:rPr>
      </w:pPr>
      <w:r>
        <w:rPr>
          <w:rFonts w:asciiTheme="minorHAnsi" w:hAnsiTheme="minorHAnsi" w:cstheme="minorHAnsi"/>
          <w:b/>
          <w:sz w:val="36"/>
          <w:szCs w:val="36"/>
        </w:rPr>
        <w:t>ke smlouvě o dílo</w:t>
      </w:r>
    </w:p>
    <w:p w14:paraId="5650CE25" w14:textId="77777777" w:rsidR="0013586D" w:rsidRDefault="005F4ECF" w:rsidP="00FD2D43">
      <w:pPr>
        <w:spacing w:after="120" w:line="240" w:lineRule="auto"/>
        <w:jc w:val="center"/>
        <w:rPr>
          <w:rFonts w:asciiTheme="minorHAnsi" w:hAnsiTheme="minorHAnsi" w:cstheme="minorHAnsi"/>
        </w:rPr>
      </w:pPr>
      <w:r w:rsidRPr="0097282B">
        <w:rPr>
          <w:rFonts w:asciiTheme="minorHAnsi" w:hAnsiTheme="minorHAnsi" w:cstheme="minorHAnsi"/>
        </w:rPr>
        <w:t>uzavřen</w:t>
      </w:r>
      <w:r w:rsidR="0013586D">
        <w:rPr>
          <w:rFonts w:asciiTheme="minorHAnsi" w:hAnsiTheme="minorHAnsi" w:cstheme="minorHAnsi"/>
        </w:rPr>
        <w:t>ý</w:t>
      </w:r>
      <w:r w:rsidRPr="0097282B">
        <w:rPr>
          <w:rFonts w:asciiTheme="minorHAnsi" w:hAnsiTheme="minorHAnsi" w:cstheme="minorHAnsi"/>
        </w:rPr>
        <w:t xml:space="preserve"> podle § 2586 a násl. zákona č. 89/2012 Sb., občanský zákoník, </w:t>
      </w:r>
    </w:p>
    <w:p w14:paraId="75014F95" w14:textId="77777777" w:rsidR="005F4ECF" w:rsidRPr="0097282B" w:rsidRDefault="005F4ECF" w:rsidP="00FD2D43">
      <w:pPr>
        <w:spacing w:after="120" w:line="240" w:lineRule="auto"/>
        <w:jc w:val="center"/>
        <w:rPr>
          <w:rFonts w:asciiTheme="minorHAnsi" w:hAnsiTheme="minorHAnsi" w:cstheme="minorHAnsi"/>
        </w:rPr>
      </w:pPr>
      <w:r w:rsidRPr="0097282B">
        <w:rPr>
          <w:rFonts w:asciiTheme="minorHAnsi" w:hAnsiTheme="minorHAnsi" w:cstheme="minorHAnsi"/>
        </w:rPr>
        <w:t>ve znění pozdějších předpisů</w:t>
      </w:r>
    </w:p>
    <w:p w14:paraId="4E5707C8" w14:textId="77777777" w:rsidR="005F4ECF" w:rsidRPr="0097282B" w:rsidRDefault="005F4ECF" w:rsidP="00B42CE0">
      <w:pPr>
        <w:spacing w:line="240" w:lineRule="auto"/>
        <w:jc w:val="center"/>
        <w:rPr>
          <w:rFonts w:asciiTheme="minorHAnsi" w:hAnsiTheme="minorHAnsi" w:cstheme="minorHAnsi"/>
        </w:rPr>
      </w:pPr>
      <w:r w:rsidRPr="0097282B">
        <w:rPr>
          <w:rFonts w:asciiTheme="minorHAnsi" w:hAnsiTheme="minorHAnsi" w:cstheme="minorHAnsi"/>
        </w:rPr>
        <w:t xml:space="preserve">Číslo smlouvy objednatele: </w:t>
      </w:r>
      <w:r w:rsidRPr="003B789F">
        <w:rPr>
          <w:rFonts w:asciiTheme="minorHAnsi" w:hAnsiTheme="minorHAnsi" w:cstheme="minorHAnsi"/>
        </w:rPr>
        <w:t>O/</w:t>
      </w:r>
      <w:r w:rsidR="003B789F" w:rsidRPr="003B789F">
        <w:rPr>
          <w:rFonts w:asciiTheme="minorHAnsi" w:hAnsiTheme="minorHAnsi" w:cstheme="minorHAnsi"/>
        </w:rPr>
        <w:t>21/</w:t>
      </w:r>
      <w:r w:rsidR="00950E94" w:rsidRPr="003B789F">
        <w:rPr>
          <w:rFonts w:asciiTheme="minorHAnsi" w:hAnsiTheme="minorHAnsi" w:cstheme="minorHAnsi"/>
        </w:rPr>
        <w:t>1</w:t>
      </w:r>
      <w:r w:rsidR="00950E94">
        <w:rPr>
          <w:rFonts w:asciiTheme="minorHAnsi" w:hAnsiTheme="minorHAnsi" w:cstheme="minorHAnsi"/>
        </w:rPr>
        <w:t>68</w:t>
      </w:r>
    </w:p>
    <w:p w14:paraId="7BD258D9" w14:textId="77777777" w:rsidR="005F4ECF" w:rsidRPr="0097282B" w:rsidRDefault="005F4ECF" w:rsidP="00FD2D43">
      <w:pPr>
        <w:spacing w:after="360" w:line="240" w:lineRule="auto"/>
        <w:jc w:val="center"/>
        <w:rPr>
          <w:rFonts w:asciiTheme="minorHAnsi" w:hAnsiTheme="minorHAnsi" w:cstheme="minorHAnsi"/>
        </w:rPr>
      </w:pPr>
      <w:r w:rsidRPr="0097282B">
        <w:rPr>
          <w:rFonts w:asciiTheme="minorHAnsi" w:hAnsiTheme="minorHAnsi" w:cstheme="minorHAnsi"/>
        </w:rPr>
        <w:t>Číslo smlouvy zhotovitele:</w:t>
      </w:r>
    </w:p>
    <w:p w14:paraId="4FA76AD3" w14:textId="77777777" w:rsidR="005F4ECF" w:rsidRPr="0097282B" w:rsidRDefault="005F4ECF" w:rsidP="00B42CE0">
      <w:pPr>
        <w:pStyle w:val="Nadpis1"/>
        <w:spacing w:line="240" w:lineRule="auto"/>
        <w:ind w:left="0" w:firstLine="510"/>
        <w:rPr>
          <w:rFonts w:asciiTheme="minorHAnsi" w:hAnsiTheme="minorHAnsi" w:cstheme="minorHAnsi"/>
        </w:rPr>
      </w:pPr>
      <w:r w:rsidRPr="0097282B">
        <w:rPr>
          <w:rFonts w:asciiTheme="minorHAnsi" w:hAnsiTheme="minorHAnsi" w:cstheme="minorHAnsi"/>
        </w:rPr>
        <w:t>SMLUVNÍ STRANY</w:t>
      </w:r>
    </w:p>
    <w:p w14:paraId="64BA135E" w14:textId="77777777" w:rsidR="005F4ECF" w:rsidRPr="0097282B" w:rsidRDefault="005F4ECF" w:rsidP="00A816B1">
      <w:pPr>
        <w:pStyle w:val="Odstavecseseznamem"/>
        <w:numPr>
          <w:ilvl w:val="0"/>
          <w:numId w:val="4"/>
        </w:numPr>
        <w:tabs>
          <w:tab w:val="left" w:pos="1701"/>
        </w:tabs>
        <w:spacing w:before="240" w:line="240" w:lineRule="auto"/>
        <w:ind w:left="426" w:hanging="426"/>
        <w:contextualSpacing w:val="0"/>
        <w:rPr>
          <w:rFonts w:asciiTheme="minorHAnsi" w:hAnsiTheme="minorHAnsi" w:cstheme="minorHAnsi"/>
          <w:b/>
        </w:rPr>
      </w:pPr>
      <w:r w:rsidRPr="0097282B">
        <w:rPr>
          <w:rFonts w:asciiTheme="minorHAnsi" w:hAnsiTheme="minorHAnsi" w:cstheme="minorHAnsi"/>
          <w:b/>
        </w:rPr>
        <w:t>Objednatel:</w:t>
      </w:r>
      <w:r w:rsidRPr="0097282B">
        <w:rPr>
          <w:rFonts w:asciiTheme="minorHAnsi" w:hAnsiTheme="minorHAnsi" w:cstheme="minorHAnsi"/>
          <w:b/>
        </w:rPr>
        <w:tab/>
        <w:t>Teplárny Brno, a.s.</w:t>
      </w:r>
    </w:p>
    <w:p w14:paraId="5185DA82" w14:textId="77777777" w:rsidR="00DC283E" w:rsidRPr="0097282B" w:rsidRDefault="00B46981" w:rsidP="00B42CE0">
      <w:pPr>
        <w:tabs>
          <w:tab w:val="left" w:pos="1701"/>
          <w:tab w:val="left" w:pos="4111"/>
        </w:tabs>
        <w:spacing w:line="240" w:lineRule="auto"/>
        <w:ind w:left="0" w:firstLine="0"/>
        <w:rPr>
          <w:rFonts w:asciiTheme="minorHAnsi" w:hAnsiTheme="minorHAnsi" w:cstheme="minorHAnsi"/>
        </w:rPr>
      </w:pPr>
      <w:r w:rsidRPr="0097282B">
        <w:rPr>
          <w:rFonts w:asciiTheme="minorHAnsi" w:hAnsiTheme="minorHAnsi" w:cstheme="minorHAnsi"/>
        </w:rPr>
        <w:tab/>
      </w:r>
      <w:r w:rsidR="00DC283E" w:rsidRPr="0097282B">
        <w:rPr>
          <w:rFonts w:asciiTheme="minorHAnsi" w:hAnsiTheme="minorHAnsi" w:cstheme="minorHAnsi"/>
        </w:rPr>
        <w:t>sídlo:</w:t>
      </w:r>
      <w:r w:rsidR="00DC283E" w:rsidRPr="0097282B">
        <w:rPr>
          <w:rFonts w:asciiTheme="minorHAnsi" w:hAnsiTheme="minorHAnsi" w:cstheme="minorHAnsi"/>
        </w:rPr>
        <w:tab/>
        <w:t>Okružní 25, 638 00 Brno</w:t>
      </w:r>
    </w:p>
    <w:p w14:paraId="171C9382" w14:textId="77777777" w:rsidR="00000088" w:rsidRPr="0097282B" w:rsidRDefault="00DC283E" w:rsidP="00B42CE0">
      <w:pPr>
        <w:pStyle w:val="Odstavecseseznamem"/>
        <w:tabs>
          <w:tab w:val="left" w:pos="1701"/>
          <w:tab w:val="left" w:pos="4111"/>
        </w:tabs>
        <w:spacing w:line="240" w:lineRule="auto"/>
        <w:ind w:left="360"/>
        <w:contextualSpacing w:val="0"/>
        <w:rPr>
          <w:rFonts w:asciiTheme="minorHAnsi" w:hAnsiTheme="minorHAnsi" w:cstheme="minorHAnsi"/>
        </w:rPr>
      </w:pPr>
      <w:r w:rsidRPr="0097282B">
        <w:rPr>
          <w:rFonts w:asciiTheme="minorHAnsi" w:hAnsiTheme="minorHAnsi" w:cstheme="minorHAnsi"/>
        </w:rPr>
        <w:tab/>
      </w:r>
      <w:r w:rsidR="00B46981" w:rsidRPr="0097282B">
        <w:rPr>
          <w:rFonts w:asciiTheme="minorHAnsi" w:hAnsiTheme="minorHAnsi" w:cstheme="minorHAnsi"/>
        </w:rPr>
        <w:tab/>
      </w:r>
      <w:r w:rsidR="00000088" w:rsidRPr="0097282B">
        <w:rPr>
          <w:rFonts w:asciiTheme="minorHAnsi" w:hAnsiTheme="minorHAnsi" w:cstheme="minorHAnsi"/>
        </w:rPr>
        <w:t xml:space="preserve">Společnost zapsaná v OR vedeném KS v Brně, oddíl </w:t>
      </w:r>
      <w:r w:rsidR="00F10B5F" w:rsidRPr="0097282B">
        <w:rPr>
          <w:rFonts w:asciiTheme="minorHAnsi" w:hAnsiTheme="minorHAnsi" w:cstheme="minorHAnsi"/>
        </w:rPr>
        <w:t>B</w:t>
      </w:r>
      <w:r w:rsidR="00000088" w:rsidRPr="0097282B">
        <w:rPr>
          <w:rFonts w:asciiTheme="minorHAnsi" w:hAnsiTheme="minorHAnsi" w:cstheme="minorHAnsi"/>
        </w:rPr>
        <w:t xml:space="preserve">, vložka </w:t>
      </w:r>
      <w:r w:rsidR="00F10B5F" w:rsidRPr="0097282B">
        <w:rPr>
          <w:rFonts w:asciiTheme="minorHAnsi" w:hAnsiTheme="minorHAnsi" w:cstheme="minorHAnsi"/>
        </w:rPr>
        <w:t>786</w:t>
      </w:r>
    </w:p>
    <w:p w14:paraId="3E539361" w14:textId="77777777" w:rsidR="00DC283E" w:rsidRPr="0097282B" w:rsidRDefault="00000088" w:rsidP="00B42CE0">
      <w:pPr>
        <w:pStyle w:val="Odstavecseseznamem"/>
        <w:tabs>
          <w:tab w:val="left" w:pos="1701"/>
          <w:tab w:val="left" w:pos="4111"/>
        </w:tabs>
        <w:spacing w:line="240" w:lineRule="auto"/>
        <w:ind w:left="360"/>
        <w:contextualSpacing w:val="0"/>
        <w:rPr>
          <w:rFonts w:asciiTheme="minorHAnsi" w:hAnsiTheme="minorHAnsi" w:cstheme="minorHAnsi"/>
        </w:rPr>
      </w:pPr>
      <w:r w:rsidRPr="0097282B">
        <w:rPr>
          <w:rFonts w:asciiTheme="minorHAnsi" w:hAnsiTheme="minorHAnsi" w:cstheme="minorHAnsi"/>
        </w:rPr>
        <w:tab/>
      </w:r>
      <w:r w:rsidR="00B46981" w:rsidRPr="0097282B">
        <w:rPr>
          <w:rFonts w:asciiTheme="minorHAnsi" w:hAnsiTheme="minorHAnsi" w:cstheme="minorHAnsi"/>
        </w:rPr>
        <w:tab/>
      </w:r>
      <w:r w:rsidR="00DC283E" w:rsidRPr="0097282B">
        <w:rPr>
          <w:rFonts w:asciiTheme="minorHAnsi" w:hAnsiTheme="minorHAnsi" w:cstheme="minorHAnsi"/>
        </w:rPr>
        <w:t>IČ: 463 47 534</w:t>
      </w:r>
      <w:r w:rsidR="00DC283E" w:rsidRPr="0097282B">
        <w:rPr>
          <w:rFonts w:asciiTheme="minorHAnsi" w:hAnsiTheme="minorHAnsi" w:cstheme="minorHAnsi"/>
        </w:rPr>
        <w:tab/>
        <w:t>DIČ: CZ46347534</w:t>
      </w:r>
    </w:p>
    <w:p w14:paraId="2749D013" w14:textId="77777777" w:rsidR="00DC283E" w:rsidRPr="0097282B" w:rsidRDefault="00DC283E" w:rsidP="00B42CE0">
      <w:pPr>
        <w:pStyle w:val="Odstavecseseznamem"/>
        <w:tabs>
          <w:tab w:val="left" w:pos="1701"/>
          <w:tab w:val="left" w:pos="4111"/>
        </w:tabs>
        <w:spacing w:line="240" w:lineRule="auto"/>
        <w:ind w:left="360"/>
        <w:contextualSpacing w:val="0"/>
        <w:rPr>
          <w:rFonts w:asciiTheme="minorHAnsi" w:hAnsiTheme="minorHAnsi" w:cstheme="minorHAnsi"/>
        </w:rPr>
      </w:pPr>
      <w:r w:rsidRPr="0097282B">
        <w:rPr>
          <w:rFonts w:asciiTheme="minorHAnsi" w:hAnsiTheme="minorHAnsi" w:cstheme="minorHAnsi"/>
        </w:rPr>
        <w:tab/>
      </w:r>
      <w:r w:rsidR="00B46981" w:rsidRPr="0097282B">
        <w:rPr>
          <w:rFonts w:asciiTheme="minorHAnsi" w:hAnsiTheme="minorHAnsi" w:cstheme="minorHAnsi"/>
        </w:rPr>
        <w:tab/>
      </w:r>
      <w:r w:rsidRPr="0097282B">
        <w:rPr>
          <w:rFonts w:asciiTheme="minorHAnsi" w:hAnsiTheme="minorHAnsi" w:cstheme="minorHAnsi"/>
        </w:rPr>
        <w:t>Bankovní spojení:</w:t>
      </w:r>
      <w:r w:rsidRPr="0097282B">
        <w:rPr>
          <w:rFonts w:asciiTheme="minorHAnsi" w:hAnsiTheme="minorHAnsi" w:cstheme="minorHAnsi"/>
        </w:rPr>
        <w:tab/>
        <w:t>Komerční banka, a.s.</w:t>
      </w:r>
    </w:p>
    <w:p w14:paraId="55C02897" w14:textId="77777777" w:rsidR="00DC283E" w:rsidRPr="0097282B" w:rsidRDefault="00DC283E" w:rsidP="00B42CE0">
      <w:pPr>
        <w:pStyle w:val="Odstavecseseznamem"/>
        <w:tabs>
          <w:tab w:val="left" w:pos="1701"/>
          <w:tab w:val="left" w:pos="4111"/>
        </w:tabs>
        <w:spacing w:line="240" w:lineRule="auto"/>
        <w:ind w:left="360"/>
        <w:contextualSpacing w:val="0"/>
        <w:rPr>
          <w:rFonts w:asciiTheme="minorHAnsi" w:hAnsiTheme="minorHAnsi" w:cstheme="minorHAnsi"/>
        </w:rPr>
      </w:pPr>
      <w:r w:rsidRPr="0097282B">
        <w:rPr>
          <w:rFonts w:asciiTheme="minorHAnsi" w:hAnsiTheme="minorHAnsi" w:cstheme="minorHAnsi"/>
        </w:rPr>
        <w:tab/>
      </w:r>
      <w:r w:rsidR="00B46981" w:rsidRPr="0097282B">
        <w:rPr>
          <w:rFonts w:asciiTheme="minorHAnsi" w:hAnsiTheme="minorHAnsi" w:cstheme="minorHAnsi"/>
        </w:rPr>
        <w:tab/>
      </w:r>
      <w:r w:rsidR="0094049C">
        <w:rPr>
          <w:rFonts w:asciiTheme="minorHAnsi" w:hAnsiTheme="minorHAnsi" w:cstheme="minorHAnsi"/>
        </w:rPr>
        <w:t>Číslo účtu:</w:t>
      </w:r>
      <w:r w:rsidR="0094049C">
        <w:rPr>
          <w:rFonts w:asciiTheme="minorHAnsi" w:hAnsiTheme="minorHAnsi" w:cstheme="minorHAnsi"/>
        </w:rPr>
        <w:tab/>
        <w:t>32606</w:t>
      </w:r>
      <w:r w:rsidRPr="0097282B">
        <w:rPr>
          <w:rFonts w:asciiTheme="minorHAnsi" w:hAnsiTheme="minorHAnsi" w:cstheme="minorHAnsi"/>
        </w:rPr>
        <w:t>621/0100</w:t>
      </w:r>
    </w:p>
    <w:p w14:paraId="47E211D4" w14:textId="77777777" w:rsidR="005F4ECF" w:rsidRPr="0097282B" w:rsidRDefault="00000088" w:rsidP="00B42CE0">
      <w:pPr>
        <w:tabs>
          <w:tab w:val="left" w:pos="1701"/>
          <w:tab w:val="left" w:pos="4111"/>
        </w:tabs>
        <w:spacing w:line="240" w:lineRule="auto"/>
        <w:ind w:left="4111" w:hanging="3828"/>
        <w:rPr>
          <w:rFonts w:asciiTheme="minorHAnsi" w:hAnsiTheme="minorHAnsi" w:cstheme="minorHAnsi"/>
        </w:rPr>
      </w:pPr>
      <w:r w:rsidRPr="0097282B">
        <w:rPr>
          <w:rFonts w:asciiTheme="minorHAnsi" w:hAnsiTheme="minorHAnsi" w:cstheme="minorHAnsi"/>
        </w:rPr>
        <w:tab/>
        <w:t>Zastoupení</w:t>
      </w:r>
      <w:r w:rsidR="00DC283E" w:rsidRPr="0097282B">
        <w:rPr>
          <w:rFonts w:asciiTheme="minorHAnsi" w:hAnsiTheme="minorHAnsi" w:cstheme="minorHAnsi"/>
        </w:rPr>
        <w:t>:</w:t>
      </w:r>
      <w:r w:rsidR="00DC283E" w:rsidRPr="0097282B">
        <w:rPr>
          <w:rFonts w:asciiTheme="minorHAnsi" w:hAnsiTheme="minorHAnsi" w:cstheme="minorHAnsi"/>
        </w:rPr>
        <w:tab/>
      </w:r>
      <w:r w:rsidR="009D3C40" w:rsidRPr="0097282B">
        <w:rPr>
          <w:rFonts w:asciiTheme="minorHAnsi" w:hAnsiTheme="minorHAnsi" w:cstheme="minorHAnsi"/>
        </w:rPr>
        <w:t>Ing. Petrem Fajmonem, MBA, generálním ředitelem</w:t>
      </w:r>
    </w:p>
    <w:p w14:paraId="46D2DE36" w14:textId="77777777" w:rsidR="009D3C40" w:rsidRPr="0097282B" w:rsidRDefault="009D3C40" w:rsidP="00B42CE0">
      <w:pPr>
        <w:tabs>
          <w:tab w:val="left" w:pos="1701"/>
          <w:tab w:val="left" w:pos="4111"/>
        </w:tabs>
        <w:spacing w:line="240" w:lineRule="auto"/>
        <w:ind w:left="4111" w:hanging="3828"/>
        <w:rPr>
          <w:rFonts w:asciiTheme="minorHAnsi" w:hAnsiTheme="minorHAnsi" w:cstheme="minorHAnsi"/>
        </w:rPr>
      </w:pPr>
      <w:r w:rsidRPr="0097282B">
        <w:rPr>
          <w:rFonts w:asciiTheme="minorHAnsi" w:hAnsiTheme="minorHAnsi" w:cstheme="minorHAnsi"/>
        </w:rPr>
        <w:tab/>
      </w:r>
      <w:r w:rsidRPr="0097282B">
        <w:rPr>
          <w:rFonts w:asciiTheme="minorHAnsi" w:hAnsiTheme="minorHAnsi" w:cstheme="minorHAnsi"/>
        </w:rPr>
        <w:tab/>
        <w:t>a členem představenstva</w:t>
      </w:r>
    </w:p>
    <w:p w14:paraId="22A3A28C" w14:textId="77777777" w:rsidR="00000088" w:rsidRPr="0097282B" w:rsidRDefault="00000088" w:rsidP="00B42CE0">
      <w:pPr>
        <w:pStyle w:val="Odstavecseseznamem"/>
        <w:tabs>
          <w:tab w:val="left" w:pos="1701"/>
          <w:tab w:val="left" w:pos="4111"/>
        </w:tabs>
        <w:spacing w:line="240" w:lineRule="auto"/>
        <w:ind w:left="3828" w:hanging="3828"/>
        <w:contextualSpacing w:val="0"/>
        <w:rPr>
          <w:rFonts w:asciiTheme="minorHAnsi" w:hAnsiTheme="minorHAnsi" w:cstheme="minorHAnsi"/>
        </w:rPr>
      </w:pPr>
      <w:r w:rsidRPr="0097282B">
        <w:rPr>
          <w:rFonts w:asciiTheme="minorHAnsi" w:hAnsiTheme="minorHAnsi" w:cstheme="minorHAnsi"/>
        </w:rPr>
        <w:tab/>
        <w:t>Kontaktní osoby:</w:t>
      </w:r>
    </w:p>
    <w:p w14:paraId="0B3FF6F9" w14:textId="4243DC18" w:rsidR="00AB028C" w:rsidRDefault="00000088" w:rsidP="005B55AD">
      <w:pPr>
        <w:pStyle w:val="Odstavecseseznamem"/>
        <w:tabs>
          <w:tab w:val="left" w:pos="1701"/>
          <w:tab w:val="left" w:pos="4111"/>
        </w:tabs>
        <w:spacing w:line="240" w:lineRule="auto"/>
        <w:ind w:left="0" w:firstLine="0"/>
        <w:contextualSpacing w:val="0"/>
      </w:pPr>
      <w:r w:rsidRPr="0097282B">
        <w:rPr>
          <w:rFonts w:asciiTheme="minorHAnsi" w:hAnsiTheme="minorHAnsi" w:cstheme="minorHAnsi"/>
        </w:rPr>
        <w:tab/>
        <w:t xml:space="preserve">ve věcech </w:t>
      </w:r>
      <w:r w:rsidR="00EA00D4" w:rsidRPr="0097282B">
        <w:rPr>
          <w:rFonts w:asciiTheme="minorHAnsi" w:hAnsiTheme="minorHAnsi" w:cstheme="minorHAnsi"/>
        </w:rPr>
        <w:t>smluvních</w:t>
      </w:r>
      <w:r w:rsidRPr="0097282B">
        <w:rPr>
          <w:rFonts w:asciiTheme="minorHAnsi" w:hAnsiTheme="minorHAnsi" w:cstheme="minorHAnsi"/>
        </w:rPr>
        <w:t>:</w:t>
      </w:r>
      <w:r w:rsidRPr="0097282B">
        <w:rPr>
          <w:rFonts w:asciiTheme="minorHAnsi" w:hAnsiTheme="minorHAnsi" w:cstheme="minorHAnsi"/>
        </w:rPr>
        <w:tab/>
      </w:r>
      <w:bookmarkStart w:id="0" w:name="_GoBack"/>
      <w:bookmarkEnd w:id="0"/>
    </w:p>
    <w:p w14:paraId="2FF26AB3" w14:textId="77777777" w:rsidR="00220FF1" w:rsidRPr="00B42CE0" w:rsidRDefault="00220FF1" w:rsidP="00AB028C">
      <w:pPr>
        <w:pStyle w:val="Odstavecseseznamem"/>
        <w:tabs>
          <w:tab w:val="left" w:pos="1701"/>
          <w:tab w:val="left" w:pos="4111"/>
        </w:tabs>
        <w:spacing w:line="240" w:lineRule="auto"/>
        <w:ind w:left="0"/>
        <w:contextualSpacing w:val="0"/>
      </w:pPr>
    </w:p>
    <w:p w14:paraId="01F4305E" w14:textId="77777777" w:rsidR="005F4ECF" w:rsidRPr="0097282B" w:rsidRDefault="00220FF1" w:rsidP="00A816B1">
      <w:pPr>
        <w:pStyle w:val="Odstavecseseznamem"/>
        <w:numPr>
          <w:ilvl w:val="0"/>
          <w:numId w:val="4"/>
        </w:numPr>
        <w:tabs>
          <w:tab w:val="left" w:pos="1701"/>
          <w:tab w:val="left" w:pos="4111"/>
        </w:tabs>
        <w:spacing w:line="240" w:lineRule="auto"/>
        <w:contextualSpacing w:val="0"/>
        <w:rPr>
          <w:rFonts w:asciiTheme="minorHAnsi" w:hAnsiTheme="minorHAnsi" w:cstheme="minorHAnsi"/>
          <w:b/>
        </w:rPr>
      </w:pPr>
      <w:r>
        <w:rPr>
          <w:rFonts w:asciiTheme="minorHAnsi" w:hAnsiTheme="minorHAnsi" w:cstheme="minorHAnsi"/>
          <w:b/>
        </w:rPr>
        <w:t xml:space="preserve"> </w:t>
      </w:r>
      <w:r w:rsidR="00000088" w:rsidRPr="0097282B">
        <w:rPr>
          <w:rFonts w:asciiTheme="minorHAnsi" w:hAnsiTheme="minorHAnsi" w:cstheme="minorHAnsi"/>
          <w:b/>
        </w:rPr>
        <w:t>Zhotovitel:</w:t>
      </w:r>
      <w:r w:rsidR="00000088" w:rsidRPr="0097282B">
        <w:rPr>
          <w:rFonts w:asciiTheme="minorHAnsi" w:hAnsiTheme="minorHAnsi" w:cstheme="minorHAnsi"/>
          <w:b/>
        </w:rPr>
        <w:tab/>
      </w:r>
      <w:r w:rsidR="003B789F">
        <w:rPr>
          <w:rFonts w:asciiTheme="minorHAnsi" w:hAnsiTheme="minorHAnsi" w:cstheme="minorHAnsi"/>
          <w:b/>
        </w:rPr>
        <w:t>Rozvody tepla, spol. s r.o.</w:t>
      </w:r>
    </w:p>
    <w:p w14:paraId="0FF049BD" w14:textId="77777777" w:rsidR="00B46981" w:rsidRPr="0097282B" w:rsidRDefault="00000088" w:rsidP="00B42CE0">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00B46981" w:rsidRPr="0097282B">
        <w:rPr>
          <w:rFonts w:asciiTheme="minorHAnsi" w:hAnsiTheme="minorHAnsi" w:cstheme="minorHAnsi"/>
        </w:rPr>
        <w:tab/>
      </w:r>
      <w:r w:rsidRPr="0097282B">
        <w:rPr>
          <w:rFonts w:asciiTheme="minorHAnsi" w:hAnsiTheme="minorHAnsi" w:cstheme="minorHAnsi"/>
        </w:rPr>
        <w:t>sídlo:</w:t>
      </w:r>
      <w:r w:rsidRPr="0097282B">
        <w:rPr>
          <w:rFonts w:asciiTheme="minorHAnsi" w:hAnsiTheme="minorHAnsi" w:cstheme="minorHAnsi"/>
        </w:rPr>
        <w:tab/>
      </w:r>
      <w:proofErr w:type="spellStart"/>
      <w:r w:rsidR="003B789F">
        <w:rPr>
          <w:rFonts w:asciiTheme="minorHAnsi" w:hAnsiTheme="minorHAnsi" w:cstheme="minorHAnsi"/>
        </w:rPr>
        <w:t>Životského</w:t>
      </w:r>
      <w:proofErr w:type="spellEnd"/>
      <w:r w:rsidR="003B789F">
        <w:rPr>
          <w:rFonts w:asciiTheme="minorHAnsi" w:hAnsiTheme="minorHAnsi" w:cstheme="minorHAnsi"/>
        </w:rPr>
        <w:t xml:space="preserve"> 4453/15, 618 00  Brno</w:t>
      </w:r>
    </w:p>
    <w:p w14:paraId="104984FF" w14:textId="77777777" w:rsidR="00B46981" w:rsidRPr="0097282B" w:rsidRDefault="00B46981" w:rsidP="00B42CE0">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Pr="0097282B">
        <w:rPr>
          <w:rFonts w:asciiTheme="minorHAnsi" w:hAnsiTheme="minorHAnsi" w:cstheme="minorHAnsi"/>
        </w:rPr>
        <w:tab/>
      </w:r>
      <w:r w:rsidR="00000088" w:rsidRPr="0097282B">
        <w:rPr>
          <w:rFonts w:asciiTheme="minorHAnsi" w:hAnsiTheme="minorHAnsi" w:cstheme="minorHAnsi"/>
        </w:rPr>
        <w:t xml:space="preserve">Společnost zapsaná v OR vedeném </w:t>
      </w:r>
      <w:r w:rsidR="003B789F">
        <w:rPr>
          <w:rFonts w:asciiTheme="minorHAnsi" w:hAnsiTheme="minorHAnsi" w:cstheme="minorHAnsi"/>
        </w:rPr>
        <w:t>KS v Brně</w:t>
      </w:r>
      <w:r w:rsidR="003B789F" w:rsidRPr="0097282B">
        <w:rPr>
          <w:rFonts w:asciiTheme="minorHAnsi" w:hAnsiTheme="minorHAnsi" w:cstheme="minorHAnsi"/>
        </w:rPr>
        <w:t xml:space="preserve">, </w:t>
      </w:r>
      <w:r w:rsidR="00000088" w:rsidRPr="0097282B">
        <w:rPr>
          <w:rFonts w:asciiTheme="minorHAnsi" w:hAnsiTheme="minorHAnsi" w:cstheme="minorHAnsi"/>
        </w:rPr>
        <w:t xml:space="preserve">oddíl </w:t>
      </w:r>
      <w:r w:rsidR="003B789F">
        <w:rPr>
          <w:rFonts w:asciiTheme="minorHAnsi" w:hAnsiTheme="minorHAnsi" w:cstheme="minorHAnsi"/>
        </w:rPr>
        <w:t>C</w:t>
      </w:r>
      <w:r w:rsidR="003B789F" w:rsidRPr="0097282B">
        <w:rPr>
          <w:rFonts w:asciiTheme="minorHAnsi" w:hAnsiTheme="minorHAnsi" w:cstheme="minorHAnsi"/>
        </w:rPr>
        <w:t xml:space="preserve">, </w:t>
      </w:r>
      <w:r w:rsidR="00000088" w:rsidRPr="0097282B">
        <w:rPr>
          <w:rFonts w:asciiTheme="minorHAnsi" w:hAnsiTheme="minorHAnsi" w:cstheme="minorHAnsi"/>
        </w:rPr>
        <w:t xml:space="preserve">vložka </w:t>
      </w:r>
      <w:r w:rsidR="003B789F">
        <w:rPr>
          <w:rFonts w:asciiTheme="minorHAnsi" w:hAnsiTheme="minorHAnsi" w:cstheme="minorHAnsi"/>
        </w:rPr>
        <w:t>38632</w:t>
      </w:r>
    </w:p>
    <w:p w14:paraId="6F7FF0FE" w14:textId="77777777" w:rsidR="00B46981" w:rsidRPr="0097282B" w:rsidRDefault="00B46981" w:rsidP="00B42CE0">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Pr="0097282B">
        <w:rPr>
          <w:rFonts w:asciiTheme="minorHAnsi" w:hAnsiTheme="minorHAnsi" w:cstheme="minorHAnsi"/>
        </w:rPr>
        <w:tab/>
      </w:r>
      <w:r w:rsidR="00000088" w:rsidRPr="0097282B">
        <w:rPr>
          <w:rFonts w:asciiTheme="minorHAnsi" w:hAnsiTheme="minorHAnsi" w:cstheme="minorHAnsi"/>
        </w:rPr>
        <w:t xml:space="preserve">IČ: </w:t>
      </w:r>
      <w:r w:rsidR="003B789F">
        <w:rPr>
          <w:rFonts w:asciiTheme="minorHAnsi" w:hAnsiTheme="minorHAnsi" w:cstheme="minorHAnsi"/>
        </w:rPr>
        <w:t>26231433</w:t>
      </w:r>
      <w:r w:rsidR="00000088" w:rsidRPr="0097282B">
        <w:rPr>
          <w:rFonts w:asciiTheme="minorHAnsi" w:hAnsiTheme="minorHAnsi" w:cstheme="minorHAnsi"/>
        </w:rPr>
        <w:tab/>
        <w:t xml:space="preserve">DIČ: </w:t>
      </w:r>
      <w:r w:rsidR="003B789F">
        <w:rPr>
          <w:rFonts w:asciiTheme="minorHAnsi" w:hAnsiTheme="minorHAnsi" w:cstheme="minorHAnsi"/>
        </w:rPr>
        <w:t>CZ26231433</w:t>
      </w:r>
    </w:p>
    <w:p w14:paraId="1A4D2F9F" w14:textId="77777777" w:rsidR="00B46981" w:rsidRPr="0097282B" w:rsidRDefault="00B46981" w:rsidP="00B42CE0">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Pr="0097282B">
        <w:rPr>
          <w:rFonts w:asciiTheme="minorHAnsi" w:hAnsiTheme="minorHAnsi" w:cstheme="minorHAnsi"/>
        </w:rPr>
        <w:tab/>
      </w:r>
      <w:r w:rsidR="00000088" w:rsidRPr="0097282B">
        <w:rPr>
          <w:rFonts w:asciiTheme="minorHAnsi" w:hAnsiTheme="minorHAnsi" w:cstheme="minorHAnsi"/>
        </w:rPr>
        <w:t>Bankovní spojení:</w:t>
      </w:r>
      <w:r w:rsidR="00000088" w:rsidRPr="0097282B">
        <w:rPr>
          <w:rFonts w:asciiTheme="minorHAnsi" w:hAnsiTheme="minorHAnsi" w:cstheme="minorHAnsi"/>
        </w:rPr>
        <w:tab/>
      </w:r>
      <w:proofErr w:type="spellStart"/>
      <w:r w:rsidR="003B789F">
        <w:rPr>
          <w:rFonts w:asciiTheme="minorHAnsi" w:hAnsiTheme="minorHAnsi" w:cstheme="minorHAnsi"/>
        </w:rPr>
        <w:t>UniCredit</w:t>
      </w:r>
      <w:proofErr w:type="spellEnd"/>
      <w:r w:rsidR="003B789F">
        <w:rPr>
          <w:rFonts w:asciiTheme="minorHAnsi" w:hAnsiTheme="minorHAnsi" w:cstheme="minorHAnsi"/>
        </w:rPr>
        <w:t xml:space="preserve"> Bank, a.s.</w:t>
      </w:r>
    </w:p>
    <w:p w14:paraId="1E28973E" w14:textId="77777777" w:rsidR="00B46981" w:rsidRPr="0097282B" w:rsidRDefault="00B46981" w:rsidP="00B42CE0">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Pr="0097282B">
        <w:rPr>
          <w:rFonts w:asciiTheme="minorHAnsi" w:hAnsiTheme="minorHAnsi" w:cstheme="minorHAnsi"/>
        </w:rPr>
        <w:tab/>
      </w:r>
      <w:r w:rsidR="00000088" w:rsidRPr="0097282B">
        <w:rPr>
          <w:rFonts w:asciiTheme="minorHAnsi" w:hAnsiTheme="minorHAnsi" w:cstheme="minorHAnsi"/>
        </w:rPr>
        <w:t>Číslo účtu:</w:t>
      </w:r>
      <w:r w:rsidR="00000088" w:rsidRPr="0097282B">
        <w:rPr>
          <w:rFonts w:asciiTheme="minorHAnsi" w:hAnsiTheme="minorHAnsi" w:cstheme="minorHAnsi"/>
        </w:rPr>
        <w:tab/>
      </w:r>
      <w:r w:rsidR="003B789F">
        <w:rPr>
          <w:rFonts w:asciiTheme="minorHAnsi" w:hAnsiTheme="minorHAnsi" w:cstheme="minorHAnsi"/>
        </w:rPr>
        <w:t>1002131762/2700</w:t>
      </w:r>
    </w:p>
    <w:p w14:paraId="163EED02" w14:textId="74FA0D55" w:rsidR="00000088" w:rsidRPr="0097282B" w:rsidRDefault="00B46981" w:rsidP="00B42CE0">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Pr="0097282B">
        <w:rPr>
          <w:rFonts w:asciiTheme="minorHAnsi" w:hAnsiTheme="minorHAnsi" w:cstheme="minorHAnsi"/>
        </w:rPr>
        <w:tab/>
      </w:r>
      <w:r w:rsidR="00EA00D4" w:rsidRPr="0097282B">
        <w:rPr>
          <w:rFonts w:asciiTheme="minorHAnsi" w:hAnsiTheme="minorHAnsi" w:cstheme="minorHAnsi"/>
        </w:rPr>
        <w:t>Zastoupení</w:t>
      </w:r>
      <w:r w:rsidR="00000088" w:rsidRPr="0097282B">
        <w:rPr>
          <w:rFonts w:asciiTheme="minorHAnsi" w:hAnsiTheme="minorHAnsi" w:cstheme="minorHAnsi"/>
        </w:rPr>
        <w:t>:</w:t>
      </w:r>
      <w:r w:rsidR="00EA00D4" w:rsidRPr="0097282B">
        <w:rPr>
          <w:rFonts w:asciiTheme="minorHAnsi" w:hAnsiTheme="minorHAnsi" w:cstheme="minorHAnsi"/>
        </w:rPr>
        <w:t xml:space="preserve"> </w:t>
      </w:r>
      <w:r w:rsidR="00EA00D4" w:rsidRPr="0097282B">
        <w:rPr>
          <w:rFonts w:asciiTheme="minorHAnsi" w:hAnsiTheme="minorHAnsi" w:cstheme="minorHAnsi"/>
        </w:rPr>
        <w:tab/>
      </w:r>
      <w:r w:rsidR="004757BE">
        <w:rPr>
          <w:rFonts w:asciiTheme="minorHAnsi" w:hAnsiTheme="minorHAnsi" w:cstheme="minorHAnsi"/>
        </w:rPr>
        <w:t>Josef</w:t>
      </w:r>
      <w:r w:rsidR="00832CCE">
        <w:rPr>
          <w:rFonts w:asciiTheme="minorHAnsi" w:hAnsiTheme="minorHAnsi" w:cstheme="minorHAnsi"/>
        </w:rPr>
        <w:t>em</w:t>
      </w:r>
      <w:r w:rsidR="004757BE">
        <w:rPr>
          <w:rFonts w:asciiTheme="minorHAnsi" w:hAnsiTheme="minorHAnsi" w:cstheme="minorHAnsi"/>
        </w:rPr>
        <w:t xml:space="preserve"> Uchytil</w:t>
      </w:r>
      <w:r w:rsidR="00832CCE">
        <w:rPr>
          <w:rFonts w:asciiTheme="minorHAnsi" w:hAnsiTheme="minorHAnsi" w:cstheme="minorHAnsi"/>
        </w:rPr>
        <w:t>em</w:t>
      </w:r>
      <w:r w:rsidR="003B789F">
        <w:rPr>
          <w:rFonts w:asciiTheme="minorHAnsi" w:hAnsiTheme="minorHAnsi" w:cstheme="minorHAnsi"/>
        </w:rPr>
        <w:t xml:space="preserve">, </w:t>
      </w:r>
      <w:r w:rsidR="004757BE">
        <w:rPr>
          <w:rFonts w:asciiTheme="minorHAnsi" w:hAnsiTheme="minorHAnsi" w:cstheme="minorHAnsi"/>
        </w:rPr>
        <w:t>jednatel</w:t>
      </w:r>
      <w:r w:rsidR="00832CCE">
        <w:rPr>
          <w:rFonts w:asciiTheme="minorHAnsi" w:hAnsiTheme="minorHAnsi" w:cstheme="minorHAnsi"/>
        </w:rPr>
        <w:t>em</w:t>
      </w:r>
      <w:r w:rsidR="003B789F">
        <w:rPr>
          <w:rFonts w:asciiTheme="minorHAnsi" w:hAnsiTheme="minorHAnsi" w:cstheme="minorHAnsi"/>
        </w:rPr>
        <w:t xml:space="preserve"> společnosti</w:t>
      </w:r>
    </w:p>
    <w:p w14:paraId="07172425" w14:textId="77777777" w:rsidR="00EA00D4" w:rsidRPr="0097282B" w:rsidRDefault="00EA00D4" w:rsidP="00B42CE0">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00B46981" w:rsidRPr="0097282B">
        <w:rPr>
          <w:rFonts w:asciiTheme="minorHAnsi" w:hAnsiTheme="minorHAnsi" w:cstheme="minorHAnsi"/>
        </w:rPr>
        <w:tab/>
      </w:r>
      <w:r w:rsidRPr="0097282B">
        <w:rPr>
          <w:rFonts w:asciiTheme="minorHAnsi" w:hAnsiTheme="minorHAnsi" w:cstheme="minorHAnsi"/>
        </w:rPr>
        <w:t>Kontaktní osoby:</w:t>
      </w:r>
    </w:p>
    <w:p w14:paraId="1DD25EAF" w14:textId="77777777" w:rsidR="00EA00D4" w:rsidRPr="0097282B" w:rsidRDefault="00EA00D4" w:rsidP="00B42CE0">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00B46981" w:rsidRPr="0097282B">
        <w:rPr>
          <w:rFonts w:asciiTheme="minorHAnsi" w:hAnsiTheme="minorHAnsi" w:cstheme="minorHAnsi"/>
        </w:rPr>
        <w:tab/>
      </w:r>
      <w:r w:rsidRPr="0097282B">
        <w:rPr>
          <w:rFonts w:asciiTheme="minorHAnsi" w:hAnsiTheme="minorHAnsi" w:cstheme="minorHAnsi"/>
        </w:rPr>
        <w:t>ve věcech obchodních:</w:t>
      </w:r>
      <w:r w:rsidRPr="0097282B">
        <w:rPr>
          <w:rFonts w:asciiTheme="minorHAnsi" w:hAnsiTheme="minorHAnsi" w:cstheme="minorHAnsi"/>
        </w:rPr>
        <w:tab/>
      </w:r>
      <w:r w:rsidR="004757BE">
        <w:rPr>
          <w:rFonts w:asciiTheme="minorHAnsi" w:hAnsiTheme="minorHAnsi" w:cstheme="minorHAnsi"/>
        </w:rPr>
        <w:t>Josef Uchytil, jednatel společnosti</w:t>
      </w:r>
    </w:p>
    <w:p w14:paraId="1CB31739" w14:textId="4A102B3C" w:rsidR="00EA00D4" w:rsidRPr="0097282B" w:rsidRDefault="00EA00D4" w:rsidP="005B55AD">
      <w:pPr>
        <w:pStyle w:val="Odstavecseseznamem"/>
        <w:tabs>
          <w:tab w:val="left" w:pos="1701"/>
          <w:tab w:val="left" w:pos="4111"/>
        </w:tabs>
        <w:spacing w:line="240" w:lineRule="auto"/>
        <w:ind w:left="357"/>
        <w:contextualSpacing w:val="0"/>
        <w:rPr>
          <w:rFonts w:asciiTheme="minorHAnsi" w:hAnsiTheme="minorHAnsi" w:cstheme="minorHAnsi"/>
        </w:rPr>
      </w:pPr>
      <w:r w:rsidRPr="0097282B">
        <w:rPr>
          <w:rFonts w:asciiTheme="minorHAnsi" w:hAnsiTheme="minorHAnsi" w:cstheme="minorHAnsi"/>
        </w:rPr>
        <w:tab/>
      </w:r>
      <w:r w:rsidR="00B46981" w:rsidRPr="0097282B">
        <w:rPr>
          <w:rFonts w:asciiTheme="minorHAnsi" w:hAnsiTheme="minorHAnsi" w:cstheme="minorHAnsi"/>
        </w:rPr>
        <w:tab/>
      </w:r>
      <w:r w:rsidRPr="0097282B">
        <w:rPr>
          <w:rFonts w:asciiTheme="minorHAnsi" w:hAnsiTheme="minorHAnsi" w:cstheme="minorHAnsi"/>
        </w:rPr>
        <w:t>ve věcech technických:</w:t>
      </w:r>
      <w:r w:rsidRPr="0097282B">
        <w:rPr>
          <w:rFonts w:asciiTheme="minorHAnsi" w:hAnsiTheme="minorHAnsi" w:cstheme="minorHAnsi"/>
        </w:rPr>
        <w:tab/>
      </w:r>
    </w:p>
    <w:p w14:paraId="1D8EA207" w14:textId="77777777" w:rsidR="00EA00D4" w:rsidRPr="0097282B" w:rsidRDefault="00916759" w:rsidP="004E6817">
      <w:pPr>
        <w:spacing w:before="240" w:after="200" w:line="240" w:lineRule="auto"/>
        <w:ind w:firstLine="0"/>
        <w:rPr>
          <w:rFonts w:asciiTheme="minorHAnsi" w:hAnsiTheme="minorHAnsi" w:cstheme="minorHAnsi"/>
        </w:rPr>
      </w:pPr>
      <w:r w:rsidRPr="0097282B">
        <w:rPr>
          <w:rFonts w:asciiTheme="minorHAnsi" w:hAnsiTheme="minorHAnsi" w:cstheme="minorHAnsi"/>
        </w:rPr>
        <w:t>Objednatel a zhotovitel budou společně označováni jako „Smluvní strany“.</w:t>
      </w:r>
    </w:p>
    <w:p w14:paraId="03EAA27D" w14:textId="77777777" w:rsidR="00EA00D4" w:rsidRPr="0097282B" w:rsidRDefault="00EA00D4" w:rsidP="00B42CE0">
      <w:pPr>
        <w:pStyle w:val="Nadpis1"/>
        <w:spacing w:line="240" w:lineRule="auto"/>
        <w:rPr>
          <w:rFonts w:asciiTheme="minorHAnsi" w:hAnsiTheme="minorHAnsi" w:cstheme="minorHAnsi"/>
        </w:rPr>
      </w:pPr>
      <w:r w:rsidRPr="0097282B">
        <w:rPr>
          <w:rFonts w:asciiTheme="minorHAnsi" w:hAnsiTheme="minorHAnsi" w:cstheme="minorHAnsi"/>
        </w:rPr>
        <w:t>PŘEDMĚT</w:t>
      </w:r>
      <w:r w:rsidR="0013586D">
        <w:rPr>
          <w:rFonts w:asciiTheme="minorHAnsi" w:hAnsiTheme="minorHAnsi" w:cstheme="minorHAnsi"/>
        </w:rPr>
        <w:t xml:space="preserve"> DODATKU</w:t>
      </w:r>
      <w:r w:rsidR="004757BE">
        <w:rPr>
          <w:rFonts w:asciiTheme="minorHAnsi" w:hAnsiTheme="minorHAnsi" w:cstheme="minorHAnsi"/>
        </w:rPr>
        <w:t xml:space="preserve"> </w:t>
      </w:r>
      <w:r w:rsidR="0013586D">
        <w:rPr>
          <w:rFonts w:asciiTheme="minorHAnsi" w:hAnsiTheme="minorHAnsi" w:cstheme="minorHAnsi"/>
        </w:rPr>
        <w:t>ČÍSLO 1</w:t>
      </w:r>
      <w:r w:rsidRPr="0097282B">
        <w:rPr>
          <w:rFonts w:asciiTheme="minorHAnsi" w:hAnsiTheme="minorHAnsi" w:cstheme="minorHAnsi"/>
        </w:rPr>
        <w:t xml:space="preserve"> SMLOUVY</w:t>
      </w:r>
    </w:p>
    <w:p w14:paraId="5B6854E0" w14:textId="77777777" w:rsidR="0013586D" w:rsidRPr="0013586D" w:rsidRDefault="00F10B5F" w:rsidP="00A816B1">
      <w:pPr>
        <w:pStyle w:val="Odstavecseseznamem"/>
        <w:numPr>
          <w:ilvl w:val="0"/>
          <w:numId w:val="6"/>
        </w:numPr>
        <w:spacing w:after="120" w:line="240" w:lineRule="auto"/>
        <w:contextualSpacing w:val="0"/>
        <w:rPr>
          <w:rFonts w:asciiTheme="minorHAnsi" w:hAnsiTheme="minorHAnsi" w:cstheme="minorHAnsi"/>
          <w:sz w:val="22"/>
        </w:rPr>
      </w:pPr>
      <w:r w:rsidRPr="0097282B">
        <w:rPr>
          <w:rFonts w:asciiTheme="minorHAnsi" w:hAnsiTheme="minorHAnsi" w:cstheme="minorHAnsi"/>
        </w:rPr>
        <w:t xml:space="preserve">Předmětem </w:t>
      </w:r>
      <w:r w:rsidR="007142DB">
        <w:rPr>
          <w:rFonts w:asciiTheme="minorHAnsi" w:hAnsiTheme="minorHAnsi" w:cstheme="minorHAnsi"/>
        </w:rPr>
        <w:t xml:space="preserve">tohoto dodatku </w:t>
      </w:r>
      <w:r w:rsidRPr="0097282B">
        <w:rPr>
          <w:rFonts w:asciiTheme="minorHAnsi" w:hAnsiTheme="minorHAnsi" w:cstheme="minorHAnsi"/>
        </w:rPr>
        <w:t xml:space="preserve">smlouvy </w:t>
      </w:r>
      <w:r w:rsidR="00607676">
        <w:rPr>
          <w:rFonts w:asciiTheme="minorHAnsi" w:hAnsiTheme="minorHAnsi" w:cstheme="minorHAnsi"/>
        </w:rPr>
        <w:t>o dílo č. O/21/168</w:t>
      </w:r>
      <w:r w:rsidRPr="0097282B">
        <w:rPr>
          <w:rFonts w:asciiTheme="minorHAnsi" w:hAnsiTheme="minorHAnsi" w:cstheme="minorHAnsi"/>
        </w:rPr>
        <w:t xml:space="preserve"> </w:t>
      </w:r>
      <w:r w:rsidR="004B723E" w:rsidRPr="004B723E">
        <w:rPr>
          <w:rFonts w:asciiTheme="minorHAnsi" w:hAnsiTheme="minorHAnsi" w:cstheme="minorHAnsi"/>
          <w:b/>
        </w:rPr>
        <w:t xml:space="preserve">„HV přípojka a DPS pro PD Sadová, Ing. Mejzlík, </w:t>
      </w:r>
      <w:proofErr w:type="spellStart"/>
      <w:r w:rsidR="004B723E" w:rsidRPr="004B723E">
        <w:rPr>
          <w:rFonts w:asciiTheme="minorHAnsi" w:hAnsiTheme="minorHAnsi" w:cstheme="minorHAnsi"/>
          <w:b/>
        </w:rPr>
        <w:t>Stemfire</w:t>
      </w:r>
      <w:proofErr w:type="spellEnd"/>
      <w:r w:rsidR="004B723E" w:rsidRPr="004B723E">
        <w:rPr>
          <w:rFonts w:asciiTheme="minorHAnsi" w:hAnsiTheme="minorHAnsi" w:cstheme="minorHAnsi"/>
          <w:b/>
        </w:rPr>
        <w:t>“</w:t>
      </w:r>
      <w:r w:rsidR="00607676">
        <w:rPr>
          <w:rFonts w:asciiTheme="minorHAnsi" w:hAnsiTheme="minorHAnsi" w:cstheme="minorHAnsi"/>
          <w:b/>
        </w:rPr>
        <w:t xml:space="preserve">, </w:t>
      </w:r>
      <w:r w:rsidRPr="0097282B">
        <w:rPr>
          <w:rFonts w:asciiTheme="minorHAnsi" w:hAnsiTheme="minorHAnsi" w:cstheme="minorHAnsi"/>
        </w:rPr>
        <w:t xml:space="preserve"> </w:t>
      </w:r>
      <w:r w:rsidR="0013586D">
        <w:rPr>
          <w:rFonts w:asciiTheme="minorHAnsi" w:hAnsiTheme="minorHAnsi" w:cstheme="minorHAnsi"/>
        </w:rPr>
        <w:t xml:space="preserve">je změna článku </w:t>
      </w:r>
      <w:r w:rsidR="00860BAE">
        <w:rPr>
          <w:rFonts w:asciiTheme="minorHAnsi" w:hAnsiTheme="minorHAnsi" w:cstheme="minorHAnsi"/>
        </w:rPr>
        <w:t xml:space="preserve">II. PŘEDMĚT SMLOUVY a čl. </w:t>
      </w:r>
      <w:r w:rsidR="0013586D">
        <w:rPr>
          <w:rFonts w:asciiTheme="minorHAnsi" w:hAnsiTheme="minorHAnsi" w:cstheme="minorHAnsi"/>
        </w:rPr>
        <w:t>IV. CENA DÍLA, odstavec jedna</w:t>
      </w:r>
      <w:r w:rsidR="007142DB">
        <w:rPr>
          <w:rFonts w:asciiTheme="minorHAnsi" w:hAnsiTheme="minorHAnsi" w:cstheme="minorHAnsi"/>
        </w:rPr>
        <w:t>.</w:t>
      </w:r>
      <w:r w:rsidR="0013586D">
        <w:rPr>
          <w:rFonts w:asciiTheme="minorHAnsi" w:hAnsiTheme="minorHAnsi" w:cstheme="minorHAnsi"/>
        </w:rPr>
        <w:t xml:space="preserve"> </w:t>
      </w:r>
      <w:r w:rsidR="007142DB">
        <w:rPr>
          <w:rFonts w:asciiTheme="minorHAnsi" w:hAnsiTheme="minorHAnsi" w:cstheme="minorHAnsi"/>
        </w:rPr>
        <w:t>Je vyvolaná</w:t>
      </w:r>
      <w:r w:rsidR="00E131EB">
        <w:rPr>
          <w:rFonts w:asciiTheme="minorHAnsi" w:hAnsiTheme="minorHAnsi" w:cstheme="minorHAnsi"/>
        </w:rPr>
        <w:t xml:space="preserve"> </w:t>
      </w:r>
      <w:r w:rsidR="007142DB">
        <w:rPr>
          <w:rFonts w:asciiTheme="minorHAnsi" w:hAnsiTheme="minorHAnsi" w:cstheme="minorHAnsi"/>
        </w:rPr>
        <w:t xml:space="preserve">potřebou </w:t>
      </w:r>
      <w:r w:rsidR="00E131EB">
        <w:rPr>
          <w:rFonts w:asciiTheme="minorHAnsi" w:hAnsiTheme="minorHAnsi" w:cstheme="minorHAnsi"/>
        </w:rPr>
        <w:t xml:space="preserve">posílení výkonu a rozšíření počtu topných větví </w:t>
      </w:r>
      <w:r w:rsidR="002270F4">
        <w:rPr>
          <w:rFonts w:asciiTheme="minorHAnsi" w:hAnsiTheme="minorHAnsi" w:cstheme="minorHAnsi"/>
        </w:rPr>
        <w:t xml:space="preserve">pro </w:t>
      </w:r>
      <w:r w:rsidR="00E131EB">
        <w:rPr>
          <w:rFonts w:asciiTheme="minorHAnsi" w:hAnsiTheme="minorHAnsi" w:cstheme="minorHAnsi"/>
        </w:rPr>
        <w:t>obchodní prostor.</w:t>
      </w:r>
    </w:p>
    <w:p w14:paraId="4C8CE972" w14:textId="77777777" w:rsidR="00790036" w:rsidRPr="007F1221" w:rsidRDefault="0013586D" w:rsidP="00A816B1">
      <w:pPr>
        <w:pStyle w:val="Odstavecseseznamem"/>
        <w:numPr>
          <w:ilvl w:val="0"/>
          <w:numId w:val="6"/>
        </w:numPr>
        <w:spacing w:after="120" w:line="240" w:lineRule="auto"/>
        <w:ind w:left="357" w:hanging="357"/>
        <w:contextualSpacing w:val="0"/>
        <w:rPr>
          <w:rFonts w:asciiTheme="minorHAnsi" w:hAnsiTheme="minorHAnsi" w:cstheme="minorHAnsi"/>
          <w:sz w:val="22"/>
        </w:rPr>
      </w:pPr>
      <w:r w:rsidRPr="00790036">
        <w:rPr>
          <w:rFonts w:asciiTheme="minorHAnsi" w:hAnsiTheme="minorHAnsi" w:cstheme="minorHAnsi"/>
        </w:rPr>
        <w:t>Ostatní články smlouvy tímto dodatkem nedotčené zůstávají v platnosti v celém rozsahu.</w:t>
      </w:r>
    </w:p>
    <w:p w14:paraId="54E48C9C" w14:textId="77777777" w:rsidR="00860BAE" w:rsidRDefault="00860BAE" w:rsidP="007F1221">
      <w:pPr>
        <w:spacing w:after="120" w:line="240" w:lineRule="auto"/>
        <w:ind w:left="0" w:firstLine="0"/>
        <w:jc w:val="center"/>
      </w:pPr>
    </w:p>
    <w:p w14:paraId="5EF3207A" w14:textId="77777777" w:rsidR="00860BAE" w:rsidRDefault="00E26976" w:rsidP="007F1221">
      <w:pPr>
        <w:spacing w:after="120" w:line="240" w:lineRule="auto"/>
        <w:ind w:left="0" w:firstLine="0"/>
        <w:rPr>
          <w:rFonts w:asciiTheme="minorHAnsi" w:hAnsiTheme="minorHAnsi" w:cstheme="minorHAnsi"/>
        </w:rPr>
      </w:pPr>
      <w:r>
        <w:t xml:space="preserve">Změna čl. </w:t>
      </w:r>
      <w:r w:rsidR="00860BAE">
        <w:t xml:space="preserve">II. </w:t>
      </w:r>
      <w:r w:rsidR="00860BAE">
        <w:rPr>
          <w:rFonts w:asciiTheme="minorHAnsi" w:hAnsiTheme="minorHAnsi" w:cstheme="minorHAnsi"/>
        </w:rPr>
        <w:t>PŘEDMĚT SMLOUVY</w:t>
      </w:r>
    </w:p>
    <w:p w14:paraId="3031C010" w14:textId="77777777" w:rsidR="00860BAE" w:rsidRDefault="00860BAE" w:rsidP="007F1221">
      <w:pPr>
        <w:spacing w:after="120" w:line="240" w:lineRule="auto"/>
        <w:ind w:left="0" w:firstLine="0"/>
        <w:jc w:val="left"/>
        <w:rPr>
          <w:rFonts w:asciiTheme="minorHAnsi" w:hAnsiTheme="minorHAnsi" w:cstheme="minorHAnsi"/>
        </w:rPr>
      </w:pPr>
      <w:r>
        <w:rPr>
          <w:rFonts w:asciiTheme="minorHAnsi" w:hAnsiTheme="minorHAnsi" w:cstheme="minorHAnsi"/>
        </w:rPr>
        <w:t>Smluvní strany se dohodly na doplnění odst. 4.</w:t>
      </w:r>
    </w:p>
    <w:p w14:paraId="7FA1F42F" w14:textId="77777777" w:rsidR="00860BAE" w:rsidRDefault="00860BAE" w:rsidP="007F1221">
      <w:pPr>
        <w:spacing w:after="120" w:line="240" w:lineRule="auto"/>
        <w:rPr>
          <w:rFonts w:asciiTheme="minorHAnsi" w:hAnsiTheme="minorHAnsi" w:cstheme="minorHAnsi"/>
        </w:rPr>
      </w:pPr>
      <w:r>
        <w:rPr>
          <w:rFonts w:asciiTheme="minorHAnsi" w:hAnsiTheme="minorHAnsi" w:cstheme="minorHAnsi"/>
        </w:rPr>
        <w:lastRenderedPageBreak/>
        <w:t>4.   Na základě požadavku developera dojde k posílení výkonu DPS větve UT z 80 kW na 140 kW a doplnění o sběrač/rozdělovač se třemi topnými větvemi z důvodu dodatečného požadavku obchodních prostor. Z tohoto důvodu bude posílen přívod HV z DN40 na DN50, posílen výkon UT a doplněn výše uvedený sběrač/rozdělovač.</w:t>
      </w:r>
    </w:p>
    <w:p w14:paraId="0321AF21" w14:textId="77777777" w:rsidR="00E26976" w:rsidRPr="00832CCE" w:rsidRDefault="00E26976" w:rsidP="007F1221">
      <w:pPr>
        <w:spacing w:after="120" w:line="240" w:lineRule="auto"/>
        <w:rPr>
          <w:rFonts w:asciiTheme="minorHAnsi" w:hAnsiTheme="minorHAnsi" w:cstheme="minorHAnsi"/>
          <w:sz w:val="14"/>
        </w:rPr>
      </w:pPr>
    </w:p>
    <w:p w14:paraId="761DA2B5" w14:textId="6E997297" w:rsidR="008E4982" w:rsidRPr="00790036" w:rsidRDefault="00E26976" w:rsidP="007F1221">
      <w:pPr>
        <w:spacing w:after="120" w:line="240" w:lineRule="auto"/>
        <w:rPr>
          <w:rFonts w:asciiTheme="minorHAnsi" w:hAnsiTheme="minorHAnsi" w:cstheme="minorHAnsi"/>
        </w:rPr>
      </w:pPr>
      <w:r>
        <w:rPr>
          <w:rFonts w:asciiTheme="minorHAnsi" w:hAnsiTheme="minorHAnsi" w:cstheme="minorHAnsi"/>
        </w:rPr>
        <w:t xml:space="preserve">Změna čl. IV </w:t>
      </w:r>
      <w:r w:rsidR="008E4982" w:rsidRPr="00790036">
        <w:rPr>
          <w:rFonts w:asciiTheme="minorHAnsi" w:hAnsiTheme="minorHAnsi" w:cstheme="minorHAnsi"/>
        </w:rPr>
        <w:t>CENA DÍLA</w:t>
      </w:r>
    </w:p>
    <w:p w14:paraId="69F80079" w14:textId="77777777" w:rsidR="008E4982" w:rsidRDefault="008E4982" w:rsidP="00A816B1">
      <w:pPr>
        <w:pStyle w:val="Odstavecseseznamem"/>
        <w:numPr>
          <w:ilvl w:val="0"/>
          <w:numId w:val="7"/>
        </w:numPr>
        <w:spacing w:after="240" w:line="240" w:lineRule="auto"/>
        <w:ind w:left="357" w:hanging="357"/>
        <w:contextualSpacing w:val="0"/>
        <w:rPr>
          <w:rFonts w:asciiTheme="minorHAnsi" w:hAnsiTheme="minorHAnsi" w:cstheme="minorHAnsi"/>
        </w:rPr>
      </w:pPr>
      <w:r w:rsidRPr="0097282B">
        <w:rPr>
          <w:rFonts w:asciiTheme="minorHAnsi" w:hAnsiTheme="minorHAnsi" w:cstheme="minorHAnsi"/>
        </w:rPr>
        <w:t>Cena díla je stanovena dohodou smluvních stran. Cena představuje veškeré náklady na realizaci díla v rozsahu této smlouvy o dílo</w:t>
      </w:r>
      <w:r w:rsidR="001714D1" w:rsidRPr="0097282B">
        <w:rPr>
          <w:rFonts w:asciiTheme="minorHAnsi" w:hAnsiTheme="minorHAnsi" w:cstheme="minorHAnsi"/>
        </w:rPr>
        <w:t>.</w:t>
      </w:r>
    </w:p>
    <w:p w14:paraId="6A371292" w14:textId="77777777" w:rsidR="001714D1" w:rsidRPr="0097282B" w:rsidRDefault="001714D1" w:rsidP="007C38F9">
      <w:pPr>
        <w:pStyle w:val="Odstavecseseznamem"/>
        <w:tabs>
          <w:tab w:val="right" w:pos="9639"/>
        </w:tabs>
        <w:spacing w:line="240" w:lineRule="auto"/>
        <w:ind w:left="714"/>
        <w:contextualSpacing w:val="0"/>
        <w:rPr>
          <w:rFonts w:asciiTheme="minorHAnsi" w:hAnsiTheme="minorHAnsi" w:cstheme="minorHAnsi"/>
          <w:b/>
        </w:rPr>
      </w:pPr>
      <w:r w:rsidRPr="0097282B">
        <w:rPr>
          <w:rFonts w:asciiTheme="minorHAnsi" w:hAnsiTheme="minorHAnsi" w:cstheme="minorHAnsi"/>
          <w:b/>
        </w:rPr>
        <w:t xml:space="preserve">Celková cena díla </w:t>
      </w:r>
      <w:r w:rsidR="00790036">
        <w:rPr>
          <w:rFonts w:asciiTheme="minorHAnsi" w:hAnsiTheme="minorHAnsi" w:cstheme="minorHAnsi"/>
          <w:b/>
        </w:rPr>
        <w:t xml:space="preserve">dle smlouvy o dílo </w:t>
      </w:r>
      <w:r w:rsidRPr="0097282B">
        <w:rPr>
          <w:rFonts w:asciiTheme="minorHAnsi" w:hAnsiTheme="minorHAnsi" w:cstheme="minorHAnsi"/>
          <w:b/>
        </w:rPr>
        <w:t>bez DPH</w:t>
      </w:r>
      <w:r w:rsidRPr="0097282B">
        <w:rPr>
          <w:rFonts w:asciiTheme="minorHAnsi" w:hAnsiTheme="minorHAnsi" w:cstheme="minorHAnsi"/>
          <w:b/>
        </w:rPr>
        <w:tab/>
      </w:r>
      <w:r w:rsidR="004E6817">
        <w:rPr>
          <w:rFonts w:asciiTheme="minorHAnsi" w:hAnsiTheme="minorHAnsi" w:cstheme="minorHAnsi"/>
          <w:b/>
        </w:rPr>
        <w:t>1.</w:t>
      </w:r>
      <w:r w:rsidR="003B789F">
        <w:rPr>
          <w:rFonts w:asciiTheme="minorHAnsi" w:hAnsiTheme="minorHAnsi" w:cstheme="minorHAnsi"/>
          <w:b/>
        </w:rPr>
        <w:t>037.298,-</w:t>
      </w:r>
      <w:r w:rsidR="003B789F" w:rsidRPr="0097282B">
        <w:rPr>
          <w:rFonts w:asciiTheme="minorHAnsi" w:hAnsiTheme="minorHAnsi" w:cstheme="minorHAnsi"/>
          <w:b/>
        </w:rPr>
        <w:t xml:space="preserve"> </w:t>
      </w:r>
      <w:r w:rsidRPr="0097282B">
        <w:rPr>
          <w:rFonts w:asciiTheme="minorHAnsi" w:hAnsiTheme="minorHAnsi" w:cstheme="minorHAnsi"/>
          <w:b/>
        </w:rPr>
        <w:t>Kč</w:t>
      </w:r>
    </w:p>
    <w:p w14:paraId="5DD06B77" w14:textId="77777777" w:rsidR="001714D1" w:rsidRDefault="001714D1" w:rsidP="007C38F9">
      <w:pPr>
        <w:pStyle w:val="Odstavecseseznamem"/>
        <w:tabs>
          <w:tab w:val="right" w:pos="9639"/>
        </w:tabs>
        <w:spacing w:line="240" w:lineRule="auto"/>
        <w:ind w:left="714"/>
        <w:contextualSpacing w:val="0"/>
        <w:rPr>
          <w:rFonts w:asciiTheme="minorHAnsi" w:hAnsiTheme="minorHAnsi" w:cstheme="minorHAnsi"/>
        </w:rPr>
      </w:pPr>
      <w:r w:rsidRPr="0097282B">
        <w:rPr>
          <w:rFonts w:asciiTheme="minorHAnsi" w:hAnsiTheme="minorHAnsi" w:cstheme="minorHAnsi"/>
        </w:rPr>
        <w:t xml:space="preserve">(slovy: </w:t>
      </w:r>
      <w:proofErr w:type="spellStart"/>
      <w:r w:rsidR="003B789F">
        <w:rPr>
          <w:rFonts w:asciiTheme="minorHAnsi" w:hAnsiTheme="minorHAnsi" w:cstheme="minorHAnsi"/>
        </w:rPr>
        <w:t>jedenmili</w:t>
      </w:r>
      <w:r w:rsidR="004E6817">
        <w:rPr>
          <w:rFonts w:asciiTheme="minorHAnsi" w:hAnsiTheme="minorHAnsi" w:cstheme="minorHAnsi"/>
        </w:rPr>
        <w:t>o</w:t>
      </w:r>
      <w:r w:rsidR="003B789F">
        <w:rPr>
          <w:rFonts w:asciiTheme="minorHAnsi" w:hAnsiTheme="minorHAnsi" w:cstheme="minorHAnsi"/>
        </w:rPr>
        <w:t>ntřicetsedmtisícdvěstědevadesátosm</w:t>
      </w:r>
      <w:proofErr w:type="spellEnd"/>
      <w:r w:rsidR="003B789F">
        <w:rPr>
          <w:rFonts w:asciiTheme="minorHAnsi" w:hAnsiTheme="minorHAnsi" w:cstheme="minorHAnsi"/>
        </w:rPr>
        <w:t xml:space="preserve"> </w:t>
      </w:r>
      <w:r w:rsidR="003B789F" w:rsidRPr="0097282B">
        <w:rPr>
          <w:rFonts w:asciiTheme="minorHAnsi" w:hAnsiTheme="minorHAnsi" w:cstheme="minorHAnsi"/>
        </w:rPr>
        <w:t xml:space="preserve"> </w:t>
      </w:r>
      <w:r w:rsidRPr="0097282B">
        <w:rPr>
          <w:rFonts w:asciiTheme="minorHAnsi" w:hAnsiTheme="minorHAnsi" w:cstheme="minorHAnsi"/>
        </w:rPr>
        <w:t>korun českých)</w:t>
      </w:r>
    </w:p>
    <w:p w14:paraId="1FB79ACF" w14:textId="77777777" w:rsidR="007C38F9" w:rsidRDefault="007C38F9" w:rsidP="007C38F9">
      <w:pPr>
        <w:pStyle w:val="Odstavecseseznamem"/>
        <w:tabs>
          <w:tab w:val="right" w:pos="9639"/>
        </w:tabs>
        <w:spacing w:line="240" w:lineRule="auto"/>
        <w:ind w:left="714"/>
        <w:contextualSpacing w:val="0"/>
        <w:rPr>
          <w:rFonts w:asciiTheme="minorHAnsi" w:hAnsiTheme="minorHAnsi" w:cstheme="minorHAnsi"/>
        </w:rPr>
      </w:pPr>
    </w:p>
    <w:p w14:paraId="61BAC439" w14:textId="77777777" w:rsidR="00790036" w:rsidRPr="00790036" w:rsidRDefault="00790036" w:rsidP="007C38F9">
      <w:pPr>
        <w:pStyle w:val="Odstavecseseznamem"/>
        <w:tabs>
          <w:tab w:val="right" w:pos="9639"/>
        </w:tabs>
        <w:spacing w:line="240" w:lineRule="auto"/>
        <w:ind w:left="714"/>
        <w:contextualSpacing w:val="0"/>
        <w:rPr>
          <w:rFonts w:asciiTheme="minorHAnsi" w:hAnsiTheme="minorHAnsi" w:cstheme="minorHAnsi"/>
          <w:b/>
          <w:bCs/>
        </w:rPr>
      </w:pPr>
      <w:r w:rsidRPr="00790036">
        <w:rPr>
          <w:rFonts w:asciiTheme="minorHAnsi" w:hAnsiTheme="minorHAnsi" w:cstheme="minorHAnsi"/>
          <w:b/>
          <w:bCs/>
        </w:rPr>
        <w:t>Nová cena dle dodatku číslo 1</w:t>
      </w:r>
      <w:r w:rsidRPr="00790036">
        <w:rPr>
          <w:rFonts w:asciiTheme="minorHAnsi" w:hAnsiTheme="minorHAnsi" w:cstheme="minorHAnsi"/>
          <w:b/>
          <w:bCs/>
        </w:rPr>
        <w:tab/>
        <w:t>1.</w:t>
      </w:r>
      <w:r w:rsidR="00E4438B">
        <w:rPr>
          <w:rFonts w:asciiTheme="minorHAnsi" w:hAnsiTheme="minorHAnsi" w:cstheme="minorHAnsi"/>
          <w:b/>
          <w:bCs/>
        </w:rPr>
        <w:t>964</w:t>
      </w:r>
      <w:r w:rsidRPr="00790036">
        <w:rPr>
          <w:rFonts w:asciiTheme="minorHAnsi" w:hAnsiTheme="minorHAnsi" w:cstheme="minorHAnsi"/>
          <w:b/>
          <w:bCs/>
        </w:rPr>
        <w:t>.</w:t>
      </w:r>
      <w:r w:rsidR="00E4438B">
        <w:rPr>
          <w:rFonts w:asciiTheme="minorHAnsi" w:hAnsiTheme="minorHAnsi" w:cstheme="minorHAnsi"/>
          <w:b/>
          <w:bCs/>
        </w:rPr>
        <w:t>672</w:t>
      </w:r>
      <w:r w:rsidRPr="00790036">
        <w:rPr>
          <w:rFonts w:asciiTheme="minorHAnsi" w:hAnsiTheme="minorHAnsi" w:cstheme="minorHAnsi"/>
          <w:b/>
          <w:bCs/>
        </w:rPr>
        <w:t>,- Kč</w:t>
      </w:r>
    </w:p>
    <w:p w14:paraId="5506B46B" w14:textId="77777777" w:rsidR="00790036" w:rsidRDefault="00790036" w:rsidP="007C38F9">
      <w:pPr>
        <w:pStyle w:val="Odstavecseseznamem"/>
        <w:tabs>
          <w:tab w:val="right" w:pos="9639"/>
        </w:tabs>
        <w:spacing w:line="240" w:lineRule="auto"/>
        <w:ind w:left="357" w:firstLine="0"/>
        <w:contextualSpacing w:val="0"/>
        <w:rPr>
          <w:rFonts w:asciiTheme="minorHAnsi" w:hAnsiTheme="minorHAnsi" w:cstheme="minorHAnsi"/>
        </w:rPr>
      </w:pPr>
      <w:r>
        <w:rPr>
          <w:rFonts w:asciiTheme="minorHAnsi" w:hAnsiTheme="minorHAnsi" w:cstheme="minorHAnsi"/>
        </w:rPr>
        <w:t xml:space="preserve">(slovy </w:t>
      </w:r>
      <w:proofErr w:type="spellStart"/>
      <w:r>
        <w:rPr>
          <w:rFonts w:asciiTheme="minorHAnsi" w:hAnsiTheme="minorHAnsi" w:cstheme="minorHAnsi"/>
        </w:rPr>
        <w:t>jedenmilion</w:t>
      </w:r>
      <w:r w:rsidR="00E4438B">
        <w:rPr>
          <w:rFonts w:asciiTheme="minorHAnsi" w:hAnsiTheme="minorHAnsi" w:cstheme="minorHAnsi"/>
        </w:rPr>
        <w:t>devětsetšedesátčtyřitisícšestsetsedmdesátdva</w:t>
      </w:r>
      <w:proofErr w:type="spellEnd"/>
      <w:r>
        <w:rPr>
          <w:rFonts w:asciiTheme="minorHAnsi" w:hAnsiTheme="minorHAnsi" w:cstheme="minorHAnsi"/>
        </w:rPr>
        <w:t xml:space="preserve"> korun českých)</w:t>
      </w:r>
    </w:p>
    <w:p w14:paraId="7D44546B" w14:textId="77777777" w:rsidR="007C38F9" w:rsidRDefault="007C38F9" w:rsidP="007C38F9">
      <w:pPr>
        <w:pStyle w:val="Odstavecseseznamem"/>
        <w:tabs>
          <w:tab w:val="right" w:pos="9639"/>
        </w:tabs>
        <w:spacing w:line="240" w:lineRule="auto"/>
        <w:ind w:left="357" w:firstLine="0"/>
        <w:contextualSpacing w:val="0"/>
        <w:rPr>
          <w:rFonts w:asciiTheme="minorHAnsi" w:hAnsiTheme="minorHAnsi" w:cstheme="minorHAnsi"/>
        </w:rPr>
      </w:pPr>
    </w:p>
    <w:p w14:paraId="41678E1F" w14:textId="77777777" w:rsidR="006C670C" w:rsidRPr="00170763" w:rsidRDefault="006C670C" w:rsidP="006C670C">
      <w:pPr>
        <w:pStyle w:val="Nadpis1"/>
        <w:spacing w:line="240" w:lineRule="auto"/>
      </w:pPr>
      <w:r w:rsidRPr="00170763">
        <w:t>ZÁVĚREČNÁ USTANOVENÍ</w:t>
      </w:r>
    </w:p>
    <w:p w14:paraId="3CC421D7" w14:textId="77777777" w:rsidR="006C670C" w:rsidRPr="00170763" w:rsidRDefault="006C670C" w:rsidP="006C670C">
      <w:pPr>
        <w:pStyle w:val="Odstavecseseznamem"/>
        <w:numPr>
          <w:ilvl w:val="0"/>
          <w:numId w:val="9"/>
        </w:numPr>
        <w:tabs>
          <w:tab w:val="left" w:pos="1701"/>
          <w:tab w:val="left" w:pos="4253"/>
        </w:tabs>
        <w:spacing w:after="120" w:line="240" w:lineRule="auto"/>
        <w:ind w:left="357" w:hanging="357"/>
        <w:contextualSpacing w:val="0"/>
      </w:pPr>
      <w:r w:rsidRPr="00170763">
        <w:t>Ustanovení Smlouvy nedotčena tímto dodatkem zůstávají nezměněna.</w:t>
      </w:r>
    </w:p>
    <w:p w14:paraId="4B530222" w14:textId="77777777" w:rsidR="006C670C" w:rsidRPr="00170763" w:rsidRDefault="006C670C" w:rsidP="006C670C">
      <w:pPr>
        <w:pStyle w:val="Odstavecseseznamem"/>
        <w:numPr>
          <w:ilvl w:val="0"/>
          <w:numId w:val="9"/>
        </w:numPr>
        <w:tabs>
          <w:tab w:val="left" w:pos="1701"/>
          <w:tab w:val="left" w:pos="4253"/>
        </w:tabs>
        <w:spacing w:after="120" w:line="240" w:lineRule="auto"/>
        <w:ind w:left="357" w:hanging="357"/>
        <w:contextualSpacing w:val="0"/>
      </w:pPr>
      <w:r w:rsidRPr="00170763">
        <w:t>Tento dodatek je sepsán ve dvou vyhotoveních s platností originálu, z nichž každá smluvní strana obdrží jedno vyhotovení.</w:t>
      </w:r>
    </w:p>
    <w:p w14:paraId="4A85A1B3" w14:textId="77777777" w:rsidR="006C670C" w:rsidRDefault="006C670C" w:rsidP="006C670C">
      <w:pPr>
        <w:pStyle w:val="Odstavecseseznamem"/>
        <w:numPr>
          <w:ilvl w:val="0"/>
          <w:numId w:val="9"/>
        </w:numPr>
        <w:tabs>
          <w:tab w:val="left" w:pos="1701"/>
          <w:tab w:val="left" w:pos="4253"/>
        </w:tabs>
        <w:spacing w:after="120" w:line="240" w:lineRule="auto"/>
        <w:ind w:left="357" w:hanging="357"/>
        <w:contextualSpacing w:val="0"/>
      </w:pPr>
      <w:r w:rsidRPr="00170763">
        <w:t>Smluvní strany prohlašují, že jsou si vědomy povinnosti společnosti Teplárny Brno, a.s. uveřejňovat uzavřené smlouvy a jejich dodatky v Registru smluv v souladu se zákonem č. 340/2015 Sb., o registru smluv a zákonem č. 106/1991 Sb., o svobodném přístupu k informacím, a to nejpozději do 30 dnů ode dne uzavření dodatku. Pokud mají obě smluvní strany povinnost uveřejnit tento dodatek v Registru smluv, smluvní strany se dohodly, že tento dodatek do Registru smluv vloží Teplárny Brno, a.s. Za uveřejnění dodatku si nebudou smluvní strany nic platit ani nahrazovat či poskytovat. Smluvní strany souhlasně prohlašují, že platnost tohoto ujednání zůstává zachována i v případě zániku nebo neplatnosti smlouvy ve znění dodatku.</w:t>
      </w:r>
    </w:p>
    <w:p w14:paraId="03993795" w14:textId="77777777" w:rsidR="006C670C" w:rsidRPr="00170763" w:rsidRDefault="006C670C" w:rsidP="006C670C">
      <w:pPr>
        <w:pStyle w:val="Odstavecseseznamem"/>
        <w:numPr>
          <w:ilvl w:val="0"/>
          <w:numId w:val="9"/>
        </w:numPr>
        <w:tabs>
          <w:tab w:val="left" w:pos="1701"/>
          <w:tab w:val="left" w:pos="4253"/>
        </w:tabs>
        <w:spacing w:after="120" w:line="240" w:lineRule="auto"/>
        <w:ind w:left="357" w:hanging="357"/>
        <w:contextualSpacing w:val="0"/>
      </w:pPr>
      <w:r w:rsidRPr="00170763">
        <w:t xml:space="preserve">Tento dodatek nabývá platnosti </w:t>
      </w:r>
      <w:r w:rsidR="004C0C43">
        <w:t xml:space="preserve">dnem podpisu </w:t>
      </w:r>
      <w:r w:rsidRPr="00170763">
        <w:t xml:space="preserve">a účinnosti </w:t>
      </w:r>
      <w:r>
        <w:rPr>
          <w:rFonts w:asciiTheme="minorHAnsi" w:hAnsiTheme="minorHAnsi" w:cstheme="minorHAnsi"/>
        </w:rPr>
        <w:t>dnem zveřejnění dodatku v Registru smluv postupem dle zákona č. 340/2015 Sb., o registru smluv, ve znění pozdějších předpisů</w:t>
      </w:r>
      <w:r w:rsidRPr="00170763">
        <w:t>.</w:t>
      </w:r>
    </w:p>
    <w:p w14:paraId="23F7042C" w14:textId="3FD2B5D4" w:rsidR="009D3C40" w:rsidRDefault="009D3C40" w:rsidP="004E6817">
      <w:pPr>
        <w:spacing w:before="240" w:after="120" w:line="240" w:lineRule="auto"/>
        <w:ind w:left="0" w:firstLine="284"/>
        <w:rPr>
          <w:rFonts w:asciiTheme="minorHAnsi" w:hAnsiTheme="minorHAnsi" w:cstheme="minorHAnsi"/>
        </w:rPr>
      </w:pPr>
      <w:r w:rsidRPr="0097282B">
        <w:rPr>
          <w:rFonts w:asciiTheme="minorHAnsi" w:hAnsiTheme="minorHAnsi" w:cstheme="minorHAnsi"/>
        </w:rPr>
        <w:t>V Brně dne</w:t>
      </w:r>
      <w:r w:rsidR="00832CCE">
        <w:rPr>
          <w:rFonts w:asciiTheme="minorHAnsi" w:hAnsiTheme="minorHAnsi" w:cstheme="minorHAnsi"/>
        </w:rPr>
        <w:t>:</w:t>
      </w:r>
    </w:p>
    <w:p w14:paraId="67F1C377" w14:textId="77777777" w:rsidR="009D3C40" w:rsidRPr="0097282B" w:rsidRDefault="009D3C40" w:rsidP="004E6817">
      <w:pPr>
        <w:tabs>
          <w:tab w:val="left" w:pos="5103"/>
        </w:tabs>
        <w:spacing w:before="120" w:after="120" w:line="240" w:lineRule="auto"/>
        <w:ind w:left="0" w:firstLine="284"/>
        <w:rPr>
          <w:rFonts w:asciiTheme="minorHAnsi" w:hAnsiTheme="minorHAnsi" w:cstheme="minorHAnsi"/>
        </w:rPr>
      </w:pPr>
      <w:r w:rsidRPr="0097282B">
        <w:rPr>
          <w:rFonts w:asciiTheme="minorHAnsi" w:hAnsiTheme="minorHAnsi" w:cstheme="minorHAnsi"/>
        </w:rPr>
        <w:t>Za objednatele:</w:t>
      </w:r>
      <w:r w:rsidRPr="0097282B">
        <w:rPr>
          <w:rFonts w:asciiTheme="minorHAnsi" w:hAnsiTheme="minorHAnsi" w:cstheme="minorHAnsi"/>
        </w:rPr>
        <w:tab/>
        <w:t>Za zhotovitele:</w:t>
      </w:r>
    </w:p>
    <w:p w14:paraId="40E49368" w14:textId="77777777" w:rsidR="009D3C40" w:rsidRPr="0097282B" w:rsidRDefault="009D3C40" w:rsidP="004E6817">
      <w:pPr>
        <w:tabs>
          <w:tab w:val="left" w:pos="5103"/>
        </w:tabs>
        <w:spacing w:before="960" w:line="240" w:lineRule="auto"/>
        <w:ind w:left="0" w:firstLine="284"/>
        <w:rPr>
          <w:rFonts w:asciiTheme="minorHAnsi" w:hAnsiTheme="minorHAnsi" w:cstheme="minorHAnsi"/>
        </w:rPr>
      </w:pPr>
      <w:r w:rsidRPr="0097282B">
        <w:rPr>
          <w:rFonts w:asciiTheme="minorHAnsi" w:hAnsiTheme="minorHAnsi" w:cstheme="minorHAnsi"/>
        </w:rPr>
        <w:t>……………………………</w:t>
      </w:r>
      <w:r w:rsidR="00060A91" w:rsidRPr="0097282B">
        <w:rPr>
          <w:rFonts w:asciiTheme="minorHAnsi" w:hAnsiTheme="minorHAnsi" w:cstheme="minorHAnsi"/>
        </w:rPr>
        <w:t>…………</w:t>
      </w:r>
      <w:r w:rsidRPr="0097282B">
        <w:rPr>
          <w:rFonts w:asciiTheme="minorHAnsi" w:hAnsiTheme="minorHAnsi" w:cstheme="minorHAnsi"/>
        </w:rPr>
        <w:tab/>
        <w:t>……………………………</w:t>
      </w:r>
      <w:r w:rsidR="00060A91" w:rsidRPr="0097282B">
        <w:rPr>
          <w:rFonts w:asciiTheme="minorHAnsi" w:hAnsiTheme="minorHAnsi" w:cstheme="minorHAnsi"/>
        </w:rPr>
        <w:t>…………</w:t>
      </w:r>
    </w:p>
    <w:p w14:paraId="1BF7DB32" w14:textId="77777777" w:rsidR="009D3C40" w:rsidRPr="0097282B" w:rsidRDefault="009D3C40" w:rsidP="004E6817">
      <w:pPr>
        <w:tabs>
          <w:tab w:val="left" w:pos="5103"/>
        </w:tabs>
        <w:spacing w:line="240" w:lineRule="auto"/>
        <w:ind w:left="0" w:firstLine="284"/>
        <w:rPr>
          <w:rFonts w:asciiTheme="minorHAnsi" w:hAnsiTheme="minorHAnsi" w:cstheme="minorHAnsi"/>
        </w:rPr>
      </w:pPr>
      <w:r w:rsidRPr="0097282B">
        <w:rPr>
          <w:rFonts w:asciiTheme="minorHAnsi" w:hAnsiTheme="minorHAnsi" w:cstheme="minorHAnsi"/>
        </w:rPr>
        <w:t>Ing. Petr Fajmon, MBA</w:t>
      </w:r>
      <w:r w:rsidRPr="0097282B">
        <w:rPr>
          <w:rFonts w:asciiTheme="minorHAnsi" w:hAnsiTheme="minorHAnsi" w:cstheme="minorHAnsi"/>
        </w:rPr>
        <w:tab/>
      </w:r>
      <w:r w:rsidR="007C38F9">
        <w:rPr>
          <w:rFonts w:asciiTheme="minorHAnsi" w:hAnsiTheme="minorHAnsi" w:cstheme="minorHAnsi"/>
        </w:rPr>
        <w:t>Josef Uchytil</w:t>
      </w:r>
    </w:p>
    <w:p w14:paraId="0EA0BB8C" w14:textId="77777777" w:rsidR="009D3C40" w:rsidRPr="0097282B" w:rsidRDefault="009D3C40" w:rsidP="004E6817">
      <w:pPr>
        <w:tabs>
          <w:tab w:val="left" w:pos="5103"/>
        </w:tabs>
        <w:spacing w:line="240" w:lineRule="auto"/>
        <w:ind w:left="0" w:firstLine="284"/>
        <w:rPr>
          <w:rFonts w:asciiTheme="minorHAnsi" w:hAnsiTheme="minorHAnsi" w:cstheme="minorHAnsi"/>
        </w:rPr>
      </w:pPr>
      <w:r w:rsidRPr="0097282B">
        <w:rPr>
          <w:rFonts w:asciiTheme="minorHAnsi" w:hAnsiTheme="minorHAnsi" w:cstheme="minorHAnsi"/>
        </w:rPr>
        <w:t>člen představenstva</w:t>
      </w:r>
      <w:r w:rsidRPr="0097282B">
        <w:rPr>
          <w:rFonts w:asciiTheme="minorHAnsi" w:hAnsiTheme="minorHAnsi" w:cstheme="minorHAnsi"/>
        </w:rPr>
        <w:tab/>
      </w:r>
      <w:r w:rsidR="007C38F9">
        <w:rPr>
          <w:rFonts w:asciiTheme="minorHAnsi" w:hAnsiTheme="minorHAnsi" w:cstheme="minorHAnsi"/>
        </w:rPr>
        <w:t xml:space="preserve">jednatel </w:t>
      </w:r>
      <w:r w:rsidR="003B789F">
        <w:rPr>
          <w:rFonts w:asciiTheme="minorHAnsi" w:hAnsiTheme="minorHAnsi" w:cstheme="minorHAnsi"/>
        </w:rPr>
        <w:t>společnosti</w:t>
      </w:r>
    </w:p>
    <w:p w14:paraId="4747AE0B" w14:textId="77777777" w:rsidR="009D3C40" w:rsidRPr="0097282B" w:rsidRDefault="009D3C40" w:rsidP="004E6817">
      <w:pPr>
        <w:tabs>
          <w:tab w:val="left" w:pos="5103"/>
        </w:tabs>
        <w:spacing w:line="240" w:lineRule="auto"/>
        <w:ind w:left="0" w:firstLine="284"/>
        <w:rPr>
          <w:rFonts w:asciiTheme="minorHAnsi" w:hAnsiTheme="minorHAnsi" w:cstheme="minorHAnsi"/>
        </w:rPr>
      </w:pPr>
      <w:r w:rsidRPr="0097282B">
        <w:rPr>
          <w:rFonts w:asciiTheme="minorHAnsi" w:hAnsiTheme="minorHAnsi" w:cstheme="minorHAnsi"/>
        </w:rPr>
        <w:t>a generální ředitel</w:t>
      </w:r>
      <w:r w:rsidR="003B789F">
        <w:rPr>
          <w:rFonts w:asciiTheme="minorHAnsi" w:hAnsiTheme="minorHAnsi" w:cstheme="minorHAnsi"/>
        </w:rPr>
        <w:tab/>
      </w:r>
    </w:p>
    <w:sectPr w:rsidR="009D3C40" w:rsidRPr="0097282B" w:rsidSect="00060A91">
      <w:headerReference w:type="default" r:id="rId11"/>
      <w:footerReference w:type="default" r:id="rId12"/>
      <w:pgSz w:w="11906" w:h="16838"/>
      <w:pgMar w:top="1701" w:right="1134" w:bottom="153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DFD97" w14:textId="77777777" w:rsidR="0024777B" w:rsidRDefault="0024777B" w:rsidP="00B835DC">
      <w:r>
        <w:separator/>
      </w:r>
    </w:p>
  </w:endnote>
  <w:endnote w:type="continuationSeparator" w:id="0">
    <w:p w14:paraId="4A915A83" w14:textId="77777777" w:rsidR="0024777B" w:rsidRDefault="0024777B" w:rsidP="00B8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DBA35" w14:textId="5BE4E322" w:rsidR="00C7089C" w:rsidRPr="00A728E6" w:rsidRDefault="00F71070" w:rsidP="00617564">
    <w:pPr>
      <w:pStyle w:val="Zpat"/>
      <w:tabs>
        <w:tab w:val="clear" w:pos="4536"/>
        <w:tab w:val="clear" w:pos="9072"/>
        <w:tab w:val="left" w:pos="0"/>
        <w:tab w:val="right" w:pos="9639"/>
      </w:tabs>
      <w:rPr>
        <w:sz w:val="20"/>
      </w:rPr>
    </w:pPr>
    <w:r>
      <w:ptab w:relativeTo="margin" w:alignment="left" w:leader="none"/>
    </w:r>
    <w:r w:rsidR="0094038C">
      <w:rPr>
        <w:noProof/>
        <w:lang w:eastAsia="cs-CZ"/>
      </w:rPr>
      <w:drawing>
        <wp:anchor distT="0" distB="0" distL="114300" distR="114300" simplePos="0" relativeHeight="251659264" behindDoc="0" locked="1" layoutInCell="1" allowOverlap="1" wp14:anchorId="3CE588A0" wp14:editId="4CB741F5">
          <wp:simplePos x="0" y="0"/>
          <wp:positionH relativeFrom="column">
            <wp:posOffset>98425</wp:posOffset>
          </wp:positionH>
          <wp:positionV relativeFrom="paragraph">
            <wp:posOffset>-148590</wp:posOffset>
          </wp:positionV>
          <wp:extent cx="2663825" cy="471170"/>
          <wp:effectExtent l="0" t="0" r="3175" b="508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a_bitmapa_paticka_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5" cy="471170"/>
                  </a:xfrm>
                  <a:prstGeom prst="rect">
                    <a:avLst/>
                  </a:prstGeom>
                </pic:spPr>
              </pic:pic>
            </a:graphicData>
          </a:graphic>
          <wp14:sizeRelH relativeFrom="margin">
            <wp14:pctWidth>0</wp14:pctWidth>
          </wp14:sizeRelH>
          <wp14:sizeRelV relativeFrom="margin">
            <wp14:pctHeight>0</wp14:pctHeight>
          </wp14:sizeRelV>
        </wp:anchor>
      </w:drawing>
    </w:r>
    <w:r w:rsidR="00C7089C">
      <w:tab/>
    </w:r>
    <w:r w:rsidR="00C7089C" w:rsidRPr="0097282B">
      <w:rPr>
        <w:rFonts w:asciiTheme="minorHAnsi" w:hAnsiTheme="minorHAnsi" w:cstheme="minorHAnsi"/>
        <w:sz w:val="20"/>
      </w:rPr>
      <w:t xml:space="preserve">Stránka </w:t>
    </w:r>
    <w:r w:rsidR="00C7089C" w:rsidRPr="0097282B">
      <w:rPr>
        <w:rFonts w:asciiTheme="minorHAnsi" w:hAnsiTheme="minorHAnsi" w:cstheme="minorHAnsi"/>
        <w:sz w:val="20"/>
      </w:rPr>
      <w:fldChar w:fldCharType="begin"/>
    </w:r>
    <w:r w:rsidR="00C7089C" w:rsidRPr="0097282B">
      <w:rPr>
        <w:rFonts w:asciiTheme="minorHAnsi" w:hAnsiTheme="minorHAnsi" w:cstheme="minorHAnsi"/>
        <w:sz w:val="20"/>
      </w:rPr>
      <w:instrText>PAGE</w:instrText>
    </w:r>
    <w:r w:rsidR="00C7089C" w:rsidRPr="0097282B">
      <w:rPr>
        <w:rFonts w:asciiTheme="minorHAnsi" w:hAnsiTheme="minorHAnsi" w:cstheme="minorHAnsi"/>
        <w:sz w:val="20"/>
      </w:rPr>
      <w:fldChar w:fldCharType="separate"/>
    </w:r>
    <w:r w:rsidR="005B55AD">
      <w:rPr>
        <w:rFonts w:asciiTheme="minorHAnsi" w:hAnsiTheme="minorHAnsi" w:cstheme="minorHAnsi"/>
        <w:noProof/>
        <w:sz w:val="20"/>
      </w:rPr>
      <w:t>2</w:t>
    </w:r>
    <w:r w:rsidR="00C7089C" w:rsidRPr="0097282B">
      <w:rPr>
        <w:rFonts w:asciiTheme="minorHAnsi" w:hAnsiTheme="minorHAnsi" w:cstheme="minorHAnsi"/>
        <w:sz w:val="20"/>
      </w:rPr>
      <w:fldChar w:fldCharType="end"/>
    </w:r>
    <w:r w:rsidR="00C7089C" w:rsidRPr="0097282B">
      <w:rPr>
        <w:rFonts w:asciiTheme="minorHAnsi" w:hAnsiTheme="minorHAnsi" w:cstheme="minorHAnsi"/>
        <w:sz w:val="20"/>
      </w:rPr>
      <w:t xml:space="preserve"> z </w:t>
    </w:r>
    <w:r w:rsidR="00C7089C" w:rsidRPr="0097282B">
      <w:rPr>
        <w:rFonts w:asciiTheme="minorHAnsi" w:hAnsiTheme="minorHAnsi" w:cstheme="minorHAnsi"/>
        <w:sz w:val="20"/>
      </w:rPr>
      <w:fldChar w:fldCharType="begin"/>
    </w:r>
    <w:r w:rsidR="00C7089C" w:rsidRPr="0097282B">
      <w:rPr>
        <w:rFonts w:asciiTheme="minorHAnsi" w:hAnsiTheme="minorHAnsi" w:cstheme="minorHAnsi"/>
        <w:sz w:val="20"/>
      </w:rPr>
      <w:instrText>NUMPAGES</w:instrText>
    </w:r>
    <w:r w:rsidR="00C7089C" w:rsidRPr="0097282B">
      <w:rPr>
        <w:rFonts w:asciiTheme="minorHAnsi" w:hAnsiTheme="minorHAnsi" w:cstheme="minorHAnsi"/>
        <w:sz w:val="20"/>
      </w:rPr>
      <w:fldChar w:fldCharType="separate"/>
    </w:r>
    <w:r w:rsidR="005B55AD">
      <w:rPr>
        <w:rFonts w:asciiTheme="minorHAnsi" w:hAnsiTheme="minorHAnsi" w:cstheme="minorHAnsi"/>
        <w:noProof/>
        <w:sz w:val="20"/>
      </w:rPr>
      <w:t>2</w:t>
    </w:r>
    <w:r w:rsidR="00C7089C" w:rsidRPr="0097282B">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3A977" w14:textId="77777777" w:rsidR="0024777B" w:rsidRDefault="0024777B" w:rsidP="00B835DC">
      <w:r>
        <w:separator/>
      </w:r>
    </w:p>
  </w:footnote>
  <w:footnote w:type="continuationSeparator" w:id="0">
    <w:p w14:paraId="0C1E9127" w14:textId="77777777" w:rsidR="0024777B" w:rsidRDefault="0024777B" w:rsidP="00B83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2888" w14:textId="77777777" w:rsidR="00AB028C" w:rsidRDefault="00F71070" w:rsidP="00F71070">
    <w:pPr>
      <w:pStyle w:val="Zhlav"/>
      <w:tabs>
        <w:tab w:val="clear" w:pos="4536"/>
        <w:tab w:val="clear" w:pos="9072"/>
        <w:tab w:val="left" w:pos="0"/>
        <w:tab w:val="right" w:pos="9639"/>
      </w:tabs>
      <w:ind w:left="0" w:firstLine="0"/>
      <w:jc w:val="right"/>
      <w:rPr>
        <w:rFonts w:asciiTheme="minorHAnsi" w:hAnsiTheme="minorHAnsi" w:cstheme="minorHAnsi"/>
        <w:sz w:val="20"/>
      </w:rPr>
    </w:pPr>
    <w:r>
      <w:rPr>
        <w:rFonts w:asciiTheme="minorHAnsi" w:hAnsiTheme="minorHAnsi" w:cstheme="minorHAnsi"/>
        <w:sz w:val="20"/>
      </w:rPr>
      <w:ptab w:relativeTo="margin" w:alignment="left" w:leader="none"/>
    </w:r>
    <w:r>
      <w:rPr>
        <w:rFonts w:asciiTheme="minorHAnsi" w:hAnsiTheme="minorHAnsi" w:cstheme="minorHAnsi"/>
        <w:sz w:val="20"/>
      </w:rPr>
      <w:ptab w:relativeTo="margin" w:alignment="left" w:leader="none"/>
    </w:r>
    <w:r w:rsidR="00C7089C" w:rsidRPr="0097282B">
      <w:rPr>
        <w:rFonts w:asciiTheme="minorHAnsi" w:hAnsiTheme="minorHAnsi" w:cstheme="minorHAnsi"/>
        <w:noProof/>
        <w:sz w:val="20"/>
        <w:lang w:eastAsia="cs-CZ"/>
      </w:rPr>
      <w:drawing>
        <wp:anchor distT="0" distB="0" distL="114300" distR="114300" simplePos="0" relativeHeight="251658240" behindDoc="1" locked="1" layoutInCell="1" allowOverlap="0" wp14:anchorId="13FED94A" wp14:editId="32E2ABCC">
          <wp:simplePos x="0" y="0"/>
          <wp:positionH relativeFrom="margin">
            <wp:align>left</wp:align>
          </wp:positionH>
          <wp:positionV relativeFrom="paragraph">
            <wp:posOffset>-97155</wp:posOffset>
          </wp:positionV>
          <wp:extent cx="2858400" cy="543600"/>
          <wp:effectExtent l="0" t="0" r="0" b="8890"/>
          <wp:wrapSquare wrapText="bothSides"/>
          <wp:docPr id="1" name="Obrázek 0" descr="tb_horizontalni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horizontalni_png.png"/>
                  <pic:cNvPicPr/>
                </pic:nvPicPr>
                <pic:blipFill>
                  <a:blip r:embed="rId1"/>
                  <a:stretch>
                    <a:fillRect/>
                  </a:stretch>
                </pic:blipFill>
                <pic:spPr>
                  <a:xfrm>
                    <a:off x="0" y="0"/>
                    <a:ext cx="2858400" cy="543600"/>
                  </a:xfrm>
                  <a:prstGeom prst="rect">
                    <a:avLst/>
                  </a:prstGeom>
                </pic:spPr>
              </pic:pic>
            </a:graphicData>
          </a:graphic>
          <wp14:sizeRelH relativeFrom="margin">
            <wp14:pctWidth>0</wp14:pctWidth>
          </wp14:sizeRelH>
          <wp14:sizeRelV relativeFrom="margin">
            <wp14:pctHeight>0</wp14:pctHeight>
          </wp14:sizeRelV>
        </wp:anchor>
      </w:drawing>
    </w:r>
    <w:r w:rsidR="00AB028C" w:rsidRPr="00AB028C">
      <w:rPr>
        <w:rFonts w:asciiTheme="minorHAnsi" w:hAnsiTheme="minorHAnsi" w:cstheme="minorHAnsi"/>
        <w:sz w:val="20"/>
      </w:rPr>
      <w:t xml:space="preserve">„HV přípojka a DPS pro PD Sadová, Ing. Mejzlík, </w:t>
    </w:r>
    <w:proofErr w:type="spellStart"/>
    <w:r w:rsidR="00AB028C" w:rsidRPr="00AB028C">
      <w:rPr>
        <w:rFonts w:asciiTheme="minorHAnsi" w:hAnsiTheme="minorHAnsi" w:cstheme="minorHAnsi"/>
        <w:sz w:val="20"/>
      </w:rPr>
      <w:t>Stemfire</w:t>
    </w:r>
    <w:proofErr w:type="spellEnd"/>
    <w:r w:rsidR="00AB028C">
      <w:rPr>
        <w:rFonts w:asciiTheme="minorHAnsi" w:hAnsiTheme="minorHAnsi" w:cstheme="min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C5E"/>
    <w:multiLevelType w:val="multilevel"/>
    <w:tmpl w:val="8E98DCF2"/>
    <w:lvl w:ilvl="0">
      <w:start w:val="1"/>
      <w:numFmt w:val="upperRoman"/>
      <w:lvlText w:val="%1."/>
      <w:lvlJc w:val="left"/>
      <w:pPr>
        <w:ind w:left="0" w:firstLine="0"/>
      </w:pPr>
      <w:rPr>
        <w:rFonts w:hint="default"/>
      </w:rPr>
    </w:lvl>
    <w:lvl w:ilvl="1">
      <w:start w:val="1"/>
      <w:numFmt w:val="upperLetter"/>
      <w:pStyle w:val="Nadpis2"/>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1" w15:restartNumberingAfterBreak="0">
    <w:nsid w:val="22277DC7"/>
    <w:multiLevelType w:val="hybridMultilevel"/>
    <w:tmpl w:val="45D802EE"/>
    <w:lvl w:ilvl="0" w:tplc="D3EC821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3DA70271"/>
    <w:multiLevelType w:val="hybridMultilevel"/>
    <w:tmpl w:val="416C1718"/>
    <w:lvl w:ilvl="0" w:tplc="3D4CF8CC">
      <w:start w:val="1"/>
      <w:numFmt w:val="upperRoman"/>
      <w:pStyle w:val="Nadpis1"/>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0E69CA"/>
    <w:multiLevelType w:val="multilevel"/>
    <w:tmpl w:val="0405001D"/>
    <w:styleLink w:val="Styl1"/>
    <w:lvl w:ilvl="0">
      <w:start w:val="1"/>
      <w:numFmt w:val="upperRoman"/>
      <w:lvlText w:val="%1)"/>
      <w:lvlJc w:val="left"/>
      <w:pPr>
        <w:ind w:left="360" w:hanging="360"/>
      </w:pPr>
      <w:rPr>
        <w:rFonts w:ascii="Times New Roman" w:hAnsi="Times New Roman"/>
        <w:b/>
        <w:sz w:val="24"/>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2E24EC"/>
    <w:multiLevelType w:val="hybridMultilevel"/>
    <w:tmpl w:val="A53A29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94F57A2"/>
    <w:multiLevelType w:val="multilevel"/>
    <w:tmpl w:val="0405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C94949"/>
    <w:multiLevelType w:val="hybridMultilevel"/>
    <w:tmpl w:val="BE4615F6"/>
    <w:lvl w:ilvl="0" w:tplc="7390D204">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 w:numId="6">
    <w:abstractNumId w:val="6"/>
  </w:num>
  <w:num w:numId="7">
    <w:abstractNumId w:val="7"/>
  </w:num>
  <w:num w:numId="8">
    <w:abstractNumId w:val="3"/>
    <w:lvlOverride w:ilvl="0">
      <w:startOverride w:val="4"/>
    </w:lvlOverride>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DC"/>
    <w:rsid w:val="00000088"/>
    <w:rsid w:val="000110B0"/>
    <w:rsid w:val="00025CC7"/>
    <w:rsid w:val="000306A8"/>
    <w:rsid w:val="00057CB8"/>
    <w:rsid w:val="00060A91"/>
    <w:rsid w:val="000620DD"/>
    <w:rsid w:val="000635D9"/>
    <w:rsid w:val="00092D8F"/>
    <w:rsid w:val="000B5879"/>
    <w:rsid w:val="000B5AF6"/>
    <w:rsid w:val="000C235C"/>
    <w:rsid w:val="000E5220"/>
    <w:rsid w:val="00102489"/>
    <w:rsid w:val="0012769D"/>
    <w:rsid w:val="0013586D"/>
    <w:rsid w:val="001611B1"/>
    <w:rsid w:val="00162809"/>
    <w:rsid w:val="00163AD6"/>
    <w:rsid w:val="001714D1"/>
    <w:rsid w:val="00182F37"/>
    <w:rsid w:val="00184115"/>
    <w:rsid w:val="00187452"/>
    <w:rsid w:val="0018757A"/>
    <w:rsid w:val="001C42D0"/>
    <w:rsid w:val="001E0DE3"/>
    <w:rsid w:val="001E2EFE"/>
    <w:rsid w:val="001F1220"/>
    <w:rsid w:val="001F1830"/>
    <w:rsid w:val="00202362"/>
    <w:rsid w:val="00214BA3"/>
    <w:rsid w:val="00216C0A"/>
    <w:rsid w:val="00220FF1"/>
    <w:rsid w:val="00226570"/>
    <w:rsid w:val="002270F4"/>
    <w:rsid w:val="00227417"/>
    <w:rsid w:val="00237EED"/>
    <w:rsid w:val="0024777B"/>
    <w:rsid w:val="0025143A"/>
    <w:rsid w:val="00251DF5"/>
    <w:rsid w:val="002535C1"/>
    <w:rsid w:val="00275533"/>
    <w:rsid w:val="002872A7"/>
    <w:rsid w:val="00297852"/>
    <w:rsid w:val="002B4C57"/>
    <w:rsid w:val="002C1301"/>
    <w:rsid w:val="002C48C3"/>
    <w:rsid w:val="002C5C31"/>
    <w:rsid w:val="002D4301"/>
    <w:rsid w:val="002E61F0"/>
    <w:rsid w:val="002E6D36"/>
    <w:rsid w:val="00312800"/>
    <w:rsid w:val="00313F37"/>
    <w:rsid w:val="003264D3"/>
    <w:rsid w:val="00332F62"/>
    <w:rsid w:val="00373FE7"/>
    <w:rsid w:val="00375639"/>
    <w:rsid w:val="003762DB"/>
    <w:rsid w:val="003829DF"/>
    <w:rsid w:val="00382D36"/>
    <w:rsid w:val="003877EB"/>
    <w:rsid w:val="0039096F"/>
    <w:rsid w:val="003A40CD"/>
    <w:rsid w:val="003B0BE3"/>
    <w:rsid w:val="003B5AB0"/>
    <w:rsid w:val="003B789F"/>
    <w:rsid w:val="003C55F2"/>
    <w:rsid w:val="003F7C5F"/>
    <w:rsid w:val="00401107"/>
    <w:rsid w:val="00406B84"/>
    <w:rsid w:val="00411BC0"/>
    <w:rsid w:val="00415BDD"/>
    <w:rsid w:val="004427C0"/>
    <w:rsid w:val="004451ED"/>
    <w:rsid w:val="00451B65"/>
    <w:rsid w:val="00452A75"/>
    <w:rsid w:val="00452CD0"/>
    <w:rsid w:val="00460F5F"/>
    <w:rsid w:val="004636A0"/>
    <w:rsid w:val="00471C59"/>
    <w:rsid w:val="004727F0"/>
    <w:rsid w:val="004757BE"/>
    <w:rsid w:val="00477303"/>
    <w:rsid w:val="0048222E"/>
    <w:rsid w:val="004972AF"/>
    <w:rsid w:val="004B723E"/>
    <w:rsid w:val="004C0C43"/>
    <w:rsid w:val="004E4580"/>
    <w:rsid w:val="004E6817"/>
    <w:rsid w:val="00500FBA"/>
    <w:rsid w:val="00501D7B"/>
    <w:rsid w:val="005336FB"/>
    <w:rsid w:val="00545E35"/>
    <w:rsid w:val="00560186"/>
    <w:rsid w:val="0056415D"/>
    <w:rsid w:val="00572F54"/>
    <w:rsid w:val="00574E3F"/>
    <w:rsid w:val="00595952"/>
    <w:rsid w:val="005B55AD"/>
    <w:rsid w:val="005C29A2"/>
    <w:rsid w:val="005C6962"/>
    <w:rsid w:val="005D615A"/>
    <w:rsid w:val="005F0E47"/>
    <w:rsid w:val="005F4ECF"/>
    <w:rsid w:val="00603245"/>
    <w:rsid w:val="00607676"/>
    <w:rsid w:val="00610DE0"/>
    <w:rsid w:val="00617564"/>
    <w:rsid w:val="006215CF"/>
    <w:rsid w:val="00624DDD"/>
    <w:rsid w:val="00635B3D"/>
    <w:rsid w:val="00651A00"/>
    <w:rsid w:val="00666E01"/>
    <w:rsid w:val="006678C5"/>
    <w:rsid w:val="00677072"/>
    <w:rsid w:val="006770F7"/>
    <w:rsid w:val="006A180D"/>
    <w:rsid w:val="006C2CF6"/>
    <w:rsid w:val="006C2E5D"/>
    <w:rsid w:val="006C4F23"/>
    <w:rsid w:val="006C6065"/>
    <w:rsid w:val="006C670C"/>
    <w:rsid w:val="006E1CC0"/>
    <w:rsid w:val="00711CFE"/>
    <w:rsid w:val="007142DB"/>
    <w:rsid w:val="0071765C"/>
    <w:rsid w:val="007259E8"/>
    <w:rsid w:val="00732D58"/>
    <w:rsid w:val="007361DE"/>
    <w:rsid w:val="007434A6"/>
    <w:rsid w:val="00753409"/>
    <w:rsid w:val="00790036"/>
    <w:rsid w:val="00791318"/>
    <w:rsid w:val="007A43A4"/>
    <w:rsid w:val="007B68B7"/>
    <w:rsid w:val="007C38F9"/>
    <w:rsid w:val="007E4720"/>
    <w:rsid w:val="007F1221"/>
    <w:rsid w:val="007F414E"/>
    <w:rsid w:val="007F4DFA"/>
    <w:rsid w:val="00805DB7"/>
    <w:rsid w:val="00810E7F"/>
    <w:rsid w:val="00813EA1"/>
    <w:rsid w:val="00832CCE"/>
    <w:rsid w:val="008359F5"/>
    <w:rsid w:val="0084470F"/>
    <w:rsid w:val="00845C72"/>
    <w:rsid w:val="008527A1"/>
    <w:rsid w:val="00854F1E"/>
    <w:rsid w:val="00856E15"/>
    <w:rsid w:val="00860BAE"/>
    <w:rsid w:val="00860E62"/>
    <w:rsid w:val="00866201"/>
    <w:rsid w:val="00866401"/>
    <w:rsid w:val="008B0102"/>
    <w:rsid w:val="008B4BDC"/>
    <w:rsid w:val="008C321F"/>
    <w:rsid w:val="008E4982"/>
    <w:rsid w:val="008E6B03"/>
    <w:rsid w:val="009144EF"/>
    <w:rsid w:val="00915807"/>
    <w:rsid w:val="00916759"/>
    <w:rsid w:val="00920771"/>
    <w:rsid w:val="0092660D"/>
    <w:rsid w:val="00930F45"/>
    <w:rsid w:val="0094038C"/>
    <w:rsid w:val="0094049C"/>
    <w:rsid w:val="00940C7D"/>
    <w:rsid w:val="00947815"/>
    <w:rsid w:val="00950E94"/>
    <w:rsid w:val="00953B36"/>
    <w:rsid w:val="00966581"/>
    <w:rsid w:val="009669C0"/>
    <w:rsid w:val="00971E22"/>
    <w:rsid w:val="0097282B"/>
    <w:rsid w:val="00975921"/>
    <w:rsid w:val="009808F2"/>
    <w:rsid w:val="00984B3D"/>
    <w:rsid w:val="0099473B"/>
    <w:rsid w:val="009A3CEF"/>
    <w:rsid w:val="009C01BB"/>
    <w:rsid w:val="009C0DF4"/>
    <w:rsid w:val="009D3C40"/>
    <w:rsid w:val="009F34E6"/>
    <w:rsid w:val="009F4B8A"/>
    <w:rsid w:val="00A03A40"/>
    <w:rsid w:val="00A12238"/>
    <w:rsid w:val="00A20D5D"/>
    <w:rsid w:val="00A22B8E"/>
    <w:rsid w:val="00A32109"/>
    <w:rsid w:val="00A402CB"/>
    <w:rsid w:val="00A529FA"/>
    <w:rsid w:val="00A574EE"/>
    <w:rsid w:val="00A60B58"/>
    <w:rsid w:val="00A63981"/>
    <w:rsid w:val="00A728E6"/>
    <w:rsid w:val="00A74072"/>
    <w:rsid w:val="00A816B1"/>
    <w:rsid w:val="00A85814"/>
    <w:rsid w:val="00A96A5D"/>
    <w:rsid w:val="00AA52DE"/>
    <w:rsid w:val="00AA71A5"/>
    <w:rsid w:val="00AB028C"/>
    <w:rsid w:val="00AC3FA8"/>
    <w:rsid w:val="00B13809"/>
    <w:rsid w:val="00B3671C"/>
    <w:rsid w:val="00B42C54"/>
    <w:rsid w:val="00B42CE0"/>
    <w:rsid w:val="00B46981"/>
    <w:rsid w:val="00B835DC"/>
    <w:rsid w:val="00B86715"/>
    <w:rsid w:val="00BA4415"/>
    <w:rsid w:val="00BC1700"/>
    <w:rsid w:val="00BD5F99"/>
    <w:rsid w:val="00BE1E99"/>
    <w:rsid w:val="00BE338D"/>
    <w:rsid w:val="00BE5C03"/>
    <w:rsid w:val="00BF4498"/>
    <w:rsid w:val="00C31333"/>
    <w:rsid w:val="00C37024"/>
    <w:rsid w:val="00C43157"/>
    <w:rsid w:val="00C466C4"/>
    <w:rsid w:val="00C62A29"/>
    <w:rsid w:val="00C65D40"/>
    <w:rsid w:val="00C67F60"/>
    <w:rsid w:val="00C7089C"/>
    <w:rsid w:val="00C819C8"/>
    <w:rsid w:val="00CA0A05"/>
    <w:rsid w:val="00CB650F"/>
    <w:rsid w:val="00CC1D42"/>
    <w:rsid w:val="00CC48E7"/>
    <w:rsid w:val="00CE76C3"/>
    <w:rsid w:val="00CF30FF"/>
    <w:rsid w:val="00CF51CA"/>
    <w:rsid w:val="00D1099D"/>
    <w:rsid w:val="00D33BE6"/>
    <w:rsid w:val="00D46CD0"/>
    <w:rsid w:val="00D506B9"/>
    <w:rsid w:val="00D60D1A"/>
    <w:rsid w:val="00D84385"/>
    <w:rsid w:val="00D92663"/>
    <w:rsid w:val="00DA4CEB"/>
    <w:rsid w:val="00DA78D7"/>
    <w:rsid w:val="00DC268C"/>
    <w:rsid w:val="00DC283E"/>
    <w:rsid w:val="00DC4C40"/>
    <w:rsid w:val="00DE1CEB"/>
    <w:rsid w:val="00DE3A20"/>
    <w:rsid w:val="00DE4C4D"/>
    <w:rsid w:val="00DF6C79"/>
    <w:rsid w:val="00E06B2E"/>
    <w:rsid w:val="00E11691"/>
    <w:rsid w:val="00E131EB"/>
    <w:rsid w:val="00E132CE"/>
    <w:rsid w:val="00E161FD"/>
    <w:rsid w:val="00E21958"/>
    <w:rsid w:val="00E238EC"/>
    <w:rsid w:val="00E26976"/>
    <w:rsid w:val="00E37699"/>
    <w:rsid w:val="00E4438B"/>
    <w:rsid w:val="00E45841"/>
    <w:rsid w:val="00E55225"/>
    <w:rsid w:val="00E84A91"/>
    <w:rsid w:val="00E91D29"/>
    <w:rsid w:val="00EA00D4"/>
    <w:rsid w:val="00EA25D5"/>
    <w:rsid w:val="00EA66C6"/>
    <w:rsid w:val="00EC3951"/>
    <w:rsid w:val="00ED6A93"/>
    <w:rsid w:val="00F10B5F"/>
    <w:rsid w:val="00F245F9"/>
    <w:rsid w:val="00F3140B"/>
    <w:rsid w:val="00F345DE"/>
    <w:rsid w:val="00F362A6"/>
    <w:rsid w:val="00F71070"/>
    <w:rsid w:val="00F76524"/>
    <w:rsid w:val="00F82FE6"/>
    <w:rsid w:val="00F841CB"/>
    <w:rsid w:val="00F84B43"/>
    <w:rsid w:val="00FA109E"/>
    <w:rsid w:val="00FA43D3"/>
    <w:rsid w:val="00FB474C"/>
    <w:rsid w:val="00FB6F80"/>
    <w:rsid w:val="00FC4D01"/>
    <w:rsid w:val="00FC68BA"/>
    <w:rsid w:val="00FD2D43"/>
    <w:rsid w:val="00FD770F"/>
    <w:rsid w:val="00FE2E7A"/>
    <w:rsid w:val="00FE4EB6"/>
    <w:rsid w:val="00FF0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2140F"/>
  <w15:docId w15:val="{E0CB88D7-73F3-4AA2-9C40-2FC56A93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cs-CZ" w:eastAsia="en-US" w:bidi="ar-SA"/>
      </w:rPr>
    </w:rPrDefault>
    <w:pPrDefault>
      <w:pPr>
        <w:spacing w:line="264"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29A2"/>
  </w:style>
  <w:style w:type="paragraph" w:styleId="Nadpis1">
    <w:name w:val="heading 1"/>
    <w:basedOn w:val="Normln"/>
    <w:next w:val="Normln"/>
    <w:link w:val="Nadpis1Char"/>
    <w:uiPriority w:val="9"/>
    <w:qFormat/>
    <w:rsid w:val="00A03A40"/>
    <w:pPr>
      <w:keepNext/>
      <w:keepLines/>
      <w:numPr>
        <w:numId w:val="5"/>
      </w:numPr>
      <w:spacing w:before="360" w:after="120"/>
      <w:ind w:left="754" w:hanging="397"/>
      <w:jc w:val="center"/>
      <w:outlineLvl w:val="0"/>
    </w:pPr>
    <w:rPr>
      <w:rFonts w:eastAsiaTheme="majorEastAsia" w:cstheme="majorBidi"/>
      <w:b/>
      <w:sz w:val="26"/>
      <w:szCs w:val="32"/>
    </w:rPr>
  </w:style>
  <w:style w:type="paragraph" w:styleId="Nadpis2">
    <w:name w:val="heading 2"/>
    <w:basedOn w:val="Normln"/>
    <w:next w:val="Normln"/>
    <w:link w:val="Nadpis2Char"/>
    <w:uiPriority w:val="9"/>
    <w:unhideWhenUsed/>
    <w:qFormat/>
    <w:rsid w:val="005F4ECF"/>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5F4ECF"/>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semiHidden/>
    <w:unhideWhenUsed/>
    <w:qFormat/>
    <w:rsid w:val="005F4ECF"/>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F4ECF"/>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5F4ECF"/>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5F4ECF"/>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5F4EC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F4EC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5DC"/>
    <w:pPr>
      <w:tabs>
        <w:tab w:val="center" w:pos="4536"/>
        <w:tab w:val="right" w:pos="9072"/>
      </w:tabs>
    </w:pPr>
  </w:style>
  <w:style w:type="character" w:customStyle="1" w:styleId="ZhlavChar">
    <w:name w:val="Záhlaví Char"/>
    <w:basedOn w:val="Standardnpsmoodstavce"/>
    <w:link w:val="Zhlav"/>
    <w:uiPriority w:val="99"/>
    <w:rsid w:val="00B835DC"/>
  </w:style>
  <w:style w:type="paragraph" w:styleId="Zpat">
    <w:name w:val="footer"/>
    <w:basedOn w:val="Normln"/>
    <w:link w:val="ZpatChar"/>
    <w:uiPriority w:val="99"/>
    <w:unhideWhenUsed/>
    <w:rsid w:val="00B835DC"/>
    <w:pPr>
      <w:tabs>
        <w:tab w:val="center" w:pos="4536"/>
        <w:tab w:val="right" w:pos="9072"/>
      </w:tabs>
    </w:pPr>
  </w:style>
  <w:style w:type="character" w:customStyle="1" w:styleId="ZpatChar">
    <w:name w:val="Zápatí Char"/>
    <w:basedOn w:val="Standardnpsmoodstavce"/>
    <w:link w:val="Zpat"/>
    <w:uiPriority w:val="99"/>
    <w:rsid w:val="00B835DC"/>
  </w:style>
  <w:style w:type="paragraph" w:styleId="Zkladntext">
    <w:name w:val="Body Text"/>
    <w:basedOn w:val="Normln"/>
    <w:link w:val="ZkladntextChar"/>
    <w:semiHidden/>
    <w:rsid w:val="005C29A2"/>
    <w:pPr>
      <w:tabs>
        <w:tab w:val="left" w:pos="2552"/>
        <w:tab w:val="left" w:pos="5387"/>
      </w:tabs>
    </w:pPr>
    <w:rPr>
      <w:rFonts w:ascii="Arial" w:hAnsi="Arial"/>
      <w:sz w:val="16"/>
    </w:rPr>
  </w:style>
  <w:style w:type="character" w:customStyle="1" w:styleId="ZkladntextChar">
    <w:name w:val="Základní text Char"/>
    <w:basedOn w:val="Standardnpsmoodstavce"/>
    <w:link w:val="Zkladntext"/>
    <w:semiHidden/>
    <w:rsid w:val="005C29A2"/>
    <w:rPr>
      <w:rFonts w:ascii="Arial" w:eastAsia="Times New Roman" w:hAnsi="Arial" w:cs="Times New Roman"/>
      <w:sz w:val="16"/>
      <w:szCs w:val="20"/>
      <w:lang w:eastAsia="cs-CZ"/>
    </w:rPr>
  </w:style>
  <w:style w:type="paragraph" w:styleId="Zkladntext3">
    <w:name w:val="Body Text 3"/>
    <w:basedOn w:val="Normln"/>
    <w:link w:val="Zkladntext3Char"/>
    <w:semiHidden/>
    <w:rsid w:val="005C29A2"/>
  </w:style>
  <w:style w:type="character" w:customStyle="1" w:styleId="Zkladntext3Char">
    <w:name w:val="Základní text 3 Char"/>
    <w:basedOn w:val="Standardnpsmoodstavce"/>
    <w:link w:val="Zkladntext3"/>
    <w:semiHidden/>
    <w:rsid w:val="005C29A2"/>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29A2"/>
    <w:pPr>
      <w:ind w:left="720"/>
      <w:contextualSpacing/>
    </w:pPr>
  </w:style>
  <w:style w:type="paragraph" w:customStyle="1" w:styleId="lnek">
    <w:name w:val="Článek"/>
    <w:basedOn w:val="Normln"/>
    <w:next w:val="Normln"/>
    <w:uiPriority w:val="99"/>
    <w:rsid w:val="00184115"/>
    <w:pPr>
      <w:numPr>
        <w:numId w:val="1"/>
      </w:numPr>
      <w:spacing w:before="400"/>
      <w:jc w:val="center"/>
    </w:pPr>
    <w:rPr>
      <w:rFonts w:ascii="Arial" w:hAnsi="Arial"/>
      <w:b/>
      <w:sz w:val="20"/>
      <w:szCs w:val="22"/>
    </w:rPr>
  </w:style>
  <w:style w:type="paragraph" w:customStyle="1" w:styleId="rove1">
    <w:name w:val="Úroveň 1"/>
    <w:basedOn w:val="Normln"/>
    <w:uiPriority w:val="99"/>
    <w:rsid w:val="00184115"/>
    <w:pPr>
      <w:numPr>
        <w:ilvl w:val="1"/>
        <w:numId w:val="1"/>
      </w:numPr>
      <w:spacing w:after="80" w:line="276" w:lineRule="auto"/>
    </w:pPr>
    <w:rPr>
      <w:rFonts w:ascii="Arial" w:hAnsi="Arial"/>
      <w:sz w:val="20"/>
      <w:szCs w:val="22"/>
    </w:rPr>
  </w:style>
  <w:style w:type="paragraph" w:customStyle="1" w:styleId="rove2">
    <w:name w:val="Úroveň 2"/>
    <w:basedOn w:val="Normln"/>
    <w:uiPriority w:val="99"/>
    <w:rsid w:val="00184115"/>
    <w:pPr>
      <w:numPr>
        <w:ilvl w:val="2"/>
        <w:numId w:val="1"/>
      </w:numPr>
      <w:spacing w:after="80" w:line="276" w:lineRule="auto"/>
    </w:pPr>
    <w:rPr>
      <w:rFonts w:ascii="Arial" w:hAnsi="Arial"/>
      <w:sz w:val="20"/>
      <w:szCs w:val="22"/>
    </w:rPr>
  </w:style>
  <w:style w:type="paragraph" w:customStyle="1" w:styleId="rove3">
    <w:name w:val="Úroveň 3"/>
    <w:basedOn w:val="Normln"/>
    <w:uiPriority w:val="99"/>
    <w:rsid w:val="00184115"/>
    <w:pPr>
      <w:numPr>
        <w:ilvl w:val="3"/>
        <w:numId w:val="1"/>
      </w:numPr>
      <w:spacing w:after="40" w:line="276" w:lineRule="auto"/>
    </w:pPr>
    <w:rPr>
      <w:rFonts w:ascii="Arial" w:hAnsi="Arial"/>
      <w:sz w:val="20"/>
      <w:szCs w:val="22"/>
    </w:rPr>
  </w:style>
  <w:style w:type="table" w:styleId="Mkatabulky">
    <w:name w:val="Table Grid"/>
    <w:basedOn w:val="Normlntabulka"/>
    <w:uiPriority w:val="59"/>
    <w:rsid w:val="00FB47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F4DF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DF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27417"/>
    <w:rPr>
      <w:sz w:val="16"/>
      <w:szCs w:val="16"/>
    </w:rPr>
  </w:style>
  <w:style w:type="paragraph" w:styleId="Textkomente">
    <w:name w:val="annotation text"/>
    <w:basedOn w:val="Normln"/>
    <w:link w:val="TextkomenteChar"/>
    <w:uiPriority w:val="99"/>
    <w:semiHidden/>
    <w:unhideWhenUsed/>
    <w:rsid w:val="00227417"/>
    <w:rPr>
      <w:sz w:val="20"/>
    </w:rPr>
  </w:style>
  <w:style w:type="character" w:customStyle="1" w:styleId="TextkomenteChar">
    <w:name w:val="Text komentáře Char"/>
    <w:basedOn w:val="Standardnpsmoodstavce"/>
    <w:link w:val="Textkomente"/>
    <w:uiPriority w:val="99"/>
    <w:semiHidden/>
    <w:rsid w:val="002274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417"/>
    <w:rPr>
      <w:b/>
      <w:bCs/>
    </w:rPr>
  </w:style>
  <w:style w:type="character" w:customStyle="1" w:styleId="PedmtkomenteChar">
    <w:name w:val="Předmět komentáře Char"/>
    <w:basedOn w:val="TextkomenteChar"/>
    <w:link w:val="Pedmtkomente"/>
    <w:uiPriority w:val="99"/>
    <w:semiHidden/>
    <w:rsid w:val="00227417"/>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A03A40"/>
    <w:rPr>
      <w:rFonts w:eastAsiaTheme="majorEastAsia" w:cstheme="majorBidi"/>
      <w:b/>
      <w:sz w:val="26"/>
      <w:szCs w:val="32"/>
    </w:rPr>
  </w:style>
  <w:style w:type="numbering" w:customStyle="1" w:styleId="Styl1">
    <w:name w:val="Styl1"/>
    <w:uiPriority w:val="99"/>
    <w:rsid w:val="005F4ECF"/>
    <w:pPr>
      <w:numPr>
        <w:numId w:val="2"/>
      </w:numPr>
    </w:pPr>
  </w:style>
  <w:style w:type="character" w:customStyle="1" w:styleId="Nadpis2Char">
    <w:name w:val="Nadpis 2 Char"/>
    <w:basedOn w:val="Standardnpsmoodstavce"/>
    <w:link w:val="Nadpis2"/>
    <w:uiPriority w:val="9"/>
    <w:rsid w:val="005F4ECF"/>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5F4ECF"/>
    <w:rPr>
      <w:rFonts w:asciiTheme="majorHAnsi" w:eastAsiaTheme="majorEastAsia" w:hAnsiTheme="majorHAnsi" w:cstheme="majorBidi"/>
      <w:color w:val="243F60" w:themeColor="accent1" w:themeShade="7F"/>
    </w:rPr>
  </w:style>
  <w:style w:type="character" w:customStyle="1" w:styleId="Nadpis4Char">
    <w:name w:val="Nadpis 4 Char"/>
    <w:basedOn w:val="Standardnpsmoodstavce"/>
    <w:link w:val="Nadpis4"/>
    <w:uiPriority w:val="9"/>
    <w:semiHidden/>
    <w:rsid w:val="005F4EC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5F4ECF"/>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5F4ECF"/>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5F4ECF"/>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5F4EC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F4ECF"/>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DC283E"/>
    <w:rPr>
      <w:color w:val="808080"/>
    </w:rPr>
  </w:style>
  <w:style w:type="paragraph" w:styleId="Revize">
    <w:name w:val="Revision"/>
    <w:hidden/>
    <w:uiPriority w:val="99"/>
    <w:semiHidden/>
    <w:rsid w:val="00A32109"/>
    <w:pPr>
      <w:spacing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563">
      <w:bodyDiv w:val="1"/>
      <w:marLeft w:val="0"/>
      <w:marRight w:val="0"/>
      <w:marTop w:val="0"/>
      <w:marBottom w:val="0"/>
      <w:divBdr>
        <w:top w:val="none" w:sz="0" w:space="0" w:color="auto"/>
        <w:left w:val="none" w:sz="0" w:space="0" w:color="auto"/>
        <w:bottom w:val="none" w:sz="0" w:space="0" w:color="auto"/>
        <w:right w:val="none" w:sz="0" w:space="0" w:color="auto"/>
      </w:divBdr>
    </w:div>
    <w:div w:id="532500890">
      <w:bodyDiv w:val="1"/>
      <w:marLeft w:val="0"/>
      <w:marRight w:val="0"/>
      <w:marTop w:val="0"/>
      <w:marBottom w:val="0"/>
      <w:divBdr>
        <w:top w:val="none" w:sz="0" w:space="0" w:color="auto"/>
        <w:left w:val="none" w:sz="0" w:space="0" w:color="auto"/>
        <w:bottom w:val="none" w:sz="0" w:space="0" w:color="auto"/>
        <w:right w:val="none" w:sz="0" w:space="0" w:color="auto"/>
      </w:divBdr>
    </w:div>
    <w:div w:id="615064951">
      <w:bodyDiv w:val="1"/>
      <w:marLeft w:val="0"/>
      <w:marRight w:val="0"/>
      <w:marTop w:val="0"/>
      <w:marBottom w:val="0"/>
      <w:divBdr>
        <w:top w:val="none" w:sz="0" w:space="0" w:color="auto"/>
        <w:left w:val="none" w:sz="0" w:space="0" w:color="auto"/>
        <w:bottom w:val="none" w:sz="0" w:space="0" w:color="auto"/>
        <w:right w:val="none" w:sz="0" w:space="0" w:color="auto"/>
      </w:divBdr>
    </w:div>
    <w:div w:id="1038973536">
      <w:bodyDiv w:val="1"/>
      <w:marLeft w:val="0"/>
      <w:marRight w:val="0"/>
      <w:marTop w:val="0"/>
      <w:marBottom w:val="0"/>
      <w:divBdr>
        <w:top w:val="none" w:sz="0" w:space="0" w:color="auto"/>
        <w:left w:val="none" w:sz="0" w:space="0" w:color="auto"/>
        <w:bottom w:val="none" w:sz="0" w:space="0" w:color="auto"/>
        <w:right w:val="none" w:sz="0" w:space="0" w:color="auto"/>
      </w:divBdr>
    </w:div>
    <w:div w:id="1221592444">
      <w:bodyDiv w:val="1"/>
      <w:marLeft w:val="0"/>
      <w:marRight w:val="0"/>
      <w:marTop w:val="0"/>
      <w:marBottom w:val="0"/>
      <w:divBdr>
        <w:top w:val="none" w:sz="0" w:space="0" w:color="auto"/>
        <w:left w:val="none" w:sz="0" w:space="0" w:color="auto"/>
        <w:bottom w:val="none" w:sz="0" w:space="0" w:color="auto"/>
        <w:right w:val="none" w:sz="0" w:space="0" w:color="auto"/>
      </w:divBdr>
    </w:div>
    <w:div w:id="1912813525">
      <w:bodyDiv w:val="1"/>
      <w:marLeft w:val="0"/>
      <w:marRight w:val="0"/>
      <w:marTop w:val="0"/>
      <w:marBottom w:val="0"/>
      <w:divBdr>
        <w:top w:val="none" w:sz="0" w:space="0" w:color="auto"/>
        <w:left w:val="none" w:sz="0" w:space="0" w:color="auto"/>
        <w:bottom w:val="none" w:sz="0" w:space="0" w:color="auto"/>
        <w:right w:val="none" w:sz="0" w:space="0" w:color="auto"/>
      </w:divBdr>
    </w:div>
    <w:div w:id="2046715594">
      <w:bodyDiv w:val="1"/>
      <w:marLeft w:val="0"/>
      <w:marRight w:val="0"/>
      <w:marTop w:val="0"/>
      <w:marBottom w:val="0"/>
      <w:divBdr>
        <w:top w:val="none" w:sz="0" w:space="0" w:color="auto"/>
        <w:left w:val="none" w:sz="0" w:space="0" w:color="auto"/>
        <w:bottom w:val="none" w:sz="0" w:space="0" w:color="auto"/>
        <w:right w:val="none" w:sz="0" w:space="0" w:color="auto"/>
      </w:divBdr>
    </w:div>
    <w:div w:id="21306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CarovyKod xmlns="bb50f7b9-b33f-4bbd-8e38-13ab5ea2bb82" xsi:nil="true"/>
    <Podrobnosti xmlns="bb50f7b9-b33f-4bbd-8e38-13ab5ea2bb82" xsi:nil="true"/>
    <HashAlgorithm xmlns="bb50f7b9-b33f-4bbd-8e38-13ab5ea2bb82" xsi:nil="true"/>
    <Znacka xmlns="bb50f7b9-b33f-4bbd-8e38-13ab5ea2bb82">Hlavní</Znacka>
    <IDExt xmlns="bb50f7b9-b33f-4bbd-8e38-13ab5ea2bb82" xsi:nil="true"/>
    <HashValue xmlns="bb50f7b9-b33f-4bbd-8e38-13ab5ea2bb82" xsi:nil="true"/>
    <HashInit xmlns="bb50f7b9-b33f-4bbd-8e38-13ab5ea2bb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BD65C-ED2B-447F-8689-927ACCD7A381}">
  <ds:schemaRefs>
    <ds:schemaRef ds:uri="http://schemas.microsoft.com/sharepoint/v3/contenttype/forms"/>
  </ds:schemaRefs>
</ds:datastoreItem>
</file>

<file path=customXml/itemProps2.xml><?xml version="1.0" encoding="utf-8"?>
<ds:datastoreItem xmlns:ds="http://schemas.openxmlformats.org/officeDocument/2006/customXml" ds:itemID="{4FAEA8C1-7B37-4FDE-A45C-2FF4CE31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309BD-D320-40AB-8D87-E68EE1490F9E}">
  <ds:schemaRefs>
    <ds:schemaRef ds:uri="http://schemas.microsoft.com/office/2006/metadata/properties"/>
    <ds:schemaRef ds:uri="http://schemas.microsoft.com/office/infopath/2007/PartnerControls"/>
    <ds:schemaRef ds:uri="bb50f7b9-b33f-4bbd-8e38-13ab5ea2bb82"/>
  </ds:schemaRefs>
</ds:datastoreItem>
</file>

<file path=customXml/itemProps4.xml><?xml version="1.0" encoding="utf-8"?>
<ds:datastoreItem xmlns:ds="http://schemas.openxmlformats.org/officeDocument/2006/customXml" ds:itemID="{ACA2C323-10EF-4032-BE72-3B364339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3030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Teplarny Brno a.s.</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Bundalkova</dc:creator>
  <cp:lastModifiedBy>Reinerová Martina</cp:lastModifiedBy>
  <cp:revision>3</cp:revision>
  <cp:lastPrinted>2022-06-02T08:28:00Z</cp:lastPrinted>
  <dcterms:created xsi:type="dcterms:W3CDTF">2022-06-20T09:24:00Z</dcterms:created>
  <dcterms:modified xsi:type="dcterms:W3CDTF">2022-06-20T09:25:00Z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