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31" w:rsidRDefault="0073463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734631" w:rsidRDefault="00976CF3">
      <w:pPr>
        <w:pStyle w:val="Nzev"/>
        <w:spacing w:before="99"/>
        <w:ind w:left="3143" w:right="3168"/>
      </w:pPr>
      <w:r>
        <w:rPr>
          <w:color w:val="808080"/>
        </w:rPr>
        <w:t>Smlouva č. 7211200037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34631" w:rsidRDefault="00976CF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734631" w:rsidRDefault="00734631">
      <w:pPr>
        <w:pStyle w:val="Zkladntext"/>
        <w:spacing w:before="11"/>
        <w:rPr>
          <w:sz w:val="59"/>
        </w:rPr>
      </w:pPr>
    </w:p>
    <w:p w:rsidR="00734631" w:rsidRDefault="00976CF3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34631" w:rsidRDefault="00734631">
      <w:pPr>
        <w:pStyle w:val="Zkladntext"/>
        <w:rPr>
          <w:sz w:val="26"/>
        </w:rPr>
      </w:pPr>
    </w:p>
    <w:p w:rsidR="00734631" w:rsidRDefault="00976CF3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34631" w:rsidRDefault="00976CF3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34631" w:rsidRDefault="00976CF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34631" w:rsidRDefault="00976CF3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34631" w:rsidRDefault="00976CF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734631" w:rsidRDefault="00976CF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34631" w:rsidRDefault="00976CF3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Zkladntext"/>
        <w:ind w:left="102"/>
      </w:pPr>
      <w:r>
        <w:rPr>
          <w:w w:val="99"/>
        </w:rPr>
        <w:t>a</w:t>
      </w:r>
    </w:p>
    <w:p w:rsidR="00734631" w:rsidRDefault="00734631">
      <w:pPr>
        <w:pStyle w:val="Zkladntext"/>
        <w:spacing w:before="1"/>
      </w:pPr>
    </w:p>
    <w:p w:rsidR="00734631" w:rsidRDefault="00976CF3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734631" w:rsidRDefault="00976CF3">
      <w:pPr>
        <w:pStyle w:val="Zkladntext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1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7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1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1581</w:t>
      </w:r>
    </w:p>
    <w:p w:rsidR="00734631" w:rsidRDefault="00976CF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3"/>
        </w:rPr>
        <w:t xml:space="preserve"> </w:t>
      </w:r>
      <w:r>
        <w:t>140 00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4 -</w:t>
      </w:r>
      <w:r>
        <w:rPr>
          <w:spacing w:val="-3"/>
        </w:rPr>
        <w:t xml:space="preserve"> </w:t>
      </w:r>
      <w:r>
        <w:t>Michle</w:t>
      </w:r>
    </w:p>
    <w:p w:rsidR="00734631" w:rsidRDefault="00976CF3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734631" w:rsidRDefault="00976CF3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JUDr.</w:t>
      </w:r>
      <w:r>
        <w:rPr>
          <w:spacing w:val="-11"/>
        </w:rPr>
        <w:t xml:space="preserve"> </w:t>
      </w:r>
      <w:r>
        <w:t>Zuzanou</w:t>
      </w:r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j</w:t>
      </w:r>
      <w:r>
        <w:rPr>
          <w:spacing w:val="-9"/>
        </w:rPr>
        <w:t xml:space="preserve"> </w:t>
      </w:r>
      <w:r>
        <w:t>č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ř</w:t>
      </w:r>
      <w:r>
        <w:rPr>
          <w:spacing w:val="-8"/>
        </w:rPr>
        <w:t xml:space="preserve"> </w:t>
      </w:r>
      <w:r>
        <w:t>í</w:t>
      </w:r>
      <w:r>
        <w:rPr>
          <w:spacing w:val="-11"/>
        </w:rPr>
        <w:t xml:space="preserve"> </w:t>
      </w:r>
      <w:r>
        <w:t>k o</w:t>
      </w:r>
      <w:r>
        <w:rPr>
          <w:spacing w:val="-10"/>
        </w:rPr>
        <w:t xml:space="preserve"> </w:t>
      </w:r>
      <w:r>
        <w:t>v o</w:t>
      </w:r>
      <w:r>
        <w:rPr>
          <w:spacing w:val="-10"/>
        </w:rPr>
        <w:t xml:space="preserve"> </w:t>
      </w:r>
      <w:r>
        <w:t>u,</w:t>
      </w:r>
      <w:r>
        <w:rPr>
          <w:spacing w:val="-11"/>
        </w:rPr>
        <w:t xml:space="preserve"> </w:t>
      </w:r>
      <w:r>
        <w:t>ředitelkou</w:t>
      </w:r>
      <w:r>
        <w:rPr>
          <w:spacing w:val="-8"/>
        </w:rPr>
        <w:t xml:space="preserve"> </w:t>
      </w:r>
      <w:r>
        <w:t>útvaru</w:t>
      </w:r>
      <w:r>
        <w:rPr>
          <w:spacing w:val="-8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affairs</w:t>
      </w:r>
      <w:r>
        <w:rPr>
          <w:spacing w:val="-11"/>
        </w:rPr>
        <w:t xml:space="preserve"> </w:t>
      </w:r>
      <w:r>
        <w:t>Skupiny</w:t>
      </w:r>
    </w:p>
    <w:p w:rsidR="00734631" w:rsidRDefault="00976CF3">
      <w:pPr>
        <w:pStyle w:val="Zkladntext"/>
        <w:ind w:left="2982"/>
      </w:pPr>
      <w:r>
        <w:t>ČEZ,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1"/>
        </w:rPr>
        <w:t xml:space="preserve"> </w:t>
      </w:r>
      <w:r>
        <w:t>moci</w:t>
      </w:r>
    </w:p>
    <w:p w:rsidR="00734631" w:rsidRDefault="00976CF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34631" w:rsidRDefault="00976CF3">
      <w:pPr>
        <w:pStyle w:val="Zkladntext"/>
        <w:tabs>
          <w:tab w:val="left" w:pos="2982"/>
        </w:tabs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34631" w:rsidRDefault="00734631">
      <w:pPr>
        <w:pStyle w:val="Zkladntext"/>
        <w:spacing w:before="1"/>
      </w:pPr>
    </w:p>
    <w:p w:rsidR="00734631" w:rsidRDefault="00976CF3">
      <w:pPr>
        <w:pStyle w:val="Nadpis1"/>
        <w:ind w:left="2277" w:right="2306"/>
      </w:pPr>
      <w:r>
        <w:t>I.</w:t>
      </w:r>
    </w:p>
    <w:p w:rsidR="00734631" w:rsidRDefault="00976CF3">
      <w:pPr>
        <w:pStyle w:val="Nadpis2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34631" w:rsidRDefault="00734631">
      <w:pPr>
        <w:pStyle w:val="Zkladntext"/>
        <w:spacing w:before="12"/>
        <w:rPr>
          <w:b/>
          <w:sz w:val="19"/>
        </w:rPr>
      </w:pPr>
    </w:p>
    <w:p w:rsidR="00734631" w:rsidRDefault="00976CF3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34631" w:rsidRDefault="00976CF3">
      <w:pPr>
        <w:pStyle w:val="Zkladntext"/>
        <w:ind w:left="385" w:right="131"/>
        <w:jc w:val="both"/>
      </w:pPr>
      <w:r>
        <w:t>„Smlouva“) se uzavírá na základě Rozhodnutí ministra životního prostředí č. 7211200037 o poskytnutí</w:t>
      </w:r>
      <w:r>
        <w:rPr>
          <w:spacing w:val="1"/>
        </w:rPr>
        <w:t xml:space="preserve"> </w:t>
      </w:r>
      <w:r>
        <w:t>finančních prostředků ze Státního fondu životního prostředí ČR ze dne 15. 3.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734631" w:rsidRDefault="00976CF3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734631" w:rsidRDefault="00734631">
      <w:pPr>
        <w:jc w:val="both"/>
        <w:rPr>
          <w:sz w:val="20"/>
        </w:rPr>
        <w:sectPr w:rsidR="0073463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734631">
      <w:pPr>
        <w:rPr>
          <w:sz w:val="9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976CF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34631" w:rsidRDefault="00734631">
      <w:pPr>
        <w:pStyle w:val="Zkladntext"/>
        <w:spacing w:before="12"/>
        <w:rPr>
          <w:sz w:val="37"/>
        </w:rPr>
      </w:pPr>
    </w:p>
    <w:p w:rsidR="00734631" w:rsidRDefault="00976CF3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734631" w:rsidRDefault="00976CF3">
      <w:pPr>
        <w:spacing w:before="6"/>
        <w:rPr>
          <w:sz w:val="36"/>
        </w:rPr>
      </w:pPr>
      <w:r>
        <w:br w:type="column"/>
      </w:r>
    </w:p>
    <w:p w:rsidR="00734631" w:rsidRDefault="00976CF3">
      <w:pPr>
        <w:pStyle w:val="Nadpis2"/>
        <w:spacing w:before="1"/>
        <w:jc w:val="left"/>
      </w:pPr>
      <w:r>
        <w:t>„FVE</w:t>
      </w:r>
      <w:r>
        <w:rPr>
          <w:spacing w:val="-5"/>
        </w:rPr>
        <w:t xml:space="preserve"> </w:t>
      </w:r>
      <w:r>
        <w:t>Ledvice“</w:t>
      </w:r>
    </w:p>
    <w:p w:rsidR="00734631" w:rsidRDefault="00734631">
      <w:pPr>
        <w:sectPr w:rsidR="00734631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446"/>
            <w:col w:w="5585"/>
          </w:cols>
        </w:sectPr>
      </w:pPr>
    </w:p>
    <w:p w:rsidR="00734631" w:rsidRDefault="00976CF3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8"/>
          <w:sz w:val="20"/>
        </w:rPr>
        <w:t xml:space="preserve"> </w:t>
      </w:r>
      <w:r>
        <w:rPr>
          <w:sz w:val="20"/>
        </w:rPr>
        <w:t>s</w:t>
      </w:r>
      <w:r>
        <w:rPr>
          <w:spacing w:val="35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734631" w:rsidRDefault="00976CF3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734631" w:rsidRDefault="00734631">
      <w:pPr>
        <w:pStyle w:val="Zkladntext"/>
        <w:spacing w:before="1"/>
      </w:pPr>
    </w:p>
    <w:p w:rsidR="00734631" w:rsidRDefault="00976CF3">
      <w:pPr>
        <w:pStyle w:val="Nadpis1"/>
        <w:spacing w:line="265" w:lineRule="exact"/>
        <w:ind w:left="3143" w:right="2819"/>
      </w:pPr>
      <w:r>
        <w:t>II.</w:t>
      </w:r>
    </w:p>
    <w:p w:rsidR="00734631" w:rsidRDefault="00976CF3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34631" w:rsidRDefault="00734631">
      <w:pPr>
        <w:pStyle w:val="Zkladntext"/>
        <w:spacing w:before="1"/>
        <w:rPr>
          <w:b/>
        </w:rPr>
      </w:pP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45 580 860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milionů 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osmdesát</w:t>
      </w:r>
      <w:r>
        <w:rPr>
          <w:spacing w:val="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českých).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1"/>
          <w:sz w:val="20"/>
        </w:rPr>
        <w:t xml:space="preserve"> </w:t>
      </w:r>
      <w:r>
        <w:rPr>
          <w:sz w:val="20"/>
        </w:rPr>
        <w:t>290</w:t>
      </w:r>
      <w:r>
        <w:rPr>
          <w:spacing w:val="1"/>
          <w:sz w:val="20"/>
        </w:rPr>
        <w:t xml:space="preserve"> </w:t>
      </w:r>
      <w:r>
        <w:rPr>
          <w:sz w:val="20"/>
        </w:rPr>
        <w:t>622,00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43,71 %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60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4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5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34631" w:rsidRDefault="00976CF3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Nadpis1"/>
      </w:pPr>
      <w:r>
        <w:t>III.</w:t>
      </w:r>
    </w:p>
    <w:p w:rsidR="00734631" w:rsidRDefault="00976CF3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34631" w:rsidRDefault="00734631">
      <w:pPr>
        <w:pStyle w:val="Zkladntext"/>
        <w:spacing w:before="1"/>
        <w:rPr>
          <w:b/>
        </w:rPr>
      </w:pP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2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</w:t>
      </w:r>
      <w:r>
        <w:rPr>
          <w:sz w:val="20"/>
        </w:rPr>
        <w:t>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734631" w:rsidRDefault="00734631">
      <w:pPr>
        <w:jc w:val="both"/>
        <w:rPr>
          <w:sz w:val="20"/>
        </w:rPr>
        <w:sectPr w:rsidR="00734631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976CF3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obsahovat</w:t>
      </w:r>
      <w:r>
        <w:rPr>
          <w:spacing w:val="8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Výzvou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Rozhodnutím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tj.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předmět</w:t>
      </w:r>
      <w:r>
        <w:rPr>
          <w:spacing w:val="-8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součástí</w:t>
      </w:r>
      <w:r>
        <w:rPr>
          <w:spacing w:val="-8"/>
        </w:rPr>
        <w:t xml:space="preserve"> </w:t>
      </w:r>
      <w:r>
        <w:t>nemovité</w:t>
      </w:r>
      <w:r>
        <w:rPr>
          <w:spacing w:val="-8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(v</w:t>
      </w:r>
      <w:r>
        <w:rPr>
          <w:spacing w:val="-7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umístěn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34631" w:rsidRDefault="00976CF3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734631" w:rsidRDefault="00734631">
      <w:pPr>
        <w:pStyle w:val="Zkladntext"/>
        <w:rPr>
          <w:sz w:val="26"/>
        </w:rPr>
      </w:pPr>
    </w:p>
    <w:p w:rsidR="00734631" w:rsidRDefault="00976CF3">
      <w:pPr>
        <w:pStyle w:val="Nadpis1"/>
        <w:spacing w:before="188"/>
        <w:ind w:left="3140"/>
      </w:pPr>
      <w:r>
        <w:t>IV.</w:t>
      </w:r>
    </w:p>
    <w:p w:rsidR="00734631" w:rsidRDefault="00976CF3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34631" w:rsidRDefault="00734631">
      <w:pPr>
        <w:pStyle w:val="Zkladntext"/>
        <w:spacing w:before="12"/>
        <w:rPr>
          <w:b/>
          <w:sz w:val="19"/>
        </w:rPr>
      </w:pPr>
    </w:p>
    <w:p w:rsidR="00734631" w:rsidRDefault="00976CF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2"/>
        <w:rPr>
          <w:sz w:val="20"/>
        </w:rPr>
      </w:pPr>
      <w:r>
        <w:rPr>
          <w:sz w:val="20"/>
        </w:rPr>
        <w:t>splní účel akce</w:t>
      </w:r>
      <w:r>
        <w:rPr>
          <w:spacing w:val="-1"/>
          <w:sz w:val="20"/>
        </w:rPr>
        <w:t xml:space="preserve"> </w:t>
      </w:r>
      <w:r>
        <w:rPr>
          <w:sz w:val="20"/>
        </w:rPr>
        <w:t>„FVE</w:t>
      </w:r>
      <w:r>
        <w:rPr>
          <w:spacing w:val="1"/>
          <w:sz w:val="20"/>
        </w:rPr>
        <w:t xml:space="preserve"> </w:t>
      </w:r>
      <w:r>
        <w:rPr>
          <w:sz w:val="20"/>
        </w:rPr>
        <w:t>Ledvice“</w:t>
      </w:r>
      <w:r>
        <w:rPr>
          <w:spacing w:val="-1"/>
          <w:sz w:val="20"/>
        </w:rPr>
        <w:t xml:space="preserve"> </w:t>
      </w:r>
      <w:r>
        <w:rPr>
          <w:sz w:val="20"/>
        </w:rPr>
        <w:t>tím, že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 v</w:t>
      </w:r>
      <w:r>
        <w:rPr>
          <w:spacing w:val="3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5"/>
          <w:sz w:val="20"/>
        </w:rPr>
        <w:t xml:space="preserve"> </w:t>
      </w:r>
      <w:r>
        <w:rPr>
          <w:sz w:val="20"/>
        </w:rPr>
        <w:t>nové</w:t>
      </w:r>
      <w:r>
        <w:rPr>
          <w:spacing w:val="1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4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pozemní</w:t>
      </w:r>
      <w:r>
        <w:rPr>
          <w:spacing w:val="15"/>
          <w:sz w:val="20"/>
        </w:rPr>
        <w:t xml:space="preserve"> </w:t>
      </w:r>
      <w:r>
        <w:rPr>
          <w:sz w:val="20"/>
        </w:rPr>
        <w:t>instalací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7546</w:t>
      </w:r>
      <w:r>
        <w:rPr>
          <w:spacing w:val="4"/>
          <w:sz w:val="20"/>
        </w:rPr>
        <w:t xml:space="preserve"> </w:t>
      </w:r>
      <w:r>
        <w:rPr>
          <w:sz w:val="20"/>
        </w:rPr>
        <w:t>kWp,</w:t>
      </w:r>
    </w:p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734631" w:rsidRDefault="00734631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618"/>
        <w:gridCol w:w="1577"/>
        <w:gridCol w:w="1699"/>
      </w:tblGrid>
      <w:tr w:rsidR="00734631">
        <w:trPr>
          <w:trHeight w:val="772"/>
        </w:trPr>
        <w:tc>
          <w:tcPr>
            <w:tcW w:w="3934" w:type="dxa"/>
          </w:tcPr>
          <w:p w:rsidR="00734631" w:rsidRDefault="00976CF3">
            <w:pPr>
              <w:pStyle w:val="TableParagraph"/>
              <w:spacing w:before="120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 w:rsidR="00734631" w:rsidRDefault="00976CF3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 w:rsidR="00734631" w:rsidRDefault="00976CF3">
            <w:pPr>
              <w:pStyle w:val="TableParagraph"/>
              <w:spacing w:before="120"/>
              <w:ind w:left="105" w:right="65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99" w:type="dxa"/>
          </w:tcPr>
          <w:p w:rsidR="00734631" w:rsidRDefault="00976CF3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34631">
        <w:trPr>
          <w:trHeight w:val="505"/>
        </w:trPr>
        <w:tc>
          <w:tcPr>
            <w:tcW w:w="3934" w:type="dxa"/>
          </w:tcPr>
          <w:p w:rsidR="00734631" w:rsidRDefault="00976CF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734631" w:rsidRDefault="00976CF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 w:rsidR="00734631" w:rsidRDefault="00976CF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734631" w:rsidRDefault="00976CF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7.54</w:t>
            </w:r>
          </w:p>
        </w:tc>
      </w:tr>
      <w:tr w:rsidR="00734631">
        <w:trPr>
          <w:trHeight w:val="506"/>
        </w:trPr>
        <w:tc>
          <w:tcPr>
            <w:tcW w:w="3934" w:type="dxa"/>
          </w:tcPr>
          <w:p w:rsidR="00734631" w:rsidRDefault="00976CF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 w:rsidR="00734631" w:rsidRDefault="00976CF3">
            <w:pPr>
              <w:pStyle w:val="TableParagraph"/>
              <w:spacing w:before="120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 w:rsidR="00734631" w:rsidRDefault="00976CF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734631" w:rsidRDefault="00976CF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7120.96</w:t>
            </w:r>
          </w:p>
        </w:tc>
      </w:tr>
      <w:tr w:rsidR="00734631">
        <w:trPr>
          <w:trHeight w:val="770"/>
        </w:trPr>
        <w:tc>
          <w:tcPr>
            <w:tcW w:w="3934" w:type="dxa"/>
          </w:tcPr>
          <w:p w:rsidR="00734631" w:rsidRDefault="00976CF3">
            <w:pPr>
              <w:pStyle w:val="TableParagraph"/>
              <w:tabs>
                <w:tab w:val="left" w:pos="1396"/>
                <w:tab w:val="left" w:pos="2554"/>
              </w:tabs>
              <w:spacing w:before="120"/>
              <w:ind w:left="388" w:right="10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z w:val="20"/>
              </w:rPr>
              <w:tab/>
              <w:t>spotřeby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 w:rsidR="00734631" w:rsidRDefault="00976CF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 w:rsidR="00734631" w:rsidRDefault="00976CF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734631" w:rsidRDefault="00976CF3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65861.88</w:t>
            </w:r>
          </w:p>
        </w:tc>
      </w:tr>
      <w:tr w:rsidR="00734631">
        <w:trPr>
          <w:trHeight w:val="509"/>
        </w:trPr>
        <w:tc>
          <w:tcPr>
            <w:tcW w:w="3934" w:type="dxa"/>
          </w:tcPr>
          <w:p w:rsidR="00734631" w:rsidRDefault="00976CF3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734631" w:rsidRDefault="00976CF3">
            <w:pPr>
              <w:pStyle w:val="TableParagraph"/>
              <w:spacing w:before="123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 w:rsidR="00734631" w:rsidRDefault="00976CF3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734631" w:rsidRDefault="00976CF3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7079</w:t>
            </w:r>
          </w:p>
        </w:tc>
      </w:tr>
    </w:tbl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4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9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60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</w:t>
      </w:r>
      <w:r>
        <w:rPr>
          <w:sz w:val="20"/>
        </w:rPr>
        <w:t>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</w:t>
      </w:r>
      <w:r>
        <w:rPr>
          <w:sz w:val="20"/>
        </w:rPr>
        <w:t>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734631" w:rsidRDefault="00734631">
      <w:pPr>
        <w:jc w:val="both"/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</w:t>
      </w:r>
      <w:r>
        <w:rPr>
          <w:sz w:val="20"/>
        </w:rPr>
        <w:t>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   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3"/>
          <w:sz w:val="20"/>
        </w:rPr>
        <w:t xml:space="preserve"> </w:t>
      </w:r>
      <w:r>
        <w:rPr>
          <w:sz w:val="20"/>
        </w:rPr>
        <w:t>stavění</w:t>
      </w:r>
      <w:r>
        <w:rPr>
          <w:spacing w:val="23"/>
          <w:sz w:val="20"/>
        </w:rPr>
        <w:t xml:space="preserve"> </w:t>
      </w:r>
      <w:r>
        <w:rPr>
          <w:sz w:val="20"/>
        </w:rPr>
        <w:t>uvedené</w:t>
      </w:r>
      <w:r>
        <w:rPr>
          <w:spacing w:val="23"/>
          <w:sz w:val="20"/>
        </w:rPr>
        <w:t xml:space="preserve"> </w:t>
      </w:r>
      <w:r>
        <w:rPr>
          <w:sz w:val="20"/>
        </w:rPr>
        <w:t>lhůty.</w:t>
      </w:r>
      <w:r>
        <w:rPr>
          <w:spacing w:val="23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takovém</w:t>
      </w:r>
      <w:r>
        <w:rPr>
          <w:spacing w:val="23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80"/>
          <w:sz w:val="20"/>
        </w:rPr>
        <w:t xml:space="preserve"> </w:t>
      </w:r>
      <w:r>
        <w:rPr>
          <w:sz w:val="20"/>
        </w:rPr>
        <w:t>akce</w:t>
      </w:r>
      <w:r>
        <w:rPr>
          <w:spacing w:val="78"/>
          <w:sz w:val="20"/>
        </w:rPr>
        <w:t xml:space="preserve"> </w:t>
      </w:r>
      <w:r>
        <w:rPr>
          <w:sz w:val="20"/>
        </w:rPr>
        <w:t>vést</w:t>
      </w:r>
      <w:r>
        <w:rPr>
          <w:spacing w:val="7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</w:t>
      </w:r>
      <w:r>
        <w:rPr>
          <w:sz w:val="20"/>
        </w:rPr>
        <w:t>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ind w:right="13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734631" w:rsidRDefault="00976CF3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z w:val="20"/>
        </w:rPr>
        <w:t xml:space="preserve">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přitom</w:t>
      </w:r>
      <w:r>
        <w:rPr>
          <w:spacing w:val="15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734631" w:rsidRDefault="00734631">
      <w:pPr>
        <w:jc w:val="both"/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976CF3">
      <w:pPr>
        <w:pStyle w:val="Zkladntext"/>
        <w:spacing w:before="99"/>
        <w:ind w:left="668" w:right="133"/>
        <w:jc w:val="both"/>
      </w:pPr>
      <w:r>
        <w:t>prohlášení nebo tvrzení (popřípadě oboustranné konstato</w:t>
      </w:r>
      <w:r>
        <w:t>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2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34631" w:rsidRDefault="00976CF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7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34631" w:rsidRDefault="00734631">
      <w:pPr>
        <w:pStyle w:val="Zkladntext"/>
      </w:pPr>
    </w:p>
    <w:p w:rsidR="00734631" w:rsidRDefault="00976CF3">
      <w:pPr>
        <w:pStyle w:val="Nadpis1"/>
      </w:pPr>
      <w:r>
        <w:t>V.</w:t>
      </w:r>
    </w:p>
    <w:p w:rsidR="00734631" w:rsidRDefault="00976CF3">
      <w:pPr>
        <w:pStyle w:val="Nadpis2"/>
        <w:spacing w:before="1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34631" w:rsidRDefault="00734631">
      <w:pPr>
        <w:pStyle w:val="Zkladntext"/>
        <w:spacing w:before="11"/>
        <w:rPr>
          <w:b/>
          <w:sz w:val="19"/>
        </w:rPr>
      </w:pP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734631" w:rsidRDefault="00976CF3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</w:t>
      </w:r>
      <w:r>
        <w:rPr>
          <w:sz w:val="20"/>
        </w:rPr>
        <w:t>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34631" w:rsidRDefault="00976CF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734631" w:rsidRDefault="00976CF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34631" w:rsidRDefault="00976CF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34631" w:rsidRDefault="00976CF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34631" w:rsidRDefault="00976CF3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0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60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734631" w:rsidRDefault="00734631">
      <w:pPr>
        <w:spacing w:line="237" w:lineRule="auto"/>
        <w:jc w:val="both"/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9"/>
        </w:rPr>
      </w:pPr>
    </w:p>
    <w:p w:rsidR="00734631" w:rsidRDefault="00976CF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Nadpis1"/>
        <w:ind w:left="3140"/>
      </w:pPr>
      <w:r>
        <w:t>VI.</w:t>
      </w:r>
    </w:p>
    <w:p w:rsidR="00734631" w:rsidRDefault="00976CF3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34631" w:rsidRDefault="00734631">
      <w:pPr>
        <w:pStyle w:val="Zkladntext"/>
        <w:spacing w:before="1"/>
        <w:rPr>
          <w:b/>
        </w:rPr>
      </w:pP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7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</w:t>
      </w:r>
      <w:r>
        <w:rPr>
          <w:sz w:val="20"/>
        </w:rPr>
        <w:t>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34631" w:rsidRDefault="00976CF3">
      <w:pPr>
        <w:pStyle w:val="Odstavecseseznamem"/>
        <w:numPr>
          <w:ilvl w:val="0"/>
          <w:numId w:val="3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34631" w:rsidRDefault="00734631">
      <w:pPr>
        <w:pStyle w:val="Zkladntext"/>
        <w:spacing w:before="2"/>
        <w:rPr>
          <w:sz w:val="29"/>
        </w:rPr>
      </w:pPr>
    </w:p>
    <w:p w:rsidR="00734631" w:rsidRDefault="00976CF3">
      <w:pPr>
        <w:pStyle w:val="Zkladntext"/>
        <w:ind w:left="102"/>
      </w:pPr>
      <w:r>
        <w:t>V: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34631" w:rsidRDefault="00734631">
      <w:pPr>
        <w:pStyle w:val="Zkladntext"/>
        <w:rPr>
          <w:sz w:val="26"/>
        </w:rPr>
      </w:pPr>
    </w:p>
    <w:p w:rsidR="00734631" w:rsidRDefault="00976CF3">
      <w:pPr>
        <w:tabs>
          <w:tab w:val="left" w:pos="6582"/>
        </w:tabs>
        <w:spacing w:before="188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34631" w:rsidRDefault="00976CF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34631" w:rsidRDefault="00734631">
      <w:pPr>
        <w:pStyle w:val="Zkladntext"/>
        <w:spacing w:before="12"/>
        <w:rPr>
          <w:sz w:val="28"/>
        </w:rPr>
      </w:pPr>
    </w:p>
    <w:p w:rsidR="00734631" w:rsidRDefault="00976CF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34631" w:rsidRDefault="00734631">
      <w:p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12"/>
        <w:rPr>
          <w:sz w:val="29"/>
        </w:rPr>
      </w:pPr>
    </w:p>
    <w:p w:rsidR="00734631" w:rsidRDefault="00976CF3">
      <w:pPr>
        <w:pStyle w:val="Zkladntext"/>
        <w:spacing w:before="99"/>
        <w:ind w:left="10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34631" w:rsidRDefault="00734631">
      <w:pPr>
        <w:pStyle w:val="Zkladntext"/>
        <w:rPr>
          <w:sz w:val="26"/>
        </w:rPr>
      </w:pPr>
    </w:p>
    <w:p w:rsidR="00734631" w:rsidRDefault="00734631">
      <w:pPr>
        <w:pStyle w:val="Zkladntext"/>
        <w:spacing w:before="13"/>
      </w:pPr>
    </w:p>
    <w:p w:rsidR="00734631" w:rsidRDefault="00976CF3">
      <w:pPr>
        <w:pStyle w:val="Nadpis2"/>
        <w:tabs>
          <w:tab w:val="left" w:pos="1250"/>
          <w:tab w:val="left" w:pos="1880"/>
          <w:tab w:val="left" w:pos="2875"/>
          <w:tab w:val="left" w:pos="3575"/>
          <w:tab w:val="left" w:pos="3990"/>
          <w:tab w:val="left" w:pos="4841"/>
          <w:tab w:val="left" w:pos="5948"/>
          <w:tab w:val="left" w:pos="6986"/>
          <w:tab w:val="left" w:pos="8199"/>
          <w:tab w:val="left" w:pos="8673"/>
        </w:tabs>
        <w:spacing w:line="264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34631" w:rsidRDefault="00734631">
      <w:pPr>
        <w:pStyle w:val="Zkladntext"/>
        <w:spacing w:before="1"/>
        <w:rPr>
          <w:b/>
          <w:sz w:val="27"/>
        </w:rPr>
      </w:pPr>
    </w:p>
    <w:p w:rsidR="00734631" w:rsidRDefault="00976CF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34631" w:rsidRDefault="00734631">
      <w:pPr>
        <w:pStyle w:val="Zkladntext"/>
        <w:spacing w:before="1"/>
        <w:rPr>
          <w:b/>
          <w:sz w:val="18"/>
        </w:rPr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</w:t>
      </w:r>
      <w:r>
        <w:rPr>
          <w:sz w:val="20"/>
        </w:rPr>
        <w:t>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34631" w:rsidRDefault="00734631">
      <w:pPr>
        <w:pStyle w:val="Zkladntext"/>
        <w:spacing w:before="1"/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34631" w:rsidRDefault="00734631">
      <w:pPr>
        <w:pStyle w:val="Zkladntext"/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34631" w:rsidRDefault="00734631">
      <w:pPr>
        <w:pStyle w:val="Zkladntext"/>
        <w:spacing w:before="12"/>
        <w:rPr>
          <w:sz w:val="19"/>
        </w:rPr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734631" w:rsidRDefault="00734631">
      <w:pPr>
        <w:pStyle w:val="Zkladntext"/>
        <w:spacing w:before="1"/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</w:t>
      </w:r>
      <w:r>
        <w:rPr>
          <w:sz w:val="20"/>
        </w:rPr>
        <w:t>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34631" w:rsidRDefault="00734631">
      <w:pPr>
        <w:pStyle w:val="Zkladntext"/>
      </w:pPr>
    </w:p>
    <w:p w:rsidR="00734631" w:rsidRDefault="00976CF3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34631" w:rsidRDefault="00734631">
      <w:pPr>
        <w:jc w:val="both"/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</w:pPr>
    </w:p>
    <w:p w:rsidR="00734631" w:rsidRDefault="00734631">
      <w:pPr>
        <w:pStyle w:val="Zkladntext"/>
        <w:spacing w:before="12"/>
        <w:rPr>
          <w:sz w:val="29"/>
        </w:rPr>
      </w:pPr>
    </w:p>
    <w:p w:rsidR="00734631" w:rsidRDefault="00976CF3">
      <w:pPr>
        <w:pStyle w:val="Nadpis1"/>
        <w:numPr>
          <w:ilvl w:val="0"/>
          <w:numId w:val="2"/>
        </w:numPr>
        <w:tabs>
          <w:tab w:val="left" w:pos="38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34631" w:rsidRDefault="00734631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34631" w:rsidRDefault="00976CF3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34631" w:rsidRDefault="00976CF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34631" w:rsidRDefault="00976CF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4631" w:rsidRDefault="00976CF3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3463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34631" w:rsidRDefault="00976CF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34631" w:rsidRDefault="00976CF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3463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34631" w:rsidRDefault="00976CF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34631" w:rsidRDefault="00976CF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34631" w:rsidRDefault="00976CF3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34631" w:rsidRDefault="00976CF3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34631" w:rsidRDefault="00976CF3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3463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34631" w:rsidRDefault="00976CF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34631" w:rsidRDefault="00976CF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3463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34631" w:rsidRDefault="00976CF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34631" w:rsidRDefault="00976CF3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34631" w:rsidRDefault="00976CF3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3463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34631" w:rsidRDefault="00976CF3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34631" w:rsidRDefault="00976CF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34631" w:rsidRDefault="00976CF3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34631" w:rsidRDefault="00976CF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34631" w:rsidRDefault="00976CF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3463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34631" w:rsidRDefault="00976CF3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34631" w:rsidRDefault="00976CF3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3463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3463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34631" w:rsidRDefault="00976CF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34631" w:rsidRDefault="00976CF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34631" w:rsidRDefault="00976CF3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34631" w:rsidRDefault="00976CF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3463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34631" w:rsidRDefault="00976CF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3463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34631" w:rsidRDefault="00976CF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34631" w:rsidRDefault="00976CF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3463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34631" w:rsidRDefault="00734631">
      <w:pPr>
        <w:jc w:val="center"/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34631" w:rsidRDefault="00976CF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34631" w:rsidRDefault="00976CF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34631" w:rsidRDefault="00976CF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34631" w:rsidRDefault="00976CF3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34631" w:rsidRDefault="00976CF3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34631" w:rsidRDefault="00976CF3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34631" w:rsidRDefault="00976CF3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3463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34631" w:rsidRDefault="00976CF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34631" w:rsidRDefault="00976CF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34631" w:rsidRDefault="00976CF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34631" w:rsidRDefault="00976CF3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3463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34631" w:rsidRDefault="00976CF3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34631" w:rsidRDefault="00976CF3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34631" w:rsidRDefault="00976CF3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34631" w:rsidRDefault="00976CF3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34631" w:rsidRDefault="00976CF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34631" w:rsidRDefault="00976CF3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3463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34631" w:rsidRDefault="00976CF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4631" w:rsidRDefault="00976CF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34631" w:rsidRDefault="00976CF3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34631" w:rsidRDefault="00976CF3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34631" w:rsidRDefault="00976CF3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3463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34631" w:rsidRDefault="00976CF3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34631" w:rsidRDefault="00976CF3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4631" w:rsidRDefault="00976CF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34631" w:rsidRDefault="00976CF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34631" w:rsidRDefault="00976CF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34631" w:rsidRDefault="00976CF3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34631" w:rsidRDefault="00976CF3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34631" w:rsidRDefault="00976CF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3463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34631" w:rsidRDefault="00976CF3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4631" w:rsidRDefault="00976CF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34631" w:rsidRDefault="00976CF3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34631" w:rsidRDefault="00976CF3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3463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34631" w:rsidRDefault="00976CF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34631" w:rsidRDefault="00976CF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34631" w:rsidRDefault="00976CF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34631" w:rsidRDefault="00976CF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34631" w:rsidRDefault="00976CF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4631" w:rsidRDefault="00976CF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4631" w:rsidRDefault="00976CF3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4631" w:rsidRDefault="00976CF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4631" w:rsidRDefault="00976CF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3463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34631" w:rsidRDefault="00F92AF7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18A6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34631" w:rsidRDefault="00734631">
      <w:pPr>
        <w:pStyle w:val="Zkladntext"/>
        <w:rPr>
          <w:b/>
        </w:rPr>
      </w:pPr>
    </w:p>
    <w:p w:rsidR="00734631" w:rsidRDefault="00734631">
      <w:pPr>
        <w:pStyle w:val="Zkladntext"/>
        <w:spacing w:before="3"/>
        <w:rPr>
          <w:b/>
          <w:sz w:val="14"/>
        </w:rPr>
      </w:pPr>
    </w:p>
    <w:p w:rsidR="00734631" w:rsidRDefault="00976CF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34631" w:rsidRDefault="00734631">
      <w:pPr>
        <w:rPr>
          <w:sz w:val="16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3463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34631" w:rsidRDefault="00976CF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34631" w:rsidRDefault="00976CF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34631" w:rsidRDefault="00976CF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34631" w:rsidRDefault="00976CF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4631" w:rsidRDefault="00976CF3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4631" w:rsidRDefault="00976CF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4631" w:rsidRDefault="00976CF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34631" w:rsidRDefault="00976CF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34631" w:rsidRDefault="00976CF3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34631" w:rsidRDefault="00976CF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34631" w:rsidRDefault="00976CF3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34631" w:rsidRDefault="00976CF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3463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34631" w:rsidRDefault="00976CF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34631" w:rsidRDefault="00976CF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34631" w:rsidRDefault="00976CF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34631" w:rsidRDefault="00976CF3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34631" w:rsidRDefault="00976CF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34631" w:rsidRDefault="00976CF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34631" w:rsidRDefault="00976CF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34631" w:rsidRDefault="00976CF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3463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4631" w:rsidRDefault="00976CF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34631" w:rsidRDefault="00976CF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34631" w:rsidRDefault="00976CF3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3463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34631" w:rsidRDefault="00976CF3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34631" w:rsidRDefault="00976CF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34631" w:rsidRDefault="00976CF3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34631" w:rsidRDefault="00976CF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34631" w:rsidRDefault="00976CF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34631" w:rsidRDefault="00976CF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34631" w:rsidRDefault="00976CF3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34631" w:rsidRDefault="00976CF3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4631" w:rsidRDefault="00976CF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34631" w:rsidRDefault="00976CF3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4631" w:rsidRDefault="00976CF3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34631" w:rsidRDefault="00976CF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34631" w:rsidRDefault="00976CF3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34631" w:rsidRDefault="00976CF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3463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34631" w:rsidRDefault="00976CF3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34631" w:rsidRDefault="00976CF3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3463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34631" w:rsidRDefault="00976CF3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34631" w:rsidRDefault="00976CF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34631" w:rsidRDefault="00976CF3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34631" w:rsidRDefault="00976CF3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34631" w:rsidRDefault="00976CF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34631" w:rsidRDefault="00976CF3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34631" w:rsidRDefault="00976CF3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34631" w:rsidRDefault="00976CF3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34631" w:rsidRDefault="00976CF3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34631" w:rsidRDefault="00976CF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34631" w:rsidRDefault="00976CF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34631" w:rsidRDefault="00976CF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34631" w:rsidRDefault="00976CF3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34631" w:rsidRDefault="00976CF3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34631" w:rsidRDefault="00976CF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34631" w:rsidRDefault="00976CF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34631" w:rsidRDefault="00734631">
      <w:pPr>
        <w:rPr>
          <w:sz w:val="20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34631" w:rsidRDefault="00976CF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34631" w:rsidRDefault="00976CF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34631" w:rsidRDefault="00976CF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4631" w:rsidRDefault="00976CF3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34631" w:rsidRDefault="00976CF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34631" w:rsidRDefault="00976CF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34631" w:rsidRDefault="00976CF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34631" w:rsidRDefault="00976CF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34631" w:rsidRDefault="00976CF3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3463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34631" w:rsidRDefault="00976CF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4631" w:rsidRDefault="00976CF3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3463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34631" w:rsidRDefault="00976CF3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34631" w:rsidRDefault="00F92AF7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7BE6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34631" w:rsidRDefault="00734631">
      <w:pPr>
        <w:pStyle w:val="Zkladntext"/>
      </w:pPr>
    </w:p>
    <w:p w:rsidR="00734631" w:rsidRDefault="00734631">
      <w:pPr>
        <w:pStyle w:val="Zkladntext"/>
        <w:spacing w:before="3"/>
        <w:rPr>
          <w:sz w:val="14"/>
        </w:rPr>
      </w:pPr>
    </w:p>
    <w:p w:rsidR="00734631" w:rsidRDefault="00976CF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34631" w:rsidRDefault="00734631">
      <w:pPr>
        <w:rPr>
          <w:sz w:val="16"/>
        </w:rPr>
        <w:sectPr w:rsidR="00734631">
          <w:pgSz w:w="12240" w:h="15840"/>
          <w:pgMar w:top="2040" w:right="1000" w:bottom="960" w:left="1600" w:header="708" w:footer="771" w:gutter="0"/>
          <w:cols w:space="708"/>
        </w:sectPr>
      </w:pPr>
    </w:p>
    <w:p w:rsidR="00734631" w:rsidRDefault="0073463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463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463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34631" w:rsidRDefault="00976CF3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34631" w:rsidRDefault="00976CF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34631" w:rsidRDefault="00976CF3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3463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4631" w:rsidRDefault="00976CF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4631" w:rsidRDefault="0073463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34631" w:rsidRDefault="00976CF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34631" w:rsidRDefault="0073463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34631" w:rsidRDefault="00976CF3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34631" w:rsidRDefault="00976CF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3463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4631" w:rsidRDefault="0073463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34631" w:rsidRDefault="00976CF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34631" w:rsidRDefault="0073463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34631" w:rsidRDefault="00976CF3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34631" w:rsidRDefault="00976CF3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34631" w:rsidRDefault="00976CF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3463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631" w:rsidRDefault="00976C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34631" w:rsidRDefault="00976CF3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734631" w:rsidRDefault="00976CF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4631" w:rsidRDefault="00976CF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463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4631" w:rsidRDefault="0073463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4631" w:rsidRDefault="00976CF3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76CF3" w:rsidRDefault="00976CF3"/>
    <w:sectPr w:rsidR="00976CF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F3" w:rsidRDefault="00976CF3">
      <w:r>
        <w:separator/>
      </w:r>
    </w:p>
  </w:endnote>
  <w:endnote w:type="continuationSeparator" w:id="0">
    <w:p w:rsidR="00976CF3" w:rsidRDefault="0097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31" w:rsidRDefault="00F92AF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631" w:rsidRDefault="00976CF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A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34631" w:rsidRDefault="00976CF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2A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F3" w:rsidRDefault="00976CF3">
      <w:r>
        <w:separator/>
      </w:r>
    </w:p>
  </w:footnote>
  <w:footnote w:type="continuationSeparator" w:id="0">
    <w:p w:rsidR="00976CF3" w:rsidRDefault="0097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31" w:rsidRDefault="00976CF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DAE"/>
    <w:multiLevelType w:val="hybridMultilevel"/>
    <w:tmpl w:val="03D444E0"/>
    <w:lvl w:ilvl="0" w:tplc="B16ABA9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D76B2E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B824DE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E4EA6B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714A0B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E6CBF5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27B0132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DFA7C3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208FF3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2C5C7B59"/>
    <w:multiLevelType w:val="hybridMultilevel"/>
    <w:tmpl w:val="BF66320C"/>
    <w:lvl w:ilvl="0" w:tplc="4BC06B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6E7E8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7CEC09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E18750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E0477C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CFC6C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ED87FE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54CAF1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398B5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BF2954"/>
    <w:multiLevelType w:val="hybridMultilevel"/>
    <w:tmpl w:val="74FC5774"/>
    <w:lvl w:ilvl="0" w:tplc="699882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32474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EDA1A5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5E85DB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10EB5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0C644A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3D6C2B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F321A0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36E852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255DA3"/>
    <w:multiLevelType w:val="hybridMultilevel"/>
    <w:tmpl w:val="E8688246"/>
    <w:lvl w:ilvl="0" w:tplc="5CF45C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9CFCA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F5446D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F8C448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CB6807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7594338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9AC2FF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83A63F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84E6E1C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BF41C43"/>
    <w:multiLevelType w:val="hybridMultilevel"/>
    <w:tmpl w:val="BCC09B1E"/>
    <w:lvl w:ilvl="0" w:tplc="4986141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4983F7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0366AB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298B2E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AEEDFE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53C009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66C9F6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1674CC7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0E8E95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B3A09BE"/>
    <w:multiLevelType w:val="hybridMultilevel"/>
    <w:tmpl w:val="E8C43D96"/>
    <w:lvl w:ilvl="0" w:tplc="142E85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9A387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ED2949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F5E6A5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106871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AB63D0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CEEFF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8CC5B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492A07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621086"/>
    <w:multiLevelType w:val="hybridMultilevel"/>
    <w:tmpl w:val="35CC545A"/>
    <w:lvl w:ilvl="0" w:tplc="705611E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92129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D5ECFF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05ABF1C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63E719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A90718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A1AA31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F1866B2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E82A193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180D5A"/>
    <w:multiLevelType w:val="hybridMultilevel"/>
    <w:tmpl w:val="B4B6483A"/>
    <w:lvl w:ilvl="0" w:tplc="619C1D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3BC133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C3A140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706401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2EC92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1A646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1FE74F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0F2EC2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4E4D59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31"/>
    <w:rsid w:val="00734631"/>
    <w:rsid w:val="00976CF3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5D210-2F5F-4005-915C-35984F60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5038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2022-06-17T09:56:00Z</dcterms:created>
  <dcterms:modified xsi:type="dcterms:W3CDTF">2022-06-17T09:56:00Z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</Properties>
</file>