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97" w:rsidRDefault="00454ABB">
      <w:pPr>
        <w:pStyle w:val="Style4"/>
        <w:keepNext/>
        <w:keepLines/>
        <w:shd w:val="clear" w:color="auto" w:fill="auto"/>
        <w:spacing w:after="237"/>
      </w:pPr>
      <w:bookmarkStart w:id="0" w:name="bookmark0"/>
      <w:r>
        <w:t>DODATEK č. 1 K RÁMCOVÉ SMLOUVĚ O POSKYTOVANÍ SLUŽEB ZE DNE 1. 4. 2020</w:t>
      </w:r>
      <w:bookmarkEnd w:id="0"/>
    </w:p>
    <w:p w:rsidR="00E36C97" w:rsidRDefault="00454ABB">
      <w:pPr>
        <w:pStyle w:val="Style11"/>
        <w:pBdr>
          <w:bottom w:val="single" w:sz="4" w:space="1" w:color="auto"/>
        </w:pBdr>
        <w:shd w:val="clear" w:color="auto" w:fill="auto"/>
        <w:spacing w:before="0" w:after="461"/>
      </w:pPr>
      <w:r>
        <w:t>Smluvní strany</w:t>
      </w:r>
    </w:p>
    <w:p w:rsidR="00E36C97" w:rsidRDefault="00454ABB">
      <w:pPr>
        <w:pStyle w:val="Style13"/>
        <w:keepNext/>
        <w:keepLines/>
        <w:shd w:val="clear" w:color="auto" w:fill="auto"/>
        <w:spacing w:before="0" w:after="27"/>
      </w:pPr>
      <w:bookmarkStart w:id="1" w:name="bookmark1"/>
      <w:r>
        <w:t>Česká republika-Ministerstvo průmyslu a obchodu</w:t>
      </w:r>
      <w:bookmarkEnd w:id="1"/>
    </w:p>
    <w:p w:rsidR="00E36C97" w:rsidRDefault="00454ABB">
      <w:pPr>
        <w:pStyle w:val="Style2"/>
        <w:shd w:val="clear" w:color="auto" w:fill="auto"/>
        <w:spacing w:before="0"/>
        <w:ind w:left="2220" w:firstLine="0"/>
      </w:pPr>
      <w:r>
        <w:t>EV. Č.: 011/20- 11500</w:t>
      </w:r>
    </w:p>
    <w:p w:rsidR="00E36C97" w:rsidRDefault="00454ABB">
      <w:pPr>
        <w:pStyle w:val="Style2"/>
        <w:shd w:val="clear" w:color="auto" w:fill="auto"/>
        <w:tabs>
          <w:tab w:val="left" w:pos="2126"/>
        </w:tabs>
        <w:spacing w:before="0" w:after="344"/>
        <w:ind w:firstLine="0"/>
        <w:jc w:val="both"/>
      </w:pPr>
      <w:r>
        <w:t>Se sídlem:</w:t>
      </w:r>
      <w:r>
        <w:tab/>
        <w:t>Praha 1, Na Františku 32, PSČ 110 15</w:t>
      </w:r>
    </w:p>
    <w:p w:rsidR="00E36C97" w:rsidRDefault="00454ABB">
      <w:pPr>
        <w:pStyle w:val="Style2"/>
        <w:shd w:val="clear" w:color="auto" w:fill="auto"/>
        <w:spacing w:before="0" w:line="336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40513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-88265</wp:posOffset>
                </wp:positionV>
                <wp:extent cx="993775" cy="853440"/>
                <wp:effectExtent l="0" t="0" r="0" b="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IC:</w:t>
                            </w:r>
                          </w:p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DIČ:</w:t>
                            </w:r>
                          </w:p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Bankovní spojení: Jednající: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6.95pt;width:78.25pt;height:67.2pt;z-index:-125829376;visibility:visible;mso-wrap-style:square;mso-width-percent:0;mso-height-percent:0;mso-wrap-distance-left:5pt;mso-wrap-distance-top:0;mso-wrap-distance-right:3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BRrA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" filled="f" stroked="f">
                <v:textbox style="mso-fit-shape-to-text:t" inset="0,0,0,0">
                  <w:txbxContent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>IC:</w:t>
                      </w:r>
                    </w:p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>DIČ:</w:t>
                      </w:r>
                    </w:p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>Bankovní spojení: Jednající: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47609109</w:t>
      </w:r>
    </w:p>
    <w:p w:rsidR="00E36C97" w:rsidRDefault="00454ABB">
      <w:pPr>
        <w:pStyle w:val="Style2"/>
        <w:shd w:val="clear" w:color="auto" w:fill="auto"/>
        <w:spacing w:before="0" w:line="336" w:lineRule="exact"/>
        <w:ind w:right="4720" w:firstLine="0"/>
      </w:pPr>
      <w:r>
        <w:t>CZ47609109, neplátce DPH XXXXXX</w:t>
      </w:r>
    </w:p>
    <w:p w:rsidR="00E36C97" w:rsidRDefault="00454ABB">
      <w:pPr>
        <w:pStyle w:val="Style2"/>
        <w:shd w:val="clear" w:color="auto" w:fill="auto"/>
        <w:spacing w:before="0" w:after="449" w:line="336" w:lineRule="exact"/>
        <w:ind w:firstLine="0"/>
        <w:jc w:val="both"/>
      </w:pPr>
      <w:r>
        <w:t>XXXXXX</w:t>
      </w:r>
    </w:p>
    <w:p w:rsidR="00E36C97" w:rsidRDefault="00454ABB" w:rsidP="00454ABB">
      <w:pPr>
        <w:pStyle w:val="Style2"/>
        <w:shd w:val="clear" w:color="auto" w:fill="auto"/>
        <w:tabs>
          <w:tab w:val="left" w:pos="2846"/>
        </w:tabs>
        <w:spacing w:before="0" w:after="120" w:line="200" w:lineRule="exact"/>
        <w:ind w:firstLine="0"/>
        <w:jc w:val="both"/>
      </w:pPr>
      <w:r>
        <w:t>Zmocněnci pro věcná jednání:</w:t>
      </w:r>
      <w:r>
        <w:tab/>
        <w:t>XXXXXX</w:t>
      </w:r>
    </w:p>
    <w:p w:rsidR="00E36C97" w:rsidRDefault="00454ABB">
      <w:pPr>
        <w:pStyle w:val="Style2"/>
        <w:pBdr>
          <w:bottom w:val="single" w:sz="4" w:space="1" w:color="auto"/>
        </w:pBdr>
        <w:shd w:val="clear" w:color="auto" w:fill="auto"/>
        <w:spacing w:before="0" w:after="991" w:line="200" w:lineRule="exact"/>
        <w:ind w:firstLine="0"/>
        <w:jc w:val="both"/>
      </w:pPr>
      <w:r>
        <w:t>D</w:t>
      </w:r>
      <w:r>
        <w:t>ále jen Objednatel</w:t>
      </w:r>
    </w:p>
    <w:p w:rsidR="00E36C97" w:rsidRDefault="00454ABB">
      <w:pPr>
        <w:pStyle w:val="Style2"/>
        <w:shd w:val="clear" w:color="auto" w:fill="auto"/>
        <w:tabs>
          <w:tab w:val="left" w:pos="3542"/>
        </w:tabs>
        <w:spacing w:before="0" w:line="336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231265" distL="63500" distR="716280" simplePos="0" relativeHeight="37748710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-88265</wp:posOffset>
                </wp:positionV>
                <wp:extent cx="676910" cy="426720"/>
                <wp:effectExtent l="2540" t="1270" r="0" b="635"/>
                <wp:wrapSquare wrapText="righ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Společnost: Se </w:t>
                            </w:r>
                            <w:r>
                              <w:rPr>
                                <w:rStyle w:val="CharStyle3Exact"/>
                              </w:rPr>
                              <w:t>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5pt;margin-top:-6.95pt;width:53.3pt;height:33.6pt;z-index:-125829375;visibility:visible;mso-wrap-style:square;mso-width-percent:0;mso-height-percent:0;mso-wrap-distance-left:5pt;mso-wrap-distance-top:0;mso-wrap-distance-right:56.4pt;mso-wrap-distance-bottom:9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udrgIAALA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" filled="f" stroked="f">
                <v:textbox style="mso-fit-shape-to-text:t" inset="0,0,0,0">
                  <w:txbxContent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Společnost: Se </w:t>
                      </w:r>
                      <w:r>
                        <w:rPr>
                          <w:rStyle w:val="CharStyle3Exact"/>
                        </w:rPr>
                        <w:t>sídlem: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2630" distB="0" distL="63500" distR="40513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722630</wp:posOffset>
                </wp:positionV>
                <wp:extent cx="993775" cy="853440"/>
                <wp:effectExtent l="0" t="2540" r="0" b="1270"/>
                <wp:wrapSquare wrapText="righ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IC:</w:t>
                            </w:r>
                          </w:p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DIČ:</w:t>
                            </w:r>
                          </w:p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Bankovní spojení: Jednající: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05pt;margin-top:56.9pt;width:78.25pt;height:67.2pt;z-index:-125829374;visibility:visible;mso-wrap-style:square;mso-width-percent:0;mso-height-percent:0;mso-wrap-distance-left:5pt;mso-wrap-distance-top:56.9pt;mso-wrap-distance-right:3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MP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" filled="f" stroked="f">
                <v:textbox style="mso-fit-shape-to-text:t" inset="0,0,0,0">
                  <w:txbxContent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>IC:</w:t>
                      </w:r>
                    </w:p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>DIČ:</w:t>
                      </w:r>
                    </w:p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>Bankovní spojení: Jednající: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Unicom Systems a.s.</w:t>
      </w:r>
      <w:r>
        <w:tab/>
        <w:t>EV. Č.: C12200618</w:t>
      </w:r>
    </w:p>
    <w:p w:rsidR="00E36C97" w:rsidRDefault="00454ABB">
      <w:pPr>
        <w:pStyle w:val="Style2"/>
        <w:shd w:val="clear" w:color="auto" w:fill="auto"/>
        <w:spacing w:before="0" w:line="336" w:lineRule="exact"/>
        <w:ind w:firstLine="0"/>
        <w:jc w:val="both"/>
      </w:pPr>
      <w:r>
        <w:t>V Kapslovně 2/2767, Praha 3</w:t>
      </w:r>
    </w:p>
    <w:p w:rsidR="00E36C97" w:rsidRDefault="00454ABB">
      <w:pPr>
        <w:pStyle w:val="Style2"/>
        <w:shd w:val="clear" w:color="auto" w:fill="auto"/>
        <w:spacing w:before="0" w:line="317" w:lineRule="exact"/>
        <w:ind w:right="1420" w:firstLine="0"/>
      </w:pPr>
      <w:r>
        <w:t>zapsaná v obchodním rejstříku vedeněm u Městskěho soudu v Praze, oddíl B, vložka 4579 25110853 CZ699004029</w:t>
      </w:r>
    </w:p>
    <w:p w:rsidR="00E36C97" w:rsidRDefault="00454ABB">
      <w:pPr>
        <w:pStyle w:val="Style2"/>
        <w:shd w:val="clear" w:color="auto" w:fill="auto"/>
        <w:spacing w:before="0" w:after="120" w:line="200" w:lineRule="exact"/>
        <w:ind w:firstLine="0"/>
        <w:jc w:val="both"/>
      </w:pPr>
      <w:r>
        <w:t xml:space="preserve">Komerční banka, a.s., č. ú.: </w:t>
      </w:r>
      <w:r>
        <w:t>19-3196300227/0100</w:t>
      </w:r>
    </w:p>
    <w:p w:rsidR="00E36C97" w:rsidRDefault="00454ABB">
      <w:pPr>
        <w:pStyle w:val="Style2"/>
        <w:shd w:val="clear" w:color="auto" w:fill="auto"/>
        <w:spacing w:before="0" w:after="120" w:line="200" w:lineRule="exact"/>
        <w:ind w:firstLine="0"/>
        <w:jc w:val="both"/>
      </w:pPr>
      <w:r>
        <w:t>XXXXX</w:t>
      </w:r>
    </w:p>
    <w:p w:rsidR="00E36C97" w:rsidRDefault="00454ABB">
      <w:pPr>
        <w:pStyle w:val="Style2"/>
        <w:shd w:val="clear" w:color="auto" w:fill="auto"/>
        <w:tabs>
          <w:tab w:val="left" w:pos="2846"/>
        </w:tabs>
        <w:spacing w:before="0" w:after="480" w:line="200" w:lineRule="exact"/>
        <w:ind w:firstLine="0"/>
        <w:jc w:val="both"/>
      </w:pPr>
      <w:r>
        <w:t>XXXXXX</w:t>
      </w:r>
    </w:p>
    <w:p w:rsidR="00E36C97" w:rsidRDefault="00454ABB">
      <w:pPr>
        <w:pStyle w:val="Style2"/>
        <w:shd w:val="clear" w:color="auto" w:fill="auto"/>
        <w:spacing w:before="0" w:after="480" w:line="200" w:lineRule="exact"/>
        <w:ind w:firstLine="0"/>
        <w:jc w:val="both"/>
      </w:pPr>
      <w:r>
        <w:t>Dále jen Poskytovatel</w:t>
      </w:r>
    </w:p>
    <w:p w:rsidR="00E36C97" w:rsidRDefault="00454ABB">
      <w:pPr>
        <w:pStyle w:val="Style2"/>
        <w:pBdr>
          <w:bottom w:val="single" w:sz="4" w:space="1" w:color="auto"/>
        </w:pBdr>
        <w:shd w:val="clear" w:color="auto" w:fill="auto"/>
        <w:spacing w:before="0" w:line="200" w:lineRule="exact"/>
        <w:ind w:firstLine="0"/>
        <w:jc w:val="both"/>
        <w:sectPr w:rsidR="00E36C97">
          <w:footerReference w:type="default" r:id="rId7"/>
          <w:pgSz w:w="11909" w:h="16838"/>
          <w:pgMar w:top="1545" w:right="1416" w:bottom="1545" w:left="1344" w:header="0" w:footer="3" w:gutter="0"/>
          <w:cols w:space="720"/>
          <w:noEndnote/>
          <w:docGrid w:linePitch="360"/>
        </w:sectPr>
      </w:pPr>
      <w:r>
        <w:t xml:space="preserve">Poskytovatel a Objednatel dále společně jen </w:t>
      </w:r>
      <w:r>
        <w:rPr>
          <w:rStyle w:val="CharStyle16"/>
        </w:rPr>
        <w:t>{„smluvní stran/)</w:t>
      </w:r>
    </w:p>
    <w:p w:rsidR="00E36C97" w:rsidRDefault="00454ABB">
      <w:pPr>
        <w:pStyle w:val="Style11"/>
        <w:shd w:val="clear" w:color="auto" w:fill="auto"/>
        <w:spacing w:before="0" w:after="0"/>
        <w:jc w:val="center"/>
      </w:pPr>
      <w:r>
        <w:lastRenderedPageBreak/>
        <w:t>článek I</w:t>
      </w:r>
    </w:p>
    <w:p w:rsidR="00E36C97" w:rsidRDefault="00454ABB">
      <w:pPr>
        <w:pStyle w:val="Style11"/>
        <w:shd w:val="clear" w:color="auto" w:fill="auto"/>
        <w:spacing w:before="0" w:after="317"/>
        <w:jc w:val="center"/>
      </w:pPr>
      <w:r>
        <w:t>Předmět dodatku</w:t>
      </w:r>
    </w:p>
    <w:p w:rsidR="00E36C97" w:rsidRDefault="00454ABB">
      <w:pPr>
        <w:pStyle w:val="Style2"/>
        <w:shd w:val="clear" w:color="auto" w:fill="auto"/>
        <w:spacing w:before="0" w:after="443" w:line="278" w:lineRule="exact"/>
        <w:ind w:firstLine="0"/>
        <w:jc w:val="both"/>
      </w:pPr>
      <w:r>
        <w:t xml:space="preserve">Obě smluvní strany se dohodly na základě článku 12. Závěrečná </w:t>
      </w:r>
      <w:r>
        <w:t>ustanovení, odst. 12.5 Rámcově smlouvy o po</w:t>
      </w:r>
      <w:r>
        <w:softHyphen/>
        <w:t xml:space="preserve">skytování služeb uzavřeně dne 1.4.2020, podle ust. § 1746 odstavce 2 zák. č. 89/2012 Sb., občanský zákoník, ve znění pozdějších předpisů (dále jen: „smlouva") na změně těto smlouvy tímto dodatkem č. 1. (dále jen </w:t>
      </w:r>
      <w:r>
        <w:t>„dodatek") následovně:</w:t>
      </w:r>
    </w:p>
    <w:p w:rsidR="00E36C97" w:rsidRDefault="00454ABB">
      <w:pPr>
        <w:pStyle w:val="Style2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00" w:lineRule="exact"/>
        <w:ind w:left="500" w:firstLine="0"/>
      </w:pPr>
      <w:r>
        <w:t>V článku 4. odstavec 4.1 se stávající text nahrazuje textem, který nově zní:</w:t>
      </w:r>
    </w:p>
    <w:p w:rsidR="00E36C97" w:rsidRDefault="00454ABB">
      <w:pPr>
        <w:pStyle w:val="Style2"/>
        <w:shd w:val="clear" w:color="auto" w:fill="auto"/>
        <w:spacing w:before="0" w:line="216" w:lineRule="exact"/>
        <w:ind w:left="1220"/>
      </w:pPr>
      <w:r>
        <w:t>„4.1 Cena za poskytování Služeb uvedená v objednávce musí odpovídat ceně za jednotku pracnosti, která je stanovena dle následující tabulky: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419"/>
      </w:tblGrid>
      <w:tr w:rsidR="00E36C9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center"/>
            </w:pPr>
            <w:r>
              <w:rPr>
                <w:rStyle w:val="CharStyle27"/>
              </w:rPr>
              <w:t>Role v oblastech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0" w:after="80" w:line="200" w:lineRule="exact"/>
              <w:ind w:left="980" w:firstLine="0"/>
              <w:jc w:val="both"/>
            </w:pPr>
            <w:r>
              <w:rPr>
                <w:rStyle w:val="CharStyle27"/>
              </w:rPr>
              <w:t>Sazba za 1 MD</w:t>
            </w:r>
          </w:p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80" w:line="200" w:lineRule="exact"/>
              <w:ind w:left="980" w:firstLine="0"/>
              <w:jc w:val="both"/>
            </w:pPr>
            <w:r>
              <w:rPr>
                <w:rStyle w:val="CharStyle27"/>
              </w:rPr>
              <w:t>(bez DPH)</w:t>
            </w:r>
          </w:p>
        </w:tc>
      </w:tr>
      <w:tr w:rsidR="00E36C9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0" w:line="200" w:lineRule="exact"/>
              <w:ind w:left="980" w:firstLine="0"/>
            </w:pPr>
            <w:r>
              <w:rPr>
                <w:rStyle w:val="CharStyle27"/>
              </w:rPr>
              <w:t>IT vývoj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0" w:line="200" w:lineRule="exact"/>
              <w:ind w:left="980" w:firstLine="0"/>
              <w:jc w:val="both"/>
            </w:pPr>
            <w:r>
              <w:rPr>
                <w:rStyle w:val="CharStyle27"/>
              </w:rPr>
              <w:t>9 500 Kč</w:t>
            </w:r>
          </w:p>
        </w:tc>
      </w:tr>
      <w:tr w:rsidR="00E36C9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0" w:line="278" w:lineRule="exact"/>
              <w:ind w:left="980" w:firstLine="0"/>
            </w:pPr>
            <w:r>
              <w:rPr>
                <w:rStyle w:val="CharStyle27"/>
              </w:rPr>
              <w:t>IT architektura/ IT ma</w:t>
            </w:r>
            <w:r>
              <w:rPr>
                <w:rStyle w:val="CharStyle27"/>
              </w:rPr>
              <w:softHyphen/>
              <w:t>nagement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0" w:line="200" w:lineRule="exact"/>
              <w:ind w:left="980" w:firstLine="0"/>
              <w:jc w:val="both"/>
            </w:pPr>
            <w:r>
              <w:rPr>
                <w:rStyle w:val="CharStyle27"/>
              </w:rPr>
              <w:t>12 000 Kč</w:t>
            </w:r>
          </w:p>
        </w:tc>
      </w:tr>
      <w:tr w:rsidR="00E36C9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spacing w:before="0" w:line="200" w:lineRule="exact"/>
              <w:ind w:left="980" w:firstLine="0"/>
            </w:pPr>
            <w:r>
              <w:rPr>
                <w:rStyle w:val="CharStyle27"/>
              </w:rPr>
              <w:t>Servisní činnosti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C97" w:rsidRDefault="00454ABB">
            <w:pPr>
              <w:pStyle w:val="Style2"/>
              <w:framePr w:w="5400" w:hSpace="1200" w:wrap="notBeside" w:vAnchor="text" w:hAnchor="text" w:xAlign="center" w:y="1"/>
              <w:shd w:val="clear" w:color="auto" w:fill="auto"/>
              <w:tabs>
                <w:tab w:val="left" w:pos="1335"/>
              </w:tabs>
              <w:spacing w:before="0" w:line="200" w:lineRule="exact"/>
              <w:ind w:left="980" w:firstLine="0"/>
              <w:jc w:val="both"/>
            </w:pPr>
            <w:r>
              <w:rPr>
                <w:rStyle w:val="CharStyle27"/>
              </w:rPr>
              <w:t>7</w:t>
            </w:r>
            <w:r>
              <w:rPr>
                <w:rStyle w:val="CharStyle27"/>
              </w:rPr>
              <w:tab/>
              <w:t>500 Kč</w:t>
            </w:r>
          </w:p>
        </w:tc>
      </w:tr>
    </w:tbl>
    <w:p w:rsidR="00E36C97" w:rsidRDefault="00E36C97">
      <w:pPr>
        <w:framePr w:w="5400" w:hSpace="1200" w:wrap="notBeside" w:vAnchor="text" w:hAnchor="text" w:xAlign="center" w:y="1"/>
        <w:rPr>
          <w:sz w:val="2"/>
          <w:szCs w:val="2"/>
        </w:rPr>
      </w:pPr>
    </w:p>
    <w:p w:rsidR="00E36C97" w:rsidRDefault="00E36C97">
      <w:pPr>
        <w:rPr>
          <w:sz w:val="2"/>
          <w:szCs w:val="2"/>
        </w:rPr>
      </w:pPr>
    </w:p>
    <w:p w:rsidR="00E36C97" w:rsidRDefault="00454ABB">
      <w:pPr>
        <w:pStyle w:val="Style2"/>
        <w:numPr>
          <w:ilvl w:val="0"/>
          <w:numId w:val="1"/>
        </w:numPr>
        <w:shd w:val="clear" w:color="auto" w:fill="auto"/>
        <w:tabs>
          <w:tab w:val="left" w:pos="781"/>
        </w:tabs>
        <w:spacing w:before="447" w:line="278" w:lineRule="exact"/>
        <w:ind w:left="500" w:firstLine="0"/>
      </w:pPr>
      <w:r>
        <w:t>V článku 4. odstavec 4. se stávající text nahrazuje textem, který nově zní:</w:t>
      </w:r>
    </w:p>
    <w:p w:rsidR="00E36C97" w:rsidRDefault="00454ABB">
      <w:pPr>
        <w:pStyle w:val="Style2"/>
        <w:shd w:val="clear" w:color="auto" w:fill="auto"/>
        <w:spacing w:before="0" w:after="160" w:line="278" w:lineRule="exact"/>
        <w:ind w:left="940" w:firstLine="0"/>
      </w:pPr>
      <w:r>
        <w:t xml:space="preserve">„4.2 Maximální cena za celou dobu trvání platnosti smlouvy </w:t>
      </w:r>
      <w:r>
        <w:t>nepřesáhne částku 5 500 000 Kč bez DPH."</w:t>
      </w:r>
    </w:p>
    <w:p w:rsidR="00E36C97" w:rsidRDefault="00454ABB">
      <w:pPr>
        <w:pStyle w:val="Style2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78" w:lineRule="exact"/>
        <w:ind w:left="500" w:firstLine="0"/>
      </w:pPr>
      <w:r>
        <w:t>V článku 4. odstavec 4.11 se stávající text nahrazuje textem, který nově zní:</w:t>
      </w:r>
    </w:p>
    <w:p w:rsidR="00E36C97" w:rsidRDefault="00454ABB">
      <w:pPr>
        <w:pStyle w:val="Style2"/>
        <w:shd w:val="clear" w:color="auto" w:fill="auto"/>
        <w:spacing w:before="0" w:after="223" w:line="278" w:lineRule="exact"/>
        <w:ind w:left="1220"/>
      </w:pPr>
      <w:r>
        <w:t>„4.11 Za porušení povinností v souvislosti s ochranou Informací podle čl. 5 těto smlouvy, nebo nepře</w:t>
      </w:r>
      <w:r>
        <w:softHyphen/>
        <w:t xml:space="preserve">dání zdrojových kódu nebo </w:t>
      </w:r>
      <w:r>
        <w:t>dokumentace, podle čl. 11 smlouvy, je poskytovatel povinen uhradit objednateli smluvní pokutu ve výši 500 000,- Kč za každý jednotlivý případ porušení těto povin</w:t>
      </w:r>
      <w:r>
        <w:softHyphen/>
        <w:t>nosti.".</w:t>
      </w:r>
    </w:p>
    <w:p w:rsidR="00E36C97" w:rsidRDefault="00454ABB">
      <w:pPr>
        <w:pStyle w:val="Style2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00" w:lineRule="exact"/>
        <w:ind w:left="500" w:firstLine="0"/>
      </w:pPr>
      <w:r>
        <w:t>V článku 11. se doplňuje odstavec 11.7, který zní:</w:t>
      </w:r>
    </w:p>
    <w:p w:rsidR="00E36C97" w:rsidRDefault="00454ABB">
      <w:pPr>
        <w:pStyle w:val="Style2"/>
        <w:shd w:val="clear" w:color="auto" w:fill="auto"/>
        <w:spacing w:before="0" w:line="278" w:lineRule="exact"/>
        <w:ind w:left="1220"/>
      </w:pPr>
      <w:r>
        <w:t>„11.7 Exit Strategie</w:t>
      </w:r>
    </w:p>
    <w:p w:rsidR="00E36C97" w:rsidRDefault="00454ABB">
      <w:pPr>
        <w:pStyle w:val="Style2"/>
        <w:shd w:val="clear" w:color="auto" w:fill="auto"/>
        <w:spacing w:before="0" w:line="278" w:lineRule="exact"/>
        <w:ind w:left="1640" w:firstLine="0"/>
      </w:pPr>
      <w:r>
        <w:t xml:space="preserve">Poskytovatel </w:t>
      </w:r>
      <w:r>
        <w:t>je povinen ve lhůtě 14 dnů před ukončením platnosti smlouvy předat objednateli:</w:t>
      </w:r>
    </w:p>
    <w:p w:rsidR="00E36C97" w:rsidRDefault="00454ABB">
      <w:pPr>
        <w:pStyle w:val="Style11"/>
        <w:numPr>
          <w:ilvl w:val="0"/>
          <w:numId w:val="2"/>
        </w:numPr>
        <w:shd w:val="clear" w:color="auto" w:fill="auto"/>
        <w:tabs>
          <w:tab w:val="left" w:pos="1646"/>
        </w:tabs>
        <w:spacing w:before="0" w:after="160" w:line="278" w:lineRule="exact"/>
        <w:ind w:left="1360"/>
        <w:jc w:val="left"/>
      </w:pPr>
      <w:r>
        <w:t>Zdrojový kód:</w:t>
      </w:r>
    </w:p>
    <w:p w:rsidR="00E36C97" w:rsidRDefault="00454ABB">
      <w:pPr>
        <w:pStyle w:val="Style2"/>
        <w:shd w:val="clear" w:color="auto" w:fill="auto"/>
        <w:spacing w:before="0" w:after="223" w:line="278" w:lineRule="exact"/>
        <w:ind w:left="1640" w:firstLine="0"/>
      </w:pPr>
      <w:r>
        <w:t>Veškerá zdrojově kódy k Implementovaněmu systěmu budou v onilne formě (Codebase) zpřístupněny Objednavateli, tzn. dle požadavků Objednavatele budou nastavena práv</w:t>
      </w:r>
      <w:r>
        <w:t>a pro přístup do GIT repository pro Objednavatele čl jiný subjekt. Zdrojově kódy budou úplně tzn. bude z nich možně sestavit poslední nasazenou verzi systěmu.</w:t>
      </w:r>
    </w:p>
    <w:p w:rsidR="00E36C97" w:rsidRDefault="00454ABB">
      <w:pPr>
        <w:pStyle w:val="Style11"/>
        <w:numPr>
          <w:ilvl w:val="0"/>
          <w:numId w:val="2"/>
        </w:numPr>
        <w:shd w:val="clear" w:color="auto" w:fill="auto"/>
        <w:tabs>
          <w:tab w:val="left" w:pos="1650"/>
        </w:tabs>
        <w:spacing w:before="0" w:after="197"/>
        <w:ind w:left="1360"/>
        <w:jc w:val="left"/>
      </w:pPr>
      <w:r>
        <w:t>Dokumentace:</w:t>
      </w:r>
    </w:p>
    <w:p w:rsidR="00E36C97" w:rsidRDefault="00454ABB">
      <w:pPr>
        <w:pStyle w:val="Style2"/>
        <w:shd w:val="clear" w:color="auto" w:fill="auto"/>
        <w:spacing w:before="0" w:line="278" w:lineRule="exact"/>
        <w:ind w:left="1640" w:firstLine="0"/>
      </w:pPr>
      <w:r>
        <w:t>Kompletní dokumentace (Uživatelská příručka. Aplikační a Business model tzn. technic</w:t>
      </w:r>
      <w:r>
        <w:t>ká dokumentace s popisem architektury a detailním návrhem celěho systěmu) bude v onilne formě (BookKlt) předána Objednavateli tzn. dle požadavků objednavatele budou nastavena práva pro přístup do těto dokumentace pro Objednavatele čl jiný subjekt.</w:t>
      </w:r>
      <w:r>
        <w:br w:type="page"/>
      </w:r>
    </w:p>
    <w:p w:rsidR="00E36C97" w:rsidRDefault="00454ABB">
      <w:pPr>
        <w:pStyle w:val="Style2"/>
        <w:numPr>
          <w:ilvl w:val="0"/>
          <w:numId w:val="1"/>
        </w:numPr>
        <w:shd w:val="clear" w:color="auto" w:fill="auto"/>
        <w:tabs>
          <w:tab w:val="left" w:pos="820"/>
        </w:tabs>
        <w:spacing w:before="0" w:line="278" w:lineRule="exact"/>
        <w:ind w:left="600" w:hanging="100"/>
      </w:pPr>
      <w:r>
        <w:lastRenderedPageBreak/>
        <w:t xml:space="preserve">V </w:t>
      </w:r>
      <w:r>
        <w:t>článku 11. se doplňuje odstavec 11.8, který zní:</w:t>
      </w:r>
    </w:p>
    <w:p w:rsidR="00E36C97" w:rsidRDefault="00454ABB">
      <w:pPr>
        <w:pStyle w:val="Style2"/>
        <w:shd w:val="clear" w:color="auto" w:fill="auto"/>
        <w:spacing w:before="0" w:after="543" w:line="278" w:lineRule="exact"/>
        <w:ind w:left="1200"/>
      </w:pPr>
      <w:r>
        <w:t>„11.8 V souvislosti s plněním povinností podle článku 11. odstavec 11.7 bude poskytovatel poskytovat objednateli konzultace ve věci zdrojových kódů a dokumentace."</w:t>
      </w:r>
    </w:p>
    <w:p w:rsidR="00E36C97" w:rsidRDefault="00454ABB">
      <w:pPr>
        <w:pStyle w:val="Style11"/>
        <w:shd w:val="clear" w:color="auto" w:fill="auto"/>
        <w:spacing w:before="0" w:after="0"/>
        <w:jc w:val="center"/>
      </w:pPr>
      <w:r>
        <w:t xml:space="preserve">Článek </w:t>
      </w:r>
      <w:r>
        <w:rPr>
          <w:rStyle w:val="CharStyle28"/>
        </w:rPr>
        <w:t>II.</w:t>
      </w:r>
    </w:p>
    <w:p w:rsidR="00E36C97" w:rsidRDefault="00454ABB">
      <w:pPr>
        <w:pStyle w:val="Style11"/>
        <w:shd w:val="clear" w:color="auto" w:fill="auto"/>
        <w:spacing w:before="0" w:after="0" w:line="278" w:lineRule="exact"/>
        <w:jc w:val="center"/>
      </w:pPr>
      <w:r>
        <w:t>Závěrečná ustanovení</w:t>
      </w:r>
    </w:p>
    <w:p w:rsidR="00E36C97" w:rsidRDefault="00454ABB">
      <w:pPr>
        <w:pStyle w:val="Style2"/>
        <w:numPr>
          <w:ilvl w:val="0"/>
          <w:numId w:val="3"/>
        </w:numPr>
        <w:shd w:val="clear" w:color="auto" w:fill="auto"/>
        <w:tabs>
          <w:tab w:val="left" w:pos="810"/>
        </w:tabs>
        <w:spacing w:before="0" w:after="303" w:line="278" w:lineRule="exact"/>
        <w:ind w:left="600" w:hanging="100"/>
      </w:pPr>
      <w:r>
        <w:t>Ostatní uje</w:t>
      </w:r>
      <w:r>
        <w:t>dnání smlouvy zůstávají tímto dodatkem nezměněna.</w:t>
      </w:r>
    </w:p>
    <w:p w:rsidR="00E36C97" w:rsidRDefault="00454ABB">
      <w:pPr>
        <w:pStyle w:val="Style2"/>
        <w:numPr>
          <w:ilvl w:val="0"/>
          <w:numId w:val="3"/>
        </w:numPr>
        <w:shd w:val="clear" w:color="auto" w:fill="auto"/>
        <w:tabs>
          <w:tab w:val="left" w:pos="825"/>
        </w:tabs>
        <w:spacing w:before="0" w:after="174" w:line="200" w:lineRule="exact"/>
        <w:ind w:left="600" w:hanging="100"/>
      </w:pPr>
      <w:r>
        <w:t>Tento dodatek nabývá platnosti dnem jeho podpisu a účinnosti dnem uveřejněním v registru smluv.</w:t>
      </w:r>
    </w:p>
    <w:p w:rsidR="00E36C97" w:rsidRDefault="00454ABB">
      <w:pPr>
        <w:pStyle w:val="Style2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83" w:lineRule="exact"/>
        <w:ind w:left="600" w:hanging="100"/>
      </w:pPr>
      <w:r>
        <w:rPr>
          <w:noProof/>
        </w:rPr>
        <mc:AlternateContent>
          <mc:Choice Requires="wps">
            <w:drawing>
              <wp:anchor distT="0" distB="0" distL="63500" distR="4108450" simplePos="0" relativeHeight="377487107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1047750</wp:posOffset>
                </wp:positionV>
                <wp:extent cx="1725295" cy="127000"/>
                <wp:effectExtent l="0" t="0" r="0" b="63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Praha, dne dle časověho razítka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.95pt;margin-top:82.5pt;width:135.85pt;height:10pt;z-index:-125829373;visibility:visible;mso-wrap-style:square;mso-width-percent:0;mso-height-percent:0;mso-wrap-distance-left:5pt;mso-wrap-distance-top:0;mso-wrap-distance-right:32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8esgIAALA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" filled="f" stroked="f">
                <v:textbox style="mso-fit-shape-to-text:t" inset="0,0,0,0">
                  <w:txbxContent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CharStyle3Exact"/>
                        </w:rPr>
                        <w:t>Praha, dne dle časověho razítka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255" distL="2785745" distR="1329055" simplePos="0" relativeHeight="377487108" behindDoc="1" locked="0" layoutInCell="1" allowOverlap="1">
                <wp:simplePos x="0" y="0"/>
                <wp:positionH relativeFrom="margin">
                  <wp:posOffset>2797810</wp:posOffset>
                </wp:positionH>
                <wp:positionV relativeFrom="paragraph">
                  <wp:posOffset>1054100</wp:posOffset>
                </wp:positionV>
                <wp:extent cx="1718945" cy="127000"/>
                <wp:effectExtent l="3175" t="2540" r="1905" b="381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Praha, dne dle časověho razítka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20.3pt;margin-top:83pt;width:135.35pt;height:10pt;z-index:-125829372;visibility:visible;mso-wrap-style:square;mso-width-percent:0;mso-height-percent:0;mso-wrap-distance-left:219.35pt;mso-wrap-distance-top:0;mso-wrap-distance-right:104.6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" filled="f" stroked="f">
                <v:textbox style="mso-fit-shape-to-text:t" inset="0,0,0,0">
                  <w:txbxContent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CharStyle3Exact"/>
                        </w:rPr>
                        <w:t>Praha, dne dle časověho razítka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Tento dodatek je vyhotoven ve dvou </w:t>
      </w:r>
      <w:r>
        <w:t>výtiscích, každý s platností originálu. Každá smluvní strana obdrží po jednom výtisku.</w:t>
      </w:r>
    </w:p>
    <w:p w:rsidR="00E36C97" w:rsidRDefault="00454ABB">
      <w:pPr>
        <w:pStyle w:val="Style2"/>
        <w:shd w:val="clear" w:color="auto" w:fill="auto"/>
        <w:spacing w:before="0" w:line="200" w:lineRule="exact"/>
        <w:ind w:firstLine="0"/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443865" distL="63500" distR="1959610" simplePos="0" relativeHeight="377487109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-19050</wp:posOffset>
                </wp:positionV>
                <wp:extent cx="871855" cy="127000"/>
                <wp:effectExtent l="2540" t="3175" r="1905" b="3175"/>
                <wp:wrapSquare wrapText="righ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454ABB">
                            <w:pPr>
                              <w:pStyle w:val="Style2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CharStyle3Exact"/>
                              </w:rP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.5pt;margin-top:-1.5pt;width:68.65pt;height:10pt;z-index:-125829371;visibility:visible;mso-wrap-style:square;mso-width-percent:0;mso-height-percent:0;mso-wrap-distance-left:5pt;mso-wrap-distance-top:0;mso-wrap-distance-right:154.3pt;mso-wrap-distance-bottom:3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ssswIAAK8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" filled="f" stroked="f">
                <v:textbox style="mso-fit-shape-to-text:t" inset="0,0,0,0">
                  <w:txbxContent>
                    <w:p w:rsidR="00E36C97" w:rsidRDefault="00454ABB">
                      <w:pPr>
                        <w:pStyle w:val="Style2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CharStyle3Exact"/>
                        </w:rPr>
                        <w:t>Za Objednatele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1610" distL="63500" distR="63500" simplePos="0" relativeHeight="377487110" behindDoc="1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553720</wp:posOffset>
                </wp:positionV>
                <wp:extent cx="1109345" cy="127000"/>
                <wp:effectExtent l="0" t="4445" r="0" b="1905"/>
                <wp:wrapSquare wrapText="right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454ABB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4.95pt;margin-top:43.6pt;width:87.35pt;height:10pt;z-index:-125829370;visibility:visible;mso-wrap-style:square;mso-width-percent:0;mso-height-percent:0;mso-wrap-distance-left:5pt;mso-wrap-distance-top:0;mso-wrap-distance-right:5pt;mso-wrap-distance-bottom:1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N/sgIAALA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" filled="f" stroked="f">
                <v:textbox style="mso-fit-shape-to-text:t" inset="0,0,0,0">
                  <w:txbxContent>
                    <w:p w:rsidR="00E36C97" w:rsidRDefault="00454ABB">
                      <w:pPr>
                        <w:pStyle w:val="Style17"/>
                        <w:shd w:val="clear" w:color="auto" w:fill="auto"/>
                      </w:pPr>
                      <w:r>
                        <w:t>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3121025</wp:posOffset>
                </wp:positionH>
                <wp:positionV relativeFrom="paragraph">
                  <wp:posOffset>310515</wp:posOffset>
                </wp:positionV>
                <wp:extent cx="816610" cy="274320"/>
                <wp:effectExtent l="2540" t="0" r="0" b="254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E36C97">
                            <w:pPr>
                              <w:pStyle w:val="Style1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45.75pt;margin-top:24.45pt;width:64.3pt;height:21.6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z0sQIAALAFAAAOAAAAZHJzL2Uyb0RvYy54bWysVNuOmzAQfa/Uf7D8znJZQgJ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" filled="f" stroked="f">
                <v:textbox style="mso-fit-shape-to-text:t" inset="0,0,0,0">
                  <w:txbxContent>
                    <w:p w:rsidR="00E36C97" w:rsidRDefault="00E36C97">
                      <w:pPr>
                        <w:pStyle w:val="Style19"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" distB="13970" distL="63500" distR="3437890" simplePos="0" relativeHeight="377487112" behindDoc="1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382270</wp:posOffset>
                </wp:positionV>
                <wp:extent cx="963295" cy="115570"/>
                <wp:effectExtent l="2540" t="4445" r="0" b="381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E36C97">
                            <w:pPr>
                              <w:pStyle w:val="Style2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13.75pt;margin-top:30.1pt;width:75.85pt;height:9.1pt;z-index:-125829368;visibility:visible;mso-wrap-style:square;mso-width-percent:0;mso-height-percent:0;mso-wrap-distance-left:5pt;mso-wrap-distance-top:.6pt;mso-wrap-distance-right:270.7pt;mso-wrap-distance-bottom: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" filled="f" stroked="f">
                <v:textbox style="mso-fit-shape-to-text:t" inset="0,0,0,0">
                  <w:txbxContent>
                    <w:p w:rsidR="00E36C97" w:rsidRDefault="00E36C97">
                      <w:pPr>
                        <w:pStyle w:val="Style2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780030" distR="646430" simplePos="0" relativeHeight="377487113" behindDoc="1" locked="0" layoutInCell="1" allowOverlap="1">
                <wp:simplePos x="0" y="0"/>
                <wp:positionH relativeFrom="margin">
                  <wp:posOffset>4224655</wp:posOffset>
                </wp:positionH>
                <wp:positionV relativeFrom="paragraph">
                  <wp:posOffset>349885</wp:posOffset>
                </wp:positionV>
                <wp:extent cx="975360" cy="133985"/>
                <wp:effectExtent l="1270" t="635" r="4445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97" w:rsidRDefault="00E36C97">
                            <w:pPr>
                              <w:pStyle w:val="Style2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32.65pt;margin-top:27.55pt;width:76.8pt;height:10.55pt;z-index:-125829367;visibility:visible;mso-wrap-style:square;mso-width-percent:0;mso-height-percent:0;mso-wrap-distance-left:218.9pt;mso-wrap-distance-top:0;mso-wrap-distance-right:5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lLrgIAALA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" filled="f" stroked="f">
                <v:textbox style="mso-fit-shape-to-text:t" inset="0,0,0,0">
                  <w:txbxContent>
                    <w:p w:rsidR="00E36C97" w:rsidRDefault="00E36C97">
                      <w:pPr>
                        <w:pStyle w:val="Style23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 Poskytovatele</w:t>
      </w:r>
    </w:p>
    <w:sectPr w:rsidR="00E36C97">
      <w:pgSz w:w="11909" w:h="16838"/>
      <w:pgMar w:top="1474" w:right="1339" w:bottom="2344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4ABB">
      <w:r>
        <w:separator/>
      </w:r>
    </w:p>
  </w:endnote>
  <w:endnote w:type="continuationSeparator" w:id="0">
    <w:p w:rsidR="00000000" w:rsidRDefault="0045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C97" w:rsidRDefault="00454AB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10227310</wp:posOffset>
              </wp:positionV>
              <wp:extent cx="229870" cy="123825"/>
              <wp:effectExtent l="0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C97" w:rsidRDefault="00454ABB">
                          <w:pPr>
                            <w:pStyle w:val="Style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8"/>
                            </w:rPr>
                            <w:t>&gt;</w:t>
                          </w:r>
                          <w:r>
                            <w:rPr>
                              <w:rStyle w:val="CharStyle9"/>
                              <w:b/>
                              <w:bCs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0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CharStyle10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CharStyle9"/>
                              <w:b/>
                              <w:bCs/>
                            </w:rPr>
                            <w:t xml:space="preserve"> &lt;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5.9pt;margin-top:805.3pt;width:18.1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MUpgIAAKY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" filled="f" stroked="f">
              <v:textbox style="mso-fit-shape-to-text:t" inset="0,0,0,0">
                <w:txbxContent>
                  <w:p w:rsidR="00E36C97" w:rsidRDefault="00454ABB">
                    <w:pPr>
                      <w:pStyle w:val="Style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8"/>
                      </w:rPr>
                      <w:t>&gt;</w:t>
                    </w:r>
                    <w:r>
                      <w:rPr>
                        <w:rStyle w:val="CharStyle9"/>
                        <w:b/>
                        <w:bCs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0"/>
                        <w:b/>
                        <w:bCs/>
                      </w:rPr>
                      <w:t>#</w:t>
                    </w:r>
                    <w:r>
                      <w:rPr>
                        <w:rStyle w:val="CharStyle10"/>
                        <w:b/>
                        <w:bCs/>
                      </w:rPr>
                      <w:fldChar w:fldCharType="end"/>
                    </w:r>
                    <w:r>
                      <w:rPr>
                        <w:rStyle w:val="CharStyle9"/>
                        <w:b/>
                        <w:bCs/>
                      </w:rPr>
                      <w:t xml:space="preserve"> 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C97" w:rsidRDefault="00E36C97"/>
  </w:footnote>
  <w:footnote w:type="continuationSeparator" w:id="0">
    <w:p w:rsidR="00E36C97" w:rsidRDefault="00E36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74C0"/>
    <w:multiLevelType w:val="multilevel"/>
    <w:tmpl w:val="614C2F3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7B4"/>
    <w:multiLevelType w:val="multilevel"/>
    <w:tmpl w:val="1A404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FA500E"/>
    <w:multiLevelType w:val="multilevel"/>
    <w:tmpl w:val="D5B880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97"/>
    <w:rsid w:val="00454ABB"/>
    <w:rsid w:val="00E3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D461FA"/>
  <w15:docId w15:val="{10B7BF22-98A9-4532-9870-5AC8B69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Char Style 8"/>
    <w:basedOn w:val="CharStyle7"/>
    <w:semiHidden/>
    <w:unhideWhenUsed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CharStyle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">
    <w:name w:val="Char Style 10"/>
    <w:basedOn w:val="CharStyle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CharStyle1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7">
    <w:name w:val="Char Style 27"/>
    <w:basedOn w:val="CharStyle1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CharStyle1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15"/>
    <w:qFormat/>
    <w:pPr>
      <w:shd w:val="clear" w:color="auto" w:fill="FFFFFF"/>
      <w:spacing w:before="120" w:line="341" w:lineRule="exact"/>
      <w:ind w:hanging="280"/>
    </w:pPr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"/>
    <w:qFormat/>
    <w:pPr>
      <w:shd w:val="clear" w:color="auto" w:fill="FFFFFF"/>
      <w:spacing w:after="120" w:line="346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6">
    <w:name w:val="Style 6"/>
    <w:basedOn w:val="Normln"/>
    <w:link w:val="CharStyle7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20" w:after="48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3">
    <w:name w:val="Style 13"/>
    <w:basedOn w:val="Normln"/>
    <w:link w:val="CharStyle14"/>
    <w:qFormat/>
    <w:pPr>
      <w:shd w:val="clear" w:color="auto" w:fill="FFFFFF"/>
      <w:spacing w:before="480" w:after="12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432" w:lineRule="exact"/>
      <w:jc w:val="both"/>
    </w:pPr>
    <w:rPr>
      <w:rFonts w:ascii="Arial" w:eastAsia="Arial" w:hAnsi="Arial" w:cs="Arial"/>
      <w:sz w:val="32"/>
      <w:szCs w:val="32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11" w:lineRule="exact"/>
    </w:pPr>
    <w:rPr>
      <w:rFonts w:ascii="Arial" w:eastAsia="Arial" w:hAnsi="Arial" w:cs="Arial"/>
      <w:sz w:val="16"/>
      <w:szCs w:val="16"/>
    </w:rPr>
  </w:style>
  <w:style w:type="paragraph" w:customStyle="1" w:styleId="Style25">
    <w:name w:val="Style 25"/>
    <w:basedOn w:val="Normln"/>
    <w:link w:val="CharStyle26Exact"/>
    <w:qFormat/>
    <w:pPr>
      <w:shd w:val="clear" w:color="auto" w:fill="FFFFFF"/>
      <w:spacing w:line="365" w:lineRule="exact"/>
      <w:jc w:val="both"/>
      <w:outlineLvl w:val="1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D7A063B6.dotm</Template>
  <TotalTime>0</TotalTime>
  <Pages>3</Pages>
  <Words>477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Unicorn Systems a.s.</vt:lpstr>
    </vt:vector>
  </TitlesOfParts>
  <Company>Ministerstvo průmyslu a obchodu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Unicorn Systems a.s.</dc:title>
  <dc:subject>Objednatel</dc:subject>
  <dc:creator>Barbora Samková</dc:creator>
  <cp:keywords/>
  <cp:lastModifiedBy>Voráčková Jitka</cp:lastModifiedBy>
  <cp:revision>2</cp:revision>
  <dcterms:created xsi:type="dcterms:W3CDTF">2022-06-17T07:55:00Z</dcterms:created>
  <dcterms:modified xsi:type="dcterms:W3CDTF">2022-06-17T07:55:00Z</dcterms:modified>
</cp:coreProperties>
</file>