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40" w:rsidRDefault="00A07E85">
      <w:pPr>
        <w:pStyle w:val="Zkladntext"/>
        <w:spacing w:before="76"/>
        <w:ind w:left="116"/>
      </w:pPr>
      <w:r>
        <w:t>Níže uvedeného dne, měsíce a roku ujednaly smluvní strany:</w:t>
      </w:r>
    </w:p>
    <w:p w:rsidR="00E65740" w:rsidRDefault="00E65740">
      <w:pPr>
        <w:pStyle w:val="Zkladntext"/>
        <w:spacing w:before="3"/>
        <w:rPr>
          <w:sz w:val="29"/>
        </w:rPr>
      </w:pPr>
    </w:p>
    <w:p w:rsidR="00E65740" w:rsidRDefault="00A07E85">
      <w:pPr>
        <w:pStyle w:val="Nadpis2"/>
        <w:ind w:left="116" w:right="0"/>
        <w:jc w:val="left"/>
      </w:pPr>
      <w:r>
        <w:t>Mgr. Tereza Karasová</w:t>
      </w:r>
    </w:p>
    <w:p w:rsidR="00E65740" w:rsidRDefault="00A07E85">
      <w:pPr>
        <w:pStyle w:val="Zkladntext"/>
        <w:ind w:left="116"/>
      </w:pPr>
      <w:r>
        <w:t>se sídlem Anny Letenské 34/7, 120 00 Praha 2</w:t>
      </w:r>
    </w:p>
    <w:p w:rsidR="00E65740" w:rsidRDefault="00A07E85">
      <w:pPr>
        <w:pStyle w:val="Zkladntext"/>
        <w:ind w:left="116" w:right="2075"/>
      </w:pPr>
      <w:r>
        <w:t>vedená v seznamu členů České advokátní komory pod evid. číslem 19098 IČO: 08635668</w:t>
      </w:r>
    </w:p>
    <w:p w:rsidR="00E65740" w:rsidRDefault="00A07E85">
      <w:pPr>
        <w:pStyle w:val="Zkladntext"/>
        <w:spacing w:line="480" w:lineRule="auto"/>
        <w:ind w:left="116" w:right="4227"/>
      </w:pPr>
      <w:r>
        <w:t>Číslo účtu: 2113590173/0800 Česká spořitelna, a.s. na straně jedné (dále jen „advokát“)</w:t>
      </w:r>
    </w:p>
    <w:p w:rsidR="00E65740" w:rsidRDefault="00A07E85">
      <w:pPr>
        <w:pStyle w:val="Zkladntext"/>
        <w:spacing w:before="1"/>
        <w:ind w:left="116"/>
      </w:pPr>
      <w:r>
        <w:t>a</w:t>
      </w:r>
    </w:p>
    <w:p w:rsidR="00E65740" w:rsidRDefault="00E65740">
      <w:pPr>
        <w:pStyle w:val="Zkladntext"/>
        <w:spacing w:before="11"/>
        <w:rPr>
          <w:sz w:val="23"/>
        </w:rPr>
      </w:pPr>
    </w:p>
    <w:p w:rsidR="00E65740" w:rsidRDefault="00A07E85">
      <w:pPr>
        <w:pStyle w:val="Nadpis2"/>
        <w:ind w:left="116" w:right="0"/>
        <w:jc w:val="left"/>
      </w:pPr>
      <w:r>
        <w:t>Astronomický ústav AV ČR, v. v. i.</w:t>
      </w:r>
    </w:p>
    <w:p w:rsidR="00E65740" w:rsidRDefault="00A07E85">
      <w:pPr>
        <w:pStyle w:val="Zkladntext"/>
        <w:spacing w:before="1"/>
        <w:ind w:left="116"/>
      </w:pPr>
      <w:r>
        <w:t>Veřejná výzkumná instituce</w:t>
      </w:r>
    </w:p>
    <w:p w:rsidR="00E65740" w:rsidRDefault="00A07E85">
      <w:pPr>
        <w:pStyle w:val="Zkladntext"/>
        <w:ind w:left="116"/>
      </w:pPr>
      <w:r>
        <w:t>Se sídlem Fričova 298, Ondřejov, 251 65, Česká republika</w:t>
      </w:r>
    </w:p>
    <w:p w:rsidR="00E65740" w:rsidRDefault="00A07E85">
      <w:pPr>
        <w:pStyle w:val="Zkladntext"/>
        <w:ind w:left="116"/>
      </w:pPr>
      <w:r>
        <w:t>IČO: 67985815</w:t>
      </w:r>
    </w:p>
    <w:p w:rsidR="00E65740" w:rsidRDefault="00A07E85">
      <w:pPr>
        <w:pStyle w:val="Zkladntext"/>
        <w:ind w:left="116" w:right="4708"/>
      </w:pPr>
      <w:r>
        <w:t>Zastoupena: Mgr. Michal Bursa, P</w:t>
      </w:r>
      <w:r>
        <w:t>h.D., ředitel Číslo účtu: 69025011/0710</w:t>
      </w:r>
    </w:p>
    <w:p w:rsidR="00E65740" w:rsidRDefault="00E65740">
      <w:pPr>
        <w:pStyle w:val="Zkladntext"/>
      </w:pPr>
    </w:p>
    <w:p w:rsidR="00E65740" w:rsidRDefault="00A07E85">
      <w:pPr>
        <w:pStyle w:val="Zkladntext"/>
        <w:spacing w:line="480" w:lineRule="auto"/>
        <w:ind w:left="116" w:right="5915"/>
      </w:pPr>
      <w:r>
        <w:t>na straně druhé (dále jen „klient“) t u t o</w:t>
      </w:r>
    </w:p>
    <w:p w:rsidR="00E65740" w:rsidRDefault="00E65740">
      <w:pPr>
        <w:pStyle w:val="Zkladntext"/>
        <w:spacing w:before="11"/>
        <w:rPr>
          <w:sz w:val="20"/>
        </w:rPr>
      </w:pPr>
    </w:p>
    <w:p w:rsidR="00E65740" w:rsidRDefault="00A07E85">
      <w:pPr>
        <w:pStyle w:val="Nadpis1"/>
        <w:ind w:right="2096"/>
      </w:pPr>
      <w:r>
        <w:t>S M L O U V U</w:t>
      </w:r>
    </w:p>
    <w:p w:rsidR="00E65740" w:rsidRDefault="00A07E85">
      <w:pPr>
        <w:spacing w:before="60" w:line="321" w:lineRule="exact"/>
        <w:ind w:left="2095" w:right="2095"/>
        <w:jc w:val="center"/>
        <w:rPr>
          <w:b/>
          <w:sz w:val="28"/>
        </w:rPr>
      </w:pPr>
      <w:r>
        <w:rPr>
          <w:b/>
          <w:sz w:val="28"/>
        </w:rPr>
        <w:t>o poskytování právních služeb</w:t>
      </w:r>
    </w:p>
    <w:p w:rsidR="00E65740" w:rsidRDefault="00A07E85">
      <w:pPr>
        <w:pStyle w:val="Zkladntext"/>
        <w:spacing w:line="275" w:lineRule="exact"/>
        <w:ind w:left="2095" w:right="2096"/>
        <w:jc w:val="center"/>
      </w:pPr>
      <w:r>
        <w:t>podle zák.č. 85/1996 Sb.o advokacii v platném znění</w:t>
      </w:r>
    </w:p>
    <w:p w:rsidR="00E65740" w:rsidRDefault="00E65740">
      <w:pPr>
        <w:pStyle w:val="Zkladntext"/>
      </w:pPr>
    </w:p>
    <w:p w:rsidR="00E65740" w:rsidRDefault="00A07E85">
      <w:pPr>
        <w:pStyle w:val="Nadpis2"/>
      </w:pPr>
      <w:r>
        <w:t>I.</w:t>
      </w:r>
    </w:p>
    <w:p w:rsidR="00E65740" w:rsidRDefault="00A07E85">
      <w:pPr>
        <w:ind w:left="2095" w:right="2096"/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E65740" w:rsidRDefault="00E65740">
      <w:pPr>
        <w:pStyle w:val="Zkladntext"/>
        <w:rPr>
          <w:b/>
        </w:rPr>
      </w:pPr>
    </w:p>
    <w:p w:rsidR="00E65740" w:rsidRDefault="00A07E85">
      <w:pPr>
        <w:pStyle w:val="Odstavecseseznamem"/>
        <w:numPr>
          <w:ilvl w:val="1"/>
          <w:numId w:val="9"/>
        </w:numPr>
        <w:tabs>
          <w:tab w:val="left" w:pos="544"/>
        </w:tabs>
        <w:ind w:right="0"/>
        <w:rPr>
          <w:sz w:val="24"/>
        </w:rPr>
      </w:pPr>
      <w:r>
        <w:rPr>
          <w:sz w:val="24"/>
        </w:rPr>
        <w:t>Advokát se zavazuje poskytovat klientovi právní služby zejména v tomto</w:t>
      </w:r>
      <w:r>
        <w:rPr>
          <w:spacing w:val="-6"/>
          <w:sz w:val="24"/>
        </w:rPr>
        <w:t xml:space="preserve"> </w:t>
      </w:r>
      <w:r>
        <w:rPr>
          <w:sz w:val="24"/>
        </w:rPr>
        <w:t>rozsahu: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0"/>
          <w:numId w:val="8"/>
        </w:numPr>
        <w:tabs>
          <w:tab w:val="left" w:pos="477"/>
        </w:tabs>
        <w:ind w:right="120"/>
        <w:jc w:val="both"/>
        <w:rPr>
          <w:sz w:val="24"/>
        </w:rPr>
      </w:pPr>
      <w:r>
        <w:rPr>
          <w:sz w:val="24"/>
        </w:rPr>
        <w:t>poskytování  právních  porad,  konzultací   a  právních  rozborů  ve  věcech  souvisejících s činností</w:t>
      </w:r>
      <w:r>
        <w:rPr>
          <w:spacing w:val="-1"/>
          <w:sz w:val="24"/>
        </w:rPr>
        <w:t xml:space="preserve"> </w:t>
      </w:r>
      <w:r>
        <w:rPr>
          <w:sz w:val="24"/>
        </w:rPr>
        <w:t>klienta,</w:t>
      </w:r>
    </w:p>
    <w:p w:rsidR="00E65740" w:rsidRDefault="00A07E85">
      <w:pPr>
        <w:pStyle w:val="Odstavecseseznamem"/>
        <w:numPr>
          <w:ilvl w:val="0"/>
          <w:numId w:val="8"/>
        </w:numPr>
        <w:tabs>
          <w:tab w:val="left" w:pos="477"/>
        </w:tabs>
        <w:ind w:right="121"/>
        <w:jc w:val="both"/>
        <w:rPr>
          <w:sz w:val="24"/>
        </w:rPr>
      </w:pPr>
      <w:r>
        <w:rPr>
          <w:sz w:val="24"/>
        </w:rPr>
        <w:t>připravování, vyhotovování a analýza písemností právního charak</w:t>
      </w:r>
      <w:r>
        <w:rPr>
          <w:sz w:val="24"/>
        </w:rPr>
        <w:t>teru, týkajících se klienta,</w:t>
      </w:r>
    </w:p>
    <w:p w:rsidR="00E65740" w:rsidRDefault="00A07E85">
      <w:pPr>
        <w:pStyle w:val="Odstavecseseznamem"/>
        <w:numPr>
          <w:ilvl w:val="0"/>
          <w:numId w:val="8"/>
        </w:numPr>
        <w:tabs>
          <w:tab w:val="left" w:pos="477"/>
        </w:tabs>
        <w:jc w:val="both"/>
        <w:rPr>
          <w:sz w:val="24"/>
        </w:rPr>
      </w:pPr>
      <w:r>
        <w:rPr>
          <w:sz w:val="24"/>
        </w:rPr>
        <w:t>zpracovávání stanovisek, právních analýz, rozborů a názorů týkajících se právních vztahů a právních jednání klienta za účelem zabránění rizika vzniku soudního, správního či jiného řízení včetně případné účasti advokáta na předž</w:t>
      </w:r>
      <w:r>
        <w:rPr>
          <w:sz w:val="24"/>
        </w:rPr>
        <w:t>alobních jednáních a případného zastupování klienta při jednání před soudy, orgány státní správy, orgány územních či zájmových samospráv a jinými státními orgány, či orgány rozhodujícími ve věcech týkajících se činnosti</w:t>
      </w:r>
      <w:r>
        <w:rPr>
          <w:spacing w:val="-2"/>
          <w:sz w:val="24"/>
        </w:rPr>
        <w:t xml:space="preserve"> </w:t>
      </w:r>
      <w:r>
        <w:rPr>
          <w:sz w:val="24"/>
        </w:rPr>
        <w:t>klienta,</w:t>
      </w:r>
    </w:p>
    <w:p w:rsidR="00E65740" w:rsidRDefault="00A07E85">
      <w:pPr>
        <w:pStyle w:val="Odstavecseseznamem"/>
        <w:numPr>
          <w:ilvl w:val="0"/>
          <w:numId w:val="8"/>
        </w:numPr>
        <w:tabs>
          <w:tab w:val="left" w:pos="47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>zastupování klienta při jed</w:t>
      </w:r>
      <w:r>
        <w:rPr>
          <w:sz w:val="24"/>
        </w:rPr>
        <w:t>náních s fyzickými a právnickými osobami v právních věcech souvisejících s činností</w:t>
      </w:r>
      <w:r>
        <w:rPr>
          <w:spacing w:val="-1"/>
          <w:sz w:val="24"/>
        </w:rPr>
        <w:t xml:space="preserve"> </w:t>
      </w:r>
      <w:r>
        <w:rPr>
          <w:sz w:val="24"/>
        </w:rPr>
        <w:t>klienta.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9"/>
        </w:numPr>
        <w:tabs>
          <w:tab w:val="left" w:pos="544"/>
        </w:tabs>
        <w:ind w:right="117"/>
        <w:jc w:val="both"/>
        <w:rPr>
          <w:sz w:val="24"/>
        </w:rPr>
      </w:pPr>
      <w:r>
        <w:rPr>
          <w:sz w:val="24"/>
        </w:rPr>
        <w:t>Právní službou  se  rozumí  činnosti  advokáta  či  ustanoveného  zástupce,  vykonávané  v rámci výkonu advokacie v zájmu ochrany práv klienta, v souladu s jeho</w:t>
      </w:r>
      <w:r>
        <w:rPr>
          <w:spacing w:val="-4"/>
          <w:sz w:val="24"/>
        </w:rPr>
        <w:t xml:space="preserve"> </w:t>
      </w:r>
      <w:r>
        <w:rPr>
          <w:sz w:val="24"/>
        </w:rPr>
        <w:t>pokyny.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9"/>
        </w:numPr>
        <w:tabs>
          <w:tab w:val="left" w:pos="544"/>
        </w:tabs>
        <w:ind w:right="0"/>
        <w:rPr>
          <w:sz w:val="24"/>
        </w:rPr>
      </w:pPr>
      <w:r>
        <w:rPr>
          <w:sz w:val="24"/>
        </w:rPr>
        <w:t>Klient bere na vědomí, že Mgr. Tereza Karasová je oprávněna ustanovit za sebe</w:t>
      </w:r>
      <w:r>
        <w:rPr>
          <w:spacing w:val="-22"/>
          <w:sz w:val="24"/>
        </w:rPr>
        <w:t xml:space="preserve"> </w:t>
      </w:r>
      <w:r>
        <w:rPr>
          <w:sz w:val="24"/>
        </w:rPr>
        <w:t>zástupce.</w:t>
      </w:r>
    </w:p>
    <w:p w:rsidR="00E65740" w:rsidRDefault="00E65740">
      <w:pPr>
        <w:rPr>
          <w:sz w:val="24"/>
        </w:rPr>
        <w:sectPr w:rsidR="00E65740">
          <w:footerReference w:type="default" r:id="rId7"/>
          <w:type w:val="continuous"/>
          <w:pgSz w:w="11910" w:h="16840"/>
          <w:pgMar w:top="1320" w:right="1300" w:bottom="960" w:left="1300" w:header="708" w:footer="772" w:gutter="0"/>
          <w:pgNumType w:start="1"/>
          <w:cols w:space="708"/>
        </w:sectPr>
      </w:pPr>
    </w:p>
    <w:p w:rsidR="00E65740" w:rsidRDefault="00A07E85">
      <w:pPr>
        <w:pStyle w:val="Nadpis2"/>
        <w:spacing w:before="93"/>
      </w:pPr>
      <w:r>
        <w:lastRenderedPageBreak/>
        <w:t>II.</w:t>
      </w:r>
    </w:p>
    <w:p w:rsidR="00E65740" w:rsidRDefault="00A07E85">
      <w:pPr>
        <w:ind w:left="2095" w:right="2096"/>
        <w:jc w:val="center"/>
        <w:rPr>
          <w:b/>
          <w:sz w:val="24"/>
        </w:rPr>
      </w:pPr>
      <w:r>
        <w:rPr>
          <w:b/>
          <w:sz w:val="24"/>
        </w:rPr>
        <w:t>Místo a doba trvání smlouvy</w:t>
      </w:r>
    </w:p>
    <w:p w:rsidR="00E65740" w:rsidRDefault="00E65740">
      <w:pPr>
        <w:pStyle w:val="Zkladntext"/>
        <w:rPr>
          <w:b/>
        </w:rPr>
      </w:pPr>
    </w:p>
    <w:p w:rsidR="00E65740" w:rsidRDefault="00A07E85">
      <w:pPr>
        <w:pStyle w:val="Odstavecseseznamem"/>
        <w:numPr>
          <w:ilvl w:val="1"/>
          <w:numId w:val="7"/>
        </w:numPr>
        <w:tabs>
          <w:tab w:val="left" w:pos="544"/>
        </w:tabs>
        <w:ind w:right="0"/>
        <w:rPr>
          <w:sz w:val="24"/>
        </w:rPr>
      </w:pPr>
      <w:r>
        <w:rPr>
          <w:sz w:val="24"/>
        </w:rPr>
        <w:t>Místem plnění smlouvy je území České</w:t>
      </w:r>
      <w:r>
        <w:rPr>
          <w:spacing w:val="-3"/>
          <w:sz w:val="24"/>
        </w:rPr>
        <w:t xml:space="preserve"> </w:t>
      </w:r>
      <w:r>
        <w:rPr>
          <w:sz w:val="24"/>
        </w:rPr>
        <w:t>republiky.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7"/>
        </w:numPr>
        <w:tabs>
          <w:tab w:val="left" w:pos="544"/>
        </w:tabs>
        <w:ind w:right="117"/>
        <w:jc w:val="both"/>
        <w:rPr>
          <w:sz w:val="24"/>
        </w:rPr>
      </w:pPr>
      <w:r>
        <w:rPr>
          <w:sz w:val="24"/>
        </w:rPr>
        <w:t>Smlouva je uzavírána na dobu neurčitou. Smluvní strany se dohodly, že advokát bude klientovi poskytovat právní služby v maximálním rozsahu 350 hodin</w:t>
      </w:r>
      <w:r>
        <w:rPr>
          <w:spacing w:val="-3"/>
          <w:sz w:val="24"/>
        </w:rPr>
        <w:t xml:space="preserve"> </w:t>
      </w:r>
      <w:r>
        <w:rPr>
          <w:sz w:val="24"/>
        </w:rPr>
        <w:t>ročně.</w:t>
      </w:r>
    </w:p>
    <w:p w:rsidR="00E65740" w:rsidRDefault="00E65740">
      <w:pPr>
        <w:pStyle w:val="Zkladntext"/>
        <w:rPr>
          <w:sz w:val="26"/>
        </w:rPr>
      </w:pPr>
    </w:p>
    <w:p w:rsidR="00E65740" w:rsidRDefault="00E65740">
      <w:pPr>
        <w:pStyle w:val="Zkladntext"/>
        <w:rPr>
          <w:sz w:val="22"/>
        </w:rPr>
      </w:pPr>
    </w:p>
    <w:p w:rsidR="00E65740" w:rsidRDefault="00A07E85">
      <w:pPr>
        <w:pStyle w:val="Nadpis2"/>
      </w:pPr>
      <w:r>
        <w:t>III.</w:t>
      </w:r>
    </w:p>
    <w:p w:rsidR="00E65740" w:rsidRDefault="00A07E85">
      <w:pPr>
        <w:ind w:left="2095" w:right="2095"/>
        <w:jc w:val="center"/>
        <w:rPr>
          <w:b/>
          <w:sz w:val="24"/>
        </w:rPr>
      </w:pPr>
      <w:r>
        <w:rPr>
          <w:b/>
          <w:sz w:val="24"/>
        </w:rPr>
        <w:t>Povinnosti a prohlášení advokáta</w:t>
      </w:r>
    </w:p>
    <w:p w:rsidR="00E65740" w:rsidRDefault="00E65740">
      <w:pPr>
        <w:pStyle w:val="Zkladntext"/>
        <w:rPr>
          <w:b/>
        </w:rPr>
      </w:pPr>
    </w:p>
    <w:p w:rsidR="00E65740" w:rsidRDefault="00A07E85">
      <w:pPr>
        <w:pStyle w:val="Odstavecseseznamem"/>
        <w:numPr>
          <w:ilvl w:val="1"/>
          <w:numId w:val="6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>Advokát je povinen postupovat při poskytování právních služeb a právního poradenství (dále jen „právní pomoc“) s odbornou péči podle pokynů klienta a v souladu s jeho zájmy. Advokát je povinen oznámit klientovi všechny okolnosti, které při poskytovaní práv</w:t>
      </w:r>
      <w:r>
        <w:rPr>
          <w:sz w:val="24"/>
        </w:rPr>
        <w:t>ní pomoci zjistil a které mohou mít vliv na změnu pokynů klienta. Advokát je povinen vydat klientovi na jeho požádání po ukončení právního zastoupení veškeré podklady, které mu klient v průběhu doby trvání právní pomoci</w:t>
      </w:r>
      <w:r>
        <w:rPr>
          <w:spacing w:val="-3"/>
          <w:sz w:val="24"/>
        </w:rPr>
        <w:t xml:space="preserve"> </w:t>
      </w:r>
      <w:r>
        <w:rPr>
          <w:sz w:val="24"/>
        </w:rPr>
        <w:t>poskytl.</w:t>
      </w:r>
    </w:p>
    <w:p w:rsidR="00E65740" w:rsidRDefault="00E65740">
      <w:pPr>
        <w:pStyle w:val="Zkladntext"/>
        <w:spacing w:before="1"/>
      </w:pPr>
    </w:p>
    <w:p w:rsidR="00E65740" w:rsidRDefault="00A07E85">
      <w:pPr>
        <w:pStyle w:val="Odstavecseseznamem"/>
        <w:numPr>
          <w:ilvl w:val="1"/>
          <w:numId w:val="6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Advokát je vázán při posky</w:t>
      </w:r>
      <w:r>
        <w:rPr>
          <w:sz w:val="24"/>
        </w:rPr>
        <w:t>tování právní služby pokyny klienta a těmi je povinen se řídit. Pokud však tyto pokyny budou v rozporu s platnými právními předpisy nebo  stavovskými předpisy České advokátní komory, není advokát těmito pokyny</w:t>
      </w:r>
      <w:r>
        <w:rPr>
          <w:spacing w:val="-11"/>
          <w:sz w:val="24"/>
        </w:rPr>
        <w:t xml:space="preserve"> </w:t>
      </w:r>
      <w:r>
        <w:rPr>
          <w:sz w:val="24"/>
        </w:rPr>
        <w:t>vázán.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6"/>
        </w:numPr>
        <w:tabs>
          <w:tab w:val="left" w:pos="544"/>
        </w:tabs>
        <w:ind w:right="117"/>
        <w:jc w:val="both"/>
        <w:rPr>
          <w:sz w:val="24"/>
        </w:rPr>
      </w:pPr>
      <w:r>
        <w:rPr>
          <w:sz w:val="24"/>
        </w:rPr>
        <w:t>Advokát se zavazuje na základě požadav</w:t>
      </w:r>
      <w:r>
        <w:rPr>
          <w:sz w:val="24"/>
        </w:rPr>
        <w:t>ků klienta či v klientem stanovených termínech informovat klienta o aktuálním stavu všech řešených</w:t>
      </w:r>
      <w:r>
        <w:rPr>
          <w:spacing w:val="-2"/>
          <w:sz w:val="24"/>
        </w:rPr>
        <w:t xml:space="preserve"> </w:t>
      </w:r>
      <w:r>
        <w:rPr>
          <w:sz w:val="24"/>
        </w:rPr>
        <w:t>případů.</w:t>
      </w:r>
    </w:p>
    <w:p w:rsidR="00E65740" w:rsidRDefault="00E65740">
      <w:pPr>
        <w:pStyle w:val="Zkladntext"/>
        <w:rPr>
          <w:sz w:val="26"/>
        </w:rPr>
      </w:pPr>
    </w:p>
    <w:p w:rsidR="00E65740" w:rsidRDefault="00E65740">
      <w:pPr>
        <w:pStyle w:val="Zkladntext"/>
        <w:rPr>
          <w:sz w:val="22"/>
        </w:rPr>
      </w:pPr>
    </w:p>
    <w:p w:rsidR="00E65740" w:rsidRDefault="00A07E85">
      <w:pPr>
        <w:pStyle w:val="Nadpis2"/>
      </w:pPr>
      <w:r>
        <w:t>IV.</w:t>
      </w:r>
    </w:p>
    <w:p w:rsidR="00E65740" w:rsidRDefault="00A07E85">
      <w:pPr>
        <w:ind w:left="2095" w:right="2095"/>
        <w:jc w:val="center"/>
        <w:rPr>
          <w:b/>
          <w:sz w:val="24"/>
        </w:rPr>
      </w:pPr>
      <w:r>
        <w:rPr>
          <w:b/>
          <w:sz w:val="24"/>
        </w:rPr>
        <w:t>Povinnosti a prohlášení klienta</w:t>
      </w:r>
    </w:p>
    <w:p w:rsidR="00E65740" w:rsidRDefault="00E65740">
      <w:pPr>
        <w:pStyle w:val="Zkladntext"/>
        <w:rPr>
          <w:b/>
        </w:rPr>
      </w:pPr>
    </w:p>
    <w:p w:rsidR="00E65740" w:rsidRDefault="00A07E85">
      <w:pPr>
        <w:pStyle w:val="Odstavecseseznamem"/>
        <w:numPr>
          <w:ilvl w:val="1"/>
          <w:numId w:val="5"/>
        </w:numPr>
        <w:tabs>
          <w:tab w:val="left" w:pos="544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Klient se zavazuje sdělovat advokátovi informace správné, pravdivé a v advokátem vyžádané formě. Klient se zavazuje poskytovat advokátovi nezbytnou součinnost nutnou k řádnému vedení klientových věcí. Veškeré podklady k právní službě poskytne</w:t>
      </w:r>
      <w:r>
        <w:rPr>
          <w:spacing w:val="-8"/>
          <w:sz w:val="24"/>
        </w:rPr>
        <w:t xml:space="preserve"> </w:t>
      </w:r>
      <w:r>
        <w:rPr>
          <w:sz w:val="24"/>
        </w:rPr>
        <w:t>klient.</w:t>
      </w:r>
    </w:p>
    <w:p w:rsidR="00E65740" w:rsidRDefault="00E65740">
      <w:pPr>
        <w:pStyle w:val="Zkladntext"/>
        <w:spacing w:before="11"/>
        <w:rPr>
          <w:sz w:val="23"/>
        </w:rPr>
      </w:pPr>
    </w:p>
    <w:p w:rsidR="00E65740" w:rsidRDefault="00A07E85">
      <w:pPr>
        <w:pStyle w:val="Odstavecseseznamem"/>
        <w:numPr>
          <w:ilvl w:val="1"/>
          <w:numId w:val="5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Klient je povinen zaplatit advokátovi za poskytnutou právní pomoc odměnu a uhradit mu hotové výdaje dle čl. V.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5"/>
        </w:numPr>
        <w:tabs>
          <w:tab w:val="left" w:pos="544"/>
        </w:tabs>
        <w:ind w:right="112"/>
        <w:jc w:val="both"/>
        <w:rPr>
          <w:sz w:val="24"/>
        </w:rPr>
      </w:pPr>
      <w:r>
        <w:rPr>
          <w:sz w:val="24"/>
        </w:rPr>
        <w:t>Klient byl na základě této smlouvy seznámen se skutečností a je si vědom, že v případě, že je dohodnuta hodinová sazba, je tato úč</w:t>
      </w:r>
      <w:r>
        <w:rPr>
          <w:sz w:val="24"/>
        </w:rPr>
        <w:t xml:space="preserve">tována i za studium spisu, přípravu, jednání     u soudu či na úřadě, jednání s klientem i protistranou, telefonické konzultace, podávání informací o případu, zjišťování důkazů, nahlížení do spisu, zjišťovaní informací, zjišťování aktuální právní úpravy a </w:t>
      </w:r>
      <w:r>
        <w:rPr>
          <w:sz w:val="24"/>
        </w:rPr>
        <w:t>dostupné judikatury, jakož i za veškerou další činnost související přímo s daným případem.</w:t>
      </w:r>
    </w:p>
    <w:p w:rsidR="00E65740" w:rsidRDefault="00E65740">
      <w:pPr>
        <w:pStyle w:val="Zkladntext"/>
        <w:spacing w:before="1"/>
      </w:pPr>
    </w:p>
    <w:p w:rsidR="00E65740" w:rsidRDefault="00A07E85">
      <w:pPr>
        <w:pStyle w:val="Odstavecseseznamem"/>
        <w:numPr>
          <w:ilvl w:val="1"/>
          <w:numId w:val="5"/>
        </w:numPr>
        <w:tabs>
          <w:tab w:val="left" w:pos="544"/>
        </w:tabs>
        <w:ind w:right="112"/>
        <w:jc w:val="both"/>
        <w:rPr>
          <w:sz w:val="24"/>
        </w:rPr>
      </w:pPr>
      <w:r>
        <w:rPr>
          <w:sz w:val="24"/>
        </w:rPr>
        <w:t>Klient souhlasí a bere na vědomí, že advokát neodpovídá za možný jiný výklad předpisů či zákonů, který byl způsoben vývojem judikatury, vývojem právních názorů na z</w:t>
      </w:r>
      <w:r>
        <w:rPr>
          <w:sz w:val="24"/>
        </w:rPr>
        <w:t>ákladě rozhodnutí soudů či následnou změnou výkladu zákonů.</w:t>
      </w:r>
    </w:p>
    <w:p w:rsidR="00E65740" w:rsidRDefault="00E65740">
      <w:pPr>
        <w:jc w:val="both"/>
        <w:rPr>
          <w:sz w:val="24"/>
        </w:rPr>
        <w:sectPr w:rsidR="00E65740">
          <w:pgSz w:w="11910" w:h="16840"/>
          <w:pgMar w:top="1580" w:right="1300" w:bottom="960" w:left="1300" w:header="0" w:footer="772" w:gutter="0"/>
          <w:cols w:space="708"/>
        </w:sectPr>
      </w:pPr>
    </w:p>
    <w:p w:rsidR="00E65740" w:rsidRDefault="00A07E85">
      <w:pPr>
        <w:pStyle w:val="Odstavecseseznamem"/>
        <w:numPr>
          <w:ilvl w:val="1"/>
          <w:numId w:val="5"/>
        </w:numPr>
        <w:tabs>
          <w:tab w:val="left" w:pos="544"/>
        </w:tabs>
        <w:spacing w:before="76"/>
        <w:jc w:val="both"/>
        <w:rPr>
          <w:sz w:val="24"/>
        </w:rPr>
      </w:pPr>
      <w:r>
        <w:rPr>
          <w:sz w:val="24"/>
        </w:rPr>
        <w:lastRenderedPageBreak/>
        <w:t>Klient byl na základě této smlouvy seznámen se skutečností a je si vědom, že pokud je předmětem právní služby i zastupování v soudním sporu, je povinen uhradit v případě pravomoc</w:t>
      </w:r>
      <w:r>
        <w:rPr>
          <w:sz w:val="24"/>
        </w:rPr>
        <w:t>ného neúspěchu protistraně náklady za právní zastoupení a soudní poplatky či znalečné v souladu s ustanoveními občanského soudního řádu.</w:t>
      </w:r>
    </w:p>
    <w:p w:rsidR="00E65740" w:rsidRDefault="00E65740">
      <w:pPr>
        <w:pStyle w:val="Zkladntext"/>
        <w:rPr>
          <w:sz w:val="26"/>
        </w:rPr>
      </w:pPr>
    </w:p>
    <w:p w:rsidR="00E65740" w:rsidRDefault="00E65740">
      <w:pPr>
        <w:pStyle w:val="Zkladntext"/>
        <w:spacing w:before="1"/>
        <w:rPr>
          <w:sz w:val="22"/>
        </w:rPr>
      </w:pPr>
    </w:p>
    <w:p w:rsidR="00E65740" w:rsidRDefault="00A07E85">
      <w:pPr>
        <w:pStyle w:val="Nadpis2"/>
        <w:ind w:right="2096"/>
      </w:pPr>
      <w:r>
        <w:t>V.</w:t>
      </w:r>
    </w:p>
    <w:p w:rsidR="00E65740" w:rsidRDefault="00A07E85">
      <w:pPr>
        <w:ind w:left="2095" w:right="2094"/>
        <w:jc w:val="center"/>
        <w:rPr>
          <w:b/>
          <w:sz w:val="24"/>
        </w:rPr>
      </w:pPr>
      <w:r>
        <w:rPr>
          <w:b/>
          <w:sz w:val="24"/>
        </w:rPr>
        <w:t>Odměna advokáta</w:t>
      </w:r>
    </w:p>
    <w:p w:rsidR="00E65740" w:rsidRDefault="00E65740">
      <w:pPr>
        <w:pStyle w:val="Zkladntext"/>
        <w:rPr>
          <w:b/>
        </w:rPr>
      </w:pPr>
    </w:p>
    <w:p w:rsidR="00E65740" w:rsidRDefault="00A07E85">
      <w:pPr>
        <w:pStyle w:val="Odstavecseseznamem"/>
        <w:numPr>
          <w:ilvl w:val="1"/>
          <w:numId w:val="4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Smluvní strany se dohodly, že za poskytované právní služby bude klient platit advokátovi odměnu v</w:t>
      </w:r>
      <w:r>
        <w:rPr>
          <w:sz w:val="24"/>
        </w:rPr>
        <w:t>e výši 2.500,- Kč (slovy: dva tisíce pět set korun českých), a to za každou započatou hodinu poskytnutých právních služeb. Advokát není plátcem DPH. Fakturovaná částka bude sestávat z výše uvedené odměny advokáta vynásobené počtem hodin odpracovaných v upl</w:t>
      </w:r>
      <w:r>
        <w:rPr>
          <w:sz w:val="24"/>
        </w:rPr>
        <w:t>ynulém období. Právní služby dle této smlouvy budou poskytovány v časovém limitu v maximální výši 350 hodin</w:t>
      </w:r>
      <w:r>
        <w:rPr>
          <w:spacing w:val="-1"/>
          <w:sz w:val="24"/>
        </w:rPr>
        <w:t xml:space="preserve"> </w:t>
      </w:r>
      <w:r>
        <w:rPr>
          <w:sz w:val="24"/>
        </w:rPr>
        <w:t>ročně.</w:t>
      </w:r>
    </w:p>
    <w:p w:rsidR="00E65740" w:rsidRDefault="00E65740">
      <w:pPr>
        <w:pStyle w:val="Zkladntext"/>
        <w:spacing w:before="1"/>
      </w:pPr>
    </w:p>
    <w:p w:rsidR="00E65740" w:rsidRDefault="00A07E85">
      <w:pPr>
        <w:pStyle w:val="Odstavecseseznamem"/>
        <w:numPr>
          <w:ilvl w:val="1"/>
          <w:numId w:val="4"/>
        </w:numPr>
        <w:tabs>
          <w:tab w:val="left" w:pos="544"/>
        </w:tabs>
        <w:ind w:right="0"/>
        <w:rPr>
          <w:sz w:val="24"/>
        </w:rPr>
      </w:pPr>
      <w:r>
        <w:rPr>
          <w:sz w:val="24"/>
        </w:rPr>
        <w:t>Součásti faktury bude kopie výkazu o poskytnutých právních službách.</w:t>
      </w:r>
      <w:r>
        <w:rPr>
          <w:spacing w:val="31"/>
          <w:sz w:val="24"/>
        </w:rPr>
        <w:t xml:space="preserve"> </w:t>
      </w:r>
      <w:r>
        <w:rPr>
          <w:sz w:val="24"/>
        </w:rPr>
        <w:t>Výkaz</w:t>
      </w:r>
    </w:p>
    <w:p w:rsidR="00E65740" w:rsidRDefault="00A07E85">
      <w:pPr>
        <w:pStyle w:val="Zkladntext"/>
        <w:ind w:left="543"/>
      </w:pPr>
      <w:r>
        <w:t>o poskytnutých právních službách musí obsahovat jednotlivá právní jednání uskutečněná advokátem v daném období.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4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Dále je klient povinen uhradit advokátovi náhradu účelně vynaložených hotových výdajů za uplynulé období, kterými jsou zejména náklady na soudn</w:t>
      </w:r>
      <w:r>
        <w:rPr>
          <w:sz w:val="24"/>
        </w:rPr>
        <w:t>í a jiné poplatky, cestovní výdaje, poštovné, znalecké posudky a odborná vyjádření, překlady, opisy, fotokopie, kolky a jakékoliv jiné výdaje vynaložené v souvislosti s poskytovanou právní</w:t>
      </w:r>
      <w:r>
        <w:rPr>
          <w:spacing w:val="-5"/>
          <w:sz w:val="24"/>
        </w:rPr>
        <w:t xml:space="preserve"> </w:t>
      </w:r>
      <w:r>
        <w:rPr>
          <w:sz w:val="24"/>
        </w:rPr>
        <w:t>pomocí.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4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Odměna za poskytnuté právní služby spolu s náhradou hotový</w:t>
      </w:r>
      <w:r>
        <w:rPr>
          <w:sz w:val="24"/>
        </w:rPr>
        <w:t>ch výdajů bude vyúčtována advokátem vždy nejpozději v posledním měsíci příslušného kalendářního čtvrtletí a je splatná do patnáctého dne ode dne vystavení faktury, která musí mít náležitosti jako daňový doklad podle platných předpisů, a to na účet advokáta</w:t>
      </w:r>
      <w:r>
        <w:rPr>
          <w:sz w:val="24"/>
        </w:rPr>
        <w:t xml:space="preserve"> vedený u České spořitelny, a.s., č. ú:</w:t>
      </w:r>
      <w:r>
        <w:rPr>
          <w:spacing w:val="-1"/>
          <w:sz w:val="24"/>
        </w:rPr>
        <w:t xml:space="preserve"> </w:t>
      </w:r>
      <w:r>
        <w:rPr>
          <w:sz w:val="24"/>
        </w:rPr>
        <w:t>2113590173/0800.</w:t>
      </w:r>
    </w:p>
    <w:p w:rsidR="00E65740" w:rsidRDefault="00E65740">
      <w:pPr>
        <w:pStyle w:val="Zkladntext"/>
        <w:rPr>
          <w:sz w:val="26"/>
        </w:rPr>
      </w:pPr>
    </w:p>
    <w:p w:rsidR="00E65740" w:rsidRDefault="00E65740">
      <w:pPr>
        <w:pStyle w:val="Zkladntext"/>
        <w:rPr>
          <w:sz w:val="22"/>
        </w:rPr>
      </w:pPr>
    </w:p>
    <w:p w:rsidR="00E65740" w:rsidRDefault="00A07E85">
      <w:pPr>
        <w:pStyle w:val="Nadpis2"/>
        <w:spacing w:before="1"/>
      </w:pPr>
      <w:r>
        <w:t>VI.</w:t>
      </w:r>
    </w:p>
    <w:p w:rsidR="00E65740" w:rsidRDefault="00A07E85">
      <w:pPr>
        <w:ind w:left="2095" w:right="2094"/>
        <w:jc w:val="center"/>
        <w:rPr>
          <w:b/>
          <w:sz w:val="24"/>
        </w:rPr>
      </w:pPr>
      <w:r>
        <w:rPr>
          <w:b/>
          <w:sz w:val="24"/>
        </w:rPr>
        <w:t>Ukončení smlouvy</w:t>
      </w:r>
    </w:p>
    <w:p w:rsidR="00E65740" w:rsidRDefault="00E65740">
      <w:pPr>
        <w:pStyle w:val="Zkladntext"/>
        <w:spacing w:before="11"/>
        <w:rPr>
          <w:b/>
          <w:sz w:val="23"/>
        </w:rPr>
      </w:pPr>
    </w:p>
    <w:p w:rsidR="00E65740" w:rsidRDefault="00A07E85">
      <w:pPr>
        <w:pStyle w:val="Zkladntext"/>
        <w:ind w:left="543" w:right="114" w:hanging="435"/>
        <w:jc w:val="both"/>
      </w:pPr>
      <w:r>
        <w:t>6.1. Smlouvu lze ukončit dohodou obou smluvních stran nebo písemnou výpovědí kterékoli ze smluvních stran, a to i bez uvedení důvodu. Výpovědní doba činí 1 (jeden) měsíc a poč</w:t>
      </w:r>
      <w:r>
        <w:t>íná běžet prvním dnem měsíce následujícího po doručení písemné výpovědi druhé straně.</w:t>
      </w:r>
    </w:p>
    <w:p w:rsidR="00E65740" w:rsidRDefault="00E65740">
      <w:pPr>
        <w:pStyle w:val="Zkladntext"/>
        <w:rPr>
          <w:sz w:val="26"/>
        </w:rPr>
      </w:pPr>
    </w:p>
    <w:p w:rsidR="00E65740" w:rsidRDefault="00E65740">
      <w:pPr>
        <w:pStyle w:val="Zkladntext"/>
        <w:spacing w:before="1"/>
        <w:rPr>
          <w:sz w:val="22"/>
        </w:rPr>
      </w:pPr>
    </w:p>
    <w:p w:rsidR="00E65740" w:rsidRDefault="00A07E85">
      <w:pPr>
        <w:pStyle w:val="Nadpis2"/>
      </w:pPr>
      <w:r>
        <w:t>VII.</w:t>
      </w:r>
    </w:p>
    <w:p w:rsidR="00E65740" w:rsidRDefault="00A07E85">
      <w:pPr>
        <w:ind w:left="2095" w:right="2095"/>
        <w:jc w:val="center"/>
        <w:rPr>
          <w:b/>
          <w:sz w:val="24"/>
        </w:rPr>
      </w:pPr>
      <w:r>
        <w:rPr>
          <w:b/>
          <w:sz w:val="24"/>
        </w:rPr>
        <w:t>Ostatní ujednání</w:t>
      </w:r>
    </w:p>
    <w:p w:rsidR="00E65740" w:rsidRDefault="00E65740">
      <w:pPr>
        <w:pStyle w:val="Zkladntext"/>
        <w:rPr>
          <w:b/>
        </w:rPr>
      </w:pPr>
    </w:p>
    <w:p w:rsidR="00E65740" w:rsidRDefault="00A07E85">
      <w:pPr>
        <w:pStyle w:val="Odstavecseseznamem"/>
        <w:numPr>
          <w:ilvl w:val="1"/>
          <w:numId w:val="3"/>
        </w:numPr>
        <w:tabs>
          <w:tab w:val="left" w:pos="544"/>
        </w:tabs>
        <w:ind w:right="112"/>
        <w:jc w:val="both"/>
        <w:rPr>
          <w:sz w:val="24"/>
        </w:rPr>
      </w:pPr>
      <w:r>
        <w:rPr>
          <w:sz w:val="24"/>
        </w:rPr>
        <w:t>Advokát  je  povinen  zachovávat  mlčenlivost  o  všech  věcech,  které  se  v souvislosti  s poskytováním právních služeb dozví od klienta či třetí osoby a které souvisí jakýmkoliv způsobem s právní věcí, která je předmětem právní pomoci dle této smlouvy,</w:t>
      </w:r>
      <w:r>
        <w:rPr>
          <w:sz w:val="24"/>
        </w:rPr>
        <w:t xml:space="preserve"> nezbaví-li klient tuto osobu povinnosti mlčenlivosti. Uvedená povinnost se nevztahuje na již veřejně známé</w:t>
      </w:r>
      <w:r>
        <w:rPr>
          <w:spacing w:val="-1"/>
          <w:sz w:val="24"/>
        </w:rPr>
        <w:t xml:space="preserve"> </w:t>
      </w:r>
      <w:r>
        <w:rPr>
          <w:sz w:val="24"/>
        </w:rPr>
        <w:t>informace.</w:t>
      </w:r>
    </w:p>
    <w:p w:rsidR="00E65740" w:rsidRDefault="00E65740">
      <w:pPr>
        <w:jc w:val="both"/>
        <w:rPr>
          <w:sz w:val="24"/>
        </w:rPr>
        <w:sectPr w:rsidR="00E65740">
          <w:pgSz w:w="11910" w:h="16840"/>
          <w:pgMar w:top="1320" w:right="1300" w:bottom="960" w:left="1300" w:header="0" w:footer="772" w:gutter="0"/>
          <w:cols w:space="708"/>
        </w:sectPr>
      </w:pPr>
    </w:p>
    <w:p w:rsidR="00E65740" w:rsidRDefault="00A07E85">
      <w:pPr>
        <w:pStyle w:val="Odstavecseseznamem"/>
        <w:numPr>
          <w:ilvl w:val="1"/>
          <w:numId w:val="3"/>
        </w:numPr>
        <w:tabs>
          <w:tab w:val="left" w:pos="544"/>
        </w:tabs>
        <w:spacing w:before="76"/>
        <w:jc w:val="both"/>
        <w:rPr>
          <w:sz w:val="24"/>
        </w:rPr>
      </w:pPr>
      <w:r>
        <w:rPr>
          <w:sz w:val="24"/>
        </w:rPr>
        <w:lastRenderedPageBreak/>
        <w:t>Klient bere na vědomí, že advokát v souladu s příslušnými právními předpisy, především s Nařízením Evropského parlament</w:t>
      </w:r>
      <w:r>
        <w:rPr>
          <w:sz w:val="24"/>
        </w:rPr>
        <w:t>u  a  Rady  (EU)  2016/679  ze  dne  27.  dubna  2016 o ochraně fyzických osob v souvislosti se zpracováním osobních údajů a o volném pohybu těchto údajů a o zrušení směrnice 95/46/ES (obecné nařízení o ochraně osobních údajů) a se zákonem o zpracování oso</w:t>
      </w:r>
      <w:r>
        <w:rPr>
          <w:sz w:val="24"/>
        </w:rPr>
        <w:t>bních údajů, v účinném znění, bude pomocí písemné a elektronické evidence advokáta zpracovávat a uchovávat osobní údaje klienta, jeho zástupců příp. dalších osob označených klientem, a to  po dobu nezbytně nutnou      k ochraně práv a zájmů klienta i po uk</w:t>
      </w:r>
      <w:r>
        <w:rPr>
          <w:sz w:val="24"/>
        </w:rPr>
        <w:t>ončení právní služby podle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E65740" w:rsidRDefault="00E65740">
      <w:pPr>
        <w:pStyle w:val="Zkladntext"/>
        <w:spacing w:before="1"/>
      </w:pPr>
    </w:p>
    <w:p w:rsidR="00E65740" w:rsidRDefault="00A07E85">
      <w:pPr>
        <w:pStyle w:val="Odstavecseseznamem"/>
        <w:numPr>
          <w:ilvl w:val="1"/>
          <w:numId w:val="3"/>
        </w:numPr>
        <w:tabs>
          <w:tab w:val="left" w:pos="544"/>
        </w:tabs>
        <w:ind w:right="111"/>
        <w:jc w:val="both"/>
        <w:rPr>
          <w:sz w:val="24"/>
        </w:rPr>
      </w:pPr>
      <w:r>
        <w:rPr>
          <w:sz w:val="24"/>
        </w:rPr>
        <w:t>Smluvní strany výslovně souhlasí s tím, aby tato smlouva byla zveřejněna v registru smluv za podmínek stanovených zákonem č. 340/2015 Sb., o zvláštních podmínkách účinnosti některých smluv, uveřejňování těchto smlu</w:t>
      </w:r>
      <w:r>
        <w:rPr>
          <w:sz w:val="24"/>
        </w:rPr>
        <w:t>v a o registru smluv, ve znění pozdějších předpisů, do 30 dnů ode dne podpisu smlouvy poslední smluvní stranou. Smluvní strany souhlasí se zveřejněním svých osobních údajů ve smlouvě, která bude zveřejněna v registru smluv. Smluvní strany prohlašují, že sk</w:t>
      </w:r>
      <w:r>
        <w:rPr>
          <w:sz w:val="24"/>
        </w:rPr>
        <w:t>utečnosti obsažené ve smlouvě nepovažují za obchodní tajemství ve smysl § 504 zákona č. 89/2012 Sb., občanského zákoníku a udělují svolení k jejich užití a zveřejnění bez stanovení jakýchkoliv dalších</w:t>
      </w:r>
      <w:r>
        <w:rPr>
          <w:spacing w:val="-1"/>
          <w:sz w:val="24"/>
        </w:rPr>
        <w:t xml:space="preserve"> </w:t>
      </w:r>
      <w:r>
        <w:rPr>
          <w:sz w:val="24"/>
        </w:rPr>
        <w:t>podmínek.</w:t>
      </w:r>
    </w:p>
    <w:p w:rsidR="00E65740" w:rsidRDefault="00E65740">
      <w:pPr>
        <w:pStyle w:val="Zkladntext"/>
        <w:rPr>
          <w:sz w:val="26"/>
        </w:rPr>
      </w:pPr>
    </w:p>
    <w:p w:rsidR="00E65740" w:rsidRDefault="00E65740">
      <w:pPr>
        <w:pStyle w:val="Zkladntext"/>
        <w:spacing w:before="1"/>
        <w:rPr>
          <w:sz w:val="22"/>
        </w:rPr>
      </w:pPr>
    </w:p>
    <w:p w:rsidR="00E65740" w:rsidRDefault="00A07E85">
      <w:pPr>
        <w:pStyle w:val="Nadpis2"/>
      </w:pPr>
      <w:r>
        <w:t>VIII.</w:t>
      </w:r>
    </w:p>
    <w:p w:rsidR="00E65740" w:rsidRDefault="00A07E85">
      <w:pPr>
        <w:ind w:left="2095" w:right="2096"/>
        <w:jc w:val="center"/>
        <w:rPr>
          <w:b/>
          <w:sz w:val="24"/>
        </w:rPr>
      </w:pPr>
      <w:r>
        <w:rPr>
          <w:b/>
          <w:sz w:val="24"/>
        </w:rPr>
        <w:t>Doručování</w:t>
      </w:r>
    </w:p>
    <w:p w:rsidR="00E65740" w:rsidRDefault="00E65740">
      <w:pPr>
        <w:pStyle w:val="Zkladntext"/>
        <w:rPr>
          <w:b/>
        </w:rPr>
      </w:pPr>
    </w:p>
    <w:p w:rsidR="00E65740" w:rsidRDefault="00A07E85">
      <w:pPr>
        <w:pStyle w:val="Odstavecseseznamem"/>
        <w:numPr>
          <w:ilvl w:val="1"/>
          <w:numId w:val="2"/>
        </w:numPr>
        <w:tabs>
          <w:tab w:val="left" w:pos="544"/>
        </w:tabs>
        <w:ind w:right="112"/>
        <w:jc w:val="both"/>
        <w:rPr>
          <w:sz w:val="24"/>
        </w:rPr>
      </w:pPr>
      <w:r>
        <w:rPr>
          <w:sz w:val="24"/>
        </w:rPr>
        <w:t>Advokát bude doručovat veškerá svá podání podle této smlouvy osobně, prostřednictvím provozovatele poštovních služeb na adresu klienta uvedenou v záhlaví, do datové schránky nebo na e-mailovou adresu uvedenou</w:t>
      </w:r>
      <w:r>
        <w:rPr>
          <w:spacing w:val="-2"/>
          <w:sz w:val="24"/>
        </w:rPr>
        <w:t xml:space="preserve"> </w:t>
      </w:r>
      <w:r>
        <w:rPr>
          <w:sz w:val="24"/>
        </w:rPr>
        <w:t>klientem.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2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Klient bude doručovat veškerá svá po</w:t>
      </w:r>
      <w:r>
        <w:rPr>
          <w:sz w:val="24"/>
        </w:rPr>
        <w:t>dání podle této smlouvy osobně, prostřednictvím provozovatele poštovních služeb na adresu advokáta uvedenou v záhlaví nebo do datové schránky ID: 79thtbu nebo na e-mailovou adresu:</w:t>
      </w:r>
      <w:r>
        <w:rPr>
          <w:color w:val="0462C1"/>
          <w:spacing w:val="-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karasova@karasovalegal.</w:t>
        </w:r>
        <w:r>
          <w:rPr>
            <w:color w:val="0462C1"/>
            <w:sz w:val="24"/>
            <w:u w:val="single" w:color="0462C1"/>
          </w:rPr>
          <w:t>cz</w:t>
        </w:r>
      </w:hyperlink>
      <w:r>
        <w:rPr>
          <w:sz w:val="24"/>
        </w:rPr>
        <w:t>.</w:t>
      </w:r>
    </w:p>
    <w:p w:rsidR="00E65740" w:rsidRDefault="00E65740">
      <w:pPr>
        <w:pStyle w:val="Zkladntext"/>
        <w:rPr>
          <w:sz w:val="20"/>
        </w:rPr>
      </w:pPr>
    </w:p>
    <w:p w:rsidR="00E65740" w:rsidRDefault="00E65740">
      <w:pPr>
        <w:pStyle w:val="Zkladntext"/>
        <w:spacing w:before="3"/>
        <w:rPr>
          <w:sz w:val="20"/>
        </w:rPr>
      </w:pPr>
    </w:p>
    <w:p w:rsidR="00E65740" w:rsidRDefault="00A07E85">
      <w:pPr>
        <w:pStyle w:val="Nadpis2"/>
        <w:spacing w:before="90"/>
      </w:pPr>
      <w:r>
        <w:t>IX.</w:t>
      </w:r>
    </w:p>
    <w:p w:rsidR="00E65740" w:rsidRDefault="00A07E85">
      <w:pPr>
        <w:ind w:left="2095" w:right="2095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E65740" w:rsidRDefault="00E65740">
      <w:pPr>
        <w:pStyle w:val="Zkladntext"/>
        <w:spacing w:before="11"/>
        <w:rPr>
          <w:b/>
          <w:sz w:val="23"/>
        </w:rPr>
      </w:pPr>
    </w:p>
    <w:p w:rsidR="00E65740" w:rsidRDefault="00A07E85">
      <w:pPr>
        <w:pStyle w:val="Odstavecseseznamem"/>
        <w:numPr>
          <w:ilvl w:val="1"/>
          <w:numId w:val="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Tato smlouva nabývá platnosti dnem podpisu obou smluvních stran a účinnosti dnem zveřejnění smlouvy v registru smluv podle zákona č. 340/2015 Sb., o zvláštních podmínkách účinnosti některých smluv, uveřejňování těchto smluv a o registru smluv, ve znění poz</w:t>
      </w:r>
      <w:r>
        <w:rPr>
          <w:sz w:val="24"/>
        </w:rPr>
        <w:t>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předpisů.</w:t>
      </w:r>
    </w:p>
    <w:p w:rsidR="00E65740" w:rsidRDefault="00E65740">
      <w:pPr>
        <w:pStyle w:val="Zkladntext"/>
        <w:spacing w:before="1"/>
      </w:pPr>
    </w:p>
    <w:p w:rsidR="00E65740" w:rsidRDefault="00A07E85">
      <w:pPr>
        <w:pStyle w:val="Odstavecseseznamem"/>
        <w:numPr>
          <w:ilvl w:val="1"/>
          <w:numId w:val="1"/>
        </w:numPr>
        <w:tabs>
          <w:tab w:val="left" w:pos="544"/>
        </w:tabs>
        <w:ind w:right="117"/>
        <w:jc w:val="both"/>
        <w:rPr>
          <w:sz w:val="24"/>
        </w:rPr>
      </w:pPr>
      <w:r>
        <w:rPr>
          <w:sz w:val="24"/>
        </w:rPr>
        <w:t>Smluvní vztahy dle této smlouvy se řídí právním řádem České republiky, zejména zákonem o advokacii č. 85/1996 Sb. v účinném znění.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1"/>
        </w:numPr>
        <w:tabs>
          <w:tab w:val="left" w:pos="544"/>
        </w:tabs>
        <w:ind w:right="114"/>
        <w:jc w:val="both"/>
        <w:rPr>
          <w:sz w:val="24"/>
        </w:rPr>
      </w:pPr>
      <w:r>
        <w:rPr>
          <w:sz w:val="24"/>
        </w:rPr>
        <w:t>Tato smlouva je vyhotovena ve dvou stejnopisech, přičemž každá ze smluvních stran obdrží po jednom vyhoto</w:t>
      </w:r>
      <w:r>
        <w:rPr>
          <w:sz w:val="24"/>
        </w:rPr>
        <w:t>vení této smlouvy. Změna smlouvy je možná pouze písemnou formou.</w:t>
      </w:r>
    </w:p>
    <w:p w:rsidR="00E65740" w:rsidRDefault="00E65740">
      <w:pPr>
        <w:pStyle w:val="Zkladntext"/>
      </w:pPr>
    </w:p>
    <w:p w:rsidR="00E65740" w:rsidRDefault="00A07E85">
      <w:pPr>
        <w:pStyle w:val="Odstavecseseznamem"/>
        <w:numPr>
          <w:ilvl w:val="1"/>
          <w:numId w:val="1"/>
        </w:numPr>
        <w:tabs>
          <w:tab w:val="left" w:pos="544"/>
        </w:tabs>
        <w:ind w:right="112"/>
        <w:jc w:val="both"/>
        <w:rPr>
          <w:sz w:val="24"/>
        </w:rPr>
      </w:pPr>
      <w:r>
        <w:rPr>
          <w:sz w:val="24"/>
        </w:rPr>
        <w:t>Smluvní strany shodně  prohlašují,  že  tato  smlouva  byla  sepsána  podle  jejich  pravé  a svobodné vůle a na důkaz toho připojují vlastnoruční</w:t>
      </w:r>
      <w:r>
        <w:rPr>
          <w:spacing w:val="-7"/>
          <w:sz w:val="24"/>
        </w:rPr>
        <w:t xml:space="preserve"> </w:t>
      </w:r>
      <w:r>
        <w:rPr>
          <w:sz w:val="24"/>
        </w:rPr>
        <w:t>podpisy.</w:t>
      </w:r>
    </w:p>
    <w:p w:rsidR="00E65740" w:rsidRDefault="00E65740">
      <w:pPr>
        <w:jc w:val="both"/>
        <w:rPr>
          <w:sz w:val="24"/>
        </w:rPr>
        <w:sectPr w:rsidR="00E65740">
          <w:pgSz w:w="11910" w:h="16840"/>
          <w:pgMar w:top="1320" w:right="1300" w:bottom="960" w:left="1300" w:header="0" w:footer="772" w:gutter="0"/>
          <w:cols w:space="708"/>
        </w:sectPr>
      </w:pPr>
    </w:p>
    <w:p w:rsidR="00E65740" w:rsidRDefault="00E65740">
      <w:pPr>
        <w:pStyle w:val="Zkladntext"/>
        <w:spacing w:before="5"/>
        <w:rPr>
          <w:sz w:val="27"/>
        </w:rPr>
      </w:pPr>
    </w:p>
    <w:p w:rsidR="00E65740" w:rsidRDefault="00E65740">
      <w:pPr>
        <w:rPr>
          <w:sz w:val="27"/>
        </w:rPr>
        <w:sectPr w:rsidR="00E65740">
          <w:pgSz w:w="11910" w:h="16840"/>
          <w:pgMar w:top="1580" w:right="1300" w:bottom="960" w:left="1300" w:header="0" w:footer="772" w:gutter="0"/>
          <w:cols w:space="708"/>
        </w:sectPr>
      </w:pPr>
    </w:p>
    <w:p w:rsidR="00E65740" w:rsidRDefault="00E65740">
      <w:pPr>
        <w:pStyle w:val="Zkladntext"/>
        <w:rPr>
          <w:sz w:val="30"/>
        </w:rPr>
      </w:pPr>
    </w:p>
    <w:p w:rsidR="00E65740" w:rsidRDefault="00E65740">
      <w:pPr>
        <w:pStyle w:val="Zkladntext"/>
        <w:spacing w:before="6"/>
        <w:rPr>
          <w:sz w:val="29"/>
        </w:rPr>
      </w:pPr>
    </w:p>
    <w:p w:rsidR="00E65740" w:rsidRPr="00B9110D" w:rsidRDefault="00A07E85">
      <w:pPr>
        <w:pStyle w:val="Zkladntext"/>
        <w:spacing w:line="242" w:lineRule="auto"/>
        <w:ind w:left="426" w:right="-20"/>
        <w:rPr>
          <w:rFonts w:ascii="Calibri" w:hAnsi="Calibri"/>
          <w:highlight w:val="black"/>
        </w:rPr>
      </w:pPr>
      <w:r w:rsidRPr="00B9110D">
        <w:rPr>
          <w:rFonts w:ascii="Calibri" w:hAnsi="Calibri"/>
          <w:w w:val="105"/>
          <w:highlight w:val="black"/>
        </w:rPr>
        <w:t xml:space="preserve">Mgr. </w:t>
      </w:r>
      <w:r w:rsidRPr="00B9110D">
        <w:rPr>
          <w:rFonts w:ascii="Calibri" w:hAnsi="Calibri"/>
          <w:spacing w:val="-4"/>
          <w:w w:val="105"/>
          <w:highlight w:val="black"/>
        </w:rPr>
        <w:t xml:space="preserve">Tereza </w:t>
      </w:r>
      <w:r w:rsidRPr="00B9110D">
        <w:rPr>
          <w:rFonts w:ascii="Calibri" w:hAnsi="Calibri"/>
          <w:w w:val="105"/>
          <w:highlight w:val="black"/>
        </w:rPr>
        <w:t>Karasová</w:t>
      </w:r>
    </w:p>
    <w:p w:rsidR="00E65740" w:rsidRPr="00B9110D" w:rsidRDefault="00A07E85">
      <w:pPr>
        <w:pStyle w:val="Zkladntext"/>
        <w:rPr>
          <w:rFonts w:ascii="Calibri"/>
          <w:sz w:val="14"/>
          <w:highlight w:val="black"/>
        </w:rPr>
      </w:pPr>
      <w:r w:rsidRPr="00B9110D">
        <w:rPr>
          <w:highlight w:val="black"/>
        </w:rPr>
        <w:br w:type="column"/>
      </w:r>
    </w:p>
    <w:p w:rsidR="00E65740" w:rsidRPr="00B9110D" w:rsidRDefault="00E65740">
      <w:pPr>
        <w:pStyle w:val="Zkladntext"/>
        <w:rPr>
          <w:rFonts w:ascii="Calibri"/>
          <w:sz w:val="14"/>
          <w:highlight w:val="black"/>
        </w:rPr>
      </w:pPr>
    </w:p>
    <w:p w:rsidR="00E65740" w:rsidRPr="00B9110D" w:rsidRDefault="00E65740">
      <w:pPr>
        <w:pStyle w:val="Zkladntext"/>
        <w:rPr>
          <w:rFonts w:ascii="Calibri"/>
          <w:sz w:val="14"/>
          <w:highlight w:val="black"/>
        </w:rPr>
      </w:pPr>
    </w:p>
    <w:p w:rsidR="00E65740" w:rsidRPr="00B9110D" w:rsidRDefault="00E65740">
      <w:pPr>
        <w:pStyle w:val="Zkladntext"/>
        <w:spacing w:before="11"/>
        <w:rPr>
          <w:rFonts w:ascii="Calibri"/>
          <w:sz w:val="15"/>
          <w:highlight w:val="black"/>
        </w:rPr>
      </w:pPr>
    </w:p>
    <w:p w:rsidR="00E65740" w:rsidRPr="00B9110D" w:rsidRDefault="00B9110D">
      <w:pPr>
        <w:spacing w:line="256" w:lineRule="auto"/>
        <w:ind w:left="351" w:right="-10"/>
        <w:rPr>
          <w:rFonts w:ascii="Calibri" w:hAnsi="Calibri"/>
          <w:sz w:val="11"/>
          <w:highlight w:val="black"/>
        </w:rPr>
      </w:pPr>
      <w:r w:rsidRPr="00B9110D">
        <w:rPr>
          <w:noProof/>
          <w:highlight w:val="black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>
                <wp:simplePos x="0" y="0"/>
                <wp:positionH relativeFrom="page">
                  <wp:posOffset>1898015</wp:posOffset>
                </wp:positionH>
                <wp:positionV relativeFrom="paragraph">
                  <wp:posOffset>-7620</wp:posOffset>
                </wp:positionV>
                <wp:extent cx="381635" cy="37846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635" cy="378460"/>
                        </a:xfrm>
                        <a:custGeom>
                          <a:avLst/>
                          <a:gdLst>
                            <a:gd name="T0" fmla="+- 0 2994 2989"/>
                            <a:gd name="T1" fmla="*/ T0 w 601"/>
                            <a:gd name="T2" fmla="+- 0 554 -12"/>
                            <a:gd name="T3" fmla="*/ 554 h 596"/>
                            <a:gd name="T4" fmla="+- 0 3039 2989"/>
                            <a:gd name="T5" fmla="*/ T4 w 601"/>
                            <a:gd name="T6" fmla="+- 0 583 -12"/>
                            <a:gd name="T7" fmla="*/ 583 h 596"/>
                            <a:gd name="T8" fmla="+- 0 3057 2989"/>
                            <a:gd name="T9" fmla="*/ T8 w 601"/>
                            <a:gd name="T10" fmla="+- 0 494 -12"/>
                            <a:gd name="T11" fmla="*/ 494 h 596"/>
                            <a:gd name="T12" fmla="+- 0 3228 2989"/>
                            <a:gd name="T13" fmla="*/ T12 w 601"/>
                            <a:gd name="T14" fmla="+- 0 15 -12"/>
                            <a:gd name="T15" fmla="*/ 15 h 596"/>
                            <a:gd name="T16" fmla="+- 0 3227 2989"/>
                            <a:gd name="T17" fmla="*/ T16 w 601"/>
                            <a:gd name="T18" fmla="+- 0 79 -12"/>
                            <a:gd name="T19" fmla="*/ 79 h 596"/>
                            <a:gd name="T20" fmla="+- 0 3238 2989"/>
                            <a:gd name="T21" fmla="*/ T20 w 601"/>
                            <a:gd name="T22" fmla="+- 0 143 -12"/>
                            <a:gd name="T23" fmla="*/ 143 h 596"/>
                            <a:gd name="T24" fmla="+- 0 3212 2989"/>
                            <a:gd name="T25" fmla="*/ T24 w 601"/>
                            <a:gd name="T26" fmla="+- 0 271 -12"/>
                            <a:gd name="T27" fmla="*/ 271 h 596"/>
                            <a:gd name="T28" fmla="+- 0 3042 2989"/>
                            <a:gd name="T29" fmla="*/ T28 w 601"/>
                            <a:gd name="T30" fmla="+- 0 562 -12"/>
                            <a:gd name="T31" fmla="*/ 562 h 596"/>
                            <a:gd name="T32" fmla="+- 0 3072 2989"/>
                            <a:gd name="T33" fmla="*/ T32 w 601"/>
                            <a:gd name="T34" fmla="+- 0 555 -12"/>
                            <a:gd name="T35" fmla="*/ 555 h 596"/>
                            <a:gd name="T36" fmla="+- 0 3156 2989"/>
                            <a:gd name="T37" fmla="*/ T36 w 601"/>
                            <a:gd name="T38" fmla="+- 0 432 -12"/>
                            <a:gd name="T39" fmla="*/ 432 h 596"/>
                            <a:gd name="T40" fmla="+- 0 3257 2989"/>
                            <a:gd name="T41" fmla="*/ T40 w 601"/>
                            <a:gd name="T42" fmla="+- 0 210 -12"/>
                            <a:gd name="T43" fmla="*/ 210 h 596"/>
                            <a:gd name="T44" fmla="+- 0 3257 2989"/>
                            <a:gd name="T45" fmla="*/ T44 w 601"/>
                            <a:gd name="T46" fmla="+- 0 143 -12"/>
                            <a:gd name="T47" fmla="*/ 143 h 596"/>
                            <a:gd name="T48" fmla="+- 0 3242 2989"/>
                            <a:gd name="T49" fmla="*/ T48 w 601"/>
                            <a:gd name="T50" fmla="+- 0 44 -12"/>
                            <a:gd name="T51" fmla="*/ 44 h 596"/>
                            <a:gd name="T52" fmla="+- 0 3255 2989"/>
                            <a:gd name="T53" fmla="*/ T52 w 601"/>
                            <a:gd name="T54" fmla="+- 0 -8 -12"/>
                            <a:gd name="T55" fmla="*/ -8 h 596"/>
                            <a:gd name="T56" fmla="+- 0 3583 2989"/>
                            <a:gd name="T57" fmla="*/ T56 w 601"/>
                            <a:gd name="T58" fmla="+- 0 431 -12"/>
                            <a:gd name="T59" fmla="*/ 431 h 596"/>
                            <a:gd name="T60" fmla="+- 0 3566 2989"/>
                            <a:gd name="T61" fmla="*/ T60 w 601"/>
                            <a:gd name="T62" fmla="+- 0 460 -12"/>
                            <a:gd name="T63" fmla="*/ 460 h 596"/>
                            <a:gd name="T64" fmla="+- 0 3563 2989"/>
                            <a:gd name="T65" fmla="*/ T64 w 601"/>
                            <a:gd name="T66" fmla="+- 0 452 -12"/>
                            <a:gd name="T67" fmla="*/ 452 h 596"/>
                            <a:gd name="T68" fmla="+- 0 3583 2989"/>
                            <a:gd name="T69" fmla="*/ T68 w 601"/>
                            <a:gd name="T70" fmla="+- 0 431 -12"/>
                            <a:gd name="T71" fmla="*/ 431 h 596"/>
                            <a:gd name="T72" fmla="+- 0 3586 2989"/>
                            <a:gd name="T73" fmla="*/ T72 w 601"/>
                            <a:gd name="T74" fmla="+- 0 452 -12"/>
                            <a:gd name="T75" fmla="*/ 452 h 596"/>
                            <a:gd name="T76" fmla="+- 0 3590 2989"/>
                            <a:gd name="T77" fmla="*/ T76 w 601"/>
                            <a:gd name="T78" fmla="+- 0 437 -12"/>
                            <a:gd name="T79" fmla="*/ 437 h 596"/>
                            <a:gd name="T80" fmla="+- 0 3569 2989"/>
                            <a:gd name="T81" fmla="*/ T80 w 601"/>
                            <a:gd name="T82" fmla="+- 0 453 -12"/>
                            <a:gd name="T83" fmla="*/ 453 h 596"/>
                            <a:gd name="T84" fmla="+- 0 3579 2989"/>
                            <a:gd name="T85" fmla="*/ T84 w 601"/>
                            <a:gd name="T86" fmla="+- 0 446 -12"/>
                            <a:gd name="T87" fmla="*/ 446 h 596"/>
                            <a:gd name="T88" fmla="+- 0 3572 2989"/>
                            <a:gd name="T89" fmla="*/ T88 w 601"/>
                            <a:gd name="T90" fmla="+- 0 439 -12"/>
                            <a:gd name="T91" fmla="*/ 439 h 596"/>
                            <a:gd name="T92" fmla="+- 0 3580 2989"/>
                            <a:gd name="T93" fmla="*/ T92 w 601"/>
                            <a:gd name="T94" fmla="+- 0 447 -12"/>
                            <a:gd name="T95" fmla="*/ 447 h 596"/>
                            <a:gd name="T96" fmla="+- 0 3578 2989"/>
                            <a:gd name="T97" fmla="*/ T96 w 601"/>
                            <a:gd name="T98" fmla="+- 0 453 -12"/>
                            <a:gd name="T99" fmla="*/ 453 h 596"/>
                            <a:gd name="T100" fmla="+- 0 3580 2989"/>
                            <a:gd name="T101" fmla="*/ T100 w 601"/>
                            <a:gd name="T102" fmla="+- 0 447 -12"/>
                            <a:gd name="T103" fmla="*/ 447 h 596"/>
                            <a:gd name="T104" fmla="+- 0 3577 2989"/>
                            <a:gd name="T105" fmla="*/ T104 w 601"/>
                            <a:gd name="T106" fmla="+- 0 444 -12"/>
                            <a:gd name="T107" fmla="*/ 444 h 596"/>
                            <a:gd name="T108" fmla="+- 0 3581 2989"/>
                            <a:gd name="T109" fmla="*/ T108 w 601"/>
                            <a:gd name="T110" fmla="+- 0 439 -12"/>
                            <a:gd name="T111" fmla="*/ 439 h 596"/>
                            <a:gd name="T112" fmla="+- 0 3324 2989"/>
                            <a:gd name="T113" fmla="*/ T112 w 601"/>
                            <a:gd name="T114" fmla="+- 0 321 -12"/>
                            <a:gd name="T115" fmla="*/ 321 h 596"/>
                            <a:gd name="T116" fmla="+- 0 3270 2989"/>
                            <a:gd name="T117" fmla="*/ T116 w 601"/>
                            <a:gd name="T118" fmla="+- 0 392 -12"/>
                            <a:gd name="T119" fmla="*/ 392 h 596"/>
                            <a:gd name="T120" fmla="+- 0 3213 2989"/>
                            <a:gd name="T121" fmla="*/ T120 w 601"/>
                            <a:gd name="T122" fmla="+- 0 416 -12"/>
                            <a:gd name="T123" fmla="*/ 416 h 596"/>
                            <a:gd name="T124" fmla="+- 0 3451 2989"/>
                            <a:gd name="T125" fmla="*/ T124 w 601"/>
                            <a:gd name="T126" fmla="+- 0 382 -12"/>
                            <a:gd name="T127" fmla="*/ 382 h 596"/>
                            <a:gd name="T128" fmla="+- 0 3561 2989"/>
                            <a:gd name="T129" fmla="*/ T128 w 601"/>
                            <a:gd name="T130" fmla="+- 0 367 -12"/>
                            <a:gd name="T131" fmla="*/ 367 h 596"/>
                            <a:gd name="T132" fmla="+- 0 3386 2989"/>
                            <a:gd name="T133" fmla="*/ T132 w 601"/>
                            <a:gd name="T134" fmla="+- 0 346 -12"/>
                            <a:gd name="T135" fmla="*/ 346 h 596"/>
                            <a:gd name="T136" fmla="+- 0 3303 2989"/>
                            <a:gd name="T137" fmla="*/ T136 w 601"/>
                            <a:gd name="T138" fmla="+- 0 259 -12"/>
                            <a:gd name="T139" fmla="*/ 259 h 596"/>
                            <a:gd name="T140" fmla="+- 0 3405 2989"/>
                            <a:gd name="T141" fmla="*/ T140 w 601"/>
                            <a:gd name="T142" fmla="+- 0 382 -12"/>
                            <a:gd name="T143" fmla="*/ 382 h 596"/>
                            <a:gd name="T144" fmla="+- 0 3552 2989"/>
                            <a:gd name="T145" fmla="*/ T144 w 601"/>
                            <a:gd name="T146" fmla="+- 0 425 -12"/>
                            <a:gd name="T147" fmla="*/ 425 h 596"/>
                            <a:gd name="T148" fmla="+- 0 3564 2989"/>
                            <a:gd name="T149" fmla="*/ T148 w 601"/>
                            <a:gd name="T150" fmla="+- 0 416 -12"/>
                            <a:gd name="T151" fmla="*/ 416 h 596"/>
                            <a:gd name="T152" fmla="+- 0 3451 2989"/>
                            <a:gd name="T153" fmla="*/ T152 w 601"/>
                            <a:gd name="T154" fmla="+- 0 382 -12"/>
                            <a:gd name="T155" fmla="*/ 382 h 596"/>
                            <a:gd name="T156" fmla="+- 0 3582 2989"/>
                            <a:gd name="T157" fmla="*/ T156 w 601"/>
                            <a:gd name="T158" fmla="+- 0 416 -12"/>
                            <a:gd name="T159" fmla="*/ 416 h 596"/>
                            <a:gd name="T160" fmla="+- 0 3531 2989"/>
                            <a:gd name="T161" fmla="*/ T160 w 601"/>
                            <a:gd name="T162" fmla="+- 0 377 -12"/>
                            <a:gd name="T163" fmla="*/ 377 h 596"/>
                            <a:gd name="T164" fmla="+- 0 3590 2989"/>
                            <a:gd name="T165" fmla="*/ T164 w 601"/>
                            <a:gd name="T166" fmla="+- 0 398 -12"/>
                            <a:gd name="T167" fmla="*/ 398 h 596"/>
                            <a:gd name="T168" fmla="+- 0 3487 2989"/>
                            <a:gd name="T169" fmla="*/ T168 w 601"/>
                            <a:gd name="T170" fmla="+- 0 358 -12"/>
                            <a:gd name="T171" fmla="*/ 358 h 596"/>
                            <a:gd name="T172" fmla="+- 0 3538 2989"/>
                            <a:gd name="T173" fmla="*/ T172 w 601"/>
                            <a:gd name="T174" fmla="+- 0 362 -12"/>
                            <a:gd name="T175" fmla="*/ 362 h 596"/>
                            <a:gd name="T176" fmla="+- 0 3272 2989"/>
                            <a:gd name="T177" fmla="*/ T176 w 601"/>
                            <a:gd name="T178" fmla="+- 0 56 -12"/>
                            <a:gd name="T179" fmla="*/ 56 h 596"/>
                            <a:gd name="T180" fmla="+- 0 3269 2989"/>
                            <a:gd name="T181" fmla="*/ T180 w 601"/>
                            <a:gd name="T182" fmla="+- 0 143 -12"/>
                            <a:gd name="T183" fmla="*/ 143 h 596"/>
                            <a:gd name="T184" fmla="+- 0 3275 2989"/>
                            <a:gd name="T185" fmla="*/ T184 w 601"/>
                            <a:gd name="T186" fmla="+- 0 38 -12"/>
                            <a:gd name="T187" fmla="*/ 38 h 596"/>
                            <a:gd name="T188" fmla="+- 0 3267 2989"/>
                            <a:gd name="T189" fmla="*/ T188 w 601"/>
                            <a:gd name="T190" fmla="+- 0 3 -12"/>
                            <a:gd name="T191" fmla="*/ 3 h 596"/>
                            <a:gd name="T192" fmla="+- 0 3273 2989"/>
                            <a:gd name="T193" fmla="*/ T192 w 601"/>
                            <a:gd name="T194" fmla="+- 0 -7 -12"/>
                            <a:gd name="T195" fmla="*/ -7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01" h="596">
                              <a:moveTo>
                                <a:pt x="108" y="470"/>
                              </a:moveTo>
                              <a:lnTo>
                                <a:pt x="56" y="504"/>
                              </a:lnTo>
                              <a:lnTo>
                                <a:pt x="23" y="537"/>
                              </a:lnTo>
                              <a:lnTo>
                                <a:pt x="5" y="566"/>
                              </a:lnTo>
                              <a:lnTo>
                                <a:pt x="0" y="586"/>
                              </a:lnTo>
                              <a:lnTo>
                                <a:pt x="0" y="596"/>
                              </a:lnTo>
                              <a:lnTo>
                                <a:pt x="46" y="596"/>
                              </a:lnTo>
                              <a:lnTo>
                                <a:pt x="50" y="595"/>
                              </a:lnTo>
                              <a:lnTo>
                                <a:pt x="12" y="595"/>
                              </a:lnTo>
                              <a:lnTo>
                                <a:pt x="17" y="573"/>
                              </a:lnTo>
                              <a:lnTo>
                                <a:pt x="37" y="541"/>
                              </a:lnTo>
                              <a:lnTo>
                                <a:pt x="68" y="506"/>
                              </a:lnTo>
                              <a:lnTo>
                                <a:pt x="108" y="470"/>
                              </a:lnTo>
                              <a:close/>
                              <a:moveTo>
                                <a:pt x="257" y="0"/>
                              </a:moveTo>
                              <a:lnTo>
                                <a:pt x="245" y="8"/>
                              </a:lnTo>
                              <a:lnTo>
                                <a:pt x="239" y="27"/>
                              </a:lnTo>
                              <a:lnTo>
                                <a:pt x="237" y="48"/>
                              </a:lnTo>
                              <a:lnTo>
                                <a:pt x="236" y="68"/>
                              </a:lnTo>
                              <a:lnTo>
                                <a:pt x="237" y="76"/>
                              </a:lnTo>
                              <a:lnTo>
                                <a:pt x="238" y="91"/>
                              </a:lnTo>
                              <a:lnTo>
                                <a:pt x="240" y="106"/>
                              </a:lnTo>
                              <a:lnTo>
                                <a:pt x="242" y="122"/>
                              </a:lnTo>
                              <a:lnTo>
                                <a:pt x="245" y="138"/>
                              </a:lnTo>
                              <a:lnTo>
                                <a:pt x="249" y="155"/>
                              </a:lnTo>
                              <a:lnTo>
                                <a:pt x="253" y="171"/>
                              </a:lnTo>
                              <a:lnTo>
                                <a:pt x="257" y="188"/>
                              </a:lnTo>
                              <a:lnTo>
                                <a:pt x="248" y="221"/>
                              </a:lnTo>
                              <a:lnTo>
                                <a:pt x="223" y="283"/>
                              </a:lnTo>
                              <a:lnTo>
                                <a:pt x="188" y="362"/>
                              </a:lnTo>
                              <a:lnTo>
                                <a:pt x="145" y="445"/>
                              </a:lnTo>
                              <a:lnTo>
                                <a:pt x="98" y="520"/>
                              </a:lnTo>
                              <a:lnTo>
                                <a:pt x="53" y="574"/>
                              </a:lnTo>
                              <a:lnTo>
                                <a:pt x="12" y="595"/>
                              </a:lnTo>
                              <a:lnTo>
                                <a:pt x="50" y="595"/>
                              </a:lnTo>
                              <a:lnTo>
                                <a:pt x="52" y="594"/>
                              </a:lnTo>
                              <a:lnTo>
                                <a:pt x="83" y="567"/>
                              </a:lnTo>
                              <a:lnTo>
                                <a:pt x="122" y="518"/>
                              </a:lnTo>
                              <a:lnTo>
                                <a:pt x="167" y="446"/>
                              </a:lnTo>
                              <a:lnTo>
                                <a:pt x="173" y="444"/>
                              </a:lnTo>
                              <a:lnTo>
                                <a:pt x="167" y="444"/>
                              </a:lnTo>
                              <a:lnTo>
                                <a:pt x="210" y="365"/>
                              </a:lnTo>
                              <a:lnTo>
                                <a:pt x="239" y="304"/>
                              </a:lnTo>
                              <a:lnTo>
                                <a:pt x="257" y="257"/>
                              </a:lnTo>
                              <a:lnTo>
                                <a:pt x="268" y="222"/>
                              </a:lnTo>
                              <a:lnTo>
                                <a:pt x="289" y="222"/>
                              </a:lnTo>
                              <a:lnTo>
                                <a:pt x="276" y="186"/>
                              </a:lnTo>
                              <a:lnTo>
                                <a:pt x="280" y="155"/>
                              </a:lnTo>
                              <a:lnTo>
                                <a:pt x="268" y="155"/>
                              </a:lnTo>
                              <a:lnTo>
                                <a:pt x="261" y="128"/>
                              </a:lnTo>
                              <a:lnTo>
                                <a:pt x="256" y="102"/>
                              </a:lnTo>
                              <a:lnTo>
                                <a:pt x="254" y="78"/>
                              </a:lnTo>
                              <a:lnTo>
                                <a:pt x="253" y="56"/>
                              </a:lnTo>
                              <a:lnTo>
                                <a:pt x="253" y="47"/>
                              </a:lnTo>
                              <a:lnTo>
                                <a:pt x="254" y="31"/>
                              </a:lnTo>
                              <a:lnTo>
                                <a:pt x="258" y="15"/>
                              </a:lnTo>
                              <a:lnTo>
                                <a:pt x="266" y="4"/>
                              </a:lnTo>
                              <a:lnTo>
                                <a:pt x="280" y="4"/>
                              </a:lnTo>
                              <a:lnTo>
                                <a:pt x="273" y="1"/>
                              </a:lnTo>
                              <a:lnTo>
                                <a:pt x="257" y="0"/>
                              </a:lnTo>
                              <a:close/>
                              <a:moveTo>
                                <a:pt x="594" y="443"/>
                              </a:moveTo>
                              <a:lnTo>
                                <a:pt x="577" y="443"/>
                              </a:lnTo>
                              <a:lnTo>
                                <a:pt x="571" y="449"/>
                              </a:lnTo>
                              <a:lnTo>
                                <a:pt x="571" y="465"/>
                              </a:lnTo>
                              <a:lnTo>
                                <a:pt x="577" y="472"/>
                              </a:lnTo>
                              <a:lnTo>
                                <a:pt x="594" y="472"/>
                              </a:lnTo>
                              <a:lnTo>
                                <a:pt x="597" y="469"/>
                              </a:lnTo>
                              <a:lnTo>
                                <a:pt x="579" y="469"/>
                              </a:lnTo>
                              <a:lnTo>
                                <a:pt x="574" y="464"/>
                              </a:lnTo>
                              <a:lnTo>
                                <a:pt x="574" y="451"/>
                              </a:lnTo>
                              <a:lnTo>
                                <a:pt x="579" y="446"/>
                              </a:lnTo>
                              <a:lnTo>
                                <a:pt x="597" y="446"/>
                              </a:lnTo>
                              <a:lnTo>
                                <a:pt x="594" y="443"/>
                              </a:lnTo>
                              <a:close/>
                              <a:moveTo>
                                <a:pt x="597" y="446"/>
                              </a:moveTo>
                              <a:lnTo>
                                <a:pt x="593" y="446"/>
                              </a:lnTo>
                              <a:lnTo>
                                <a:pt x="597" y="451"/>
                              </a:lnTo>
                              <a:lnTo>
                                <a:pt x="597" y="464"/>
                              </a:lnTo>
                              <a:lnTo>
                                <a:pt x="593" y="469"/>
                              </a:lnTo>
                              <a:lnTo>
                                <a:pt x="597" y="469"/>
                              </a:lnTo>
                              <a:lnTo>
                                <a:pt x="601" y="465"/>
                              </a:lnTo>
                              <a:lnTo>
                                <a:pt x="601" y="449"/>
                              </a:lnTo>
                              <a:lnTo>
                                <a:pt x="597" y="446"/>
                              </a:lnTo>
                              <a:close/>
                              <a:moveTo>
                                <a:pt x="590" y="448"/>
                              </a:moveTo>
                              <a:lnTo>
                                <a:pt x="580" y="448"/>
                              </a:lnTo>
                              <a:lnTo>
                                <a:pt x="580" y="465"/>
                              </a:lnTo>
                              <a:lnTo>
                                <a:pt x="583" y="465"/>
                              </a:lnTo>
                              <a:lnTo>
                                <a:pt x="583" y="459"/>
                              </a:lnTo>
                              <a:lnTo>
                                <a:pt x="591" y="459"/>
                              </a:lnTo>
                              <a:lnTo>
                                <a:pt x="590" y="458"/>
                              </a:lnTo>
                              <a:lnTo>
                                <a:pt x="588" y="458"/>
                              </a:lnTo>
                              <a:lnTo>
                                <a:pt x="592" y="456"/>
                              </a:lnTo>
                              <a:lnTo>
                                <a:pt x="583" y="456"/>
                              </a:lnTo>
                              <a:lnTo>
                                <a:pt x="583" y="451"/>
                              </a:lnTo>
                              <a:lnTo>
                                <a:pt x="592" y="451"/>
                              </a:lnTo>
                              <a:lnTo>
                                <a:pt x="591" y="450"/>
                              </a:lnTo>
                              <a:lnTo>
                                <a:pt x="590" y="448"/>
                              </a:lnTo>
                              <a:close/>
                              <a:moveTo>
                                <a:pt x="591" y="459"/>
                              </a:moveTo>
                              <a:lnTo>
                                <a:pt x="586" y="459"/>
                              </a:lnTo>
                              <a:lnTo>
                                <a:pt x="588" y="461"/>
                              </a:lnTo>
                              <a:lnTo>
                                <a:pt x="588" y="462"/>
                              </a:lnTo>
                              <a:lnTo>
                                <a:pt x="589" y="465"/>
                              </a:lnTo>
                              <a:lnTo>
                                <a:pt x="592" y="465"/>
                              </a:lnTo>
                              <a:lnTo>
                                <a:pt x="591" y="462"/>
                              </a:lnTo>
                              <a:lnTo>
                                <a:pt x="591" y="460"/>
                              </a:lnTo>
                              <a:lnTo>
                                <a:pt x="591" y="459"/>
                              </a:lnTo>
                              <a:close/>
                              <a:moveTo>
                                <a:pt x="592" y="451"/>
                              </a:moveTo>
                              <a:lnTo>
                                <a:pt x="587" y="451"/>
                              </a:lnTo>
                              <a:lnTo>
                                <a:pt x="588" y="452"/>
                              </a:lnTo>
                              <a:lnTo>
                                <a:pt x="588" y="456"/>
                              </a:lnTo>
                              <a:lnTo>
                                <a:pt x="586" y="456"/>
                              </a:lnTo>
                              <a:lnTo>
                                <a:pt x="592" y="456"/>
                              </a:lnTo>
                              <a:lnTo>
                                <a:pt x="592" y="454"/>
                              </a:lnTo>
                              <a:lnTo>
                                <a:pt x="592" y="451"/>
                              </a:lnTo>
                              <a:close/>
                              <a:moveTo>
                                <a:pt x="289" y="222"/>
                              </a:moveTo>
                              <a:lnTo>
                                <a:pt x="268" y="222"/>
                              </a:lnTo>
                              <a:lnTo>
                                <a:pt x="301" y="288"/>
                              </a:lnTo>
                              <a:lnTo>
                                <a:pt x="335" y="333"/>
                              </a:lnTo>
                              <a:lnTo>
                                <a:pt x="367" y="362"/>
                              </a:lnTo>
                              <a:lnTo>
                                <a:pt x="393" y="379"/>
                              </a:lnTo>
                              <a:lnTo>
                                <a:pt x="338" y="390"/>
                              </a:lnTo>
                              <a:lnTo>
                                <a:pt x="281" y="404"/>
                              </a:lnTo>
                              <a:lnTo>
                                <a:pt x="223" y="422"/>
                              </a:lnTo>
                              <a:lnTo>
                                <a:pt x="167" y="444"/>
                              </a:lnTo>
                              <a:lnTo>
                                <a:pt x="173" y="444"/>
                              </a:lnTo>
                              <a:lnTo>
                                <a:pt x="224" y="428"/>
                              </a:lnTo>
                              <a:lnTo>
                                <a:pt x="287" y="414"/>
                              </a:lnTo>
                              <a:lnTo>
                                <a:pt x="352" y="402"/>
                              </a:lnTo>
                              <a:lnTo>
                                <a:pt x="416" y="394"/>
                              </a:lnTo>
                              <a:lnTo>
                                <a:pt x="462" y="394"/>
                              </a:lnTo>
                              <a:lnTo>
                                <a:pt x="452" y="390"/>
                              </a:lnTo>
                              <a:lnTo>
                                <a:pt x="493" y="388"/>
                              </a:lnTo>
                              <a:lnTo>
                                <a:pt x="588" y="388"/>
                              </a:lnTo>
                              <a:lnTo>
                                <a:pt x="572" y="379"/>
                              </a:lnTo>
                              <a:lnTo>
                                <a:pt x="549" y="374"/>
                              </a:lnTo>
                              <a:lnTo>
                                <a:pt x="425" y="374"/>
                              </a:lnTo>
                              <a:lnTo>
                                <a:pt x="411" y="366"/>
                              </a:lnTo>
                              <a:lnTo>
                                <a:pt x="397" y="358"/>
                              </a:lnTo>
                              <a:lnTo>
                                <a:pt x="383" y="348"/>
                              </a:lnTo>
                              <a:lnTo>
                                <a:pt x="370" y="339"/>
                              </a:lnTo>
                              <a:lnTo>
                                <a:pt x="340" y="308"/>
                              </a:lnTo>
                              <a:lnTo>
                                <a:pt x="314" y="271"/>
                              </a:lnTo>
                              <a:lnTo>
                                <a:pt x="293" y="230"/>
                              </a:lnTo>
                              <a:lnTo>
                                <a:pt x="289" y="222"/>
                              </a:lnTo>
                              <a:close/>
                              <a:moveTo>
                                <a:pt x="462" y="394"/>
                              </a:moveTo>
                              <a:lnTo>
                                <a:pt x="416" y="394"/>
                              </a:lnTo>
                              <a:lnTo>
                                <a:pt x="456" y="412"/>
                              </a:lnTo>
                              <a:lnTo>
                                <a:pt x="496" y="426"/>
                              </a:lnTo>
                              <a:lnTo>
                                <a:pt x="532" y="434"/>
                              </a:lnTo>
                              <a:lnTo>
                                <a:pt x="563" y="437"/>
                              </a:lnTo>
                              <a:lnTo>
                                <a:pt x="582" y="437"/>
                              </a:lnTo>
                              <a:lnTo>
                                <a:pt x="592" y="433"/>
                              </a:lnTo>
                              <a:lnTo>
                                <a:pt x="593" y="428"/>
                              </a:lnTo>
                              <a:lnTo>
                                <a:pt x="575" y="428"/>
                              </a:lnTo>
                              <a:lnTo>
                                <a:pt x="551" y="425"/>
                              </a:lnTo>
                              <a:lnTo>
                                <a:pt x="521" y="417"/>
                              </a:lnTo>
                              <a:lnTo>
                                <a:pt x="488" y="405"/>
                              </a:lnTo>
                              <a:lnTo>
                                <a:pt x="462" y="394"/>
                              </a:lnTo>
                              <a:close/>
                              <a:moveTo>
                                <a:pt x="594" y="423"/>
                              </a:moveTo>
                              <a:lnTo>
                                <a:pt x="590" y="425"/>
                              </a:lnTo>
                              <a:lnTo>
                                <a:pt x="583" y="428"/>
                              </a:lnTo>
                              <a:lnTo>
                                <a:pt x="593" y="428"/>
                              </a:lnTo>
                              <a:lnTo>
                                <a:pt x="594" y="423"/>
                              </a:lnTo>
                              <a:close/>
                              <a:moveTo>
                                <a:pt x="588" y="388"/>
                              </a:moveTo>
                              <a:lnTo>
                                <a:pt x="493" y="388"/>
                              </a:lnTo>
                              <a:lnTo>
                                <a:pt x="542" y="389"/>
                              </a:lnTo>
                              <a:lnTo>
                                <a:pt x="581" y="397"/>
                              </a:lnTo>
                              <a:lnTo>
                                <a:pt x="597" y="417"/>
                              </a:lnTo>
                              <a:lnTo>
                                <a:pt x="599" y="412"/>
                              </a:lnTo>
                              <a:lnTo>
                                <a:pt x="601" y="410"/>
                              </a:lnTo>
                              <a:lnTo>
                                <a:pt x="601" y="406"/>
                              </a:lnTo>
                              <a:lnTo>
                                <a:pt x="593" y="390"/>
                              </a:lnTo>
                              <a:lnTo>
                                <a:pt x="588" y="388"/>
                              </a:lnTo>
                              <a:close/>
                              <a:moveTo>
                                <a:pt x="498" y="370"/>
                              </a:moveTo>
                              <a:lnTo>
                                <a:pt x="482" y="371"/>
                              </a:lnTo>
                              <a:lnTo>
                                <a:pt x="464" y="372"/>
                              </a:lnTo>
                              <a:lnTo>
                                <a:pt x="425" y="374"/>
                              </a:lnTo>
                              <a:lnTo>
                                <a:pt x="549" y="374"/>
                              </a:lnTo>
                              <a:lnTo>
                                <a:pt x="540" y="372"/>
                              </a:lnTo>
                              <a:lnTo>
                                <a:pt x="498" y="370"/>
                              </a:lnTo>
                              <a:close/>
                              <a:moveTo>
                                <a:pt x="286" y="50"/>
                              </a:moveTo>
                              <a:lnTo>
                                <a:pt x="283" y="68"/>
                              </a:lnTo>
                              <a:lnTo>
                                <a:pt x="279" y="92"/>
                              </a:lnTo>
                              <a:lnTo>
                                <a:pt x="274" y="120"/>
                              </a:lnTo>
                              <a:lnTo>
                                <a:pt x="268" y="155"/>
                              </a:lnTo>
                              <a:lnTo>
                                <a:pt x="280" y="155"/>
                              </a:lnTo>
                              <a:lnTo>
                                <a:pt x="281" y="151"/>
                              </a:lnTo>
                              <a:lnTo>
                                <a:pt x="284" y="117"/>
                              </a:lnTo>
                              <a:lnTo>
                                <a:pt x="285" y="84"/>
                              </a:lnTo>
                              <a:lnTo>
                                <a:pt x="286" y="50"/>
                              </a:lnTo>
                              <a:close/>
                              <a:moveTo>
                                <a:pt x="280" y="4"/>
                              </a:moveTo>
                              <a:lnTo>
                                <a:pt x="266" y="4"/>
                              </a:lnTo>
                              <a:lnTo>
                                <a:pt x="272" y="8"/>
                              </a:lnTo>
                              <a:lnTo>
                                <a:pt x="278" y="15"/>
                              </a:lnTo>
                              <a:lnTo>
                                <a:pt x="284" y="25"/>
                              </a:lnTo>
                              <a:lnTo>
                                <a:pt x="286" y="39"/>
                              </a:lnTo>
                              <a:lnTo>
                                <a:pt x="289" y="17"/>
                              </a:lnTo>
                              <a:lnTo>
                                <a:pt x="284" y="5"/>
                              </a:lnTo>
                              <a:lnTo>
                                <a:pt x="28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413D" id="AutoShape 7" o:spid="_x0000_s1026" style="position:absolute;margin-left:149.45pt;margin-top:-.6pt;width:30.05pt;height:29.8pt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" path="m108,470l56,504,23,537,5,566,,586r,10l46,596r4,-1l12,595r5,-22l37,541,68,506r40,-36xm257,l245,8r-6,19l237,48r-1,20l237,76r1,15l240,106r2,16l245,138r4,17l253,171r4,17l248,221r-25,62l188,362r-43,83l98,520,53,574,12,595r38,l52,594,83,567r39,-49l167,446r6,-2l167,444r43,-79l239,304r18,-47l268,222r21,l276,186r4,-31l268,155r-7,-27l256,102,254,78,253,56r,-9l254,31r4,-16l266,4r14,l273,1,257,xm594,443r-17,l571,449r,16l577,472r17,l597,469r-18,l574,464r,-13l579,446r18,l594,443xm597,446r-4,l597,451r,13l593,469r4,l601,465r,-16l597,446xm590,448r-10,l580,465r3,l583,459r8,l590,458r-2,l592,456r-9,l583,451r9,l591,450r-1,-2xm591,459r-5,l588,461r,1l589,465r3,l591,462r,-2l591,459xm592,451r-5,l588,452r,4l586,456r6,l592,454r,-3xm289,222r-21,l301,288r34,45l367,362r26,17l338,390r-57,14l223,422r-56,22l173,444r51,-16l287,414r65,-12l416,394r46,l452,390r41,-2l588,388r-16,-9l549,374r-124,l411,366r-14,-8l383,348r-13,-9l340,308,314,271,293,230r-4,-8xm462,394r-46,l456,412r40,14l532,434r31,3l582,437r10,-4l593,428r-18,l551,425r-30,-8l488,405,462,394xm594,423r-4,2l583,428r10,l594,423xm588,388r-95,l542,389r39,8l597,417r2,-5l601,410r,-4l593,390r-5,-2xm498,370r-16,1l464,372r-39,2l549,374r-9,-2l498,370xm286,50r-3,18l279,92r-5,28l268,155r12,l281,151r3,-34l285,84r1,-34xm280,4r-14,l272,8r6,7l284,25r2,14l289,17,284,5,280,4xe" fillcolor="#ffd8d8" stroked="f">
                <v:path arrowok="t" o:connecttype="custom" o:connectlocs="3175,351790;31750,370205;43180,313690;151765,9525;151130,50165;158115,90805;141605,172085;33655,356870;52705,352425;106045,274320;170180,133350;170180,90805;160655,27940;168910,-5080;377190,273685;366395,292100;364490,287020;377190,273685;379095,287020;381635,277495;368300,287655;374650,283210;370205,278765;375285,283845;374015,287655;375285,283845;373380,281940;375920,278765;212725,203835;178435,248920;142240,264160;293370,242570;363220,233045;252095,219710;199390,164465;264160,242570;357505,269875;365125,264160;293370,242570;376555,264160;344170,239395;381635,252730;316230,227330;348615,229870;179705,35560;177800,90805;181610,24130;176530,1905;180340,-444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07E85" w:rsidRPr="00B9110D">
        <w:rPr>
          <w:rFonts w:ascii="Calibri" w:hAnsi="Calibri"/>
          <w:w w:val="110"/>
          <w:sz w:val="11"/>
          <w:highlight w:val="black"/>
        </w:rPr>
        <w:t>Digitálně podepsal Mgr. Tereza Karasová</w:t>
      </w:r>
    </w:p>
    <w:p w:rsidR="00E65740" w:rsidRPr="00B9110D" w:rsidRDefault="00A07E85">
      <w:pPr>
        <w:spacing w:line="130" w:lineRule="exact"/>
        <w:ind w:left="351"/>
        <w:rPr>
          <w:rFonts w:ascii="Calibri"/>
          <w:sz w:val="11"/>
          <w:highlight w:val="black"/>
        </w:rPr>
      </w:pPr>
      <w:r w:rsidRPr="00B9110D">
        <w:rPr>
          <w:rFonts w:ascii="Calibri"/>
          <w:w w:val="105"/>
          <w:sz w:val="11"/>
          <w:highlight w:val="black"/>
        </w:rPr>
        <w:t>Datum: 2022.06.16 12:47:51</w:t>
      </w:r>
    </w:p>
    <w:p w:rsidR="00E65740" w:rsidRPr="00B9110D" w:rsidRDefault="00A07E85">
      <w:pPr>
        <w:spacing w:before="5"/>
        <w:ind w:left="351"/>
        <w:rPr>
          <w:rFonts w:ascii="Calibri"/>
          <w:sz w:val="11"/>
          <w:highlight w:val="black"/>
        </w:rPr>
      </w:pPr>
      <w:r w:rsidRPr="00B9110D">
        <w:rPr>
          <w:rFonts w:ascii="Calibri"/>
          <w:w w:val="105"/>
          <w:sz w:val="11"/>
          <w:highlight w:val="black"/>
        </w:rPr>
        <w:t>+02'00'</w:t>
      </w:r>
    </w:p>
    <w:p w:rsidR="00E65740" w:rsidRPr="00B9110D" w:rsidRDefault="00A07E85">
      <w:pPr>
        <w:spacing w:before="151" w:line="153" w:lineRule="auto"/>
        <w:ind w:left="426"/>
        <w:rPr>
          <w:rFonts w:ascii="Calibri"/>
          <w:sz w:val="34"/>
          <w:highlight w:val="black"/>
        </w:rPr>
      </w:pPr>
      <w:r w:rsidRPr="00B9110D">
        <w:rPr>
          <w:highlight w:val="black"/>
        </w:rPr>
        <w:br w:type="column"/>
      </w:r>
      <w:r w:rsidRPr="00B9110D">
        <w:rPr>
          <w:rFonts w:ascii="Calibri"/>
          <w:position w:val="-19"/>
          <w:sz w:val="36"/>
          <w:highlight w:val="black"/>
        </w:rPr>
        <w:lastRenderedPageBreak/>
        <w:t xml:space="preserve">Mgr. Michal </w:t>
      </w:r>
      <w:r w:rsidRPr="00B9110D">
        <w:rPr>
          <w:rFonts w:ascii="Calibri"/>
          <w:sz w:val="34"/>
          <w:highlight w:val="black"/>
        </w:rPr>
        <w:t>2022.06.16</w:t>
      </w:r>
    </w:p>
    <w:p w:rsidR="00E65740" w:rsidRPr="00B9110D" w:rsidRDefault="00B9110D">
      <w:pPr>
        <w:spacing w:line="535" w:lineRule="exact"/>
        <w:ind w:left="426"/>
        <w:rPr>
          <w:rFonts w:ascii="Calibri"/>
          <w:sz w:val="34"/>
          <w:highlight w:val="black"/>
        </w:rPr>
      </w:pPr>
      <w:r w:rsidRPr="00B9110D">
        <w:rPr>
          <w:noProof/>
          <w:highlight w:val="black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ragraph">
                  <wp:posOffset>191770</wp:posOffset>
                </wp:positionV>
                <wp:extent cx="652780" cy="2597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740" w:rsidRDefault="00A07E85">
                            <w:pPr>
                              <w:spacing w:line="408" w:lineRule="exact"/>
                              <w:rPr>
                                <w:rFonts w:ascii="Calibri"/>
                                <w:sz w:val="34"/>
                              </w:rPr>
                            </w:pPr>
                            <w:r>
                              <w:rPr>
                                <w:rFonts w:ascii="Calibri"/>
                                <w:sz w:val="34"/>
                              </w:rPr>
                              <w:t>+02'00'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0.4pt;margin-top:15.1pt;width:51.4pt;height:20.45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ZAqwIAAKg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" filled="f" stroked="f">
                <v:textbox inset="0,0,0,0">
                  <w:txbxContent>
                    <w:p w:rsidR="00E65740" w:rsidRDefault="00A07E85">
                      <w:pPr>
                        <w:spacing w:line="408" w:lineRule="exact"/>
                        <w:rPr>
                          <w:rFonts w:ascii="Calibri"/>
                          <w:sz w:val="34"/>
                        </w:rPr>
                      </w:pPr>
                      <w:r>
                        <w:rPr>
                          <w:rFonts w:ascii="Calibri"/>
                          <w:sz w:val="34"/>
                        </w:rPr>
                        <w:t>+02'00'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7E85" w:rsidRPr="00B9110D">
        <w:rPr>
          <w:rFonts w:ascii="Calibri"/>
          <w:sz w:val="36"/>
          <w:highlight w:val="black"/>
        </w:rPr>
        <w:t xml:space="preserve">Bursa, Ph.D. </w:t>
      </w:r>
      <w:r w:rsidR="00A07E85" w:rsidRPr="00B9110D">
        <w:rPr>
          <w:rFonts w:ascii="Calibri"/>
          <w:position w:val="22"/>
          <w:sz w:val="34"/>
          <w:highlight w:val="black"/>
        </w:rPr>
        <w:t>11:46:44</w:t>
      </w:r>
    </w:p>
    <w:p w:rsidR="00E65740" w:rsidRPr="00B9110D" w:rsidRDefault="00E65740">
      <w:pPr>
        <w:spacing w:line="535" w:lineRule="exact"/>
        <w:rPr>
          <w:rFonts w:ascii="Calibri"/>
          <w:sz w:val="34"/>
          <w:highlight w:val="black"/>
        </w:rPr>
        <w:sectPr w:rsidR="00E65740" w:rsidRPr="00B9110D">
          <w:type w:val="continuous"/>
          <w:pgSz w:w="11910" w:h="16840"/>
          <w:pgMar w:top="1320" w:right="1300" w:bottom="960" w:left="1300" w:header="708" w:footer="708" w:gutter="0"/>
          <w:cols w:num="3" w:space="708" w:equalWidth="0">
            <w:col w:w="1627" w:space="40"/>
            <w:col w:w="1889" w:space="1092"/>
            <w:col w:w="4662"/>
          </w:cols>
        </w:sectPr>
      </w:pPr>
    </w:p>
    <w:p w:rsidR="00E65740" w:rsidRPr="00B9110D" w:rsidRDefault="00E65740">
      <w:pPr>
        <w:pStyle w:val="Zkladntext"/>
        <w:rPr>
          <w:rFonts w:ascii="Calibri"/>
          <w:sz w:val="20"/>
          <w:highlight w:val="black"/>
        </w:rPr>
      </w:pPr>
    </w:p>
    <w:p w:rsidR="00E65740" w:rsidRPr="00B9110D" w:rsidRDefault="00E65740">
      <w:pPr>
        <w:pStyle w:val="Zkladntext"/>
        <w:spacing w:before="8"/>
        <w:rPr>
          <w:rFonts w:ascii="Calibri"/>
          <w:sz w:val="14"/>
          <w:highlight w:val="black"/>
        </w:rPr>
      </w:pPr>
    </w:p>
    <w:p w:rsidR="00E65740" w:rsidRPr="00B9110D" w:rsidRDefault="00B9110D">
      <w:pPr>
        <w:tabs>
          <w:tab w:val="left" w:pos="5068"/>
        </w:tabs>
        <w:spacing w:line="20" w:lineRule="exact"/>
        <w:ind w:left="111"/>
        <w:rPr>
          <w:rFonts w:ascii="Calibri"/>
          <w:sz w:val="2"/>
          <w:highlight w:val="black"/>
        </w:rPr>
      </w:pPr>
      <w:r w:rsidRPr="00B9110D">
        <w:rPr>
          <w:rFonts w:ascii="Calibri"/>
          <w:noProof/>
          <w:sz w:val="2"/>
          <w:highlight w:val="black"/>
          <w:lang w:val="cs-CZ" w:eastAsia="cs-CZ" w:bidi="ar-SA"/>
        </w:rPr>
        <mc:AlternateContent>
          <mc:Choice Requires="wpg">
            <w:drawing>
              <wp:inline distT="0" distB="0" distL="0" distR="0">
                <wp:extent cx="2286635" cy="6350"/>
                <wp:effectExtent l="10160" t="6350" r="8255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6350"/>
                          <a:chOff x="0" y="0"/>
                          <a:chExt cx="3601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B732F" id="Group 4" o:spid="_x0000_s1026" style="width:180.05pt;height:.5pt;mso-position-horizontal-relative:char;mso-position-vertical-relative:line" coordsize="3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">
                <v:line id="Line 5" o:spid="_x0000_s1027" style="position:absolute;visibility:visible;mso-wrap-style:square" from="0,5" to="36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A07E85" w:rsidRPr="00B9110D">
        <w:rPr>
          <w:rFonts w:ascii="Calibri"/>
          <w:sz w:val="2"/>
          <w:highlight w:val="black"/>
        </w:rPr>
        <w:tab/>
      </w:r>
      <w:r w:rsidRPr="00B9110D">
        <w:rPr>
          <w:rFonts w:ascii="Calibri"/>
          <w:noProof/>
          <w:sz w:val="2"/>
          <w:highlight w:val="black"/>
          <w:lang w:val="cs-CZ" w:eastAsia="cs-CZ" w:bidi="ar-SA"/>
        </w:rPr>
        <mc:AlternateContent>
          <mc:Choice Requires="wpg">
            <w:drawing>
              <wp:inline distT="0" distB="0" distL="0" distR="0">
                <wp:extent cx="2286635" cy="6350"/>
                <wp:effectExtent l="5080" t="6350" r="1333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6350"/>
                          <a:chOff x="0" y="0"/>
                          <a:chExt cx="3601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8E3A4" id="Group 2" o:spid="_x0000_s1026" style="width:180.05pt;height:.5pt;mso-position-horizontal-relative:char;mso-position-vertical-relative:line" coordsize="3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">
                <v:line id="Line 3" o:spid="_x0000_s1027" style="position:absolute;visibility:visible;mso-wrap-style:square" from="0,5" to="36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E65740" w:rsidRPr="00B9110D" w:rsidRDefault="00A07E85">
      <w:pPr>
        <w:pStyle w:val="Nadpis2"/>
        <w:tabs>
          <w:tab w:val="left" w:pos="5073"/>
        </w:tabs>
        <w:spacing w:line="266" w:lineRule="exact"/>
        <w:ind w:left="116" w:right="0"/>
        <w:jc w:val="left"/>
        <w:rPr>
          <w:highlight w:val="black"/>
        </w:rPr>
      </w:pPr>
      <w:r w:rsidRPr="00B9110D">
        <w:rPr>
          <w:highlight w:val="black"/>
        </w:rPr>
        <w:t>Mgr. Tereza</w:t>
      </w:r>
      <w:r w:rsidRPr="00B9110D">
        <w:rPr>
          <w:spacing w:val="-2"/>
          <w:highlight w:val="black"/>
        </w:rPr>
        <w:t xml:space="preserve"> </w:t>
      </w:r>
      <w:r w:rsidRPr="00B9110D">
        <w:rPr>
          <w:highlight w:val="black"/>
        </w:rPr>
        <w:t>Karasová,</w:t>
      </w:r>
      <w:r w:rsidRPr="00B9110D">
        <w:rPr>
          <w:spacing w:val="1"/>
          <w:highlight w:val="black"/>
        </w:rPr>
        <w:t xml:space="preserve"> </w:t>
      </w:r>
      <w:r w:rsidRPr="00B9110D">
        <w:rPr>
          <w:highlight w:val="black"/>
        </w:rPr>
        <w:t>advokátka</w:t>
      </w:r>
      <w:r w:rsidRPr="00B9110D">
        <w:rPr>
          <w:highlight w:val="black"/>
        </w:rPr>
        <w:tab/>
        <w:t>Astronomický ústav AV ČR, v. v.</w:t>
      </w:r>
      <w:r w:rsidRPr="00B9110D">
        <w:rPr>
          <w:spacing w:val="-5"/>
          <w:highlight w:val="black"/>
        </w:rPr>
        <w:t xml:space="preserve"> </w:t>
      </w:r>
      <w:r w:rsidRPr="00B9110D">
        <w:rPr>
          <w:highlight w:val="black"/>
        </w:rPr>
        <w:t>i.</w:t>
      </w:r>
    </w:p>
    <w:p w:rsidR="00E65740" w:rsidRDefault="00A07E85">
      <w:pPr>
        <w:pStyle w:val="Zkladntext"/>
        <w:ind w:left="5080"/>
      </w:pPr>
      <w:r w:rsidRPr="00B9110D">
        <w:rPr>
          <w:highlight w:val="black"/>
        </w:rPr>
        <w:t>Mgr. Michal Bursa, Ph.D, ředitel</w:t>
      </w:r>
    </w:p>
    <w:sectPr w:rsidR="00E65740">
      <w:type w:val="continuous"/>
      <w:pgSz w:w="11910" w:h="16840"/>
      <w:pgMar w:top="1320" w:right="1300" w:bottom="9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85" w:rsidRDefault="00A07E85">
      <w:r>
        <w:separator/>
      </w:r>
    </w:p>
  </w:endnote>
  <w:endnote w:type="continuationSeparator" w:id="0">
    <w:p w:rsidR="00A07E85" w:rsidRDefault="00A0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40" w:rsidRDefault="00B9110D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740" w:rsidRDefault="00A07E85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110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5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P1TXRHhAAAADQEAAA8A&#10;AAAAAAAAAAAAAAAABQUAAGRycy9kb3ducmV2LnhtbFBLBQYAAAAABAAEAPMAAAATBgAAAAA=&#10;" filled="f" stroked="f">
              <v:textbox inset="0,0,0,0">
                <w:txbxContent>
                  <w:p w:rsidR="00E65740" w:rsidRDefault="00A07E85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110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85" w:rsidRDefault="00A07E85">
      <w:r>
        <w:separator/>
      </w:r>
    </w:p>
  </w:footnote>
  <w:footnote w:type="continuationSeparator" w:id="0">
    <w:p w:rsidR="00A07E85" w:rsidRDefault="00A0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1FB0"/>
    <w:multiLevelType w:val="multilevel"/>
    <w:tmpl w:val="70AE4108"/>
    <w:lvl w:ilvl="0">
      <w:start w:val="5"/>
      <w:numFmt w:val="decimal"/>
      <w:lvlText w:val="%1"/>
      <w:lvlJc w:val="left"/>
      <w:pPr>
        <w:ind w:left="543" w:hanging="4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93" w:hanging="4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46" w:hanging="4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3" w:hanging="4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6" w:hanging="4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3" w:hanging="435"/>
      </w:pPr>
      <w:rPr>
        <w:rFonts w:hint="default"/>
        <w:lang w:val="en-US" w:eastAsia="en-US" w:bidi="en-US"/>
      </w:rPr>
    </w:lvl>
  </w:abstractNum>
  <w:abstractNum w:abstractNumId="1" w15:restartNumberingAfterBreak="0">
    <w:nsid w:val="2A232EDF"/>
    <w:multiLevelType w:val="multilevel"/>
    <w:tmpl w:val="528C2B38"/>
    <w:lvl w:ilvl="0">
      <w:start w:val="4"/>
      <w:numFmt w:val="decimal"/>
      <w:lvlText w:val="%1"/>
      <w:lvlJc w:val="left"/>
      <w:pPr>
        <w:ind w:left="543" w:hanging="4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93" w:hanging="4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46" w:hanging="4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3" w:hanging="4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6" w:hanging="4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3" w:hanging="435"/>
      </w:pPr>
      <w:rPr>
        <w:rFonts w:hint="default"/>
        <w:lang w:val="en-US" w:eastAsia="en-US" w:bidi="en-US"/>
      </w:rPr>
    </w:lvl>
  </w:abstractNum>
  <w:abstractNum w:abstractNumId="2" w15:restartNumberingAfterBreak="0">
    <w:nsid w:val="3365660C"/>
    <w:multiLevelType w:val="multilevel"/>
    <w:tmpl w:val="5C0EE07A"/>
    <w:lvl w:ilvl="0">
      <w:start w:val="8"/>
      <w:numFmt w:val="decimal"/>
      <w:lvlText w:val="%1"/>
      <w:lvlJc w:val="left"/>
      <w:pPr>
        <w:ind w:left="543" w:hanging="4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93" w:hanging="4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46" w:hanging="4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3" w:hanging="4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6" w:hanging="4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3" w:hanging="435"/>
      </w:pPr>
      <w:rPr>
        <w:rFonts w:hint="default"/>
        <w:lang w:val="en-US" w:eastAsia="en-US" w:bidi="en-US"/>
      </w:rPr>
    </w:lvl>
  </w:abstractNum>
  <w:abstractNum w:abstractNumId="3" w15:restartNumberingAfterBreak="0">
    <w:nsid w:val="3BB96FDB"/>
    <w:multiLevelType w:val="multilevel"/>
    <w:tmpl w:val="6D781EA4"/>
    <w:lvl w:ilvl="0">
      <w:start w:val="1"/>
      <w:numFmt w:val="decimal"/>
      <w:lvlText w:val="%1"/>
      <w:lvlJc w:val="left"/>
      <w:pPr>
        <w:ind w:left="543" w:hanging="4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93" w:hanging="4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46" w:hanging="4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3" w:hanging="4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6" w:hanging="4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3" w:hanging="435"/>
      </w:pPr>
      <w:rPr>
        <w:rFonts w:hint="default"/>
        <w:lang w:val="en-US" w:eastAsia="en-US" w:bidi="en-US"/>
      </w:rPr>
    </w:lvl>
  </w:abstractNum>
  <w:abstractNum w:abstractNumId="4" w15:restartNumberingAfterBreak="0">
    <w:nsid w:val="3BDD59A8"/>
    <w:multiLevelType w:val="hybridMultilevel"/>
    <w:tmpl w:val="AC6E9794"/>
    <w:lvl w:ilvl="0" w:tplc="9B708660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9EEA2038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en-US"/>
      </w:rPr>
    </w:lvl>
    <w:lvl w:ilvl="2" w:tplc="8E7473E6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3" w:tplc="C4AEF728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4" w:tplc="7F9C19C0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en-US"/>
      </w:rPr>
    </w:lvl>
    <w:lvl w:ilvl="5" w:tplc="2118EA1E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en-US"/>
      </w:rPr>
    </w:lvl>
    <w:lvl w:ilvl="6" w:tplc="13FAD600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en-US"/>
      </w:rPr>
    </w:lvl>
    <w:lvl w:ilvl="7" w:tplc="61E2AB54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en-US"/>
      </w:rPr>
    </w:lvl>
    <w:lvl w:ilvl="8" w:tplc="3A3C8060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1E64D14"/>
    <w:multiLevelType w:val="multilevel"/>
    <w:tmpl w:val="E940BEEA"/>
    <w:lvl w:ilvl="0">
      <w:start w:val="2"/>
      <w:numFmt w:val="decimal"/>
      <w:lvlText w:val="%1"/>
      <w:lvlJc w:val="left"/>
      <w:pPr>
        <w:ind w:left="543" w:hanging="4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93" w:hanging="4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46" w:hanging="4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3" w:hanging="4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6" w:hanging="4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3" w:hanging="435"/>
      </w:pPr>
      <w:rPr>
        <w:rFonts w:hint="default"/>
        <w:lang w:val="en-US" w:eastAsia="en-US" w:bidi="en-US"/>
      </w:rPr>
    </w:lvl>
  </w:abstractNum>
  <w:abstractNum w:abstractNumId="6" w15:restartNumberingAfterBreak="0">
    <w:nsid w:val="590E3B0D"/>
    <w:multiLevelType w:val="multilevel"/>
    <w:tmpl w:val="A5CAC1F2"/>
    <w:lvl w:ilvl="0">
      <w:start w:val="3"/>
      <w:numFmt w:val="decimal"/>
      <w:lvlText w:val="%1"/>
      <w:lvlJc w:val="left"/>
      <w:pPr>
        <w:ind w:left="543" w:hanging="4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93" w:hanging="4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46" w:hanging="4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3" w:hanging="4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6" w:hanging="4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3" w:hanging="435"/>
      </w:pPr>
      <w:rPr>
        <w:rFonts w:hint="default"/>
        <w:lang w:val="en-US" w:eastAsia="en-US" w:bidi="en-US"/>
      </w:rPr>
    </w:lvl>
  </w:abstractNum>
  <w:abstractNum w:abstractNumId="7" w15:restartNumberingAfterBreak="0">
    <w:nsid w:val="60FC66DD"/>
    <w:multiLevelType w:val="multilevel"/>
    <w:tmpl w:val="16F04D9C"/>
    <w:lvl w:ilvl="0">
      <w:start w:val="7"/>
      <w:numFmt w:val="decimal"/>
      <w:lvlText w:val="%1"/>
      <w:lvlJc w:val="left"/>
      <w:pPr>
        <w:ind w:left="543" w:hanging="4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93" w:hanging="4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46" w:hanging="4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3" w:hanging="4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6" w:hanging="4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3" w:hanging="435"/>
      </w:pPr>
      <w:rPr>
        <w:rFonts w:hint="default"/>
        <w:lang w:val="en-US" w:eastAsia="en-US" w:bidi="en-US"/>
      </w:rPr>
    </w:lvl>
  </w:abstractNum>
  <w:abstractNum w:abstractNumId="8" w15:restartNumberingAfterBreak="0">
    <w:nsid w:val="6B48031C"/>
    <w:multiLevelType w:val="multilevel"/>
    <w:tmpl w:val="D4507C18"/>
    <w:lvl w:ilvl="0">
      <w:start w:val="9"/>
      <w:numFmt w:val="decimal"/>
      <w:lvlText w:val="%1"/>
      <w:lvlJc w:val="left"/>
      <w:pPr>
        <w:ind w:left="543" w:hanging="43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93" w:hanging="43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46" w:hanging="43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3" w:hanging="43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99" w:hanging="43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76" w:hanging="43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53" w:hanging="435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40"/>
    <w:rsid w:val="00A07E85"/>
    <w:rsid w:val="00B9110D"/>
    <w:rsid w:val="00E6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01FBD-491B-4C25-9641-BDF8793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dpis1">
    <w:name w:val="heading 1"/>
    <w:basedOn w:val="Normln"/>
    <w:uiPriority w:val="1"/>
    <w:qFormat/>
    <w:pPr>
      <w:ind w:left="1958" w:right="209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2095" w:right="209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3" w:right="113" w:hanging="43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ova@karasovalegal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Monika Jirásková</dc:creator>
  <cp:lastModifiedBy>Libuše Kronusová</cp:lastModifiedBy>
  <cp:revision>2</cp:revision>
  <dcterms:created xsi:type="dcterms:W3CDTF">2022-06-17T06:53:00Z</dcterms:created>
  <dcterms:modified xsi:type="dcterms:W3CDTF">2022-06-17T06:53:00Z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2022-06-17T00:00:00Z</vt:filetime>
  </property>
</Properties>
</file>