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8002" w14:textId="77777777" w:rsidR="00F058A3" w:rsidRPr="001F54CC" w:rsidRDefault="00F058A3" w:rsidP="002A7D07">
      <w:pPr>
        <w:spacing w:line="264" w:lineRule="auto"/>
        <w:jc w:val="center"/>
        <w:outlineLvl w:val="0"/>
        <w:rPr>
          <w:b/>
          <w:sz w:val="28"/>
          <w:szCs w:val="28"/>
        </w:rPr>
      </w:pPr>
      <w:r w:rsidRPr="001F54CC">
        <w:rPr>
          <w:b/>
          <w:sz w:val="28"/>
          <w:szCs w:val="28"/>
        </w:rPr>
        <w:t>D</w:t>
      </w:r>
      <w:r w:rsidR="001F54CC">
        <w:rPr>
          <w:b/>
          <w:sz w:val="28"/>
          <w:szCs w:val="28"/>
        </w:rPr>
        <w:t xml:space="preserve"> </w:t>
      </w:r>
      <w:r w:rsidRPr="001F54CC">
        <w:rPr>
          <w:b/>
          <w:sz w:val="28"/>
          <w:szCs w:val="28"/>
        </w:rPr>
        <w:t>O</w:t>
      </w:r>
      <w:r w:rsidR="001F54CC">
        <w:rPr>
          <w:b/>
          <w:sz w:val="28"/>
          <w:szCs w:val="28"/>
        </w:rPr>
        <w:t xml:space="preserve"> </w:t>
      </w:r>
      <w:r w:rsidRPr="001F54CC">
        <w:rPr>
          <w:b/>
          <w:sz w:val="28"/>
          <w:szCs w:val="28"/>
        </w:rPr>
        <w:t>D</w:t>
      </w:r>
      <w:r w:rsidR="001F54CC">
        <w:rPr>
          <w:b/>
          <w:sz w:val="28"/>
          <w:szCs w:val="28"/>
        </w:rPr>
        <w:t xml:space="preserve"> </w:t>
      </w:r>
      <w:r w:rsidRPr="001F54CC">
        <w:rPr>
          <w:b/>
          <w:sz w:val="28"/>
          <w:szCs w:val="28"/>
        </w:rPr>
        <w:t>A</w:t>
      </w:r>
      <w:r w:rsidR="001F54CC">
        <w:rPr>
          <w:b/>
          <w:sz w:val="28"/>
          <w:szCs w:val="28"/>
        </w:rPr>
        <w:t xml:space="preserve"> </w:t>
      </w:r>
      <w:r w:rsidRPr="001F54CC">
        <w:rPr>
          <w:b/>
          <w:sz w:val="28"/>
          <w:szCs w:val="28"/>
        </w:rPr>
        <w:t>T</w:t>
      </w:r>
      <w:r w:rsidR="001F54CC">
        <w:rPr>
          <w:b/>
          <w:sz w:val="28"/>
          <w:szCs w:val="28"/>
        </w:rPr>
        <w:t xml:space="preserve"> </w:t>
      </w:r>
      <w:r w:rsidRPr="001F54CC">
        <w:rPr>
          <w:b/>
          <w:sz w:val="28"/>
          <w:szCs w:val="28"/>
        </w:rPr>
        <w:t>E</w:t>
      </w:r>
      <w:r w:rsidR="001F54CC">
        <w:rPr>
          <w:b/>
          <w:sz w:val="28"/>
          <w:szCs w:val="28"/>
        </w:rPr>
        <w:t xml:space="preserve"> </w:t>
      </w:r>
      <w:r w:rsidRPr="001F54CC">
        <w:rPr>
          <w:b/>
          <w:sz w:val="28"/>
          <w:szCs w:val="28"/>
        </w:rPr>
        <w:t>K</w:t>
      </w:r>
      <w:r w:rsidR="00C03B9B">
        <w:rPr>
          <w:b/>
          <w:sz w:val="28"/>
          <w:szCs w:val="28"/>
        </w:rPr>
        <w:t xml:space="preserve"> </w:t>
      </w:r>
      <w:r w:rsidRPr="001F54CC">
        <w:rPr>
          <w:b/>
          <w:sz w:val="28"/>
          <w:szCs w:val="28"/>
        </w:rPr>
        <w:t xml:space="preserve"> č. 1</w:t>
      </w:r>
    </w:p>
    <w:p w14:paraId="4674B8FF" w14:textId="77777777" w:rsidR="00F058A3" w:rsidRPr="002A7D07" w:rsidRDefault="00F058A3" w:rsidP="002A7D07">
      <w:pPr>
        <w:spacing w:line="264" w:lineRule="auto"/>
        <w:jc w:val="center"/>
        <w:outlineLvl w:val="0"/>
        <w:rPr>
          <w:b/>
          <w:sz w:val="22"/>
          <w:szCs w:val="22"/>
        </w:rPr>
      </w:pPr>
    </w:p>
    <w:p w14:paraId="06E9FA8A" w14:textId="77777777" w:rsidR="003A5FBA" w:rsidRDefault="003F02A5" w:rsidP="002A7D07">
      <w:pPr>
        <w:spacing w:line="264" w:lineRule="auto"/>
        <w:jc w:val="center"/>
        <w:rPr>
          <w:b/>
          <w:spacing w:val="70"/>
          <w:sz w:val="28"/>
          <w:szCs w:val="28"/>
        </w:rPr>
      </w:pPr>
      <w:r>
        <w:rPr>
          <w:b/>
          <w:spacing w:val="70"/>
          <w:sz w:val="28"/>
          <w:szCs w:val="28"/>
        </w:rPr>
        <w:t>s</w:t>
      </w:r>
      <w:r w:rsidR="003A5FBA" w:rsidRPr="00FB72EC">
        <w:rPr>
          <w:b/>
          <w:spacing w:val="70"/>
          <w:sz w:val="28"/>
          <w:szCs w:val="28"/>
        </w:rPr>
        <w:t>mlouv</w:t>
      </w:r>
      <w:r w:rsidR="003A5FBA">
        <w:rPr>
          <w:b/>
          <w:spacing w:val="70"/>
          <w:sz w:val="28"/>
          <w:szCs w:val="28"/>
        </w:rPr>
        <w:t>y</w:t>
      </w:r>
      <w:r w:rsidR="003A5FBA" w:rsidRPr="00FB72EC">
        <w:rPr>
          <w:b/>
          <w:spacing w:val="70"/>
          <w:sz w:val="28"/>
          <w:szCs w:val="28"/>
        </w:rPr>
        <w:t xml:space="preserve"> o dílo na zpracování projektové dokumentace a smlouv</w:t>
      </w:r>
      <w:r w:rsidR="003A5FBA">
        <w:rPr>
          <w:b/>
          <w:spacing w:val="70"/>
          <w:sz w:val="28"/>
          <w:szCs w:val="28"/>
        </w:rPr>
        <w:t>y</w:t>
      </w:r>
      <w:r w:rsidR="003A5FBA" w:rsidRPr="00FB72EC">
        <w:rPr>
          <w:b/>
          <w:spacing w:val="70"/>
          <w:sz w:val="28"/>
          <w:szCs w:val="28"/>
        </w:rPr>
        <w:t xml:space="preserve"> o poskytování služeb autorského dozoru projektanta</w:t>
      </w:r>
    </w:p>
    <w:p w14:paraId="593D22D3" w14:textId="77777777" w:rsidR="005466CB" w:rsidRDefault="005466CB" w:rsidP="002A7D07">
      <w:pPr>
        <w:widowControl w:val="0"/>
        <w:spacing w:line="264" w:lineRule="auto"/>
        <w:jc w:val="center"/>
        <w:rPr>
          <w:sz w:val="28"/>
          <w:szCs w:val="28"/>
        </w:rPr>
      </w:pPr>
    </w:p>
    <w:p w14:paraId="196DD651" w14:textId="77777777" w:rsidR="005466CB" w:rsidRPr="002A7D07" w:rsidRDefault="005466CB" w:rsidP="002A7D07">
      <w:pPr>
        <w:widowControl w:val="0"/>
        <w:spacing w:line="264" w:lineRule="auto"/>
        <w:jc w:val="center"/>
        <w:rPr>
          <w:sz w:val="28"/>
          <w:szCs w:val="28"/>
        </w:rPr>
      </w:pPr>
    </w:p>
    <w:p w14:paraId="25C396DA" w14:textId="77777777" w:rsidR="00BC3CAA" w:rsidRPr="0060781A" w:rsidRDefault="003A5FBA" w:rsidP="00BC3CAA">
      <w:pPr>
        <w:widowControl w:val="0"/>
        <w:spacing w:line="264" w:lineRule="auto"/>
        <w:jc w:val="center"/>
        <w:rPr>
          <w:b/>
          <w:color w:val="00000A"/>
          <w:sz w:val="28"/>
          <w:szCs w:val="28"/>
        </w:rPr>
      </w:pPr>
      <w:r w:rsidRPr="00912596">
        <w:rPr>
          <w:b/>
          <w:color w:val="00000A"/>
          <w:sz w:val="28"/>
          <w:szCs w:val="28"/>
        </w:rPr>
        <w:tab/>
      </w:r>
      <w:r w:rsidR="00BC3CAA" w:rsidRPr="0060781A">
        <w:rPr>
          <w:b/>
          <w:color w:val="00000A"/>
          <w:sz w:val="28"/>
          <w:szCs w:val="28"/>
        </w:rPr>
        <w:t>Karlovarské inovační centrum – zhotovení projektové dokumentace</w:t>
      </w:r>
    </w:p>
    <w:p w14:paraId="5B7EF03A" w14:textId="77777777" w:rsidR="00BC3CAA" w:rsidRPr="0060781A" w:rsidRDefault="00BC3CAA" w:rsidP="00BC3CAA">
      <w:pPr>
        <w:widowControl w:val="0"/>
        <w:spacing w:line="264" w:lineRule="auto"/>
        <w:jc w:val="center"/>
        <w:rPr>
          <w:b/>
          <w:color w:val="00000A"/>
          <w:sz w:val="28"/>
          <w:szCs w:val="28"/>
        </w:rPr>
      </w:pPr>
      <w:bookmarkStart w:id="0" w:name="_GoBack"/>
      <w:bookmarkEnd w:id="0"/>
      <w:r w:rsidRPr="0060781A">
        <w:rPr>
          <w:b/>
          <w:color w:val="00000A"/>
          <w:sz w:val="28"/>
          <w:szCs w:val="28"/>
        </w:rPr>
        <w:t>pro provádění stavby, projektové dokumentace využití dešťových vod</w:t>
      </w:r>
    </w:p>
    <w:p w14:paraId="2FD2C267" w14:textId="77777777" w:rsidR="00BC3CAA" w:rsidRDefault="00BC3CAA" w:rsidP="00BC3CAA">
      <w:pPr>
        <w:spacing w:line="264" w:lineRule="auto"/>
        <w:jc w:val="center"/>
        <w:rPr>
          <w:sz w:val="22"/>
          <w:szCs w:val="22"/>
        </w:rPr>
      </w:pPr>
      <w:r w:rsidRPr="0060781A">
        <w:rPr>
          <w:b/>
          <w:color w:val="00000A"/>
          <w:sz w:val="28"/>
          <w:szCs w:val="28"/>
        </w:rPr>
        <w:t>a výkon autorského dozoru projektanta</w:t>
      </w:r>
    </w:p>
    <w:p w14:paraId="4378C162" w14:textId="77777777" w:rsidR="0098441D" w:rsidRDefault="0098441D" w:rsidP="00BC3CAA">
      <w:pPr>
        <w:widowControl w:val="0"/>
        <w:spacing w:line="264" w:lineRule="auto"/>
        <w:jc w:val="center"/>
        <w:rPr>
          <w:b/>
          <w:sz w:val="22"/>
          <w:szCs w:val="22"/>
        </w:rPr>
      </w:pPr>
    </w:p>
    <w:p w14:paraId="0A9FAFE3" w14:textId="77777777" w:rsidR="002A7D07" w:rsidRDefault="002A7D07" w:rsidP="002A7D07">
      <w:pPr>
        <w:suppressAutoHyphens/>
        <w:spacing w:line="264" w:lineRule="auto"/>
        <w:rPr>
          <w:b/>
          <w:sz w:val="22"/>
          <w:szCs w:val="22"/>
        </w:rPr>
      </w:pPr>
    </w:p>
    <w:p w14:paraId="2B2B3E6E" w14:textId="77777777" w:rsidR="005466CB" w:rsidRDefault="005466CB" w:rsidP="002A7D07">
      <w:pPr>
        <w:suppressAutoHyphens/>
        <w:spacing w:line="264" w:lineRule="auto"/>
        <w:rPr>
          <w:b/>
          <w:sz w:val="22"/>
          <w:szCs w:val="22"/>
        </w:rPr>
      </w:pPr>
    </w:p>
    <w:p w14:paraId="3506C6D2" w14:textId="77777777" w:rsidR="003A5FBA" w:rsidRPr="002A7D07" w:rsidRDefault="002A7D07" w:rsidP="002A7D07">
      <w:pPr>
        <w:suppressAutoHyphens/>
        <w:spacing w:line="264" w:lineRule="auto"/>
        <w:rPr>
          <w:sz w:val="22"/>
          <w:szCs w:val="22"/>
        </w:rPr>
      </w:pPr>
      <w:r w:rsidRPr="002A7D07">
        <w:rPr>
          <w:sz w:val="22"/>
          <w:szCs w:val="22"/>
        </w:rPr>
        <w:t>DNEŠNÍHO DNE, MĚSÍCE A ROKU:</w:t>
      </w:r>
    </w:p>
    <w:p w14:paraId="60063D5B" w14:textId="77777777" w:rsidR="00FB0798" w:rsidRPr="00FB445A" w:rsidRDefault="00FB0798" w:rsidP="002A7D07">
      <w:pPr>
        <w:spacing w:line="264" w:lineRule="auto"/>
        <w:rPr>
          <w:b/>
          <w:i/>
          <w:sz w:val="22"/>
          <w:szCs w:val="22"/>
        </w:rPr>
      </w:pPr>
      <w:r w:rsidRPr="00FB445A">
        <w:rPr>
          <w:b/>
          <w:i/>
          <w:sz w:val="22"/>
          <w:szCs w:val="22"/>
        </w:rPr>
        <w:t>Karlovarský kraj</w:t>
      </w:r>
    </w:p>
    <w:p w14:paraId="6A6CA871" w14:textId="77777777" w:rsidR="00FB0798" w:rsidRPr="003F2F14" w:rsidRDefault="00FB0798" w:rsidP="002A7D07">
      <w:pPr>
        <w:spacing w:line="264" w:lineRule="auto"/>
        <w:rPr>
          <w:sz w:val="22"/>
          <w:szCs w:val="22"/>
        </w:rPr>
      </w:pPr>
      <w:r w:rsidRPr="003F2F14">
        <w:rPr>
          <w:sz w:val="22"/>
          <w:szCs w:val="22"/>
        </w:rPr>
        <w:t xml:space="preserve">se sídlem: </w:t>
      </w:r>
      <w:r w:rsidRPr="003F2F14">
        <w:rPr>
          <w:sz w:val="22"/>
          <w:szCs w:val="22"/>
        </w:rPr>
        <w:tab/>
      </w:r>
      <w:r w:rsidRPr="003F2F14">
        <w:rPr>
          <w:sz w:val="22"/>
          <w:szCs w:val="22"/>
        </w:rPr>
        <w:tab/>
        <w:t>Závodní 353/88, 360 06 Karlovy Vary</w:t>
      </w:r>
    </w:p>
    <w:p w14:paraId="6586F5D4" w14:textId="77777777" w:rsidR="00FB0798" w:rsidRPr="003F2F14" w:rsidRDefault="00FB0798" w:rsidP="002A7D07">
      <w:pPr>
        <w:spacing w:line="264" w:lineRule="auto"/>
        <w:rPr>
          <w:sz w:val="22"/>
          <w:szCs w:val="22"/>
        </w:rPr>
      </w:pPr>
      <w:r w:rsidRPr="003F2F14">
        <w:rPr>
          <w:sz w:val="22"/>
          <w:szCs w:val="22"/>
        </w:rPr>
        <w:t xml:space="preserve">IČO: </w:t>
      </w:r>
      <w:r w:rsidRPr="003F2F14">
        <w:rPr>
          <w:sz w:val="22"/>
          <w:szCs w:val="22"/>
        </w:rPr>
        <w:tab/>
      </w:r>
      <w:r w:rsidRPr="003F2F14">
        <w:rPr>
          <w:sz w:val="22"/>
          <w:szCs w:val="22"/>
        </w:rPr>
        <w:tab/>
      </w:r>
      <w:r w:rsidRPr="003F2F14">
        <w:rPr>
          <w:sz w:val="22"/>
          <w:szCs w:val="22"/>
        </w:rPr>
        <w:tab/>
        <w:t>70891168</w:t>
      </w:r>
    </w:p>
    <w:p w14:paraId="0591ACBF" w14:textId="77777777" w:rsidR="00FB0798" w:rsidRPr="003F2F14" w:rsidRDefault="00FB0798" w:rsidP="002A7D07">
      <w:pPr>
        <w:spacing w:line="264" w:lineRule="auto"/>
        <w:rPr>
          <w:sz w:val="22"/>
          <w:szCs w:val="22"/>
        </w:rPr>
      </w:pPr>
      <w:r w:rsidRPr="003F2F14">
        <w:rPr>
          <w:sz w:val="22"/>
          <w:szCs w:val="22"/>
        </w:rPr>
        <w:t xml:space="preserve">DIČ: </w:t>
      </w:r>
      <w:r w:rsidRPr="003F2F14">
        <w:rPr>
          <w:sz w:val="22"/>
          <w:szCs w:val="22"/>
        </w:rPr>
        <w:tab/>
      </w:r>
      <w:r w:rsidRPr="003F2F14">
        <w:rPr>
          <w:sz w:val="22"/>
          <w:szCs w:val="22"/>
        </w:rPr>
        <w:tab/>
      </w:r>
      <w:r w:rsidRPr="003F2F14">
        <w:rPr>
          <w:sz w:val="22"/>
          <w:szCs w:val="22"/>
        </w:rPr>
        <w:tab/>
        <w:t>CZ70891168</w:t>
      </w:r>
    </w:p>
    <w:p w14:paraId="409CCFFD" w14:textId="54FB2864" w:rsidR="00FB0798" w:rsidRPr="008B08A7" w:rsidRDefault="00FB0798" w:rsidP="002A7D07">
      <w:pPr>
        <w:spacing w:line="264" w:lineRule="auto"/>
        <w:rPr>
          <w:sz w:val="22"/>
          <w:szCs w:val="22"/>
        </w:rPr>
      </w:pPr>
      <w:r w:rsidRPr="003F2F14">
        <w:rPr>
          <w:sz w:val="22"/>
          <w:szCs w:val="22"/>
        </w:rPr>
        <w:t xml:space="preserve">bankovní spojení: </w:t>
      </w:r>
      <w:r w:rsidRPr="003F2F14">
        <w:rPr>
          <w:sz w:val="22"/>
          <w:szCs w:val="22"/>
        </w:rPr>
        <w:tab/>
      </w:r>
      <w:r w:rsidR="000B1FB7">
        <w:rPr>
          <w:sz w:val="22"/>
          <w:szCs w:val="22"/>
        </w:rPr>
        <w:t>XXXXXXXXXXXXXX</w:t>
      </w:r>
      <w:r w:rsidRPr="008B08A7">
        <w:rPr>
          <w:sz w:val="22"/>
          <w:szCs w:val="22"/>
        </w:rPr>
        <w:t xml:space="preserve"> </w:t>
      </w:r>
    </w:p>
    <w:p w14:paraId="5AE3E404" w14:textId="4AB359CA" w:rsidR="00FB0798" w:rsidRPr="008B08A7" w:rsidRDefault="00FB0798" w:rsidP="002A7D07">
      <w:pPr>
        <w:spacing w:line="264" w:lineRule="auto"/>
        <w:rPr>
          <w:sz w:val="22"/>
          <w:szCs w:val="22"/>
        </w:rPr>
      </w:pPr>
      <w:r w:rsidRPr="003F2F14">
        <w:rPr>
          <w:sz w:val="22"/>
          <w:szCs w:val="22"/>
        </w:rPr>
        <w:t xml:space="preserve">číslo účtu: </w:t>
      </w:r>
      <w:r>
        <w:rPr>
          <w:sz w:val="22"/>
          <w:szCs w:val="22"/>
        </w:rPr>
        <w:tab/>
      </w:r>
      <w:r>
        <w:rPr>
          <w:sz w:val="22"/>
          <w:szCs w:val="22"/>
        </w:rPr>
        <w:tab/>
      </w:r>
      <w:r w:rsidR="000B1FB7">
        <w:rPr>
          <w:sz w:val="22"/>
          <w:szCs w:val="22"/>
        </w:rPr>
        <w:t>XXXXXXXXXXXXXX</w:t>
      </w:r>
    </w:p>
    <w:p w14:paraId="73AF55C0" w14:textId="77777777" w:rsidR="00FB0798" w:rsidRPr="003F2F14" w:rsidRDefault="00FB0798" w:rsidP="002A7D07">
      <w:pPr>
        <w:spacing w:line="264" w:lineRule="auto"/>
        <w:ind w:left="2127" w:hanging="2127"/>
        <w:jc w:val="both"/>
        <w:rPr>
          <w:sz w:val="22"/>
          <w:szCs w:val="22"/>
        </w:rPr>
      </w:pPr>
      <w:r w:rsidRPr="003F2F14">
        <w:rPr>
          <w:sz w:val="22"/>
          <w:szCs w:val="22"/>
        </w:rPr>
        <w:t xml:space="preserve">zastoupený: </w:t>
      </w:r>
      <w:r w:rsidRPr="003F2F14">
        <w:rPr>
          <w:sz w:val="22"/>
          <w:szCs w:val="22"/>
        </w:rPr>
        <w:tab/>
      </w:r>
      <w:r>
        <w:rPr>
          <w:sz w:val="22"/>
          <w:szCs w:val="22"/>
        </w:rPr>
        <w:t>Ing. Petrem Kulhánkem, hejtmanem Karlovarského kraje</w:t>
      </w:r>
    </w:p>
    <w:p w14:paraId="2879A0F6" w14:textId="77777777" w:rsidR="00FB0798" w:rsidRPr="003F2F14" w:rsidRDefault="00FB0798" w:rsidP="002A7D07">
      <w:pPr>
        <w:spacing w:line="264" w:lineRule="auto"/>
        <w:rPr>
          <w:color w:val="00000A"/>
          <w:sz w:val="22"/>
          <w:szCs w:val="22"/>
        </w:rPr>
      </w:pPr>
    </w:p>
    <w:p w14:paraId="5D20BABB" w14:textId="77777777" w:rsidR="00FB0798" w:rsidRPr="003F2F14" w:rsidRDefault="00FB0798" w:rsidP="002A7D07">
      <w:pPr>
        <w:spacing w:line="264" w:lineRule="auto"/>
        <w:rPr>
          <w:i/>
          <w:color w:val="00000A"/>
          <w:sz w:val="22"/>
          <w:szCs w:val="22"/>
        </w:rPr>
      </w:pPr>
      <w:r w:rsidRPr="003F2F14">
        <w:rPr>
          <w:i/>
          <w:color w:val="00000A"/>
          <w:sz w:val="22"/>
          <w:szCs w:val="22"/>
        </w:rPr>
        <w:t>na straně jedné jako objednatel (dále jen „objednatel“)</w:t>
      </w:r>
    </w:p>
    <w:p w14:paraId="4BA88F12" w14:textId="77777777" w:rsidR="00FB0798" w:rsidRPr="003F2F14" w:rsidRDefault="00FB0798" w:rsidP="002A7D07">
      <w:pPr>
        <w:spacing w:line="264" w:lineRule="auto"/>
        <w:rPr>
          <w:color w:val="00000A"/>
          <w:sz w:val="22"/>
          <w:szCs w:val="22"/>
        </w:rPr>
      </w:pPr>
    </w:p>
    <w:p w14:paraId="1C85780A" w14:textId="77777777" w:rsidR="00FB0798" w:rsidRPr="003F2F14" w:rsidRDefault="00FB0798" w:rsidP="002A7D07">
      <w:pPr>
        <w:spacing w:line="264" w:lineRule="auto"/>
        <w:rPr>
          <w:color w:val="00000A"/>
          <w:sz w:val="22"/>
          <w:szCs w:val="22"/>
        </w:rPr>
      </w:pPr>
      <w:r w:rsidRPr="003F2F14">
        <w:rPr>
          <w:color w:val="00000A"/>
          <w:sz w:val="22"/>
          <w:szCs w:val="22"/>
        </w:rPr>
        <w:t>a</w:t>
      </w:r>
    </w:p>
    <w:p w14:paraId="475ACA95" w14:textId="77777777" w:rsidR="00FB0798" w:rsidRPr="003F2F14" w:rsidRDefault="00FB0798" w:rsidP="002A7D07">
      <w:pPr>
        <w:spacing w:line="264" w:lineRule="auto"/>
        <w:rPr>
          <w:b/>
          <w:color w:val="00000A"/>
          <w:sz w:val="22"/>
          <w:szCs w:val="22"/>
        </w:rPr>
      </w:pPr>
    </w:p>
    <w:p w14:paraId="011AA3C1" w14:textId="77777777" w:rsidR="00BC3CAA" w:rsidRPr="00BC3CAA" w:rsidRDefault="00BC3CAA" w:rsidP="00BC3CAA">
      <w:pPr>
        <w:autoSpaceDE w:val="0"/>
        <w:autoSpaceDN w:val="0"/>
        <w:adjustRightInd w:val="0"/>
        <w:rPr>
          <w:rFonts w:eastAsiaTheme="minorHAnsi"/>
          <w:b/>
          <w:bCs/>
          <w:i/>
          <w:iCs/>
          <w:sz w:val="22"/>
          <w:szCs w:val="22"/>
          <w:lang w:eastAsia="en-US"/>
        </w:rPr>
      </w:pPr>
      <w:r w:rsidRPr="00BC3CAA">
        <w:rPr>
          <w:rFonts w:eastAsiaTheme="minorHAnsi"/>
          <w:b/>
          <w:bCs/>
          <w:i/>
          <w:iCs/>
          <w:sz w:val="22"/>
          <w:szCs w:val="22"/>
          <w:lang w:eastAsia="en-US"/>
        </w:rPr>
        <w:t>Energy Benefit Centre a.s.</w:t>
      </w:r>
    </w:p>
    <w:p w14:paraId="7608CC9F" w14:textId="77777777"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color w:val="00000A"/>
          <w:sz w:val="22"/>
          <w:szCs w:val="22"/>
          <w:lang w:eastAsia="en-US"/>
        </w:rPr>
        <w:t xml:space="preserve">se sídlem: </w:t>
      </w:r>
      <w:r w:rsidRPr="00BC3CAA">
        <w:rPr>
          <w:rFonts w:eastAsiaTheme="minorHAnsi"/>
          <w:color w:val="00000A"/>
          <w:sz w:val="22"/>
          <w:szCs w:val="22"/>
          <w:lang w:eastAsia="en-US"/>
        </w:rPr>
        <w:tab/>
      </w:r>
      <w:r w:rsidRPr="00BC3CAA">
        <w:rPr>
          <w:rFonts w:eastAsiaTheme="minorHAnsi"/>
          <w:color w:val="00000A"/>
          <w:sz w:val="22"/>
          <w:szCs w:val="22"/>
          <w:lang w:eastAsia="en-US"/>
        </w:rPr>
        <w:tab/>
      </w:r>
      <w:r w:rsidRPr="00BC3CAA">
        <w:rPr>
          <w:rFonts w:eastAsiaTheme="minorHAnsi"/>
          <w:sz w:val="22"/>
          <w:szCs w:val="22"/>
          <w:lang w:eastAsia="en-US"/>
        </w:rPr>
        <w:t>Křenova 438/3, 162 00 Praha 6</w:t>
      </w:r>
    </w:p>
    <w:p w14:paraId="4A9EE1BA" w14:textId="77777777"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color w:val="00000A"/>
          <w:sz w:val="22"/>
          <w:szCs w:val="22"/>
          <w:lang w:eastAsia="en-US"/>
        </w:rPr>
        <w:t xml:space="preserve">IČO: </w:t>
      </w:r>
      <w:r w:rsidRPr="00BC3CAA">
        <w:rPr>
          <w:rFonts w:eastAsiaTheme="minorHAnsi"/>
          <w:color w:val="00000A"/>
          <w:sz w:val="22"/>
          <w:szCs w:val="22"/>
          <w:lang w:eastAsia="en-US"/>
        </w:rPr>
        <w:tab/>
      </w:r>
      <w:r w:rsidRPr="00BC3CAA">
        <w:rPr>
          <w:rFonts w:eastAsiaTheme="minorHAnsi"/>
          <w:color w:val="00000A"/>
          <w:sz w:val="22"/>
          <w:szCs w:val="22"/>
          <w:lang w:eastAsia="en-US"/>
        </w:rPr>
        <w:tab/>
      </w:r>
      <w:r w:rsidRPr="00BC3CAA">
        <w:rPr>
          <w:rFonts w:eastAsiaTheme="minorHAnsi"/>
          <w:color w:val="00000A"/>
          <w:sz w:val="22"/>
          <w:szCs w:val="22"/>
          <w:lang w:eastAsia="en-US"/>
        </w:rPr>
        <w:tab/>
      </w:r>
      <w:r w:rsidRPr="00BC3CAA">
        <w:rPr>
          <w:rFonts w:eastAsiaTheme="minorHAnsi"/>
          <w:sz w:val="22"/>
          <w:szCs w:val="22"/>
          <w:lang w:eastAsia="en-US"/>
        </w:rPr>
        <w:t>29029210</w:t>
      </w:r>
    </w:p>
    <w:p w14:paraId="4C468C96" w14:textId="77777777"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color w:val="00000A"/>
          <w:sz w:val="22"/>
          <w:szCs w:val="22"/>
          <w:lang w:eastAsia="en-US"/>
        </w:rPr>
        <w:t xml:space="preserve">DIČ: </w:t>
      </w:r>
      <w:r w:rsidRPr="00BC3CAA">
        <w:rPr>
          <w:rFonts w:eastAsiaTheme="minorHAnsi"/>
          <w:color w:val="00000A"/>
          <w:sz w:val="22"/>
          <w:szCs w:val="22"/>
          <w:lang w:eastAsia="en-US"/>
        </w:rPr>
        <w:tab/>
      </w:r>
      <w:r w:rsidRPr="00BC3CAA">
        <w:rPr>
          <w:rFonts w:eastAsiaTheme="minorHAnsi"/>
          <w:color w:val="00000A"/>
          <w:sz w:val="22"/>
          <w:szCs w:val="22"/>
          <w:lang w:eastAsia="en-US"/>
        </w:rPr>
        <w:tab/>
      </w:r>
      <w:r w:rsidRPr="00BC3CAA">
        <w:rPr>
          <w:rFonts w:eastAsiaTheme="minorHAnsi"/>
          <w:color w:val="00000A"/>
          <w:sz w:val="22"/>
          <w:szCs w:val="22"/>
          <w:lang w:eastAsia="en-US"/>
        </w:rPr>
        <w:tab/>
      </w:r>
      <w:r w:rsidRPr="00BC3CAA">
        <w:rPr>
          <w:rFonts w:eastAsiaTheme="minorHAnsi"/>
          <w:sz w:val="22"/>
          <w:szCs w:val="22"/>
          <w:lang w:eastAsia="en-US"/>
        </w:rPr>
        <w:t>CZ29029210</w:t>
      </w:r>
    </w:p>
    <w:p w14:paraId="498C4589" w14:textId="75D75B72"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color w:val="00000A"/>
          <w:sz w:val="22"/>
          <w:szCs w:val="22"/>
          <w:lang w:eastAsia="en-US"/>
        </w:rPr>
        <w:t xml:space="preserve">bankovní spojení: </w:t>
      </w:r>
      <w:r w:rsidRPr="00BC3CAA">
        <w:rPr>
          <w:rFonts w:eastAsiaTheme="minorHAnsi"/>
          <w:color w:val="00000A"/>
          <w:sz w:val="22"/>
          <w:szCs w:val="22"/>
          <w:lang w:eastAsia="en-US"/>
        </w:rPr>
        <w:tab/>
      </w:r>
      <w:r w:rsidR="000B1FB7">
        <w:rPr>
          <w:sz w:val="22"/>
          <w:szCs w:val="22"/>
        </w:rPr>
        <w:t>XXXXXXXXXXXXXX</w:t>
      </w:r>
    </w:p>
    <w:p w14:paraId="255479F4" w14:textId="0B30D7B6"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color w:val="00000A"/>
          <w:sz w:val="22"/>
          <w:szCs w:val="22"/>
          <w:lang w:eastAsia="en-US"/>
        </w:rPr>
        <w:t xml:space="preserve">číslo účtu: </w:t>
      </w:r>
      <w:r w:rsidRPr="00BC3CAA">
        <w:rPr>
          <w:rFonts w:eastAsiaTheme="minorHAnsi"/>
          <w:color w:val="00000A"/>
          <w:sz w:val="22"/>
          <w:szCs w:val="22"/>
          <w:lang w:eastAsia="en-US"/>
        </w:rPr>
        <w:tab/>
      </w:r>
      <w:r w:rsidRPr="00BC3CAA">
        <w:rPr>
          <w:rFonts w:eastAsiaTheme="minorHAnsi"/>
          <w:color w:val="00000A"/>
          <w:sz w:val="22"/>
          <w:szCs w:val="22"/>
          <w:lang w:eastAsia="en-US"/>
        </w:rPr>
        <w:tab/>
      </w:r>
      <w:r w:rsidR="000B1FB7">
        <w:rPr>
          <w:sz w:val="22"/>
          <w:szCs w:val="22"/>
        </w:rPr>
        <w:t>XXXXXXXXXXXXXX</w:t>
      </w:r>
    </w:p>
    <w:p w14:paraId="34D74FAC" w14:textId="77777777" w:rsidR="00BC3CAA" w:rsidRPr="00BC3CAA" w:rsidRDefault="00BC3CAA" w:rsidP="00BC3CAA">
      <w:pPr>
        <w:autoSpaceDE w:val="0"/>
        <w:autoSpaceDN w:val="0"/>
        <w:adjustRightInd w:val="0"/>
        <w:rPr>
          <w:rFonts w:eastAsiaTheme="minorHAnsi"/>
          <w:sz w:val="22"/>
          <w:szCs w:val="22"/>
          <w:lang w:eastAsia="en-US"/>
        </w:rPr>
      </w:pPr>
      <w:r w:rsidRPr="00BC3CAA">
        <w:rPr>
          <w:rFonts w:eastAsiaTheme="minorHAnsi"/>
          <w:sz w:val="22"/>
          <w:szCs w:val="22"/>
          <w:lang w:eastAsia="en-US"/>
        </w:rPr>
        <w:t xml:space="preserve">zastoupený: </w:t>
      </w:r>
      <w:r w:rsidRPr="00BC3CAA">
        <w:rPr>
          <w:rFonts w:eastAsiaTheme="minorHAnsi"/>
          <w:sz w:val="22"/>
          <w:szCs w:val="22"/>
          <w:lang w:eastAsia="en-US"/>
        </w:rPr>
        <w:tab/>
      </w:r>
      <w:r w:rsidRPr="00BC3CAA">
        <w:rPr>
          <w:rFonts w:eastAsiaTheme="minorHAnsi"/>
          <w:sz w:val="22"/>
          <w:szCs w:val="22"/>
          <w:lang w:eastAsia="en-US"/>
        </w:rPr>
        <w:tab/>
        <w:t>Ing. Miroslavem Hořejším, předsedou představenstva</w:t>
      </w:r>
    </w:p>
    <w:p w14:paraId="43183EA5" w14:textId="77777777" w:rsidR="00BC3CAA" w:rsidRPr="00BC3CAA" w:rsidRDefault="00BC3CAA" w:rsidP="00BC3CAA">
      <w:pPr>
        <w:spacing w:line="264" w:lineRule="auto"/>
        <w:jc w:val="both"/>
        <w:rPr>
          <w:color w:val="00000A"/>
          <w:sz w:val="22"/>
          <w:szCs w:val="22"/>
        </w:rPr>
      </w:pPr>
      <w:r w:rsidRPr="00BC3CAA">
        <w:rPr>
          <w:rFonts w:eastAsiaTheme="minorHAnsi"/>
          <w:sz w:val="22"/>
          <w:szCs w:val="22"/>
          <w:lang w:eastAsia="en-US"/>
        </w:rPr>
        <w:t>Společnost je zapsána v obchodním rejstříku vedeném Městským soudem v Praze, oddíl B, vložka 15915</w:t>
      </w:r>
    </w:p>
    <w:p w14:paraId="14280C85" w14:textId="77777777" w:rsidR="00FB0798" w:rsidRPr="00975AB8" w:rsidRDefault="00FB0798" w:rsidP="002A7D07">
      <w:pPr>
        <w:spacing w:line="264" w:lineRule="auto"/>
        <w:jc w:val="both"/>
        <w:rPr>
          <w:color w:val="00000A"/>
          <w:sz w:val="22"/>
          <w:szCs w:val="22"/>
        </w:rPr>
      </w:pPr>
    </w:p>
    <w:p w14:paraId="5F751638" w14:textId="77777777" w:rsidR="00FB0798" w:rsidRPr="00975AB8" w:rsidRDefault="00FB0798" w:rsidP="002A7D07">
      <w:pPr>
        <w:spacing w:line="264" w:lineRule="auto"/>
        <w:jc w:val="both"/>
        <w:rPr>
          <w:i/>
          <w:color w:val="00000A"/>
          <w:sz w:val="22"/>
          <w:szCs w:val="22"/>
        </w:rPr>
      </w:pPr>
      <w:r w:rsidRPr="00975AB8">
        <w:rPr>
          <w:i/>
          <w:color w:val="00000A"/>
          <w:sz w:val="22"/>
          <w:szCs w:val="22"/>
        </w:rPr>
        <w:t>na straně druhé jako zhotovitel (dále jen „zhotovitel“)</w:t>
      </w:r>
    </w:p>
    <w:p w14:paraId="29E23C42" w14:textId="77777777" w:rsidR="00FB0798" w:rsidRPr="00975AB8" w:rsidRDefault="00FB0798" w:rsidP="002A7D07">
      <w:pPr>
        <w:spacing w:line="264" w:lineRule="auto"/>
        <w:jc w:val="both"/>
        <w:rPr>
          <w:i/>
          <w:color w:val="00000A"/>
          <w:sz w:val="22"/>
          <w:szCs w:val="22"/>
        </w:rPr>
      </w:pPr>
    </w:p>
    <w:p w14:paraId="672E889D" w14:textId="77777777" w:rsidR="00FB0798" w:rsidRPr="00975AB8" w:rsidRDefault="00FB0798" w:rsidP="002A7D07">
      <w:pPr>
        <w:spacing w:line="264" w:lineRule="auto"/>
        <w:jc w:val="both"/>
        <w:rPr>
          <w:color w:val="00000A"/>
          <w:sz w:val="22"/>
          <w:szCs w:val="22"/>
        </w:rPr>
      </w:pPr>
      <w:r w:rsidRPr="00975AB8">
        <w:rPr>
          <w:i/>
          <w:color w:val="00000A"/>
          <w:sz w:val="22"/>
          <w:szCs w:val="22"/>
        </w:rPr>
        <w:t>(společně jako „smluvní strany“)</w:t>
      </w:r>
    </w:p>
    <w:p w14:paraId="7F3BEAAA" w14:textId="77777777" w:rsidR="00D1645E" w:rsidRDefault="00D1645E" w:rsidP="002A7D07">
      <w:pPr>
        <w:spacing w:after="120" w:line="264" w:lineRule="auto"/>
        <w:rPr>
          <w:i/>
          <w:sz w:val="22"/>
          <w:szCs w:val="22"/>
        </w:rPr>
      </w:pPr>
    </w:p>
    <w:p w14:paraId="38A670B9" w14:textId="77777777" w:rsidR="00D1645E" w:rsidRPr="001523F4" w:rsidRDefault="00D1645E" w:rsidP="00B8237C">
      <w:pPr>
        <w:spacing w:after="120" w:line="264" w:lineRule="auto"/>
        <w:jc w:val="both"/>
        <w:rPr>
          <w:color w:val="00000A"/>
          <w:sz w:val="22"/>
          <w:szCs w:val="22"/>
        </w:rPr>
      </w:pPr>
      <w:r w:rsidRPr="001523F4">
        <w:rPr>
          <w:color w:val="00000A"/>
          <w:sz w:val="22"/>
          <w:szCs w:val="22"/>
        </w:rPr>
        <w:t>PREAMBULE</w:t>
      </w:r>
    </w:p>
    <w:p w14:paraId="643F3183" w14:textId="77777777" w:rsidR="00FB5B03" w:rsidRPr="00235F1F" w:rsidRDefault="00FB5B03" w:rsidP="002A7D07">
      <w:pPr>
        <w:spacing w:after="120" w:line="264" w:lineRule="auto"/>
        <w:rPr>
          <w:sz w:val="22"/>
          <w:szCs w:val="22"/>
        </w:rPr>
      </w:pPr>
      <w:r w:rsidRPr="00235F1F">
        <w:rPr>
          <w:sz w:val="22"/>
          <w:szCs w:val="22"/>
        </w:rPr>
        <w:t>Vzhledem k tomu, že:</w:t>
      </w:r>
    </w:p>
    <w:p w14:paraId="675B534B" w14:textId="77777777" w:rsidR="00FB5B03" w:rsidRPr="00235F1F" w:rsidRDefault="00FB5B03" w:rsidP="00235F1F">
      <w:pPr>
        <w:numPr>
          <w:ilvl w:val="0"/>
          <w:numId w:val="22"/>
        </w:numPr>
        <w:spacing w:after="120" w:line="264" w:lineRule="auto"/>
        <w:ind w:left="426" w:hanging="426"/>
        <w:jc w:val="both"/>
        <w:rPr>
          <w:sz w:val="22"/>
          <w:szCs w:val="22"/>
        </w:rPr>
      </w:pPr>
      <w:r w:rsidRPr="00235F1F">
        <w:rPr>
          <w:sz w:val="22"/>
          <w:szCs w:val="22"/>
        </w:rPr>
        <w:t xml:space="preserve">smluvní strany uzavřely dne </w:t>
      </w:r>
      <w:r w:rsidR="000E7876" w:rsidRPr="00235F1F">
        <w:rPr>
          <w:sz w:val="22"/>
          <w:szCs w:val="22"/>
        </w:rPr>
        <w:t>10</w:t>
      </w:r>
      <w:r w:rsidRPr="00235F1F">
        <w:rPr>
          <w:sz w:val="22"/>
          <w:szCs w:val="22"/>
        </w:rPr>
        <w:t xml:space="preserve">. </w:t>
      </w:r>
      <w:r w:rsidR="000E7876" w:rsidRPr="00235F1F">
        <w:rPr>
          <w:sz w:val="22"/>
          <w:szCs w:val="22"/>
        </w:rPr>
        <w:t>3</w:t>
      </w:r>
      <w:r w:rsidRPr="00235F1F">
        <w:rPr>
          <w:sz w:val="22"/>
          <w:szCs w:val="22"/>
        </w:rPr>
        <w:t>. 202</w:t>
      </w:r>
      <w:r w:rsidR="000E7876" w:rsidRPr="00235F1F">
        <w:rPr>
          <w:sz w:val="22"/>
          <w:szCs w:val="22"/>
        </w:rPr>
        <w:t>2</w:t>
      </w:r>
      <w:r w:rsidRPr="00235F1F">
        <w:rPr>
          <w:sz w:val="22"/>
          <w:szCs w:val="22"/>
        </w:rPr>
        <w:t xml:space="preserve"> smlouvu o dílo na zpracování projektové dokumentace a smlouv</w:t>
      </w:r>
      <w:r w:rsidR="003A5FBA" w:rsidRPr="00235F1F">
        <w:rPr>
          <w:sz w:val="22"/>
          <w:szCs w:val="22"/>
        </w:rPr>
        <w:t>u</w:t>
      </w:r>
      <w:r w:rsidRPr="00235F1F">
        <w:rPr>
          <w:sz w:val="22"/>
          <w:szCs w:val="22"/>
        </w:rPr>
        <w:t xml:space="preserve"> o poskytování služeb autorského dozoru projektanta</w:t>
      </w:r>
      <w:r w:rsidR="00754B4F" w:rsidRPr="00235F1F">
        <w:rPr>
          <w:sz w:val="22"/>
          <w:szCs w:val="22"/>
        </w:rPr>
        <w:t xml:space="preserve"> </w:t>
      </w:r>
      <w:r w:rsidR="00970FE8" w:rsidRPr="00235F1F">
        <w:rPr>
          <w:sz w:val="22"/>
          <w:szCs w:val="22"/>
        </w:rPr>
        <w:t>v</w:t>
      </w:r>
      <w:r w:rsidR="00754B4F" w:rsidRPr="00235F1F">
        <w:rPr>
          <w:sz w:val="22"/>
          <w:szCs w:val="22"/>
        </w:rPr>
        <w:t xml:space="preserve"> rámci projektu </w:t>
      </w:r>
      <w:r w:rsidRPr="00235F1F">
        <w:rPr>
          <w:sz w:val="22"/>
          <w:szCs w:val="22"/>
        </w:rPr>
        <w:t>„</w:t>
      </w:r>
      <w:r w:rsidR="000E7876" w:rsidRPr="00235F1F">
        <w:rPr>
          <w:sz w:val="22"/>
          <w:szCs w:val="22"/>
        </w:rPr>
        <w:t>Karlovarské inovační centrum</w:t>
      </w:r>
      <w:r w:rsidRPr="00235F1F">
        <w:rPr>
          <w:sz w:val="22"/>
          <w:szCs w:val="22"/>
        </w:rPr>
        <w:t>“</w:t>
      </w:r>
      <w:r w:rsidR="00754B4F" w:rsidRPr="00235F1F">
        <w:rPr>
          <w:sz w:val="22"/>
          <w:szCs w:val="22"/>
        </w:rPr>
        <w:t>,</w:t>
      </w:r>
      <w:r w:rsidRPr="00235F1F">
        <w:rPr>
          <w:sz w:val="22"/>
          <w:szCs w:val="22"/>
        </w:rPr>
        <w:t xml:space="preserve"> </w:t>
      </w:r>
      <w:r w:rsidR="00754B4F" w:rsidRPr="00235F1F">
        <w:rPr>
          <w:sz w:val="22"/>
          <w:szCs w:val="22"/>
        </w:rPr>
        <w:t xml:space="preserve">číslo smlouvy objednatele </w:t>
      </w:r>
      <w:r w:rsidR="0011507F" w:rsidRPr="00235F1F">
        <w:rPr>
          <w:sz w:val="22"/>
          <w:szCs w:val="22"/>
        </w:rPr>
        <w:t>KK0</w:t>
      </w:r>
      <w:r w:rsidR="000E7876" w:rsidRPr="00235F1F">
        <w:rPr>
          <w:sz w:val="22"/>
          <w:szCs w:val="22"/>
        </w:rPr>
        <w:t>1255</w:t>
      </w:r>
      <w:r w:rsidR="0011507F" w:rsidRPr="00235F1F">
        <w:rPr>
          <w:sz w:val="22"/>
          <w:szCs w:val="22"/>
        </w:rPr>
        <w:t>/202</w:t>
      </w:r>
      <w:r w:rsidR="000E7876" w:rsidRPr="00235F1F">
        <w:rPr>
          <w:sz w:val="22"/>
          <w:szCs w:val="22"/>
        </w:rPr>
        <w:t>2</w:t>
      </w:r>
      <w:r w:rsidR="0011507F" w:rsidRPr="00235F1F">
        <w:rPr>
          <w:sz w:val="22"/>
          <w:szCs w:val="22"/>
        </w:rPr>
        <w:t xml:space="preserve"> </w:t>
      </w:r>
      <w:r w:rsidRPr="00235F1F">
        <w:rPr>
          <w:sz w:val="22"/>
          <w:szCs w:val="22"/>
        </w:rPr>
        <w:t>(dále jen „</w:t>
      </w:r>
      <w:r w:rsidRPr="00235F1F">
        <w:rPr>
          <w:i/>
          <w:sz w:val="22"/>
          <w:szCs w:val="22"/>
        </w:rPr>
        <w:t>smlouva“</w:t>
      </w:r>
      <w:r w:rsidRPr="00235F1F">
        <w:rPr>
          <w:sz w:val="22"/>
          <w:szCs w:val="22"/>
        </w:rPr>
        <w:t xml:space="preserve">); </w:t>
      </w:r>
    </w:p>
    <w:p w14:paraId="359742E2" w14:textId="77777777" w:rsidR="00FD09C4" w:rsidRPr="00235F1F" w:rsidRDefault="00FD09C4" w:rsidP="00235F1F">
      <w:pPr>
        <w:numPr>
          <w:ilvl w:val="0"/>
          <w:numId w:val="22"/>
        </w:numPr>
        <w:spacing w:after="120" w:line="264" w:lineRule="auto"/>
        <w:ind w:left="426" w:hanging="426"/>
        <w:jc w:val="both"/>
        <w:rPr>
          <w:sz w:val="22"/>
          <w:szCs w:val="22"/>
        </w:rPr>
      </w:pPr>
      <w:r w:rsidRPr="00235F1F">
        <w:rPr>
          <w:sz w:val="22"/>
          <w:szCs w:val="22"/>
        </w:rPr>
        <w:lastRenderedPageBreak/>
        <w:t>v průběhu zpracování projektové dokumentace byly zpřísněny požadavky na energetický standard objektů</w:t>
      </w:r>
      <w:r w:rsidR="00D37CF5" w:rsidRPr="00235F1F">
        <w:rPr>
          <w:sz w:val="22"/>
          <w:szCs w:val="22"/>
        </w:rPr>
        <w:t xml:space="preserve"> </w:t>
      </w:r>
      <w:r w:rsidRPr="00235F1F">
        <w:rPr>
          <w:sz w:val="22"/>
          <w:szCs w:val="22"/>
        </w:rPr>
        <w:t>SO 101, SO 102 a SO 103</w:t>
      </w:r>
      <w:r w:rsidR="00104BF0" w:rsidRPr="00235F1F">
        <w:rPr>
          <w:sz w:val="22"/>
          <w:szCs w:val="22"/>
        </w:rPr>
        <w:t>,</w:t>
      </w:r>
      <w:r w:rsidRPr="00235F1F">
        <w:rPr>
          <w:sz w:val="22"/>
          <w:szCs w:val="22"/>
        </w:rPr>
        <w:t xml:space="preserve"> je nutné prověřit možnost realizace budov v parametrech </w:t>
      </w:r>
      <w:r w:rsidR="00337007" w:rsidRPr="00235F1F">
        <w:rPr>
          <w:sz w:val="22"/>
          <w:szCs w:val="22"/>
        </w:rPr>
        <w:t>definovaných v příloze č.</w:t>
      </w:r>
      <w:r w:rsidR="00B90834" w:rsidRPr="00235F1F">
        <w:rPr>
          <w:sz w:val="22"/>
          <w:szCs w:val="22"/>
        </w:rPr>
        <w:t xml:space="preserve"> </w:t>
      </w:r>
      <w:r w:rsidR="00337007" w:rsidRPr="00235F1F">
        <w:rPr>
          <w:sz w:val="22"/>
          <w:szCs w:val="22"/>
        </w:rPr>
        <w:t>1</w:t>
      </w:r>
      <w:r w:rsidR="00B90834" w:rsidRPr="00235F1F">
        <w:rPr>
          <w:sz w:val="22"/>
          <w:szCs w:val="22"/>
        </w:rPr>
        <w:t>,</w:t>
      </w:r>
      <w:r w:rsidR="00337007" w:rsidRPr="00235F1F">
        <w:rPr>
          <w:sz w:val="22"/>
          <w:szCs w:val="22"/>
        </w:rPr>
        <w:t xml:space="preserve"> tohoto dodatku</w:t>
      </w:r>
      <w:r w:rsidR="00337007" w:rsidRPr="00235F1F" w:rsidDel="00337007">
        <w:rPr>
          <w:sz w:val="22"/>
          <w:szCs w:val="22"/>
        </w:rPr>
        <w:t xml:space="preserve"> </w:t>
      </w:r>
      <w:r w:rsidRPr="00235F1F">
        <w:rPr>
          <w:sz w:val="22"/>
          <w:szCs w:val="22"/>
        </w:rPr>
        <w:t>vypracování</w:t>
      </w:r>
      <w:r w:rsidR="00D37CF5" w:rsidRPr="00235F1F">
        <w:rPr>
          <w:sz w:val="22"/>
          <w:szCs w:val="22"/>
        </w:rPr>
        <w:t xml:space="preserve">m </w:t>
      </w:r>
      <w:r w:rsidRPr="00235F1F">
        <w:rPr>
          <w:sz w:val="22"/>
          <w:szCs w:val="22"/>
        </w:rPr>
        <w:t xml:space="preserve"> studie proveditelnosti (energetického posudku) a </w:t>
      </w:r>
      <w:r w:rsidR="00D63A7F" w:rsidRPr="00235F1F">
        <w:rPr>
          <w:sz w:val="22"/>
          <w:szCs w:val="22"/>
        </w:rPr>
        <w:t>zpracov</w:t>
      </w:r>
      <w:r w:rsidR="00BC7E87" w:rsidRPr="00235F1F">
        <w:rPr>
          <w:sz w:val="22"/>
          <w:szCs w:val="22"/>
        </w:rPr>
        <w:t>at</w:t>
      </w:r>
      <w:r w:rsidR="00D63A7F" w:rsidRPr="00235F1F">
        <w:rPr>
          <w:sz w:val="22"/>
          <w:szCs w:val="22"/>
        </w:rPr>
        <w:t xml:space="preserve"> projektov</w:t>
      </w:r>
      <w:r w:rsidR="00BC7E87" w:rsidRPr="00235F1F">
        <w:rPr>
          <w:sz w:val="22"/>
          <w:szCs w:val="22"/>
        </w:rPr>
        <w:t xml:space="preserve">ou </w:t>
      </w:r>
      <w:r w:rsidR="00D63A7F" w:rsidRPr="00235F1F">
        <w:rPr>
          <w:sz w:val="22"/>
          <w:szCs w:val="22"/>
        </w:rPr>
        <w:t>dokumentac</w:t>
      </w:r>
      <w:r w:rsidR="00BC7E87" w:rsidRPr="00235F1F">
        <w:rPr>
          <w:sz w:val="22"/>
          <w:szCs w:val="22"/>
        </w:rPr>
        <w:t>i</w:t>
      </w:r>
      <w:r w:rsidR="00D37CF5" w:rsidRPr="00235F1F">
        <w:rPr>
          <w:sz w:val="22"/>
          <w:szCs w:val="22"/>
        </w:rPr>
        <w:t xml:space="preserve"> u stavebních objektů SO 101, SO 102, SO 103 v</w:t>
      </w:r>
      <w:r w:rsidR="005817FB" w:rsidRPr="00235F1F">
        <w:rPr>
          <w:sz w:val="22"/>
          <w:szCs w:val="22"/>
        </w:rPr>
        <w:t> </w:t>
      </w:r>
      <w:r w:rsidR="00D37CF5" w:rsidRPr="00235F1F">
        <w:rPr>
          <w:sz w:val="22"/>
          <w:szCs w:val="22"/>
        </w:rPr>
        <w:t>souladu  </w:t>
      </w:r>
      <w:r w:rsidR="00BC7E87" w:rsidRPr="00235F1F">
        <w:rPr>
          <w:sz w:val="22"/>
          <w:szCs w:val="22"/>
        </w:rPr>
        <w:t xml:space="preserve">s </w:t>
      </w:r>
      <w:r w:rsidR="00D37CF5" w:rsidRPr="00235F1F">
        <w:rPr>
          <w:sz w:val="22"/>
          <w:szCs w:val="22"/>
        </w:rPr>
        <w:t>požadavky uvedenými v energetickém posudku studie proveditelnosti</w:t>
      </w:r>
      <w:r w:rsidR="00F34DBF" w:rsidRPr="00235F1F">
        <w:rPr>
          <w:sz w:val="22"/>
          <w:szCs w:val="22"/>
        </w:rPr>
        <w:t>;</w:t>
      </w:r>
    </w:p>
    <w:p w14:paraId="06ED9B64" w14:textId="77777777" w:rsidR="00D37CF5" w:rsidRPr="00235F1F" w:rsidRDefault="00D37CF5" w:rsidP="00235F1F">
      <w:pPr>
        <w:numPr>
          <w:ilvl w:val="0"/>
          <w:numId w:val="22"/>
        </w:numPr>
        <w:spacing w:after="120" w:line="264" w:lineRule="auto"/>
        <w:ind w:left="426" w:hanging="426"/>
        <w:jc w:val="both"/>
        <w:rPr>
          <w:sz w:val="22"/>
          <w:szCs w:val="22"/>
        </w:rPr>
      </w:pPr>
      <w:r w:rsidRPr="00235F1F">
        <w:rPr>
          <w:sz w:val="22"/>
          <w:szCs w:val="22"/>
        </w:rPr>
        <w:t xml:space="preserve">studie pro využití dešťové vody </w:t>
      </w:r>
      <w:r w:rsidR="00BC7E87" w:rsidRPr="00235F1F">
        <w:rPr>
          <w:sz w:val="22"/>
          <w:szCs w:val="22"/>
        </w:rPr>
        <w:t xml:space="preserve">zpracovaná společností </w:t>
      </w:r>
      <w:proofErr w:type="spellStart"/>
      <w:r w:rsidR="00BC7E87" w:rsidRPr="00235F1F">
        <w:rPr>
          <w:sz w:val="22"/>
          <w:szCs w:val="22"/>
        </w:rPr>
        <w:t>Projektstav</w:t>
      </w:r>
      <w:proofErr w:type="spellEnd"/>
      <w:r w:rsidR="00BC7E87" w:rsidRPr="00235F1F">
        <w:rPr>
          <w:sz w:val="22"/>
          <w:szCs w:val="22"/>
        </w:rPr>
        <w:t xml:space="preserve"> s.r.o. </w:t>
      </w:r>
      <w:r w:rsidRPr="00235F1F">
        <w:rPr>
          <w:sz w:val="22"/>
          <w:szCs w:val="22"/>
        </w:rPr>
        <w:t xml:space="preserve">není pro účely zpracování navazující </w:t>
      </w:r>
      <w:r w:rsidR="00BC7E87" w:rsidRPr="00235F1F">
        <w:rPr>
          <w:sz w:val="22"/>
          <w:szCs w:val="22"/>
        </w:rPr>
        <w:t xml:space="preserve">projektové dokumentace </w:t>
      </w:r>
      <w:r w:rsidRPr="00235F1F">
        <w:rPr>
          <w:sz w:val="22"/>
          <w:szCs w:val="22"/>
        </w:rPr>
        <w:t>relevantní (nevhodně řešené vsakování nerespektující hladinu spodní vody a limity navazující dešťové kanalizace)</w:t>
      </w:r>
      <w:r w:rsidR="00104BF0" w:rsidRPr="00235F1F">
        <w:rPr>
          <w:sz w:val="22"/>
          <w:szCs w:val="22"/>
        </w:rPr>
        <w:t>,</w:t>
      </w:r>
      <w:r w:rsidR="00BC7E87" w:rsidRPr="00235F1F">
        <w:rPr>
          <w:sz w:val="22"/>
          <w:szCs w:val="22"/>
        </w:rPr>
        <w:t xml:space="preserve"> je nutné p</w:t>
      </w:r>
      <w:r w:rsidRPr="00235F1F">
        <w:rPr>
          <w:sz w:val="22"/>
          <w:szCs w:val="22"/>
        </w:rPr>
        <w:t>rověření možností nakládání s</w:t>
      </w:r>
      <w:r w:rsidR="00104BF0" w:rsidRPr="00235F1F">
        <w:rPr>
          <w:sz w:val="22"/>
          <w:szCs w:val="22"/>
        </w:rPr>
        <w:t> </w:t>
      </w:r>
      <w:r w:rsidRPr="00235F1F">
        <w:rPr>
          <w:sz w:val="22"/>
          <w:szCs w:val="22"/>
        </w:rPr>
        <w:t>dešťovými vodami mimo původní řešené území</w:t>
      </w:r>
      <w:r w:rsidR="00BC7E87" w:rsidRPr="00235F1F">
        <w:rPr>
          <w:sz w:val="22"/>
          <w:szCs w:val="22"/>
        </w:rPr>
        <w:t xml:space="preserve"> a </w:t>
      </w:r>
      <w:r w:rsidRPr="00235F1F">
        <w:rPr>
          <w:sz w:val="22"/>
          <w:szCs w:val="22"/>
        </w:rPr>
        <w:t>realizovat dodatečné vsakovací zkoušky</w:t>
      </w:r>
      <w:r w:rsidR="00BC7E87" w:rsidRPr="00235F1F">
        <w:rPr>
          <w:sz w:val="22"/>
          <w:szCs w:val="22"/>
        </w:rPr>
        <w:t xml:space="preserve"> a zpracovat n</w:t>
      </w:r>
      <w:r w:rsidRPr="00235F1F">
        <w:rPr>
          <w:sz w:val="22"/>
          <w:szCs w:val="22"/>
        </w:rPr>
        <w:t xml:space="preserve">ávrh </w:t>
      </w:r>
      <w:r w:rsidR="00BC7E87" w:rsidRPr="00235F1F">
        <w:rPr>
          <w:sz w:val="22"/>
          <w:szCs w:val="22"/>
        </w:rPr>
        <w:t> </w:t>
      </w:r>
      <w:r w:rsidRPr="00235F1F">
        <w:rPr>
          <w:sz w:val="22"/>
          <w:szCs w:val="22"/>
        </w:rPr>
        <w:t>s</w:t>
      </w:r>
      <w:r w:rsidR="00BC7E87" w:rsidRPr="00235F1F">
        <w:rPr>
          <w:sz w:val="22"/>
          <w:szCs w:val="22"/>
        </w:rPr>
        <w:t> </w:t>
      </w:r>
      <w:r w:rsidRPr="00235F1F">
        <w:rPr>
          <w:sz w:val="22"/>
          <w:szCs w:val="22"/>
        </w:rPr>
        <w:t xml:space="preserve">dalšími možnostmi </w:t>
      </w:r>
      <w:r w:rsidR="00BC7E87" w:rsidRPr="00235F1F">
        <w:rPr>
          <w:sz w:val="22"/>
          <w:szCs w:val="22"/>
        </w:rPr>
        <w:t>pro využití dešťové vody</w:t>
      </w:r>
      <w:r w:rsidR="00F34DBF" w:rsidRPr="00235F1F">
        <w:rPr>
          <w:sz w:val="22"/>
          <w:szCs w:val="22"/>
        </w:rPr>
        <w:t xml:space="preserve"> i</w:t>
      </w:r>
      <w:r w:rsidRPr="00235F1F">
        <w:rPr>
          <w:sz w:val="22"/>
          <w:szCs w:val="22"/>
        </w:rPr>
        <w:t xml:space="preserve"> v návaznosti na celkovou energetickou koncepci budov (skladba střešní konstrukce, apod.)</w:t>
      </w:r>
      <w:r w:rsidR="004E72CD" w:rsidRPr="00235F1F">
        <w:rPr>
          <w:sz w:val="22"/>
          <w:szCs w:val="22"/>
        </w:rPr>
        <w:t>;</w:t>
      </w:r>
    </w:p>
    <w:p w14:paraId="646F0326" w14:textId="3F7984DF" w:rsidR="00D1645E" w:rsidRPr="00235F1F" w:rsidRDefault="00DB7240" w:rsidP="00235F1F">
      <w:pPr>
        <w:numPr>
          <w:ilvl w:val="0"/>
          <w:numId w:val="22"/>
        </w:numPr>
        <w:spacing w:after="120" w:line="264" w:lineRule="auto"/>
        <w:ind w:left="426" w:hanging="426"/>
        <w:jc w:val="both"/>
        <w:rPr>
          <w:sz w:val="22"/>
          <w:szCs w:val="22"/>
        </w:rPr>
      </w:pPr>
      <w:r w:rsidRPr="00235F1F">
        <w:rPr>
          <w:sz w:val="22"/>
          <w:szCs w:val="22"/>
        </w:rPr>
        <w:t xml:space="preserve">dochází </w:t>
      </w:r>
      <w:r w:rsidR="006B7D0F" w:rsidRPr="00235F1F">
        <w:rPr>
          <w:sz w:val="22"/>
          <w:szCs w:val="22"/>
        </w:rPr>
        <w:t>v současné situaci na stavebním trhu k podstatnému navýšení cen za stavební práce a dodávky stavebních materiálů (zejména betonářské oceli, železa, hutních výrobků apod.)</w:t>
      </w:r>
      <w:r w:rsidR="00863577" w:rsidRPr="00235F1F">
        <w:rPr>
          <w:sz w:val="22"/>
          <w:szCs w:val="22"/>
        </w:rPr>
        <w:t xml:space="preserve">, dochází </w:t>
      </w:r>
      <w:r w:rsidR="007D534C" w:rsidRPr="00235F1F">
        <w:rPr>
          <w:sz w:val="22"/>
          <w:szCs w:val="22"/>
        </w:rPr>
        <w:t>k navýšení dodržení požadované výše investice stavebních prací na fyzickou realizaci</w:t>
      </w:r>
      <w:r w:rsidR="00D1645E" w:rsidRPr="00235F1F">
        <w:rPr>
          <w:sz w:val="22"/>
          <w:szCs w:val="22"/>
        </w:rPr>
        <w:t>;</w:t>
      </w:r>
    </w:p>
    <w:p w14:paraId="11D8AF03" w14:textId="77777777" w:rsidR="00D1645E" w:rsidRPr="00235F1F" w:rsidRDefault="00D1645E" w:rsidP="00235F1F">
      <w:pPr>
        <w:numPr>
          <w:ilvl w:val="0"/>
          <w:numId w:val="22"/>
        </w:numPr>
        <w:spacing w:after="120" w:line="264" w:lineRule="auto"/>
        <w:ind w:left="426" w:hanging="426"/>
        <w:jc w:val="both"/>
        <w:rPr>
          <w:sz w:val="22"/>
          <w:szCs w:val="22"/>
        </w:rPr>
      </w:pPr>
      <w:r w:rsidRPr="00235F1F">
        <w:rPr>
          <w:sz w:val="22"/>
          <w:szCs w:val="22"/>
        </w:rPr>
        <w:t>z důvodů uvedených v bodě 2</w:t>
      </w:r>
      <w:r w:rsidR="0005688A" w:rsidRPr="00235F1F">
        <w:rPr>
          <w:sz w:val="22"/>
          <w:szCs w:val="22"/>
        </w:rPr>
        <w:t>.</w:t>
      </w:r>
      <w:r w:rsidRPr="00235F1F">
        <w:rPr>
          <w:sz w:val="22"/>
          <w:szCs w:val="22"/>
        </w:rPr>
        <w:t xml:space="preserve"> a 3</w:t>
      </w:r>
      <w:r w:rsidR="0005688A" w:rsidRPr="00235F1F">
        <w:rPr>
          <w:sz w:val="22"/>
          <w:szCs w:val="22"/>
        </w:rPr>
        <w:t>.</w:t>
      </w:r>
      <w:r w:rsidRPr="00235F1F">
        <w:rPr>
          <w:sz w:val="22"/>
          <w:szCs w:val="22"/>
        </w:rPr>
        <w:t xml:space="preserve"> preambule </w:t>
      </w:r>
      <w:r w:rsidR="0005688A" w:rsidRPr="00235F1F">
        <w:rPr>
          <w:sz w:val="22"/>
          <w:szCs w:val="22"/>
        </w:rPr>
        <w:t>dochází k posunutí termínu plnění a k uhrazení ceny za dílo a poskytování služeb dílčími platbami;</w:t>
      </w:r>
    </w:p>
    <w:p w14:paraId="40BEB046" w14:textId="2430C743" w:rsidR="005B7AF2" w:rsidRPr="00235F1F" w:rsidRDefault="0027588B" w:rsidP="00235F1F">
      <w:pPr>
        <w:pStyle w:val="Odstavecseseznamem"/>
        <w:numPr>
          <w:ilvl w:val="0"/>
          <w:numId w:val="22"/>
        </w:numPr>
        <w:spacing w:after="120" w:line="264" w:lineRule="auto"/>
        <w:ind w:left="426" w:hanging="426"/>
        <w:jc w:val="both"/>
        <w:rPr>
          <w:sz w:val="22"/>
          <w:szCs w:val="22"/>
        </w:rPr>
      </w:pPr>
      <w:r w:rsidRPr="00235F1F">
        <w:rPr>
          <w:sz w:val="22"/>
          <w:szCs w:val="22"/>
        </w:rPr>
        <w:t>rozsah provedené nezbytné</w:t>
      </w:r>
      <w:r w:rsidR="005B7AF2" w:rsidRPr="00235F1F">
        <w:rPr>
          <w:sz w:val="22"/>
          <w:szCs w:val="22"/>
        </w:rPr>
        <w:t xml:space="preserve"> změn</w:t>
      </w:r>
      <w:r w:rsidRPr="00235F1F">
        <w:rPr>
          <w:sz w:val="22"/>
          <w:szCs w:val="22"/>
        </w:rPr>
        <w:t>y</w:t>
      </w:r>
      <w:r w:rsidR="005B7AF2" w:rsidRPr="00235F1F">
        <w:rPr>
          <w:sz w:val="22"/>
          <w:szCs w:val="22"/>
        </w:rPr>
        <w:t xml:space="preserve"> díla</w:t>
      </w:r>
      <w:r w:rsidRPr="00235F1F">
        <w:rPr>
          <w:sz w:val="22"/>
          <w:szCs w:val="22"/>
        </w:rPr>
        <w:t>, která nebyla zahrnuta v původním závazku smlouvy na</w:t>
      </w:r>
      <w:r w:rsidR="00D64D89" w:rsidRPr="00235F1F">
        <w:rPr>
          <w:sz w:val="22"/>
          <w:szCs w:val="22"/>
        </w:rPr>
        <w:t> </w:t>
      </w:r>
      <w:r w:rsidRPr="00235F1F">
        <w:rPr>
          <w:sz w:val="22"/>
          <w:szCs w:val="22"/>
        </w:rPr>
        <w:t>veřejnou zakázku,</w:t>
      </w:r>
      <w:r w:rsidR="005B7AF2" w:rsidRPr="00235F1F">
        <w:rPr>
          <w:sz w:val="22"/>
          <w:szCs w:val="22"/>
        </w:rPr>
        <w:t xml:space="preserve"> představuje nepodstatnou změnu veřejné zakázky, ve smyslu </w:t>
      </w:r>
      <w:proofErr w:type="spellStart"/>
      <w:r w:rsidR="005B7AF2" w:rsidRPr="00235F1F">
        <w:rPr>
          <w:sz w:val="22"/>
          <w:szCs w:val="22"/>
        </w:rPr>
        <w:t>ust</w:t>
      </w:r>
      <w:proofErr w:type="spellEnd"/>
      <w:r w:rsidR="005B7AF2" w:rsidRPr="00235F1F">
        <w:rPr>
          <w:sz w:val="22"/>
          <w:szCs w:val="22"/>
        </w:rPr>
        <w:t xml:space="preserve">. § 222 odst. </w:t>
      </w:r>
      <w:r w:rsidR="0011507F" w:rsidRPr="00235F1F">
        <w:rPr>
          <w:sz w:val="22"/>
          <w:szCs w:val="22"/>
        </w:rPr>
        <w:t>4</w:t>
      </w:r>
      <w:r w:rsidR="005B7AF2" w:rsidRPr="00235F1F">
        <w:rPr>
          <w:sz w:val="22"/>
          <w:szCs w:val="22"/>
        </w:rPr>
        <w:t xml:space="preserve"> zákona č. 134/2016 Sb.</w:t>
      </w:r>
      <w:r w:rsidR="00914FF2">
        <w:rPr>
          <w:sz w:val="22"/>
          <w:szCs w:val="22"/>
        </w:rPr>
        <w:t>,</w:t>
      </w:r>
      <w:r w:rsidR="005B7AF2" w:rsidRPr="00235F1F">
        <w:rPr>
          <w:sz w:val="22"/>
          <w:szCs w:val="22"/>
        </w:rPr>
        <w:t xml:space="preserve"> o </w:t>
      </w:r>
      <w:r w:rsidR="00914FF2">
        <w:rPr>
          <w:sz w:val="22"/>
          <w:szCs w:val="22"/>
        </w:rPr>
        <w:t xml:space="preserve">zadávání </w:t>
      </w:r>
      <w:r w:rsidR="005B7AF2" w:rsidRPr="00235F1F">
        <w:rPr>
          <w:sz w:val="22"/>
          <w:szCs w:val="22"/>
        </w:rPr>
        <w:t>veřejných zakáz</w:t>
      </w:r>
      <w:r w:rsidR="00914FF2">
        <w:rPr>
          <w:sz w:val="22"/>
          <w:szCs w:val="22"/>
        </w:rPr>
        <w:t>ek, ve znění pozdějších předpisů</w:t>
      </w:r>
    </w:p>
    <w:p w14:paraId="6E7D5162" w14:textId="77777777" w:rsidR="007B478F" w:rsidRPr="00CE7F5F" w:rsidRDefault="007B478F" w:rsidP="00B8237C">
      <w:pPr>
        <w:pStyle w:val="Odstavecseseznamem"/>
        <w:spacing w:after="120" w:line="264" w:lineRule="auto"/>
        <w:ind w:left="714"/>
        <w:jc w:val="both"/>
        <w:rPr>
          <w:i/>
          <w:sz w:val="22"/>
          <w:szCs w:val="22"/>
        </w:rPr>
      </w:pPr>
    </w:p>
    <w:p w14:paraId="58A80247" w14:textId="7E59146D" w:rsidR="00FB5B03" w:rsidRPr="001F54CC" w:rsidRDefault="00FB5B03" w:rsidP="002A7D07">
      <w:pPr>
        <w:spacing w:line="264" w:lineRule="auto"/>
        <w:jc w:val="both"/>
        <w:rPr>
          <w:sz w:val="22"/>
          <w:szCs w:val="22"/>
        </w:rPr>
      </w:pPr>
      <w:r w:rsidRPr="001F54CC">
        <w:rPr>
          <w:sz w:val="22"/>
          <w:szCs w:val="22"/>
        </w:rPr>
        <w:t>se smluvní strany, v souladu s ustanovením zákona č. 89/2012 Sb., občanský zákoník, ve znění pozdějších předpisů, zákona č. 134/2016 Sb., o zadávání veřejných zakázek</w:t>
      </w:r>
      <w:r w:rsidR="00914FF2">
        <w:rPr>
          <w:sz w:val="22"/>
          <w:szCs w:val="22"/>
        </w:rPr>
        <w:t>, ve znění pozdějších předpisů</w:t>
      </w:r>
      <w:r w:rsidRPr="001F54CC">
        <w:rPr>
          <w:sz w:val="22"/>
          <w:szCs w:val="22"/>
        </w:rPr>
        <w:t xml:space="preserve"> a ve smyslu ustanovení čl. X</w:t>
      </w:r>
      <w:r w:rsidR="001F54CC">
        <w:rPr>
          <w:sz w:val="22"/>
          <w:szCs w:val="22"/>
        </w:rPr>
        <w:t xml:space="preserve">II odst. </w:t>
      </w:r>
      <w:r w:rsidRPr="001F54CC">
        <w:rPr>
          <w:sz w:val="22"/>
          <w:szCs w:val="22"/>
        </w:rPr>
        <w:t>1</w:t>
      </w:r>
      <w:r w:rsidR="001F54CC">
        <w:rPr>
          <w:sz w:val="22"/>
          <w:szCs w:val="22"/>
        </w:rPr>
        <w:t>2</w:t>
      </w:r>
      <w:r w:rsidRPr="001F54CC">
        <w:rPr>
          <w:sz w:val="22"/>
          <w:szCs w:val="22"/>
        </w:rPr>
        <w:t>.</w:t>
      </w:r>
      <w:r w:rsidR="001F54CC">
        <w:rPr>
          <w:sz w:val="22"/>
          <w:szCs w:val="22"/>
        </w:rPr>
        <w:t>9</w:t>
      </w:r>
      <w:r w:rsidRPr="001F54CC">
        <w:rPr>
          <w:sz w:val="22"/>
          <w:szCs w:val="22"/>
        </w:rPr>
        <w:t xml:space="preserve"> smlouvy dohodly na uzavření tohoto</w:t>
      </w:r>
    </w:p>
    <w:p w14:paraId="406C4A5D" w14:textId="77777777" w:rsidR="007E0DA5" w:rsidRDefault="007E0DA5" w:rsidP="002A7D07">
      <w:pPr>
        <w:spacing w:line="264" w:lineRule="auto"/>
        <w:jc w:val="both"/>
        <w:rPr>
          <w:sz w:val="22"/>
          <w:szCs w:val="22"/>
        </w:rPr>
      </w:pPr>
    </w:p>
    <w:p w14:paraId="156DB332" w14:textId="77777777" w:rsidR="00190537" w:rsidRPr="00F058A3" w:rsidRDefault="00190537" w:rsidP="002A7D07">
      <w:pPr>
        <w:spacing w:line="264" w:lineRule="auto"/>
        <w:jc w:val="both"/>
        <w:rPr>
          <w:sz w:val="22"/>
          <w:szCs w:val="22"/>
        </w:rPr>
      </w:pPr>
    </w:p>
    <w:p w14:paraId="2C803DBD" w14:textId="77777777" w:rsidR="001F54CC" w:rsidRPr="001F54CC" w:rsidRDefault="001F54CC" w:rsidP="009D2C47">
      <w:pPr>
        <w:pStyle w:val="Odstavecseseznamem"/>
        <w:spacing w:after="120" w:line="264" w:lineRule="auto"/>
        <w:ind w:left="0"/>
        <w:jc w:val="center"/>
        <w:rPr>
          <w:b/>
          <w:sz w:val="28"/>
          <w:szCs w:val="28"/>
        </w:rPr>
      </w:pPr>
      <w:r w:rsidRPr="001F54CC">
        <w:rPr>
          <w:b/>
          <w:sz w:val="28"/>
          <w:szCs w:val="28"/>
        </w:rPr>
        <w:t xml:space="preserve">D O D A T K U </w:t>
      </w:r>
      <w:r w:rsidR="00255BBD">
        <w:rPr>
          <w:b/>
          <w:sz w:val="28"/>
          <w:szCs w:val="28"/>
        </w:rPr>
        <w:t xml:space="preserve"> </w:t>
      </w:r>
      <w:r w:rsidRPr="001F54CC">
        <w:rPr>
          <w:b/>
          <w:sz w:val="28"/>
          <w:szCs w:val="28"/>
        </w:rPr>
        <w:t>č. 1</w:t>
      </w:r>
    </w:p>
    <w:p w14:paraId="4ECD3475" w14:textId="77777777" w:rsidR="001F54CC" w:rsidRPr="00997FCD" w:rsidRDefault="00997FCD" w:rsidP="002A7D07">
      <w:pPr>
        <w:pStyle w:val="Odstavecseseznamem"/>
        <w:spacing w:line="264" w:lineRule="auto"/>
        <w:ind w:left="0"/>
        <w:jc w:val="center"/>
        <w:rPr>
          <w:sz w:val="22"/>
          <w:szCs w:val="22"/>
        </w:rPr>
      </w:pPr>
      <w:r>
        <w:rPr>
          <w:sz w:val="22"/>
          <w:szCs w:val="22"/>
        </w:rPr>
        <w:t>(dále jen „</w:t>
      </w:r>
      <w:r>
        <w:rPr>
          <w:i/>
          <w:sz w:val="22"/>
          <w:szCs w:val="22"/>
        </w:rPr>
        <w:t>dodatek č. 1</w:t>
      </w:r>
      <w:r>
        <w:rPr>
          <w:sz w:val="22"/>
          <w:szCs w:val="22"/>
        </w:rPr>
        <w:t>“)</w:t>
      </w:r>
      <w:r w:rsidR="001F54CC">
        <w:rPr>
          <w:rFonts w:ascii="Arial" w:hAnsi="Arial" w:cs="Arial"/>
          <w:b/>
        </w:rPr>
        <w:t xml:space="preserve"> </w:t>
      </w:r>
    </w:p>
    <w:p w14:paraId="31623A35" w14:textId="77777777" w:rsidR="00997FCD" w:rsidRDefault="00997FCD" w:rsidP="002A7D07">
      <w:pPr>
        <w:pStyle w:val="Odstavecseseznamem"/>
        <w:spacing w:line="264" w:lineRule="auto"/>
        <w:ind w:left="0"/>
        <w:jc w:val="both"/>
        <w:rPr>
          <w:sz w:val="22"/>
          <w:szCs w:val="22"/>
        </w:rPr>
      </w:pPr>
    </w:p>
    <w:p w14:paraId="205FC498" w14:textId="77777777" w:rsidR="00997FCD" w:rsidRDefault="00997FCD" w:rsidP="002A7D07">
      <w:pPr>
        <w:pStyle w:val="Odstavecseseznamem"/>
        <w:spacing w:line="264" w:lineRule="auto"/>
        <w:ind w:left="0"/>
        <w:jc w:val="both"/>
        <w:rPr>
          <w:sz w:val="22"/>
          <w:szCs w:val="22"/>
        </w:rPr>
      </w:pPr>
    </w:p>
    <w:p w14:paraId="1505BDAF" w14:textId="77777777" w:rsidR="001F54CC" w:rsidRPr="00775B78" w:rsidRDefault="001F54CC" w:rsidP="002A7D07">
      <w:pPr>
        <w:pStyle w:val="Odstavecseseznamem"/>
        <w:spacing w:line="264" w:lineRule="auto"/>
        <w:ind w:left="0"/>
        <w:jc w:val="both"/>
        <w:rPr>
          <w:sz w:val="22"/>
          <w:szCs w:val="22"/>
        </w:rPr>
      </w:pPr>
      <w:r w:rsidRPr="00775B78">
        <w:rPr>
          <w:sz w:val="22"/>
          <w:szCs w:val="22"/>
        </w:rPr>
        <w:t>Smlouva se mění a upravuje takto:</w:t>
      </w:r>
    </w:p>
    <w:p w14:paraId="184A9A79" w14:textId="77777777" w:rsidR="001F54CC" w:rsidRDefault="001F54CC" w:rsidP="002A7D07">
      <w:pPr>
        <w:pStyle w:val="Odstavecseseznamem"/>
        <w:spacing w:line="264" w:lineRule="auto"/>
        <w:ind w:left="3540" w:firstLine="708"/>
        <w:rPr>
          <w:b/>
          <w:sz w:val="22"/>
          <w:szCs w:val="22"/>
        </w:rPr>
      </w:pPr>
      <w:r w:rsidRPr="00775B78">
        <w:rPr>
          <w:b/>
          <w:sz w:val="22"/>
          <w:szCs w:val="22"/>
        </w:rPr>
        <w:t>A.</w:t>
      </w:r>
    </w:p>
    <w:p w14:paraId="0114DAC5" w14:textId="77777777" w:rsidR="00775B78" w:rsidRPr="00775B78" w:rsidRDefault="00775B78" w:rsidP="002A7D07">
      <w:pPr>
        <w:pStyle w:val="Odstavecseseznamem"/>
        <w:spacing w:line="264" w:lineRule="auto"/>
        <w:ind w:left="3540" w:firstLine="708"/>
        <w:rPr>
          <w:sz w:val="22"/>
          <w:szCs w:val="22"/>
        </w:rPr>
      </w:pPr>
    </w:p>
    <w:p w14:paraId="18195DA2" w14:textId="77777777" w:rsidR="001F54CC" w:rsidRPr="00775B78" w:rsidRDefault="00997FCD" w:rsidP="00801C5F">
      <w:pPr>
        <w:pStyle w:val="Odstavecseseznamem"/>
        <w:spacing w:line="264" w:lineRule="auto"/>
        <w:ind w:left="0"/>
        <w:jc w:val="both"/>
        <w:rPr>
          <w:sz w:val="22"/>
          <w:szCs w:val="22"/>
        </w:rPr>
      </w:pPr>
      <w:r>
        <w:rPr>
          <w:sz w:val="22"/>
          <w:szCs w:val="22"/>
        </w:rPr>
        <w:t>A.</w:t>
      </w:r>
      <w:r w:rsidR="00D40E8D">
        <w:rPr>
          <w:sz w:val="22"/>
          <w:szCs w:val="22"/>
        </w:rPr>
        <w:t xml:space="preserve"> </w:t>
      </w:r>
      <w:r>
        <w:rPr>
          <w:sz w:val="22"/>
          <w:szCs w:val="22"/>
        </w:rPr>
        <w:t xml:space="preserve">1. </w:t>
      </w:r>
      <w:r w:rsidRPr="00190537">
        <w:rPr>
          <w:b/>
          <w:sz w:val="22"/>
          <w:szCs w:val="22"/>
        </w:rPr>
        <w:t>Č</w:t>
      </w:r>
      <w:r w:rsidR="00B43597" w:rsidRPr="00190537">
        <w:rPr>
          <w:b/>
          <w:sz w:val="22"/>
          <w:szCs w:val="22"/>
        </w:rPr>
        <w:t>lánek I</w:t>
      </w:r>
      <w:r w:rsidRPr="00190537">
        <w:rPr>
          <w:b/>
          <w:sz w:val="22"/>
          <w:szCs w:val="22"/>
        </w:rPr>
        <w:t>.</w:t>
      </w:r>
      <w:r w:rsidR="00190537" w:rsidRPr="00190537">
        <w:rPr>
          <w:b/>
          <w:sz w:val="22"/>
          <w:szCs w:val="22"/>
        </w:rPr>
        <w:t xml:space="preserve"> Předmět smlouvy</w:t>
      </w:r>
      <w:r w:rsidR="00B43597" w:rsidRPr="00190537">
        <w:rPr>
          <w:b/>
          <w:sz w:val="22"/>
          <w:szCs w:val="22"/>
        </w:rPr>
        <w:t xml:space="preserve"> odst. 1.</w:t>
      </w:r>
      <w:r w:rsidR="00B149E2" w:rsidRPr="00190537">
        <w:rPr>
          <w:b/>
          <w:sz w:val="22"/>
          <w:szCs w:val="22"/>
        </w:rPr>
        <w:t>2</w:t>
      </w:r>
      <w:r w:rsidR="00B43597" w:rsidRPr="00190537">
        <w:rPr>
          <w:b/>
          <w:sz w:val="22"/>
          <w:szCs w:val="22"/>
        </w:rPr>
        <w:t xml:space="preserve"> písmen</w:t>
      </w:r>
      <w:r w:rsidR="008D0682" w:rsidRPr="00190537">
        <w:rPr>
          <w:b/>
          <w:sz w:val="22"/>
          <w:szCs w:val="22"/>
        </w:rPr>
        <w:t>a</w:t>
      </w:r>
      <w:r w:rsidR="00B149E2" w:rsidRPr="00190537">
        <w:rPr>
          <w:b/>
          <w:sz w:val="22"/>
          <w:szCs w:val="22"/>
        </w:rPr>
        <w:t xml:space="preserve"> </w:t>
      </w:r>
      <w:r w:rsidR="00BE7D59" w:rsidRPr="00190537">
        <w:rPr>
          <w:b/>
          <w:sz w:val="22"/>
          <w:szCs w:val="22"/>
        </w:rPr>
        <w:t xml:space="preserve">b), </w:t>
      </w:r>
      <w:r w:rsidR="00C6474D" w:rsidRPr="00190537">
        <w:rPr>
          <w:b/>
          <w:sz w:val="22"/>
          <w:szCs w:val="22"/>
        </w:rPr>
        <w:t xml:space="preserve">c), </w:t>
      </w:r>
      <w:r w:rsidR="00B149E2" w:rsidRPr="00190537">
        <w:rPr>
          <w:b/>
          <w:sz w:val="22"/>
          <w:szCs w:val="22"/>
        </w:rPr>
        <w:t>j</w:t>
      </w:r>
      <w:r w:rsidR="00B43597" w:rsidRPr="00190537">
        <w:rPr>
          <w:b/>
          <w:sz w:val="22"/>
          <w:szCs w:val="22"/>
        </w:rPr>
        <w:t>)</w:t>
      </w:r>
      <w:r w:rsidR="00D9026B" w:rsidRPr="00190537">
        <w:rPr>
          <w:b/>
          <w:sz w:val="22"/>
          <w:szCs w:val="22"/>
        </w:rPr>
        <w:t xml:space="preserve">, </w:t>
      </w:r>
      <w:r w:rsidR="00C6474D" w:rsidRPr="00190537">
        <w:rPr>
          <w:b/>
          <w:sz w:val="22"/>
          <w:szCs w:val="22"/>
        </w:rPr>
        <w:t xml:space="preserve">l), </w:t>
      </w:r>
      <w:r w:rsidR="00D9026B" w:rsidRPr="00190537">
        <w:rPr>
          <w:b/>
          <w:sz w:val="22"/>
          <w:szCs w:val="22"/>
        </w:rPr>
        <w:t>p)</w:t>
      </w:r>
      <w:r w:rsidR="00C6474D" w:rsidRPr="00190537">
        <w:rPr>
          <w:b/>
          <w:sz w:val="22"/>
          <w:szCs w:val="22"/>
        </w:rPr>
        <w:t>, q)</w:t>
      </w:r>
      <w:r w:rsidR="00C6474D">
        <w:rPr>
          <w:sz w:val="22"/>
          <w:szCs w:val="22"/>
        </w:rPr>
        <w:t xml:space="preserve"> </w:t>
      </w:r>
      <w:r w:rsidR="00B43597">
        <w:rPr>
          <w:sz w:val="22"/>
          <w:szCs w:val="22"/>
        </w:rPr>
        <w:t>se</w:t>
      </w:r>
      <w:r>
        <w:rPr>
          <w:sz w:val="22"/>
          <w:szCs w:val="22"/>
        </w:rPr>
        <w:t xml:space="preserve"> vypouští</w:t>
      </w:r>
      <w:r w:rsidR="00B43597">
        <w:rPr>
          <w:sz w:val="22"/>
          <w:szCs w:val="22"/>
        </w:rPr>
        <w:t xml:space="preserve"> stávající text</w:t>
      </w:r>
      <w:r w:rsidR="001F54CC" w:rsidRPr="00775B78">
        <w:rPr>
          <w:sz w:val="22"/>
          <w:szCs w:val="22"/>
        </w:rPr>
        <w:t xml:space="preserve"> </w:t>
      </w:r>
      <w:r>
        <w:rPr>
          <w:sz w:val="22"/>
          <w:szCs w:val="22"/>
        </w:rPr>
        <w:t xml:space="preserve">a </w:t>
      </w:r>
      <w:r w:rsidR="001F54CC" w:rsidRPr="001001D2">
        <w:rPr>
          <w:b/>
          <w:sz w:val="22"/>
          <w:szCs w:val="22"/>
        </w:rPr>
        <w:t>nahrazuj</w:t>
      </w:r>
      <w:r w:rsidR="009B0A8E">
        <w:rPr>
          <w:b/>
          <w:sz w:val="22"/>
          <w:szCs w:val="22"/>
        </w:rPr>
        <w:t>e</w:t>
      </w:r>
      <w:r w:rsidR="001F54CC" w:rsidRPr="001001D2">
        <w:rPr>
          <w:b/>
          <w:sz w:val="22"/>
          <w:szCs w:val="22"/>
        </w:rPr>
        <w:t xml:space="preserve"> novým</w:t>
      </w:r>
      <w:r w:rsidR="00775B78" w:rsidRPr="001001D2">
        <w:rPr>
          <w:b/>
          <w:sz w:val="22"/>
          <w:szCs w:val="22"/>
        </w:rPr>
        <w:t xml:space="preserve"> znění</w:t>
      </w:r>
      <w:r w:rsidR="00775B78" w:rsidRPr="00EA0A7E">
        <w:rPr>
          <w:b/>
          <w:sz w:val="22"/>
          <w:szCs w:val="22"/>
        </w:rPr>
        <w:t>m</w:t>
      </w:r>
      <w:r w:rsidR="001F54CC" w:rsidRPr="00775B78">
        <w:rPr>
          <w:sz w:val="22"/>
          <w:szCs w:val="22"/>
        </w:rPr>
        <w:t xml:space="preserve"> takto:</w:t>
      </w:r>
    </w:p>
    <w:p w14:paraId="2029CDD2" w14:textId="77777777" w:rsidR="00F058A3" w:rsidRDefault="00F058A3" w:rsidP="00B149E2">
      <w:pPr>
        <w:spacing w:line="264" w:lineRule="auto"/>
        <w:rPr>
          <w:bCs/>
          <w:sz w:val="22"/>
          <w:szCs w:val="22"/>
        </w:rPr>
      </w:pPr>
    </w:p>
    <w:p w14:paraId="7EC9B894" w14:textId="77777777" w:rsidR="00BE7D59" w:rsidRPr="00190537" w:rsidRDefault="009C0800" w:rsidP="00190537">
      <w:pPr>
        <w:pStyle w:val="Odstavecseseznamem"/>
        <w:numPr>
          <w:ilvl w:val="0"/>
          <w:numId w:val="21"/>
        </w:numPr>
        <w:tabs>
          <w:tab w:val="left" w:pos="1418"/>
        </w:tabs>
        <w:autoSpaceDE w:val="0"/>
        <w:autoSpaceDN w:val="0"/>
        <w:adjustRightInd w:val="0"/>
        <w:spacing w:line="264" w:lineRule="auto"/>
        <w:ind w:left="567" w:hanging="283"/>
        <w:contextualSpacing/>
        <w:jc w:val="both"/>
        <w:rPr>
          <w:bCs/>
          <w:sz w:val="22"/>
          <w:szCs w:val="22"/>
        </w:rPr>
      </w:pPr>
      <w:r w:rsidRPr="009C0800">
        <w:rPr>
          <w:sz w:val="22"/>
          <w:szCs w:val="22"/>
        </w:rPr>
        <w:t xml:space="preserve">návrh řešení a </w:t>
      </w:r>
      <w:r w:rsidR="00BE7D59" w:rsidRPr="009C0800">
        <w:rPr>
          <w:sz w:val="22"/>
          <w:szCs w:val="22"/>
        </w:rPr>
        <w:t>zpracování všech stupňů projektové dokumentace systému využití dešťových vod odvedených v rámci nové výstavby a zpevněných ploch včetně projektové dokumentace pro provádění stavby, provedení předprojektové a inženýrské činnosti, zajištění vydání územního rozhodnutí a stavebního povolení (případně povolení k nakládání s vodami) v právní moci</w:t>
      </w:r>
      <w:r w:rsidRPr="009C0800">
        <w:rPr>
          <w:sz w:val="22"/>
          <w:szCs w:val="22"/>
        </w:rPr>
        <w:t xml:space="preserve"> v návaznosti na článek I</w:t>
      </w:r>
      <w:r w:rsidR="00997FCD">
        <w:rPr>
          <w:sz w:val="22"/>
          <w:szCs w:val="22"/>
        </w:rPr>
        <w:t>.</w:t>
      </w:r>
      <w:r w:rsidRPr="009C0800">
        <w:rPr>
          <w:sz w:val="22"/>
          <w:szCs w:val="22"/>
        </w:rPr>
        <w:t xml:space="preserve"> odst. 1.2 písmena c)</w:t>
      </w:r>
      <w:r w:rsidR="00BE7D59" w:rsidRPr="009C0800">
        <w:rPr>
          <w:sz w:val="22"/>
          <w:szCs w:val="22"/>
        </w:rPr>
        <w:t>;</w:t>
      </w:r>
    </w:p>
    <w:p w14:paraId="1BBB12AC" w14:textId="77777777" w:rsidR="00190537" w:rsidRPr="009C0800" w:rsidRDefault="00190537" w:rsidP="00190537">
      <w:pPr>
        <w:pStyle w:val="Odstavecseseznamem"/>
        <w:tabs>
          <w:tab w:val="left" w:pos="1418"/>
        </w:tabs>
        <w:autoSpaceDE w:val="0"/>
        <w:autoSpaceDN w:val="0"/>
        <w:adjustRightInd w:val="0"/>
        <w:spacing w:line="264" w:lineRule="auto"/>
        <w:ind w:left="567"/>
        <w:contextualSpacing/>
        <w:jc w:val="both"/>
        <w:rPr>
          <w:bCs/>
          <w:sz w:val="22"/>
          <w:szCs w:val="22"/>
        </w:rPr>
      </w:pPr>
    </w:p>
    <w:p w14:paraId="72C806F4" w14:textId="77777777" w:rsidR="00E04081" w:rsidRDefault="00E04081" w:rsidP="00190537">
      <w:pPr>
        <w:pStyle w:val="Odstavecseseznamem"/>
        <w:numPr>
          <w:ilvl w:val="0"/>
          <w:numId w:val="21"/>
        </w:numPr>
        <w:tabs>
          <w:tab w:val="left" w:pos="567"/>
          <w:tab w:val="left" w:pos="851"/>
        </w:tabs>
        <w:autoSpaceDE w:val="0"/>
        <w:autoSpaceDN w:val="0"/>
        <w:adjustRightInd w:val="0"/>
        <w:ind w:left="567" w:hanging="283"/>
        <w:contextualSpacing/>
        <w:jc w:val="both"/>
        <w:rPr>
          <w:bCs/>
          <w:sz w:val="22"/>
          <w:szCs w:val="22"/>
        </w:rPr>
      </w:pPr>
    </w:p>
    <w:p w14:paraId="7EBFC0DD" w14:textId="77777777" w:rsidR="004C57CB" w:rsidRPr="002F39CC" w:rsidRDefault="00E04081" w:rsidP="00190537">
      <w:pPr>
        <w:pStyle w:val="Odstavecseseznamem"/>
        <w:tabs>
          <w:tab w:val="left" w:pos="851"/>
        </w:tabs>
        <w:autoSpaceDE w:val="0"/>
        <w:autoSpaceDN w:val="0"/>
        <w:adjustRightInd w:val="0"/>
        <w:ind w:left="709" w:hanging="425"/>
        <w:contextualSpacing/>
        <w:jc w:val="both"/>
        <w:rPr>
          <w:bCs/>
          <w:sz w:val="22"/>
          <w:szCs w:val="22"/>
        </w:rPr>
      </w:pPr>
      <w:r>
        <w:rPr>
          <w:bCs/>
          <w:sz w:val="22"/>
          <w:szCs w:val="22"/>
        </w:rPr>
        <w:t>c</w:t>
      </w:r>
      <w:r w:rsidR="00241F8E" w:rsidRPr="002F39CC">
        <w:rPr>
          <w:bCs/>
          <w:sz w:val="22"/>
          <w:szCs w:val="22"/>
        </w:rPr>
        <w:t>1</w:t>
      </w:r>
      <w:r>
        <w:rPr>
          <w:bCs/>
          <w:sz w:val="22"/>
          <w:szCs w:val="22"/>
        </w:rPr>
        <w:t>)</w:t>
      </w:r>
      <w:r w:rsidR="00241F8E" w:rsidRPr="002F39CC">
        <w:rPr>
          <w:bCs/>
          <w:sz w:val="22"/>
          <w:szCs w:val="22"/>
        </w:rPr>
        <w:t xml:space="preserve"> </w:t>
      </w:r>
      <w:r w:rsidR="004C57CB" w:rsidRPr="002F39CC">
        <w:rPr>
          <w:bCs/>
          <w:sz w:val="22"/>
          <w:szCs w:val="22"/>
        </w:rPr>
        <w:t xml:space="preserve">vypracování studie proveditelnosti (energetického posudku) </w:t>
      </w:r>
      <w:r w:rsidR="00725316" w:rsidRPr="002F39CC">
        <w:rPr>
          <w:color w:val="242424"/>
          <w:sz w:val="22"/>
          <w:szCs w:val="22"/>
          <w:shd w:val="clear" w:color="auto" w:fill="FFFFFF"/>
        </w:rPr>
        <w:t>dle vyhlášky č. 141/2021 Sb.</w:t>
      </w:r>
      <w:r w:rsidR="00914FF2">
        <w:rPr>
          <w:color w:val="242424"/>
          <w:sz w:val="22"/>
          <w:szCs w:val="22"/>
          <w:shd w:val="clear" w:color="auto" w:fill="FFFFFF"/>
        </w:rPr>
        <w:t>,</w:t>
      </w:r>
      <w:r w:rsidR="00725316" w:rsidRPr="002F39CC">
        <w:rPr>
          <w:color w:val="242424"/>
          <w:sz w:val="22"/>
          <w:szCs w:val="22"/>
          <w:shd w:val="clear" w:color="auto" w:fill="FFFFFF"/>
        </w:rPr>
        <w:t xml:space="preserve"> o energetickém posudku a o údajích vedených v Systému monitoringu spotřeby energie, zpracovaný energetickým specialistou s příslušným oprávněním podle zákona č. 406/2000 Sb., o hospodaření </w:t>
      </w:r>
      <w:r w:rsidR="00725316" w:rsidRPr="002F39CC">
        <w:rPr>
          <w:color w:val="242424"/>
          <w:sz w:val="22"/>
          <w:szCs w:val="22"/>
          <w:shd w:val="clear" w:color="auto" w:fill="FFFFFF"/>
        </w:rPr>
        <w:lastRenderedPageBreak/>
        <w:t>energií, v platném znění</w:t>
      </w:r>
      <w:r w:rsidR="00725316">
        <w:rPr>
          <w:color w:val="242424"/>
          <w:sz w:val="22"/>
          <w:szCs w:val="22"/>
          <w:shd w:val="clear" w:color="auto" w:fill="FFFFFF"/>
        </w:rPr>
        <w:t xml:space="preserve">, a to </w:t>
      </w:r>
      <w:r w:rsidR="004C57CB" w:rsidRPr="002F39CC">
        <w:rPr>
          <w:bCs/>
          <w:sz w:val="22"/>
          <w:szCs w:val="22"/>
        </w:rPr>
        <w:t>na opatření snižující energetickou náročnost u stavebních objektů SO 101, SO 102 a SO 103, jejímž cílem je prověřit možnost realizace budov v parametrech</w:t>
      </w:r>
      <w:r w:rsidR="003D4049">
        <w:rPr>
          <w:bCs/>
          <w:sz w:val="22"/>
          <w:szCs w:val="22"/>
        </w:rPr>
        <w:t xml:space="preserve"> </w:t>
      </w:r>
      <w:bookmarkStart w:id="1" w:name="_Hlk104823694"/>
      <w:r w:rsidR="000425EA">
        <w:rPr>
          <w:bCs/>
          <w:sz w:val="22"/>
          <w:szCs w:val="22"/>
        </w:rPr>
        <w:t>definov</w:t>
      </w:r>
      <w:r w:rsidR="003D4049">
        <w:rPr>
          <w:bCs/>
          <w:sz w:val="22"/>
          <w:szCs w:val="22"/>
        </w:rPr>
        <w:t>aných</w:t>
      </w:r>
      <w:r w:rsidR="000425EA">
        <w:rPr>
          <w:bCs/>
          <w:sz w:val="22"/>
          <w:szCs w:val="22"/>
        </w:rPr>
        <w:t xml:space="preserve"> v příloze č.</w:t>
      </w:r>
      <w:r w:rsidR="00B90834">
        <w:rPr>
          <w:bCs/>
          <w:sz w:val="22"/>
          <w:szCs w:val="22"/>
        </w:rPr>
        <w:t xml:space="preserve"> </w:t>
      </w:r>
      <w:r w:rsidR="000425EA">
        <w:rPr>
          <w:bCs/>
          <w:sz w:val="22"/>
          <w:szCs w:val="22"/>
        </w:rPr>
        <w:t>1 tohoto dodatku</w:t>
      </w:r>
      <w:bookmarkEnd w:id="1"/>
      <w:r w:rsidR="00997FCD">
        <w:rPr>
          <w:bCs/>
          <w:sz w:val="22"/>
          <w:szCs w:val="22"/>
        </w:rPr>
        <w:t xml:space="preserve"> č. 1</w:t>
      </w:r>
      <w:r w:rsidR="004C57CB" w:rsidRPr="002F39CC">
        <w:rPr>
          <w:bCs/>
          <w:sz w:val="22"/>
          <w:szCs w:val="22"/>
        </w:rPr>
        <w:t>, a to zejména:</w:t>
      </w:r>
    </w:p>
    <w:p w14:paraId="1D56D2CD" w14:textId="77777777" w:rsidR="004C57CB" w:rsidRPr="004C57CB" w:rsidRDefault="004C57CB" w:rsidP="00F665A0">
      <w:pPr>
        <w:tabs>
          <w:tab w:val="left" w:pos="993"/>
          <w:tab w:val="left" w:pos="1418"/>
        </w:tabs>
        <w:autoSpaceDE w:val="0"/>
        <w:autoSpaceDN w:val="0"/>
        <w:adjustRightInd w:val="0"/>
        <w:ind w:left="993" w:hanging="284"/>
        <w:contextualSpacing/>
        <w:jc w:val="both"/>
        <w:rPr>
          <w:bCs/>
          <w:sz w:val="22"/>
          <w:szCs w:val="22"/>
        </w:rPr>
      </w:pPr>
      <w:r w:rsidRPr="004C57CB">
        <w:rPr>
          <w:bCs/>
          <w:sz w:val="22"/>
          <w:szCs w:val="22"/>
        </w:rPr>
        <w:t>-</w:t>
      </w:r>
      <w:r w:rsidRPr="004C57CB">
        <w:rPr>
          <w:bCs/>
          <w:sz w:val="22"/>
          <w:szCs w:val="22"/>
        </w:rPr>
        <w:tab/>
      </w:r>
      <w:r w:rsidR="00950320">
        <w:rPr>
          <w:bCs/>
          <w:sz w:val="22"/>
          <w:szCs w:val="22"/>
        </w:rPr>
        <w:t xml:space="preserve">posouzení </w:t>
      </w:r>
      <w:r w:rsidR="001202BC">
        <w:rPr>
          <w:bCs/>
          <w:sz w:val="22"/>
          <w:szCs w:val="22"/>
        </w:rPr>
        <w:t>proveditelnosti</w:t>
      </w:r>
      <w:r w:rsidRPr="004C57CB">
        <w:rPr>
          <w:bCs/>
          <w:sz w:val="22"/>
          <w:szCs w:val="22"/>
        </w:rPr>
        <w:t xml:space="preserve"> nejvhodnější kombinace opatření vedoucí ke snížení energetické náročnosti budov (posouzení </w:t>
      </w:r>
      <w:r w:rsidR="001202BC">
        <w:rPr>
          <w:bCs/>
          <w:sz w:val="22"/>
          <w:szCs w:val="22"/>
        </w:rPr>
        <w:t>proveditelnosti</w:t>
      </w:r>
      <w:r w:rsidRPr="004C57CB">
        <w:rPr>
          <w:bCs/>
          <w:sz w:val="22"/>
          <w:szCs w:val="22"/>
        </w:rPr>
        <w:t xml:space="preserve"> splnění požadavků na </w:t>
      </w:r>
      <w:r w:rsidR="001202BC">
        <w:rPr>
          <w:bCs/>
          <w:sz w:val="22"/>
          <w:szCs w:val="22"/>
        </w:rPr>
        <w:t xml:space="preserve">energetický </w:t>
      </w:r>
      <w:r w:rsidRPr="004C57CB">
        <w:rPr>
          <w:bCs/>
          <w:sz w:val="22"/>
          <w:szCs w:val="22"/>
        </w:rPr>
        <w:t>standard budov</w:t>
      </w:r>
      <w:r w:rsidR="00886DDD">
        <w:rPr>
          <w:bCs/>
          <w:sz w:val="22"/>
          <w:szCs w:val="22"/>
        </w:rPr>
        <w:t xml:space="preserve"> definovaný v příloze č.</w:t>
      </w:r>
      <w:r w:rsidR="00B90834">
        <w:rPr>
          <w:bCs/>
          <w:sz w:val="22"/>
          <w:szCs w:val="22"/>
        </w:rPr>
        <w:t xml:space="preserve"> </w:t>
      </w:r>
      <w:r w:rsidR="00886DDD">
        <w:rPr>
          <w:bCs/>
          <w:sz w:val="22"/>
          <w:szCs w:val="22"/>
        </w:rPr>
        <w:t>1</w:t>
      </w:r>
      <w:r w:rsidR="00B90834">
        <w:rPr>
          <w:bCs/>
          <w:sz w:val="22"/>
          <w:szCs w:val="22"/>
        </w:rPr>
        <w:t>,</w:t>
      </w:r>
      <w:r w:rsidR="00886DDD">
        <w:rPr>
          <w:bCs/>
          <w:sz w:val="22"/>
          <w:szCs w:val="22"/>
        </w:rPr>
        <w:t xml:space="preserve"> tohoto dodatku</w:t>
      </w:r>
      <w:r w:rsidRPr="004C57CB">
        <w:rPr>
          <w:bCs/>
          <w:sz w:val="22"/>
          <w:szCs w:val="22"/>
        </w:rPr>
        <w:t xml:space="preserve"> dle pravidel pro žadatele a příjemce podpory v Operačním programu Životní prostředí – zateplení obálky budov, </w:t>
      </w:r>
      <w:r w:rsidR="00950320" w:rsidRPr="00950320">
        <w:rPr>
          <w:bCs/>
          <w:sz w:val="22"/>
          <w:szCs w:val="22"/>
        </w:rPr>
        <w:t xml:space="preserve">zastínění, zdroj vytápění, větrání, vzduchotechnika, osvětlení, osazení </w:t>
      </w:r>
      <w:proofErr w:type="spellStart"/>
      <w:r w:rsidR="00950320" w:rsidRPr="00950320">
        <w:rPr>
          <w:bCs/>
          <w:sz w:val="22"/>
          <w:szCs w:val="22"/>
        </w:rPr>
        <w:t>fotovoltaických</w:t>
      </w:r>
      <w:proofErr w:type="spellEnd"/>
      <w:r w:rsidR="00950320" w:rsidRPr="00950320">
        <w:rPr>
          <w:bCs/>
          <w:sz w:val="22"/>
          <w:szCs w:val="22"/>
        </w:rPr>
        <w:t xml:space="preserve"> a solárních </w:t>
      </w:r>
      <w:r w:rsidR="00950320">
        <w:rPr>
          <w:bCs/>
          <w:sz w:val="22"/>
          <w:szCs w:val="22"/>
        </w:rPr>
        <w:t xml:space="preserve">systémů, využití šedých vod, </w:t>
      </w:r>
      <w:r w:rsidRPr="004C57CB">
        <w:rPr>
          <w:bCs/>
          <w:sz w:val="22"/>
          <w:szCs w:val="22"/>
        </w:rPr>
        <w:t>podlah, řešení střechy vč. nakládání s</w:t>
      </w:r>
      <w:r w:rsidR="001202BC">
        <w:rPr>
          <w:bCs/>
          <w:sz w:val="22"/>
          <w:szCs w:val="22"/>
        </w:rPr>
        <w:t> </w:t>
      </w:r>
      <w:r w:rsidRPr="004C57CB">
        <w:rPr>
          <w:bCs/>
          <w:sz w:val="22"/>
          <w:szCs w:val="22"/>
        </w:rPr>
        <w:t>dešťovými vodami, výplně otvorů s izolačním parametrem, návrh technologického řešení systémů technologického zařízení budov apod.)</w:t>
      </w:r>
      <w:r w:rsidR="00950320">
        <w:rPr>
          <w:bCs/>
          <w:sz w:val="22"/>
          <w:szCs w:val="22"/>
        </w:rPr>
        <w:t xml:space="preserve"> </w:t>
      </w:r>
      <w:r w:rsidR="00950320" w:rsidRPr="00922E6B">
        <w:rPr>
          <w:bCs/>
          <w:sz w:val="22"/>
          <w:szCs w:val="22"/>
        </w:rPr>
        <w:t>s cílem zajistit optimální řešení z pohledu ekonomického, energetického a životního prostředí s využit</w:t>
      </w:r>
      <w:r w:rsidR="00950320">
        <w:rPr>
          <w:bCs/>
          <w:sz w:val="22"/>
          <w:szCs w:val="22"/>
        </w:rPr>
        <w:t>ím obnovitelných zdrojů energie</w:t>
      </w:r>
      <w:r w:rsidR="00997FCD">
        <w:rPr>
          <w:bCs/>
          <w:sz w:val="22"/>
          <w:szCs w:val="22"/>
        </w:rPr>
        <w:t>;</w:t>
      </w:r>
    </w:p>
    <w:p w14:paraId="26E1C755" w14:textId="77777777" w:rsidR="004C57CB" w:rsidRPr="004C57CB" w:rsidRDefault="004C57CB" w:rsidP="00F665A0">
      <w:pPr>
        <w:tabs>
          <w:tab w:val="left" w:pos="1134"/>
          <w:tab w:val="left" w:pos="1418"/>
        </w:tabs>
        <w:autoSpaceDE w:val="0"/>
        <w:autoSpaceDN w:val="0"/>
        <w:adjustRightInd w:val="0"/>
        <w:ind w:left="993" w:hanging="284"/>
        <w:contextualSpacing/>
        <w:jc w:val="both"/>
        <w:rPr>
          <w:bCs/>
          <w:sz w:val="22"/>
          <w:szCs w:val="22"/>
        </w:rPr>
      </w:pPr>
      <w:r w:rsidRPr="004C57CB">
        <w:rPr>
          <w:bCs/>
          <w:sz w:val="22"/>
          <w:szCs w:val="22"/>
        </w:rPr>
        <w:t>-</w:t>
      </w:r>
      <w:r w:rsidRPr="004C57CB">
        <w:rPr>
          <w:bCs/>
          <w:sz w:val="22"/>
          <w:szCs w:val="22"/>
        </w:rPr>
        <w:tab/>
        <w:t>návrh nového řešení vedoucího ke snížení energetické náročnosti energetickým spe</w:t>
      </w:r>
      <w:r w:rsidR="00AF2375">
        <w:rPr>
          <w:bCs/>
          <w:sz w:val="22"/>
          <w:szCs w:val="22"/>
        </w:rPr>
        <w:t xml:space="preserve">cialistou dle Zákona 406/2000 § 10 odst. 1 písm. a) </w:t>
      </w:r>
      <w:r w:rsidR="00AF2375" w:rsidRPr="00351718">
        <w:rPr>
          <w:bCs/>
          <w:sz w:val="22"/>
          <w:szCs w:val="22"/>
        </w:rPr>
        <w:t>o hospodaření energií</w:t>
      </w:r>
      <w:r w:rsidR="00AF2375">
        <w:rPr>
          <w:bCs/>
          <w:sz w:val="22"/>
          <w:szCs w:val="22"/>
        </w:rPr>
        <w:t>, ve znění pozdějších předpisů</w:t>
      </w:r>
      <w:r w:rsidR="00997FCD">
        <w:rPr>
          <w:bCs/>
          <w:sz w:val="22"/>
          <w:szCs w:val="22"/>
        </w:rPr>
        <w:t>;</w:t>
      </w:r>
    </w:p>
    <w:p w14:paraId="3EA8DEF2" w14:textId="77777777" w:rsidR="004C57CB" w:rsidRDefault="004C57CB" w:rsidP="00F665A0">
      <w:pPr>
        <w:tabs>
          <w:tab w:val="left" w:pos="709"/>
          <w:tab w:val="left" w:pos="1134"/>
        </w:tabs>
        <w:autoSpaceDE w:val="0"/>
        <w:autoSpaceDN w:val="0"/>
        <w:adjustRightInd w:val="0"/>
        <w:ind w:left="993" w:hanging="284"/>
        <w:contextualSpacing/>
        <w:jc w:val="both"/>
        <w:rPr>
          <w:bCs/>
          <w:sz w:val="22"/>
          <w:szCs w:val="22"/>
        </w:rPr>
      </w:pPr>
      <w:r w:rsidRPr="004C57CB">
        <w:rPr>
          <w:bCs/>
          <w:sz w:val="22"/>
          <w:szCs w:val="22"/>
        </w:rPr>
        <w:t>-</w:t>
      </w:r>
      <w:r w:rsidRPr="004C57CB">
        <w:rPr>
          <w:bCs/>
          <w:sz w:val="22"/>
          <w:szCs w:val="22"/>
        </w:rPr>
        <w:tab/>
        <w:t>celkovou energetickou bilanci navrhované</w:t>
      </w:r>
      <w:r w:rsidR="004E72CD">
        <w:rPr>
          <w:bCs/>
          <w:sz w:val="22"/>
          <w:szCs w:val="22"/>
        </w:rPr>
        <w:t>ho</w:t>
      </w:r>
      <w:r w:rsidRPr="004C57CB">
        <w:rPr>
          <w:bCs/>
          <w:sz w:val="22"/>
          <w:szCs w:val="22"/>
        </w:rPr>
        <w:t xml:space="preserve"> stavu;</w:t>
      </w:r>
    </w:p>
    <w:p w14:paraId="6F7DC64C" w14:textId="77777777" w:rsidR="00997FCD" w:rsidRDefault="00997FCD" w:rsidP="00190537">
      <w:pPr>
        <w:tabs>
          <w:tab w:val="left" w:pos="709"/>
          <w:tab w:val="left" w:pos="851"/>
        </w:tabs>
        <w:autoSpaceDE w:val="0"/>
        <w:autoSpaceDN w:val="0"/>
        <w:adjustRightInd w:val="0"/>
        <w:ind w:left="851" w:hanging="284"/>
        <w:contextualSpacing/>
        <w:jc w:val="both"/>
        <w:rPr>
          <w:bCs/>
          <w:sz w:val="22"/>
          <w:szCs w:val="22"/>
        </w:rPr>
      </w:pPr>
    </w:p>
    <w:p w14:paraId="472D5063" w14:textId="77777777" w:rsidR="00D2201B" w:rsidRDefault="00E04081" w:rsidP="00F665A0">
      <w:pPr>
        <w:tabs>
          <w:tab w:val="left" w:pos="709"/>
          <w:tab w:val="left" w:pos="851"/>
        </w:tabs>
        <w:autoSpaceDE w:val="0"/>
        <w:autoSpaceDN w:val="0"/>
        <w:adjustRightInd w:val="0"/>
        <w:ind w:left="708" w:hanging="424"/>
        <w:contextualSpacing/>
        <w:jc w:val="both"/>
        <w:rPr>
          <w:sz w:val="22"/>
          <w:szCs w:val="22"/>
        </w:rPr>
      </w:pPr>
      <w:r>
        <w:rPr>
          <w:bCs/>
          <w:sz w:val="22"/>
          <w:szCs w:val="22"/>
        </w:rPr>
        <w:t>c</w:t>
      </w:r>
      <w:r w:rsidR="001202BC">
        <w:rPr>
          <w:bCs/>
          <w:sz w:val="22"/>
          <w:szCs w:val="22"/>
        </w:rPr>
        <w:t>2</w:t>
      </w:r>
      <w:r>
        <w:rPr>
          <w:bCs/>
          <w:sz w:val="22"/>
          <w:szCs w:val="22"/>
        </w:rPr>
        <w:t>)</w:t>
      </w:r>
      <w:r w:rsidR="001202BC">
        <w:rPr>
          <w:bCs/>
          <w:sz w:val="22"/>
          <w:szCs w:val="22"/>
        </w:rPr>
        <w:t xml:space="preserve"> </w:t>
      </w:r>
      <w:r w:rsidR="00D2201B">
        <w:rPr>
          <w:bCs/>
          <w:sz w:val="22"/>
          <w:szCs w:val="22"/>
        </w:rPr>
        <w:t>v</w:t>
      </w:r>
      <w:r w:rsidR="00F665A0">
        <w:rPr>
          <w:bCs/>
          <w:sz w:val="22"/>
          <w:szCs w:val="22"/>
        </w:rPr>
        <w:t> </w:t>
      </w:r>
      <w:r w:rsidR="00D2201B">
        <w:rPr>
          <w:bCs/>
          <w:sz w:val="22"/>
          <w:szCs w:val="22"/>
        </w:rPr>
        <w:t>případě</w:t>
      </w:r>
      <w:r w:rsidR="00F665A0">
        <w:rPr>
          <w:bCs/>
          <w:sz w:val="22"/>
          <w:szCs w:val="22"/>
        </w:rPr>
        <w:t>, že studie proveditelnosti dle bodu c1)</w:t>
      </w:r>
      <w:r w:rsidR="00D2201B">
        <w:rPr>
          <w:bCs/>
          <w:sz w:val="22"/>
          <w:szCs w:val="22"/>
        </w:rPr>
        <w:t xml:space="preserve"> vyhodno</w:t>
      </w:r>
      <w:r w:rsidR="00F665A0">
        <w:rPr>
          <w:bCs/>
          <w:sz w:val="22"/>
          <w:szCs w:val="22"/>
        </w:rPr>
        <w:t>tí</w:t>
      </w:r>
      <w:r w:rsidR="00D2201B">
        <w:rPr>
          <w:bCs/>
          <w:sz w:val="22"/>
          <w:szCs w:val="22"/>
        </w:rPr>
        <w:t xml:space="preserve"> </w:t>
      </w:r>
      <w:r w:rsidR="001202BC">
        <w:rPr>
          <w:bCs/>
          <w:sz w:val="22"/>
          <w:szCs w:val="22"/>
        </w:rPr>
        <w:t xml:space="preserve">nesplnění parametrů </w:t>
      </w:r>
      <w:r w:rsidR="00D2201B">
        <w:rPr>
          <w:bCs/>
          <w:sz w:val="22"/>
          <w:szCs w:val="22"/>
        </w:rPr>
        <w:t>na základě energetického posudku</w:t>
      </w:r>
      <w:r w:rsidR="001202BC">
        <w:rPr>
          <w:bCs/>
          <w:sz w:val="22"/>
          <w:szCs w:val="22"/>
        </w:rPr>
        <w:t xml:space="preserve"> a </w:t>
      </w:r>
      <w:r w:rsidR="00D2201B">
        <w:rPr>
          <w:bCs/>
          <w:sz w:val="22"/>
          <w:szCs w:val="22"/>
        </w:rPr>
        <w:t xml:space="preserve">neproveditelnost výstavby stavebních objektů SO 101, SO 102 a SO 103 </w:t>
      </w:r>
      <w:r w:rsidR="001202BC">
        <w:rPr>
          <w:bCs/>
          <w:sz w:val="22"/>
          <w:szCs w:val="22"/>
        </w:rPr>
        <w:t xml:space="preserve">v </w:t>
      </w:r>
      <w:r w:rsidR="00D2201B" w:rsidRPr="00B3149F">
        <w:rPr>
          <w:sz w:val="22"/>
          <w:szCs w:val="22"/>
        </w:rPr>
        <w:t xml:space="preserve">parametrech </w:t>
      </w:r>
      <w:r w:rsidR="00337007" w:rsidRPr="00337007">
        <w:rPr>
          <w:sz w:val="22"/>
          <w:szCs w:val="22"/>
        </w:rPr>
        <w:t>definovaných v příloze č.</w:t>
      </w:r>
      <w:r w:rsidR="00B90834">
        <w:rPr>
          <w:sz w:val="22"/>
          <w:szCs w:val="22"/>
        </w:rPr>
        <w:t xml:space="preserve"> </w:t>
      </w:r>
      <w:r w:rsidR="00337007" w:rsidRPr="00337007">
        <w:rPr>
          <w:sz w:val="22"/>
          <w:szCs w:val="22"/>
        </w:rPr>
        <w:t>1 tohoto dodatku</w:t>
      </w:r>
      <w:r w:rsidR="00801C5F">
        <w:rPr>
          <w:sz w:val="22"/>
          <w:szCs w:val="22"/>
        </w:rPr>
        <w:t xml:space="preserve"> č. 1</w:t>
      </w:r>
      <w:r w:rsidR="00D2201B">
        <w:rPr>
          <w:sz w:val="22"/>
          <w:szCs w:val="22"/>
        </w:rPr>
        <w:t>, bude objednatele</w:t>
      </w:r>
      <w:r w:rsidR="001202BC">
        <w:rPr>
          <w:sz w:val="22"/>
          <w:szCs w:val="22"/>
        </w:rPr>
        <w:t>m</w:t>
      </w:r>
      <w:r w:rsidR="00D2201B">
        <w:rPr>
          <w:sz w:val="22"/>
          <w:szCs w:val="22"/>
        </w:rPr>
        <w:t xml:space="preserve"> stanoven další postup </w:t>
      </w:r>
      <w:r w:rsidR="001202BC">
        <w:rPr>
          <w:sz w:val="22"/>
          <w:szCs w:val="22"/>
        </w:rPr>
        <w:t>pro</w:t>
      </w:r>
      <w:r w:rsidR="00D2201B">
        <w:rPr>
          <w:sz w:val="22"/>
          <w:szCs w:val="22"/>
        </w:rPr>
        <w:t xml:space="preserve"> zpracování projektové dokumentace pro</w:t>
      </w:r>
      <w:r w:rsidR="004E72CD">
        <w:rPr>
          <w:sz w:val="22"/>
          <w:szCs w:val="22"/>
        </w:rPr>
        <w:t> </w:t>
      </w:r>
      <w:r w:rsidR="00D2201B">
        <w:rPr>
          <w:sz w:val="22"/>
          <w:szCs w:val="22"/>
        </w:rPr>
        <w:t>provádění stavby</w:t>
      </w:r>
      <w:r w:rsidR="001202BC">
        <w:rPr>
          <w:sz w:val="22"/>
          <w:szCs w:val="22"/>
        </w:rPr>
        <w:t>;</w:t>
      </w:r>
    </w:p>
    <w:p w14:paraId="3071CCB1" w14:textId="77777777" w:rsidR="00190537" w:rsidRDefault="00190537" w:rsidP="00190537">
      <w:pPr>
        <w:tabs>
          <w:tab w:val="left" w:pos="284"/>
        </w:tabs>
        <w:autoSpaceDE w:val="0"/>
        <w:autoSpaceDN w:val="0"/>
        <w:adjustRightInd w:val="0"/>
        <w:ind w:left="567" w:hanging="283"/>
        <w:contextualSpacing/>
        <w:jc w:val="both"/>
        <w:rPr>
          <w:bCs/>
          <w:sz w:val="22"/>
          <w:szCs w:val="22"/>
        </w:rPr>
      </w:pPr>
    </w:p>
    <w:p w14:paraId="18C67D44" w14:textId="77777777" w:rsidR="000F70FF" w:rsidRPr="00021875" w:rsidRDefault="00B149E2" w:rsidP="00190537">
      <w:pPr>
        <w:spacing w:line="264" w:lineRule="auto"/>
        <w:ind w:left="567" w:hanging="283"/>
        <w:contextualSpacing/>
        <w:jc w:val="both"/>
        <w:rPr>
          <w:sz w:val="22"/>
          <w:szCs w:val="22"/>
        </w:rPr>
      </w:pPr>
      <w:r w:rsidRPr="00B149E2">
        <w:rPr>
          <w:sz w:val="22"/>
          <w:szCs w:val="22"/>
        </w:rPr>
        <w:t>j)</w:t>
      </w:r>
      <w:r w:rsidRPr="00B149E2">
        <w:rPr>
          <w:sz w:val="22"/>
          <w:szCs w:val="22"/>
        </w:rPr>
        <w:tab/>
        <w:t xml:space="preserve">projektová dokumentace pro provádění stavby bude zpracována tak, aby položkový rozpočet dodržel požadovanou výši investice </w:t>
      </w:r>
      <w:r w:rsidR="00EB6E23">
        <w:rPr>
          <w:sz w:val="22"/>
          <w:szCs w:val="22"/>
        </w:rPr>
        <w:t>60</w:t>
      </w:r>
      <w:r w:rsidR="008F0C0E">
        <w:rPr>
          <w:sz w:val="22"/>
          <w:szCs w:val="22"/>
        </w:rPr>
        <w:t>0</w:t>
      </w:r>
      <w:r w:rsidRPr="00B149E2">
        <w:rPr>
          <w:sz w:val="22"/>
          <w:szCs w:val="22"/>
        </w:rPr>
        <w:t xml:space="preserve"> mil. Kč bez DPH (v předpokládané hodnotě investice není zahrnuto volně stojící vybavení interiéru nábytkem);</w:t>
      </w:r>
    </w:p>
    <w:p w14:paraId="11C060D0" w14:textId="77777777" w:rsidR="00C74BE9" w:rsidRPr="00043054" w:rsidRDefault="00C74BE9" w:rsidP="00190537">
      <w:pPr>
        <w:tabs>
          <w:tab w:val="left" w:pos="1418"/>
        </w:tabs>
        <w:autoSpaceDE w:val="0"/>
        <w:autoSpaceDN w:val="0"/>
        <w:adjustRightInd w:val="0"/>
        <w:ind w:left="567" w:hanging="283"/>
        <w:contextualSpacing/>
        <w:jc w:val="both"/>
        <w:rPr>
          <w:sz w:val="22"/>
          <w:szCs w:val="22"/>
        </w:rPr>
      </w:pPr>
      <w:r>
        <w:rPr>
          <w:sz w:val="22"/>
          <w:szCs w:val="22"/>
        </w:rPr>
        <w:t xml:space="preserve">l) </w:t>
      </w:r>
      <w:r w:rsidR="00190537">
        <w:rPr>
          <w:sz w:val="22"/>
          <w:szCs w:val="22"/>
        </w:rPr>
        <w:t xml:space="preserve"> </w:t>
      </w:r>
      <w:r w:rsidRPr="00043054">
        <w:rPr>
          <w:sz w:val="22"/>
          <w:szCs w:val="22"/>
        </w:rPr>
        <w:t>zpracování projektové dokumentace pro provádění stavby na základě s</w:t>
      </w:r>
      <w:r>
        <w:rPr>
          <w:sz w:val="22"/>
          <w:szCs w:val="22"/>
        </w:rPr>
        <w:t>chválené projektové dokumentace</w:t>
      </w:r>
      <w:r w:rsidR="00190537">
        <w:rPr>
          <w:sz w:val="22"/>
          <w:szCs w:val="22"/>
        </w:rPr>
        <w:t xml:space="preserve"> </w:t>
      </w:r>
      <w:r w:rsidRPr="00043054">
        <w:rPr>
          <w:sz w:val="22"/>
          <w:szCs w:val="22"/>
        </w:rPr>
        <w:t>pro vydání stavebního povolení:</w:t>
      </w:r>
    </w:p>
    <w:p w14:paraId="1C4ECD80" w14:textId="77777777" w:rsidR="00C74BE9"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samostatně pro jednotlivé pozemní a inženýrské objekty a pro technologická zařízení;</w:t>
      </w:r>
    </w:p>
    <w:p w14:paraId="162E7B59" w14:textId="77777777" w:rsidR="002F39CC" w:rsidRDefault="00B3149F" w:rsidP="00190537">
      <w:pPr>
        <w:numPr>
          <w:ilvl w:val="0"/>
          <w:numId w:val="18"/>
        </w:numPr>
        <w:tabs>
          <w:tab w:val="left" w:pos="993"/>
        </w:tabs>
        <w:autoSpaceDE w:val="0"/>
        <w:autoSpaceDN w:val="0"/>
        <w:adjustRightInd w:val="0"/>
        <w:ind w:left="993" w:hanging="284"/>
        <w:contextualSpacing/>
        <w:jc w:val="both"/>
        <w:rPr>
          <w:sz w:val="22"/>
          <w:szCs w:val="22"/>
        </w:rPr>
      </w:pPr>
      <w:r>
        <w:rPr>
          <w:sz w:val="22"/>
          <w:szCs w:val="22"/>
        </w:rPr>
        <w:t xml:space="preserve">u stavebních objektů SO 101, SO 102, SO 103 </w:t>
      </w:r>
      <w:r w:rsidRPr="00B3149F">
        <w:rPr>
          <w:sz w:val="22"/>
          <w:szCs w:val="22"/>
        </w:rPr>
        <w:t xml:space="preserve">v parametrech </w:t>
      </w:r>
      <w:r w:rsidR="00337007" w:rsidRPr="00337007">
        <w:rPr>
          <w:sz w:val="22"/>
          <w:szCs w:val="22"/>
        </w:rPr>
        <w:t>definovaných v příloze č.</w:t>
      </w:r>
      <w:r w:rsidR="00B90834">
        <w:rPr>
          <w:sz w:val="22"/>
          <w:szCs w:val="22"/>
        </w:rPr>
        <w:t xml:space="preserve"> </w:t>
      </w:r>
      <w:r w:rsidR="00337007" w:rsidRPr="00337007">
        <w:rPr>
          <w:sz w:val="22"/>
          <w:szCs w:val="22"/>
        </w:rPr>
        <w:t>1</w:t>
      </w:r>
      <w:r w:rsidR="002F39CC">
        <w:rPr>
          <w:sz w:val="22"/>
          <w:szCs w:val="22"/>
        </w:rPr>
        <w:t>,</w:t>
      </w:r>
      <w:r w:rsidR="00337007" w:rsidRPr="00337007">
        <w:rPr>
          <w:sz w:val="22"/>
          <w:szCs w:val="22"/>
        </w:rPr>
        <w:t xml:space="preserve"> tohoto dodatku</w:t>
      </w:r>
      <w:r>
        <w:rPr>
          <w:sz w:val="22"/>
          <w:szCs w:val="22"/>
        </w:rPr>
        <w:t>;</w:t>
      </w:r>
    </w:p>
    <w:p w14:paraId="103EC2A0" w14:textId="77777777" w:rsidR="002F39CC" w:rsidRPr="002F39CC" w:rsidRDefault="00D2201B" w:rsidP="00190537">
      <w:pPr>
        <w:numPr>
          <w:ilvl w:val="0"/>
          <w:numId w:val="18"/>
        </w:numPr>
        <w:tabs>
          <w:tab w:val="left" w:pos="993"/>
        </w:tabs>
        <w:autoSpaceDE w:val="0"/>
        <w:autoSpaceDN w:val="0"/>
        <w:adjustRightInd w:val="0"/>
        <w:ind w:left="993" w:hanging="284"/>
        <w:contextualSpacing/>
        <w:jc w:val="both"/>
        <w:rPr>
          <w:sz w:val="22"/>
          <w:szCs w:val="22"/>
        </w:rPr>
      </w:pPr>
      <w:r w:rsidRPr="002F39CC">
        <w:rPr>
          <w:sz w:val="22"/>
          <w:szCs w:val="22"/>
        </w:rPr>
        <w:t xml:space="preserve">u stavebního objektu SO 104 </w:t>
      </w:r>
      <w:r w:rsidR="00C62DCC">
        <w:rPr>
          <w:sz w:val="22"/>
          <w:szCs w:val="22"/>
        </w:rPr>
        <w:t>s navržením</w:t>
      </w:r>
      <w:r w:rsidR="002F39CC" w:rsidRPr="002F39CC">
        <w:rPr>
          <w:sz w:val="22"/>
          <w:szCs w:val="22"/>
        </w:rPr>
        <w:t xml:space="preserve"> nov</w:t>
      </w:r>
      <w:r w:rsidR="00C62DCC">
        <w:rPr>
          <w:sz w:val="22"/>
          <w:szCs w:val="22"/>
        </w:rPr>
        <w:t>ých</w:t>
      </w:r>
      <w:r w:rsidR="002F39CC" w:rsidRPr="002F39CC">
        <w:rPr>
          <w:sz w:val="22"/>
          <w:szCs w:val="22"/>
        </w:rPr>
        <w:t xml:space="preserve"> technologi</w:t>
      </w:r>
      <w:r w:rsidR="00C62DCC">
        <w:rPr>
          <w:sz w:val="22"/>
          <w:szCs w:val="22"/>
        </w:rPr>
        <w:t>í</w:t>
      </w:r>
      <w:r w:rsidR="002F39CC" w:rsidRPr="002F39CC">
        <w:rPr>
          <w:sz w:val="22"/>
          <w:szCs w:val="22"/>
        </w:rPr>
        <w:t xml:space="preserve"> z hlediska snižování energetické náročnosti </w:t>
      </w:r>
      <w:r w:rsidR="00B90834">
        <w:rPr>
          <w:sz w:val="22"/>
          <w:szCs w:val="22"/>
        </w:rPr>
        <w:t>objektu</w:t>
      </w:r>
      <w:r w:rsidR="002F39CC" w:rsidRPr="002F39CC">
        <w:rPr>
          <w:sz w:val="22"/>
          <w:szCs w:val="22"/>
        </w:rPr>
        <w:t xml:space="preserve"> (zateplení, zastínění, zdroj vytápění, větrání, vzduchotechnika, osvětlení, osazení </w:t>
      </w:r>
      <w:proofErr w:type="spellStart"/>
      <w:r w:rsidR="002F39CC" w:rsidRPr="002F39CC">
        <w:rPr>
          <w:sz w:val="22"/>
          <w:szCs w:val="22"/>
        </w:rPr>
        <w:t>fotovoltaických</w:t>
      </w:r>
      <w:proofErr w:type="spellEnd"/>
      <w:r w:rsidR="002F39CC" w:rsidRPr="002F39CC">
        <w:rPr>
          <w:sz w:val="22"/>
          <w:szCs w:val="22"/>
        </w:rPr>
        <w:t xml:space="preserve"> a solárních systémů, využití šedých vod apod.) s cílem zajistit optimální řešení z</w:t>
      </w:r>
      <w:r w:rsidR="00B90834">
        <w:rPr>
          <w:sz w:val="22"/>
          <w:szCs w:val="22"/>
        </w:rPr>
        <w:t> </w:t>
      </w:r>
      <w:r w:rsidR="002F39CC" w:rsidRPr="002F39CC">
        <w:rPr>
          <w:sz w:val="22"/>
          <w:szCs w:val="22"/>
        </w:rPr>
        <w:t>pohledu ekonomického, energetického a životního prostředí s využitím obnovitelných zdrojů energie;</w:t>
      </w:r>
    </w:p>
    <w:p w14:paraId="52BD3DEE"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obsahující technické charakteristiky, popisky a podmínky provádění stavebních prací, technické a uživatelské standardy;</w:t>
      </w:r>
    </w:p>
    <w:p w14:paraId="40FDAA14"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v podrobnostech umožňujících vypracovat soupis stavebních prací, dodávek a služeb s výkazem výměr;</w:t>
      </w:r>
    </w:p>
    <w:p w14:paraId="5E729A34"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 xml:space="preserve">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 </w:t>
      </w:r>
    </w:p>
    <w:p w14:paraId="6D92AE08"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zahrnující návrh opatření spojených s užíváním budov, která se dotýkají vytápění, přípravy teplé vody, ventilace, chlazení, osvětlení, zastínění, provádění energetického managementu, ale i instalaci obnovitelných zdrojů energie, především automatizaci a řízení spotřeby energie v budovách;</w:t>
      </w:r>
    </w:p>
    <w:p w14:paraId="2F2B4D63"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s promítnutím podmínek a stanovisek ze stavebního řízení;</w:t>
      </w:r>
    </w:p>
    <w:p w14:paraId="2B4498C5" w14:textId="77777777" w:rsidR="00C74BE9" w:rsidRPr="00043054" w:rsidRDefault="00C74BE9" w:rsidP="00190537">
      <w:pPr>
        <w:numPr>
          <w:ilvl w:val="0"/>
          <w:numId w:val="18"/>
        </w:numPr>
        <w:tabs>
          <w:tab w:val="left" w:pos="993"/>
        </w:tabs>
        <w:autoSpaceDE w:val="0"/>
        <w:autoSpaceDN w:val="0"/>
        <w:adjustRightInd w:val="0"/>
        <w:ind w:left="993" w:hanging="284"/>
        <w:contextualSpacing/>
        <w:jc w:val="both"/>
        <w:rPr>
          <w:sz w:val="22"/>
          <w:szCs w:val="22"/>
        </w:rPr>
      </w:pPr>
      <w:r w:rsidRPr="00043054">
        <w:rPr>
          <w:sz w:val="22"/>
          <w:szCs w:val="22"/>
        </w:rPr>
        <w:t>vypracování projektové dokumentace vnitřního vybavení interiérů, včetně podrobné specifikace, která bude zpracována po místnostech a po podlažích a soupisu dodávek (vč. případných souvisejících služeb a stavebně instalační přípravy) pro účely použití jako součásti zadávací dokumentace následné veřejné zakázky na pořízení tohoto vnitřního vybavení;</w:t>
      </w:r>
    </w:p>
    <w:p w14:paraId="01A59430" w14:textId="77777777" w:rsidR="00C74BE9" w:rsidRPr="00043054" w:rsidRDefault="00C74BE9" w:rsidP="00190537">
      <w:pPr>
        <w:numPr>
          <w:ilvl w:val="0"/>
          <w:numId w:val="19"/>
        </w:numPr>
        <w:tabs>
          <w:tab w:val="left" w:pos="993"/>
        </w:tabs>
        <w:autoSpaceDE w:val="0"/>
        <w:autoSpaceDN w:val="0"/>
        <w:adjustRightInd w:val="0"/>
        <w:ind w:left="993" w:hanging="284"/>
        <w:contextualSpacing/>
        <w:jc w:val="both"/>
        <w:rPr>
          <w:sz w:val="22"/>
          <w:szCs w:val="22"/>
        </w:rPr>
      </w:pPr>
      <w:r w:rsidRPr="00043054">
        <w:rPr>
          <w:sz w:val="22"/>
          <w:szCs w:val="22"/>
        </w:rPr>
        <w:lastRenderedPageBreak/>
        <w:t>výstup kompletní dokumentace v listinné formě vytištěné a podepsané v šesti (6) originálech, elektronická podoba bude předána v prostředí CDE minimálně ve formátech *.doc nebo *.</w:t>
      </w:r>
      <w:proofErr w:type="spellStart"/>
      <w:r w:rsidRPr="00043054">
        <w:rPr>
          <w:sz w:val="22"/>
          <w:szCs w:val="22"/>
        </w:rPr>
        <w:t>docx</w:t>
      </w:r>
      <w:proofErr w:type="spellEnd"/>
      <w:r w:rsidRPr="00043054">
        <w:rPr>
          <w:sz w:val="22"/>
          <w:szCs w:val="22"/>
        </w:rPr>
        <w:t>, výkresová část v CAD formátu *.</w:t>
      </w:r>
      <w:proofErr w:type="spellStart"/>
      <w:r w:rsidRPr="00043054">
        <w:rPr>
          <w:sz w:val="22"/>
          <w:szCs w:val="22"/>
        </w:rPr>
        <w:t>dwg</w:t>
      </w:r>
      <w:proofErr w:type="spellEnd"/>
      <w:r w:rsidRPr="00043054">
        <w:rPr>
          <w:sz w:val="22"/>
          <w:szCs w:val="22"/>
        </w:rPr>
        <w:t xml:space="preserve"> a současně ve formátu *.</w:t>
      </w:r>
      <w:proofErr w:type="spellStart"/>
      <w:r w:rsidRPr="00043054">
        <w:rPr>
          <w:sz w:val="22"/>
          <w:szCs w:val="22"/>
        </w:rPr>
        <w:t>pdf</w:t>
      </w:r>
      <w:proofErr w:type="spellEnd"/>
      <w:r w:rsidRPr="00043054">
        <w:rPr>
          <w:sz w:val="22"/>
          <w:szCs w:val="22"/>
        </w:rPr>
        <w:t>, modelová část ve formátu *.</w:t>
      </w:r>
      <w:proofErr w:type="spellStart"/>
      <w:r w:rsidRPr="00043054">
        <w:rPr>
          <w:sz w:val="22"/>
          <w:szCs w:val="22"/>
        </w:rPr>
        <w:t>ifc</w:t>
      </w:r>
      <w:proofErr w:type="spellEnd"/>
      <w:r w:rsidRPr="00043054">
        <w:rPr>
          <w:sz w:val="22"/>
          <w:szCs w:val="22"/>
        </w:rPr>
        <w:t>, *nativní formát pro tvorbu informačního modelu, tabulkové soubory ve formátu *.</w:t>
      </w:r>
      <w:proofErr w:type="spellStart"/>
      <w:r w:rsidRPr="00043054">
        <w:rPr>
          <w:sz w:val="22"/>
          <w:szCs w:val="22"/>
        </w:rPr>
        <w:t>xls</w:t>
      </w:r>
      <w:proofErr w:type="spellEnd"/>
      <w:r w:rsidRPr="00043054">
        <w:rPr>
          <w:sz w:val="22"/>
          <w:szCs w:val="22"/>
        </w:rPr>
        <w:t xml:space="preserve"> nebo *.</w:t>
      </w:r>
      <w:proofErr w:type="spellStart"/>
      <w:r w:rsidRPr="00043054">
        <w:rPr>
          <w:sz w:val="22"/>
          <w:szCs w:val="22"/>
        </w:rPr>
        <w:t>xlsx</w:t>
      </w:r>
      <w:proofErr w:type="spellEnd"/>
      <w:r w:rsidRPr="00043054">
        <w:rPr>
          <w:sz w:val="22"/>
          <w:szCs w:val="22"/>
        </w:rPr>
        <w:t>;</w:t>
      </w:r>
    </w:p>
    <w:p w14:paraId="4832A804" w14:textId="77777777" w:rsidR="00D9026B" w:rsidRDefault="00D9026B" w:rsidP="00190537">
      <w:pPr>
        <w:tabs>
          <w:tab w:val="left" w:pos="284"/>
        </w:tabs>
        <w:spacing w:line="264" w:lineRule="auto"/>
        <w:ind w:left="567" w:hanging="283"/>
        <w:jc w:val="both"/>
        <w:rPr>
          <w:bCs/>
          <w:sz w:val="22"/>
          <w:szCs w:val="22"/>
        </w:rPr>
      </w:pPr>
      <w:r>
        <w:rPr>
          <w:bCs/>
          <w:sz w:val="22"/>
          <w:szCs w:val="22"/>
        </w:rPr>
        <w:t>p)</w:t>
      </w:r>
      <w:r>
        <w:rPr>
          <w:bCs/>
          <w:sz w:val="22"/>
          <w:szCs w:val="22"/>
        </w:rPr>
        <w:tab/>
      </w:r>
      <w:r w:rsidRPr="00D9026B">
        <w:rPr>
          <w:bCs/>
          <w:sz w:val="22"/>
          <w:szCs w:val="22"/>
        </w:rPr>
        <w:t>zpracování kompletního a závazného položkového soupisu stavebních prací, dodávek a služeb s výkazem výměr v členění na stavební objekty dle jednotlivých budov a do oddílů dle systému společnosti ÚRS CZ a.s., který splňuje požadavky na strukturu a členění dle vyhlášky č. 169/2016 Sb., o stanovení rozsahu dokumentace veřejné zakázky na stavební práce a soupisu stavebních prací, dodávek a služeb s výkazem výměr, ve znění pozdějších předpisů a rozsah soupisu stavebních prací, dodávek a služeb s výkazem výměr ve formátu *.</w:t>
      </w:r>
      <w:proofErr w:type="spellStart"/>
      <w:r w:rsidRPr="00D9026B">
        <w:rPr>
          <w:bCs/>
          <w:sz w:val="22"/>
          <w:szCs w:val="22"/>
        </w:rPr>
        <w:t>orf</w:t>
      </w:r>
      <w:proofErr w:type="spellEnd"/>
      <w:r w:rsidRPr="00D9026B">
        <w:rPr>
          <w:bCs/>
          <w:sz w:val="22"/>
          <w:szCs w:val="22"/>
        </w:rPr>
        <w:t xml:space="preserve"> (obecný rozpočtový formát) podporující programy pro tvorbu rozpočtů, nebo ve formátu *.</w:t>
      </w:r>
      <w:proofErr w:type="spellStart"/>
      <w:r w:rsidRPr="00D9026B">
        <w:rPr>
          <w:bCs/>
          <w:sz w:val="22"/>
          <w:szCs w:val="22"/>
        </w:rPr>
        <w:t>xls</w:t>
      </w:r>
      <w:proofErr w:type="spellEnd"/>
      <w:r w:rsidRPr="00D9026B">
        <w:rPr>
          <w:bCs/>
          <w:sz w:val="22"/>
          <w:szCs w:val="22"/>
        </w:rPr>
        <w:t xml:space="preserve"> nebo *.</w:t>
      </w:r>
      <w:proofErr w:type="spellStart"/>
      <w:r w:rsidRPr="00D9026B">
        <w:rPr>
          <w:bCs/>
          <w:sz w:val="22"/>
          <w:szCs w:val="22"/>
        </w:rPr>
        <w:t>xlsx</w:t>
      </w:r>
      <w:proofErr w:type="spellEnd"/>
      <w:r w:rsidRPr="00D9026B">
        <w:rPr>
          <w:bCs/>
          <w:sz w:val="22"/>
          <w:szCs w:val="22"/>
        </w:rPr>
        <w:t>, který je přímým výstupem softwaru pro rozpočtování. Souhrnný soupis prací nebude obsahovat položku rezervy, agregované položky a R-položky. Soupis stavebních prací dodávek a služeb s</w:t>
      </w:r>
      <w:r>
        <w:rPr>
          <w:bCs/>
          <w:sz w:val="22"/>
          <w:szCs w:val="22"/>
        </w:rPr>
        <w:t> </w:t>
      </w:r>
      <w:r w:rsidRPr="00D9026B">
        <w:rPr>
          <w:bCs/>
          <w:sz w:val="22"/>
          <w:szCs w:val="22"/>
        </w:rPr>
        <w:t>výkazem výměr bude zpracován položkově včetně uvedení příslušných číselných kódů položek s</w:t>
      </w:r>
      <w:r>
        <w:rPr>
          <w:bCs/>
          <w:sz w:val="22"/>
          <w:szCs w:val="22"/>
        </w:rPr>
        <w:t> </w:t>
      </w:r>
      <w:r w:rsidRPr="00D9026B">
        <w:rPr>
          <w:bCs/>
          <w:sz w:val="22"/>
          <w:szCs w:val="22"/>
        </w:rPr>
        <w:t>použitím detailnosti položek dle katalogů popisů stavebních prací členěných do devítimístných kódů. Položkový soupis prací bude tvořit jeden ucelený soubor, který nebude obsahovat ocenění jednotlivých stavebních dílů (například profesí) pomocí položek charakteru komplet/soubor následně odkazující</w:t>
      </w:r>
      <w:r>
        <w:rPr>
          <w:bCs/>
          <w:sz w:val="22"/>
          <w:szCs w:val="22"/>
        </w:rPr>
        <w:t xml:space="preserve">ch na dílčí samostatné rozpočty. V </w:t>
      </w:r>
      <w:r w:rsidRPr="00D9026B">
        <w:rPr>
          <w:bCs/>
          <w:sz w:val="22"/>
          <w:szCs w:val="22"/>
        </w:rPr>
        <w:t>případě, kdy cenová soustava ÚRS CZ a.s. neobsahuje položku pro stavební práce a dodávky, bude použita R-položka, ocenění této položky bude doloženo individuální kalkulací, případně ceníkem výrobce nebo nabídkou dodavatele</w:t>
      </w:r>
      <w:r>
        <w:rPr>
          <w:bCs/>
          <w:sz w:val="22"/>
          <w:szCs w:val="22"/>
        </w:rPr>
        <w:t>;</w:t>
      </w:r>
    </w:p>
    <w:p w14:paraId="5A646C3B" w14:textId="77777777" w:rsidR="00D9026B" w:rsidRDefault="008F0C0E" w:rsidP="00190537">
      <w:pPr>
        <w:spacing w:line="264" w:lineRule="auto"/>
        <w:ind w:left="567" w:hanging="283"/>
        <w:jc w:val="both"/>
        <w:rPr>
          <w:bCs/>
          <w:sz w:val="22"/>
          <w:szCs w:val="22"/>
        </w:rPr>
      </w:pPr>
      <w:r w:rsidRPr="008F0C0E">
        <w:rPr>
          <w:bCs/>
          <w:sz w:val="22"/>
          <w:szCs w:val="22"/>
        </w:rPr>
        <w:t>q)</w:t>
      </w:r>
      <w:r w:rsidRPr="008F0C0E">
        <w:rPr>
          <w:bCs/>
          <w:sz w:val="22"/>
          <w:szCs w:val="22"/>
        </w:rPr>
        <w:tab/>
        <w:t>vypracování oceněného soupisu vnitřního vybavení interiérů nábytkem zpracovaný samostatně pro každý objekt na základě katalogových ceníků jednotlivých výrobců a doda</w:t>
      </w:r>
      <w:r>
        <w:rPr>
          <w:bCs/>
          <w:sz w:val="22"/>
          <w:szCs w:val="22"/>
        </w:rPr>
        <w:t>vatelů, případně průzkumem trhu.</w:t>
      </w:r>
    </w:p>
    <w:p w14:paraId="59990360" w14:textId="77777777" w:rsidR="00B22673" w:rsidRDefault="00B22673" w:rsidP="00CB7088">
      <w:pPr>
        <w:pStyle w:val="Odstavecseseznamem"/>
        <w:spacing w:line="264" w:lineRule="auto"/>
        <w:ind w:left="0"/>
        <w:jc w:val="both"/>
        <w:rPr>
          <w:sz w:val="22"/>
          <w:szCs w:val="22"/>
        </w:rPr>
      </w:pPr>
    </w:p>
    <w:p w14:paraId="5E2361F3" w14:textId="77777777" w:rsidR="00CB7088" w:rsidRDefault="00CB7088" w:rsidP="00CB7088">
      <w:pPr>
        <w:pStyle w:val="Odstavecseseznamem"/>
        <w:spacing w:line="264" w:lineRule="auto"/>
        <w:ind w:left="0"/>
        <w:jc w:val="both"/>
        <w:rPr>
          <w:sz w:val="22"/>
          <w:szCs w:val="22"/>
        </w:rPr>
      </w:pPr>
    </w:p>
    <w:p w14:paraId="0E718C95" w14:textId="77777777" w:rsidR="00801C5F" w:rsidRPr="00775B78" w:rsidRDefault="00801C5F" w:rsidP="00801C5F">
      <w:pPr>
        <w:pStyle w:val="Odstavecseseznamem"/>
        <w:spacing w:line="264" w:lineRule="auto"/>
        <w:ind w:left="0"/>
        <w:jc w:val="both"/>
        <w:rPr>
          <w:sz w:val="22"/>
          <w:szCs w:val="22"/>
        </w:rPr>
      </w:pPr>
      <w:r>
        <w:rPr>
          <w:sz w:val="22"/>
          <w:szCs w:val="22"/>
        </w:rPr>
        <w:t>A.</w:t>
      </w:r>
      <w:r w:rsidR="00D40E8D">
        <w:rPr>
          <w:sz w:val="22"/>
          <w:szCs w:val="22"/>
        </w:rPr>
        <w:t xml:space="preserve"> </w:t>
      </w:r>
      <w:r>
        <w:rPr>
          <w:sz w:val="22"/>
          <w:szCs w:val="22"/>
        </w:rPr>
        <w:t>2. Článek II. odst. 2.1 se vypouští stávající text</w:t>
      </w:r>
      <w:r w:rsidRPr="00775B78">
        <w:rPr>
          <w:sz w:val="22"/>
          <w:szCs w:val="22"/>
        </w:rPr>
        <w:t xml:space="preserve"> </w:t>
      </w:r>
      <w:r>
        <w:rPr>
          <w:sz w:val="22"/>
          <w:szCs w:val="22"/>
        </w:rPr>
        <w:t xml:space="preserve">a </w:t>
      </w:r>
      <w:r w:rsidRPr="001001D2">
        <w:rPr>
          <w:b/>
          <w:sz w:val="22"/>
          <w:szCs w:val="22"/>
        </w:rPr>
        <w:t>nahrazuj</w:t>
      </w:r>
      <w:r>
        <w:rPr>
          <w:b/>
          <w:sz w:val="22"/>
          <w:szCs w:val="22"/>
        </w:rPr>
        <w:t>e</w:t>
      </w:r>
      <w:r w:rsidRPr="001001D2">
        <w:rPr>
          <w:b/>
          <w:sz w:val="22"/>
          <w:szCs w:val="22"/>
        </w:rPr>
        <w:t xml:space="preserve"> novým znění</w:t>
      </w:r>
      <w:r w:rsidRPr="00EA0A7E">
        <w:rPr>
          <w:b/>
          <w:sz w:val="22"/>
          <w:szCs w:val="22"/>
        </w:rPr>
        <w:t>m</w:t>
      </w:r>
      <w:r w:rsidRPr="00775B78">
        <w:rPr>
          <w:sz w:val="22"/>
          <w:szCs w:val="22"/>
        </w:rPr>
        <w:t xml:space="preserve"> takto:</w:t>
      </w:r>
    </w:p>
    <w:p w14:paraId="352AF9C9" w14:textId="77777777" w:rsidR="00801C5F" w:rsidRPr="00775B78" w:rsidRDefault="00801C5F" w:rsidP="00B22673">
      <w:pPr>
        <w:pStyle w:val="Odstavecseseznamem"/>
        <w:spacing w:line="264" w:lineRule="auto"/>
        <w:ind w:left="0"/>
        <w:jc w:val="both"/>
        <w:rPr>
          <w:sz w:val="22"/>
          <w:szCs w:val="22"/>
        </w:rPr>
      </w:pPr>
    </w:p>
    <w:p w14:paraId="4CBD5CB3" w14:textId="77777777" w:rsidR="00801C5F" w:rsidRPr="00192BE5" w:rsidRDefault="00801C5F" w:rsidP="00C30D5F">
      <w:pPr>
        <w:pStyle w:val="Zkladntext2"/>
        <w:numPr>
          <w:ilvl w:val="0"/>
          <w:numId w:val="24"/>
        </w:numPr>
        <w:tabs>
          <w:tab w:val="clear" w:pos="680"/>
          <w:tab w:val="num" w:pos="851"/>
        </w:tabs>
        <w:spacing w:after="0" w:line="264" w:lineRule="auto"/>
        <w:ind w:left="851" w:hanging="567"/>
        <w:jc w:val="both"/>
        <w:rPr>
          <w:rFonts w:eastAsiaTheme="minorEastAsia"/>
          <w:b/>
          <w:bCs/>
          <w:color w:val="00000A"/>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(s výjimkou úhrady činnosti dle čl. I</w:t>
      </w:r>
      <w:r>
        <w:rPr>
          <w:rStyle w:val="FontStyle29"/>
          <w:color w:val="00000A"/>
          <w:sz w:val="22"/>
          <w:szCs w:val="22"/>
        </w:rPr>
        <w:t>. odst. 1.8 a 1.9</w:t>
      </w:r>
      <w:r w:rsidRPr="00BA1444">
        <w:rPr>
          <w:rStyle w:val="FontStyle29"/>
          <w:color w:val="00000A"/>
          <w:sz w:val="22"/>
          <w:szCs w:val="22"/>
        </w:rPr>
        <w:t xml:space="preserve"> smlouvy) po jeho řádném provedení a předání sjednanou cenu:</w:t>
      </w:r>
    </w:p>
    <w:p w14:paraId="179A2036" w14:textId="77777777" w:rsidR="00C30D5F" w:rsidRDefault="00801C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szCs w:val="22"/>
        </w:rPr>
        <w:tab/>
      </w:r>
      <w:r w:rsidR="00C30D5F">
        <w:rPr>
          <w:rFonts w:ascii="Times New Roman" w:hAnsi="Times New Roman"/>
          <w:szCs w:val="22"/>
        </w:rPr>
        <w:tab/>
      </w:r>
      <w:r w:rsidR="00F81247" w:rsidRPr="008C48F3">
        <w:rPr>
          <w:rFonts w:ascii="Times New Roman" w:hAnsi="Times New Roman"/>
          <w:szCs w:val="22"/>
        </w:rPr>
        <w:t>Cena bez DPH:</w:t>
      </w:r>
      <w:r w:rsidR="00F81247">
        <w:rPr>
          <w:rFonts w:ascii="Times New Roman" w:hAnsi="Times New Roman"/>
          <w:szCs w:val="22"/>
        </w:rPr>
        <w:tab/>
      </w:r>
      <w:r w:rsidR="00255BBD">
        <w:rPr>
          <w:rFonts w:ascii="Times New Roman" w:hAnsi="Times New Roman"/>
          <w:szCs w:val="22"/>
        </w:rPr>
        <w:t xml:space="preserve"> </w:t>
      </w:r>
      <w:r w:rsidR="00DB7240">
        <w:rPr>
          <w:rFonts w:ascii="Times New Roman" w:hAnsi="Times New Roman"/>
          <w:szCs w:val="22"/>
        </w:rPr>
        <w:t xml:space="preserve"> </w:t>
      </w:r>
      <w:r w:rsidR="00F81247" w:rsidRPr="00B8346B">
        <w:rPr>
          <w:rFonts w:ascii="Times New Roman" w:hAnsi="Times New Roman"/>
          <w:szCs w:val="22"/>
          <w:shd w:val="clear" w:color="auto" w:fill="FFFFFF" w:themeFill="background1"/>
        </w:rPr>
        <w:t>1</w:t>
      </w:r>
      <w:r w:rsidR="000E7876">
        <w:rPr>
          <w:rFonts w:ascii="Times New Roman" w:hAnsi="Times New Roman"/>
          <w:szCs w:val="22"/>
          <w:shd w:val="clear" w:color="auto" w:fill="FFFFFF" w:themeFill="background1"/>
        </w:rPr>
        <w:t>3 090 000</w:t>
      </w:r>
      <w:r w:rsidR="00F81247" w:rsidRPr="00B8346B">
        <w:rPr>
          <w:rFonts w:ascii="Times New Roman" w:hAnsi="Times New Roman"/>
          <w:szCs w:val="22"/>
          <w:shd w:val="clear" w:color="auto" w:fill="FFFFFF" w:themeFill="background1"/>
        </w:rPr>
        <w:t>,00</w:t>
      </w:r>
      <w:r w:rsidR="00F81247" w:rsidRPr="008C48F3">
        <w:rPr>
          <w:rFonts w:ascii="Times New Roman" w:hAnsi="Times New Roman"/>
          <w:szCs w:val="22"/>
        </w:rPr>
        <w:t xml:space="preserve"> Kč</w:t>
      </w:r>
    </w:p>
    <w:p w14:paraId="0ED281A6"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szCs w:val="22"/>
        </w:rPr>
        <w:tab/>
      </w:r>
      <w:r>
        <w:rPr>
          <w:rFonts w:ascii="Times New Roman" w:hAnsi="Times New Roman"/>
          <w:szCs w:val="22"/>
        </w:rPr>
        <w:tab/>
      </w:r>
      <w:r w:rsidR="00F81247" w:rsidRPr="008C48F3">
        <w:rPr>
          <w:rFonts w:ascii="Times New Roman" w:hAnsi="Times New Roman"/>
          <w:szCs w:val="22"/>
        </w:rPr>
        <w:t>(slovy:</w:t>
      </w:r>
      <w:r w:rsidR="00F81247">
        <w:rPr>
          <w:rFonts w:ascii="Times New Roman" w:hAnsi="Times New Roman"/>
          <w:szCs w:val="22"/>
        </w:rPr>
        <w:t xml:space="preserve"> </w:t>
      </w:r>
      <w:r w:rsidR="000E7876">
        <w:rPr>
          <w:rFonts w:ascii="Times New Roman" w:hAnsi="Times New Roman"/>
          <w:szCs w:val="22"/>
        </w:rPr>
        <w:t xml:space="preserve">třináct </w:t>
      </w:r>
      <w:r w:rsidR="00F81247" w:rsidRPr="00B8346B">
        <w:rPr>
          <w:rFonts w:ascii="Times New Roman" w:hAnsi="Times New Roman"/>
          <w:szCs w:val="22"/>
          <w:shd w:val="clear" w:color="auto" w:fill="FFFFFF" w:themeFill="background1"/>
        </w:rPr>
        <w:t xml:space="preserve">milionů </w:t>
      </w:r>
      <w:r w:rsidR="000E7876">
        <w:rPr>
          <w:rFonts w:ascii="Times New Roman" w:hAnsi="Times New Roman"/>
          <w:szCs w:val="22"/>
          <w:shd w:val="clear" w:color="auto" w:fill="FFFFFF" w:themeFill="background1"/>
        </w:rPr>
        <w:t xml:space="preserve">devadesát </w:t>
      </w:r>
      <w:r w:rsidR="00255BBD">
        <w:rPr>
          <w:rFonts w:ascii="Times New Roman" w:hAnsi="Times New Roman"/>
          <w:szCs w:val="22"/>
          <w:shd w:val="clear" w:color="auto" w:fill="FFFFFF" w:themeFill="background1"/>
        </w:rPr>
        <w:t xml:space="preserve">tisíc </w:t>
      </w:r>
      <w:r w:rsidR="00F81247" w:rsidRPr="00B8346B">
        <w:rPr>
          <w:rFonts w:ascii="Times New Roman" w:hAnsi="Times New Roman"/>
          <w:szCs w:val="22"/>
          <w:shd w:val="clear" w:color="auto" w:fill="FFFFFF" w:themeFill="background1"/>
        </w:rPr>
        <w:t>korun českých</w:t>
      </w:r>
      <w:r w:rsidR="00F81247" w:rsidRPr="008C48F3">
        <w:rPr>
          <w:rFonts w:ascii="Times New Roman" w:hAnsi="Times New Roman"/>
          <w:szCs w:val="22"/>
        </w:rPr>
        <w:t>)</w:t>
      </w:r>
    </w:p>
    <w:p w14:paraId="3CC48277"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szCs w:val="22"/>
        </w:rPr>
        <w:tab/>
      </w:r>
      <w:r>
        <w:rPr>
          <w:rFonts w:ascii="Times New Roman" w:hAnsi="Times New Roman"/>
          <w:szCs w:val="22"/>
        </w:rPr>
        <w:tab/>
      </w:r>
      <w:r w:rsidR="00F81247" w:rsidRPr="008C48F3">
        <w:rPr>
          <w:rFonts w:ascii="Times New Roman" w:hAnsi="Times New Roman"/>
          <w:szCs w:val="22"/>
        </w:rPr>
        <w:t>DPH:</w:t>
      </w:r>
      <w:r w:rsidR="00F81247">
        <w:rPr>
          <w:rFonts w:ascii="Times New Roman" w:hAnsi="Times New Roman"/>
          <w:szCs w:val="22"/>
        </w:rPr>
        <w:tab/>
      </w:r>
      <w:r w:rsidR="00F81247">
        <w:rPr>
          <w:rFonts w:ascii="Times New Roman" w:hAnsi="Times New Roman"/>
          <w:szCs w:val="22"/>
        </w:rPr>
        <w:tab/>
      </w:r>
      <w:r w:rsidR="00F81247">
        <w:rPr>
          <w:rFonts w:ascii="Times New Roman" w:hAnsi="Times New Roman"/>
          <w:szCs w:val="22"/>
        </w:rPr>
        <w:tab/>
      </w:r>
      <w:r w:rsidR="000E7876">
        <w:rPr>
          <w:rFonts w:ascii="Times New Roman" w:hAnsi="Times New Roman"/>
          <w:szCs w:val="22"/>
        </w:rPr>
        <w:t>2 748 900,00</w:t>
      </w:r>
      <w:r w:rsidR="00F81247">
        <w:rPr>
          <w:rFonts w:ascii="Times New Roman" w:hAnsi="Times New Roman"/>
          <w:szCs w:val="22"/>
        </w:rPr>
        <w:t xml:space="preserve"> </w:t>
      </w:r>
      <w:r w:rsidR="00F81247" w:rsidRPr="008C48F3">
        <w:rPr>
          <w:rFonts w:ascii="Times New Roman" w:hAnsi="Times New Roman"/>
          <w:szCs w:val="22"/>
        </w:rPr>
        <w:t>Kč</w:t>
      </w:r>
    </w:p>
    <w:p w14:paraId="59CDDBCE"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szCs w:val="22"/>
        </w:rPr>
        <w:tab/>
      </w:r>
      <w:r>
        <w:rPr>
          <w:rFonts w:ascii="Times New Roman" w:hAnsi="Times New Roman"/>
          <w:szCs w:val="22"/>
        </w:rPr>
        <w:tab/>
      </w:r>
      <w:r w:rsidR="00F81247">
        <w:rPr>
          <w:rFonts w:ascii="Times New Roman" w:hAnsi="Times New Roman"/>
          <w:szCs w:val="22"/>
        </w:rPr>
        <w:t xml:space="preserve">(slovy: </w:t>
      </w:r>
      <w:r w:rsidR="000E7876">
        <w:rPr>
          <w:rFonts w:ascii="Times New Roman" w:hAnsi="Times New Roman"/>
          <w:szCs w:val="22"/>
        </w:rPr>
        <w:t>dva</w:t>
      </w:r>
      <w:r w:rsidR="00F81247">
        <w:rPr>
          <w:rFonts w:ascii="Times New Roman" w:hAnsi="Times New Roman"/>
          <w:szCs w:val="22"/>
        </w:rPr>
        <w:t xml:space="preserve"> miliony </w:t>
      </w:r>
      <w:r w:rsidR="000E7876">
        <w:rPr>
          <w:rFonts w:ascii="Times New Roman" w:hAnsi="Times New Roman"/>
          <w:szCs w:val="22"/>
        </w:rPr>
        <w:t xml:space="preserve">sedm set </w:t>
      </w:r>
      <w:r w:rsidR="00255BBD">
        <w:rPr>
          <w:rFonts w:ascii="Times New Roman" w:hAnsi="Times New Roman"/>
          <w:szCs w:val="22"/>
        </w:rPr>
        <w:t>čtyři</w:t>
      </w:r>
      <w:r w:rsidR="000E7876">
        <w:rPr>
          <w:rFonts w:ascii="Times New Roman" w:hAnsi="Times New Roman"/>
          <w:szCs w:val="22"/>
        </w:rPr>
        <w:t xml:space="preserve">cet osm </w:t>
      </w:r>
      <w:r w:rsidR="00D976A5">
        <w:rPr>
          <w:rFonts w:ascii="Times New Roman" w:hAnsi="Times New Roman"/>
          <w:szCs w:val="22"/>
        </w:rPr>
        <w:t xml:space="preserve">tisíc </w:t>
      </w:r>
      <w:r w:rsidR="000E7876">
        <w:rPr>
          <w:rFonts w:ascii="Times New Roman" w:hAnsi="Times New Roman"/>
          <w:szCs w:val="22"/>
        </w:rPr>
        <w:t>devět set</w:t>
      </w:r>
      <w:r w:rsidR="00F81247">
        <w:rPr>
          <w:rFonts w:ascii="Times New Roman" w:hAnsi="Times New Roman"/>
          <w:szCs w:val="22"/>
        </w:rPr>
        <w:t xml:space="preserve"> </w:t>
      </w:r>
      <w:r w:rsidR="00F81247" w:rsidRPr="008C48F3">
        <w:rPr>
          <w:rFonts w:ascii="Times New Roman" w:hAnsi="Times New Roman"/>
          <w:szCs w:val="22"/>
        </w:rPr>
        <w:t>korun českých)</w:t>
      </w:r>
      <w:r>
        <w:rPr>
          <w:rFonts w:ascii="Times New Roman" w:hAnsi="Times New Roman"/>
          <w:szCs w:val="22"/>
        </w:rPr>
        <w:tab/>
      </w:r>
      <w:r>
        <w:rPr>
          <w:rFonts w:ascii="Times New Roman" w:hAnsi="Times New Roman"/>
          <w:szCs w:val="22"/>
        </w:rPr>
        <w:tab/>
      </w:r>
      <w:r>
        <w:rPr>
          <w:rFonts w:ascii="Times New Roman" w:hAnsi="Times New Roman"/>
          <w:szCs w:val="22"/>
        </w:rPr>
        <w:tab/>
      </w:r>
    </w:p>
    <w:p w14:paraId="4976601A"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szCs w:val="22"/>
        </w:rPr>
        <w:tab/>
      </w:r>
      <w:r>
        <w:rPr>
          <w:rFonts w:ascii="Times New Roman" w:hAnsi="Times New Roman"/>
          <w:szCs w:val="22"/>
        </w:rPr>
        <w:tab/>
      </w:r>
      <w:r w:rsidR="00F81247" w:rsidRPr="008C48F3">
        <w:rPr>
          <w:rFonts w:ascii="Times New Roman" w:hAnsi="Times New Roman"/>
          <w:szCs w:val="22"/>
        </w:rPr>
        <w:t>---------------------------------------------------------</w:t>
      </w:r>
    </w:p>
    <w:p w14:paraId="5D519F5C"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b/>
          <w:szCs w:val="22"/>
        </w:rPr>
      </w:pPr>
      <w:r>
        <w:rPr>
          <w:rFonts w:ascii="Times New Roman" w:hAnsi="Times New Roman"/>
          <w:szCs w:val="22"/>
        </w:rPr>
        <w:tab/>
      </w:r>
      <w:r>
        <w:rPr>
          <w:rFonts w:ascii="Times New Roman" w:hAnsi="Times New Roman"/>
          <w:szCs w:val="22"/>
        </w:rPr>
        <w:tab/>
      </w:r>
      <w:r w:rsidR="00F81247" w:rsidRPr="00EB270B">
        <w:rPr>
          <w:rFonts w:ascii="Times New Roman" w:hAnsi="Times New Roman"/>
          <w:b/>
          <w:szCs w:val="22"/>
        </w:rPr>
        <w:t>Cena včetně DPH:</w:t>
      </w:r>
      <w:r w:rsidR="00DB7240">
        <w:rPr>
          <w:rFonts w:ascii="Times New Roman" w:hAnsi="Times New Roman"/>
          <w:b/>
          <w:szCs w:val="22"/>
        </w:rPr>
        <w:t xml:space="preserve">       </w:t>
      </w:r>
      <w:r w:rsidR="000E7876">
        <w:rPr>
          <w:rFonts w:ascii="Times New Roman" w:hAnsi="Times New Roman"/>
          <w:b/>
          <w:szCs w:val="22"/>
        </w:rPr>
        <w:t xml:space="preserve">15 838 900,00 </w:t>
      </w:r>
      <w:r w:rsidR="00F81247" w:rsidRPr="008C48F3">
        <w:rPr>
          <w:rFonts w:ascii="Times New Roman" w:hAnsi="Times New Roman"/>
          <w:b/>
          <w:szCs w:val="22"/>
        </w:rPr>
        <w:t>Kč</w:t>
      </w:r>
    </w:p>
    <w:p w14:paraId="1F5B6510"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r>
        <w:rPr>
          <w:rFonts w:ascii="Times New Roman" w:hAnsi="Times New Roman"/>
          <w:b/>
          <w:szCs w:val="22"/>
        </w:rPr>
        <w:tab/>
      </w:r>
      <w:r>
        <w:rPr>
          <w:rFonts w:ascii="Times New Roman" w:hAnsi="Times New Roman"/>
          <w:b/>
          <w:szCs w:val="22"/>
        </w:rPr>
        <w:tab/>
      </w:r>
      <w:r w:rsidR="00F81247">
        <w:rPr>
          <w:rFonts w:ascii="Times New Roman" w:hAnsi="Times New Roman"/>
          <w:szCs w:val="22"/>
        </w:rPr>
        <w:t xml:space="preserve">(slovy: </w:t>
      </w:r>
      <w:r w:rsidR="000E7876">
        <w:rPr>
          <w:rFonts w:ascii="Times New Roman" w:hAnsi="Times New Roman"/>
          <w:szCs w:val="22"/>
        </w:rPr>
        <w:t xml:space="preserve">patnáct </w:t>
      </w:r>
      <w:r w:rsidR="00F81247">
        <w:rPr>
          <w:rFonts w:ascii="Times New Roman" w:hAnsi="Times New Roman"/>
          <w:szCs w:val="22"/>
        </w:rPr>
        <w:t xml:space="preserve">milionů </w:t>
      </w:r>
      <w:r w:rsidR="000E7876">
        <w:rPr>
          <w:rFonts w:ascii="Times New Roman" w:hAnsi="Times New Roman"/>
          <w:szCs w:val="22"/>
        </w:rPr>
        <w:t xml:space="preserve">osm set třicet osm </w:t>
      </w:r>
      <w:r w:rsidR="00F81247">
        <w:rPr>
          <w:rFonts w:ascii="Times New Roman" w:hAnsi="Times New Roman"/>
          <w:szCs w:val="22"/>
        </w:rPr>
        <w:t>tisíc</w:t>
      </w:r>
      <w:r w:rsidR="000E7876">
        <w:rPr>
          <w:rFonts w:ascii="Times New Roman" w:hAnsi="Times New Roman"/>
          <w:szCs w:val="22"/>
        </w:rPr>
        <w:t xml:space="preserve"> devět set </w:t>
      </w:r>
      <w:r w:rsidR="00F81247">
        <w:rPr>
          <w:rFonts w:ascii="Times New Roman" w:hAnsi="Times New Roman"/>
          <w:szCs w:val="22"/>
        </w:rPr>
        <w:t>korun českých</w:t>
      </w:r>
      <w:r w:rsidR="00F81247" w:rsidRPr="008C48F3">
        <w:rPr>
          <w:rFonts w:ascii="Times New Roman" w:hAnsi="Times New Roman"/>
          <w:szCs w:val="22"/>
        </w:rPr>
        <w:t>)</w:t>
      </w:r>
    </w:p>
    <w:p w14:paraId="1040EC16" w14:textId="77777777" w:rsidR="00C30D5F" w:rsidRP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p>
    <w:p w14:paraId="25ADB03B" w14:textId="77777777" w:rsidR="00C30D5F" w:rsidRPr="00C30D5F" w:rsidRDefault="00C30D5F" w:rsidP="00C30D5F">
      <w:pPr>
        <w:pStyle w:val="textodstavce"/>
        <w:tabs>
          <w:tab w:val="num" w:pos="567"/>
          <w:tab w:val="left" w:pos="2636"/>
        </w:tabs>
        <w:spacing w:before="0" w:after="0" w:line="264" w:lineRule="auto"/>
        <w:ind w:left="851" w:hanging="851"/>
        <w:rPr>
          <w:rStyle w:val="FontStyle29"/>
          <w:sz w:val="22"/>
          <w:szCs w:val="22"/>
        </w:rPr>
      </w:pPr>
      <w:r w:rsidRPr="00C30D5F">
        <w:rPr>
          <w:rFonts w:ascii="Times New Roman" w:hAnsi="Times New Roman"/>
          <w:szCs w:val="22"/>
        </w:rPr>
        <w:tab/>
      </w:r>
      <w:r w:rsidRPr="00C30D5F">
        <w:rPr>
          <w:rFonts w:ascii="Times New Roman" w:hAnsi="Times New Roman"/>
          <w:szCs w:val="22"/>
        </w:rPr>
        <w:tab/>
      </w:r>
      <w:r w:rsidRPr="00C30D5F">
        <w:rPr>
          <w:rStyle w:val="FontStyle29"/>
          <w:color w:val="00000A"/>
          <w:sz w:val="22"/>
          <w:szCs w:val="22"/>
        </w:rPr>
        <w:t>Cena byla stanovena dohodou obou smluvních stran jako cena smluvní podle zák. č. 526/1990 Sb., o cenách, ve znění pozdějších předpisů a je sjednána jako cena pevná (dále jen „</w:t>
      </w:r>
      <w:r w:rsidRPr="00C30D5F">
        <w:rPr>
          <w:rStyle w:val="FontStyle29"/>
          <w:i/>
          <w:color w:val="00000A"/>
          <w:sz w:val="22"/>
          <w:szCs w:val="22"/>
        </w:rPr>
        <w:t>cena</w:t>
      </w:r>
      <w:r w:rsidRPr="00C30D5F">
        <w:rPr>
          <w:rStyle w:val="FontStyle29"/>
          <w:color w:val="00000A"/>
          <w:sz w:val="22"/>
          <w:szCs w:val="22"/>
        </w:rPr>
        <w:t xml:space="preserve">“). </w:t>
      </w:r>
    </w:p>
    <w:p w14:paraId="134E8FAB" w14:textId="77777777" w:rsidR="00C30D5F" w:rsidRDefault="00C30D5F" w:rsidP="00C30D5F">
      <w:pPr>
        <w:pStyle w:val="textodstavce"/>
        <w:tabs>
          <w:tab w:val="num" w:pos="567"/>
          <w:tab w:val="left" w:pos="2636"/>
        </w:tabs>
        <w:spacing w:before="0" w:after="0" w:line="264" w:lineRule="auto"/>
        <w:ind w:left="851" w:hanging="851"/>
        <w:rPr>
          <w:rFonts w:ascii="Times New Roman" w:hAnsi="Times New Roman"/>
          <w:szCs w:val="22"/>
        </w:rPr>
      </w:pPr>
    </w:p>
    <w:p w14:paraId="47EA4A7E" w14:textId="77777777" w:rsidR="00CB7088" w:rsidRDefault="00CB7088" w:rsidP="00A0693C">
      <w:pPr>
        <w:pStyle w:val="textodstavce"/>
        <w:tabs>
          <w:tab w:val="num" w:pos="567"/>
        </w:tabs>
        <w:spacing w:before="0" w:after="0" w:line="264" w:lineRule="auto"/>
        <w:ind w:hanging="567"/>
        <w:rPr>
          <w:rFonts w:ascii="Times New Roman" w:hAnsi="Times New Roman"/>
          <w:szCs w:val="22"/>
        </w:rPr>
      </w:pPr>
    </w:p>
    <w:p w14:paraId="0238A688" w14:textId="77777777" w:rsidR="00C30D5F" w:rsidRPr="00775B78" w:rsidRDefault="00C30D5F" w:rsidP="00C30D5F">
      <w:pPr>
        <w:pStyle w:val="Odstavecseseznamem"/>
        <w:spacing w:line="264" w:lineRule="auto"/>
        <w:ind w:left="0"/>
        <w:jc w:val="both"/>
        <w:rPr>
          <w:sz w:val="22"/>
          <w:szCs w:val="22"/>
        </w:rPr>
      </w:pPr>
      <w:r>
        <w:rPr>
          <w:sz w:val="22"/>
          <w:szCs w:val="22"/>
        </w:rPr>
        <w:t>A.</w:t>
      </w:r>
      <w:r w:rsidR="00D40E8D">
        <w:rPr>
          <w:sz w:val="22"/>
          <w:szCs w:val="22"/>
        </w:rPr>
        <w:t xml:space="preserve"> </w:t>
      </w:r>
      <w:r>
        <w:rPr>
          <w:sz w:val="22"/>
          <w:szCs w:val="22"/>
        </w:rPr>
        <w:t>3. Článek II. odst. 2.4 se vypouští stávající text</w:t>
      </w:r>
      <w:r w:rsidRPr="00775B78">
        <w:rPr>
          <w:sz w:val="22"/>
          <w:szCs w:val="22"/>
        </w:rPr>
        <w:t xml:space="preserve"> </w:t>
      </w:r>
      <w:r>
        <w:rPr>
          <w:sz w:val="22"/>
          <w:szCs w:val="22"/>
        </w:rPr>
        <w:t xml:space="preserve">a </w:t>
      </w:r>
      <w:r w:rsidRPr="001001D2">
        <w:rPr>
          <w:b/>
          <w:sz w:val="22"/>
          <w:szCs w:val="22"/>
        </w:rPr>
        <w:t>nahrazuj</w:t>
      </w:r>
      <w:r>
        <w:rPr>
          <w:b/>
          <w:sz w:val="22"/>
          <w:szCs w:val="22"/>
        </w:rPr>
        <w:t>e</w:t>
      </w:r>
      <w:r w:rsidRPr="001001D2">
        <w:rPr>
          <w:b/>
          <w:sz w:val="22"/>
          <w:szCs w:val="22"/>
        </w:rPr>
        <w:t xml:space="preserve"> novým znění</w:t>
      </w:r>
      <w:r w:rsidRPr="00EA0A7E">
        <w:rPr>
          <w:b/>
          <w:sz w:val="22"/>
          <w:szCs w:val="22"/>
        </w:rPr>
        <w:t>m</w:t>
      </w:r>
      <w:r w:rsidRPr="00775B78">
        <w:rPr>
          <w:sz w:val="22"/>
          <w:szCs w:val="22"/>
        </w:rPr>
        <w:t xml:space="preserve"> takto:</w:t>
      </w:r>
    </w:p>
    <w:p w14:paraId="52597251" w14:textId="77777777" w:rsidR="00B213A2" w:rsidRPr="008C48F3" w:rsidRDefault="00B213A2" w:rsidP="002A7D07">
      <w:pPr>
        <w:pStyle w:val="textodstavce"/>
        <w:tabs>
          <w:tab w:val="num" w:pos="567"/>
        </w:tabs>
        <w:spacing w:before="0" w:after="0" w:line="264" w:lineRule="auto"/>
        <w:rPr>
          <w:rFonts w:ascii="Times New Roman" w:hAnsi="Times New Roman"/>
          <w:szCs w:val="22"/>
        </w:rPr>
      </w:pPr>
    </w:p>
    <w:p w14:paraId="4C836F22" w14:textId="77777777" w:rsidR="00B213A2" w:rsidRPr="000949BE" w:rsidRDefault="00C30D5F" w:rsidP="00C30D5F">
      <w:pPr>
        <w:pStyle w:val="textodstavce"/>
        <w:tabs>
          <w:tab w:val="num" w:pos="142"/>
          <w:tab w:val="left" w:pos="567"/>
        </w:tabs>
        <w:spacing w:before="0" w:after="0" w:line="264" w:lineRule="auto"/>
        <w:ind w:left="0"/>
        <w:rPr>
          <w:rFonts w:ascii="Times New Roman" w:hAnsi="Times New Roman"/>
          <w:szCs w:val="22"/>
        </w:rPr>
      </w:pPr>
      <w:r>
        <w:rPr>
          <w:rFonts w:ascii="Times New Roman" w:hAnsi="Times New Roman"/>
          <w:szCs w:val="22"/>
        </w:rPr>
        <w:tab/>
        <w:t xml:space="preserve">2.4  </w:t>
      </w:r>
      <w:r w:rsidR="00B213A2" w:rsidRPr="000949BE">
        <w:rPr>
          <w:rFonts w:ascii="Times New Roman" w:hAnsi="Times New Roman"/>
          <w:szCs w:val="22"/>
        </w:rPr>
        <w:t xml:space="preserve">Cena dle čl. II. odst. 2.1 bude objednatelem zhotoviteli uhrazena dílčími platbami: </w:t>
      </w:r>
    </w:p>
    <w:p w14:paraId="694B56CC" w14:textId="77777777" w:rsidR="00F02A4E" w:rsidRPr="00F02A4E" w:rsidRDefault="00F02A4E" w:rsidP="00F02A4E">
      <w:pPr>
        <w:pStyle w:val="Odstavecseseznamem"/>
        <w:numPr>
          <w:ilvl w:val="0"/>
          <w:numId w:val="20"/>
        </w:numPr>
        <w:jc w:val="both"/>
        <w:rPr>
          <w:color w:val="00000A"/>
          <w:sz w:val="22"/>
          <w:szCs w:val="22"/>
        </w:rPr>
      </w:pPr>
      <w:r w:rsidRPr="00F02A4E">
        <w:rPr>
          <w:color w:val="00000A"/>
          <w:sz w:val="22"/>
          <w:szCs w:val="22"/>
        </w:rPr>
        <w:t xml:space="preserve">po protokolárním předání zpracované studie proveditelnosti (energetického posudku) na opatření snižující energetickou náročnost u stavebních objektů SO 101, SO 102 a SO 103 uvedeného v čl. I. odst. 1.2 c) – dílčí platba ve výši 8 % z ceny včetně DPH. V případě, že výsledek prověření možnosti realizace budov v parametrech </w:t>
      </w:r>
      <w:r w:rsidR="00337007" w:rsidRPr="00337007">
        <w:rPr>
          <w:color w:val="00000A"/>
          <w:sz w:val="22"/>
          <w:szCs w:val="22"/>
        </w:rPr>
        <w:t>definovaných v příloze č.</w:t>
      </w:r>
      <w:r w:rsidR="006268D0">
        <w:rPr>
          <w:color w:val="00000A"/>
          <w:sz w:val="22"/>
          <w:szCs w:val="22"/>
        </w:rPr>
        <w:t xml:space="preserve"> </w:t>
      </w:r>
      <w:r w:rsidR="00337007" w:rsidRPr="00337007">
        <w:rPr>
          <w:color w:val="00000A"/>
          <w:sz w:val="22"/>
          <w:szCs w:val="22"/>
        </w:rPr>
        <w:t>1</w:t>
      </w:r>
      <w:r w:rsidR="00C62DCC">
        <w:rPr>
          <w:color w:val="00000A"/>
          <w:sz w:val="22"/>
          <w:szCs w:val="22"/>
        </w:rPr>
        <w:t xml:space="preserve">, </w:t>
      </w:r>
      <w:r w:rsidR="00337007" w:rsidRPr="00337007">
        <w:rPr>
          <w:color w:val="00000A"/>
          <w:sz w:val="22"/>
          <w:szCs w:val="22"/>
        </w:rPr>
        <w:t>tohoto dodatku</w:t>
      </w:r>
      <w:r w:rsidR="00337007" w:rsidRPr="00337007" w:rsidDel="00337007">
        <w:rPr>
          <w:color w:val="00000A"/>
          <w:sz w:val="22"/>
          <w:szCs w:val="22"/>
        </w:rPr>
        <w:t xml:space="preserve"> </w:t>
      </w:r>
      <w:r w:rsidRPr="00F02A4E">
        <w:rPr>
          <w:color w:val="00000A"/>
          <w:sz w:val="22"/>
          <w:szCs w:val="22"/>
        </w:rPr>
        <w:t xml:space="preserve">vycházející </w:t>
      </w:r>
      <w:r w:rsidRPr="00F02A4E">
        <w:rPr>
          <w:color w:val="00000A"/>
          <w:sz w:val="22"/>
          <w:szCs w:val="22"/>
        </w:rPr>
        <w:lastRenderedPageBreak/>
        <w:t>z</w:t>
      </w:r>
      <w:r w:rsidR="0096291C">
        <w:rPr>
          <w:color w:val="00000A"/>
          <w:sz w:val="22"/>
          <w:szCs w:val="22"/>
        </w:rPr>
        <w:t> </w:t>
      </w:r>
      <w:r w:rsidRPr="00F02A4E">
        <w:rPr>
          <w:color w:val="00000A"/>
          <w:sz w:val="22"/>
          <w:szCs w:val="22"/>
        </w:rPr>
        <w:t xml:space="preserve">energetického posudku nesplní požadavky na </w:t>
      </w:r>
      <w:r w:rsidR="00321189">
        <w:rPr>
          <w:color w:val="00000A"/>
          <w:sz w:val="22"/>
          <w:szCs w:val="22"/>
        </w:rPr>
        <w:t>energetický</w:t>
      </w:r>
      <w:r w:rsidRPr="00F02A4E">
        <w:rPr>
          <w:color w:val="00000A"/>
          <w:sz w:val="22"/>
          <w:szCs w:val="22"/>
        </w:rPr>
        <w:t xml:space="preserve"> standard budov </w:t>
      </w:r>
      <w:r w:rsidR="00337007">
        <w:rPr>
          <w:bCs/>
          <w:sz w:val="22"/>
          <w:szCs w:val="22"/>
        </w:rPr>
        <w:t>definovaný v příloze č.</w:t>
      </w:r>
      <w:r w:rsidR="006268D0">
        <w:rPr>
          <w:bCs/>
          <w:sz w:val="22"/>
          <w:szCs w:val="22"/>
        </w:rPr>
        <w:t> </w:t>
      </w:r>
      <w:r w:rsidR="00337007">
        <w:rPr>
          <w:bCs/>
          <w:sz w:val="22"/>
          <w:szCs w:val="22"/>
        </w:rPr>
        <w:t>1</w:t>
      </w:r>
      <w:r w:rsidR="006268D0">
        <w:rPr>
          <w:bCs/>
          <w:sz w:val="22"/>
          <w:szCs w:val="22"/>
        </w:rPr>
        <w:t>,</w:t>
      </w:r>
      <w:r w:rsidR="00337007">
        <w:rPr>
          <w:bCs/>
          <w:sz w:val="22"/>
          <w:szCs w:val="22"/>
        </w:rPr>
        <w:t xml:space="preserve"> tohoto dodatku,</w:t>
      </w:r>
      <w:r w:rsidR="00337007" w:rsidRPr="00F02A4E">
        <w:rPr>
          <w:color w:val="00000A"/>
          <w:sz w:val="22"/>
          <w:szCs w:val="22"/>
        </w:rPr>
        <w:t xml:space="preserve"> </w:t>
      </w:r>
      <w:r w:rsidRPr="00F02A4E">
        <w:rPr>
          <w:color w:val="00000A"/>
          <w:sz w:val="22"/>
          <w:szCs w:val="22"/>
        </w:rPr>
        <w:t>dle pravidel pro</w:t>
      </w:r>
      <w:r w:rsidR="0096291C">
        <w:rPr>
          <w:color w:val="00000A"/>
          <w:sz w:val="22"/>
          <w:szCs w:val="22"/>
        </w:rPr>
        <w:t> </w:t>
      </w:r>
      <w:r w:rsidRPr="00F02A4E">
        <w:rPr>
          <w:color w:val="00000A"/>
          <w:sz w:val="22"/>
          <w:szCs w:val="22"/>
        </w:rPr>
        <w:t xml:space="preserve">žadatele a příjemce podpory v Operačním programu Životní prostředí bude provedena </w:t>
      </w:r>
      <w:r w:rsidR="00982C5A">
        <w:rPr>
          <w:color w:val="00000A"/>
          <w:sz w:val="22"/>
          <w:szCs w:val="22"/>
        </w:rPr>
        <w:t>pouze</w:t>
      </w:r>
      <w:r w:rsidRPr="00F02A4E">
        <w:rPr>
          <w:color w:val="00000A"/>
          <w:sz w:val="22"/>
          <w:szCs w:val="22"/>
        </w:rPr>
        <w:t xml:space="preserve"> platba </w:t>
      </w:r>
      <w:r w:rsidR="00982C5A">
        <w:rPr>
          <w:color w:val="00000A"/>
          <w:sz w:val="22"/>
          <w:szCs w:val="22"/>
        </w:rPr>
        <w:t xml:space="preserve">v maximální </w:t>
      </w:r>
      <w:r w:rsidRPr="00F02A4E">
        <w:rPr>
          <w:color w:val="00000A"/>
          <w:sz w:val="22"/>
          <w:szCs w:val="22"/>
        </w:rPr>
        <w:t>výši 450</w:t>
      </w:r>
      <w:r w:rsidR="00321189">
        <w:rPr>
          <w:color w:val="00000A"/>
          <w:sz w:val="22"/>
          <w:szCs w:val="22"/>
        </w:rPr>
        <w:t> </w:t>
      </w:r>
      <w:r w:rsidRPr="00F02A4E">
        <w:rPr>
          <w:color w:val="00000A"/>
          <w:sz w:val="22"/>
          <w:szCs w:val="22"/>
        </w:rPr>
        <w:t>000</w:t>
      </w:r>
      <w:r w:rsidR="00321189">
        <w:rPr>
          <w:color w:val="00000A"/>
          <w:sz w:val="22"/>
          <w:szCs w:val="22"/>
        </w:rPr>
        <w:t xml:space="preserve"> </w:t>
      </w:r>
      <w:r w:rsidRPr="00F02A4E">
        <w:rPr>
          <w:color w:val="00000A"/>
          <w:sz w:val="22"/>
          <w:szCs w:val="22"/>
        </w:rPr>
        <w:t>Kč bez DPH;</w:t>
      </w:r>
    </w:p>
    <w:p w14:paraId="0A4DBC16" w14:textId="77777777" w:rsidR="009B0A8E" w:rsidRDefault="009B0A8E" w:rsidP="009B0A8E">
      <w:pPr>
        <w:pStyle w:val="Style20"/>
        <w:widowControl/>
        <w:numPr>
          <w:ilvl w:val="0"/>
          <w:numId w:val="20"/>
        </w:numPr>
        <w:tabs>
          <w:tab w:val="left" w:pos="-3926"/>
        </w:tabs>
        <w:autoSpaceDE w:val="0"/>
        <w:autoSpaceDN w:val="0"/>
        <w:spacing w:line="264" w:lineRule="auto"/>
        <w:jc w:val="both"/>
        <w:rPr>
          <w:sz w:val="22"/>
          <w:szCs w:val="22"/>
        </w:rPr>
      </w:pPr>
      <w:r w:rsidRPr="000949BE">
        <w:rPr>
          <w:sz w:val="22"/>
          <w:szCs w:val="22"/>
        </w:rPr>
        <w:t xml:space="preserve">po protokolárním předání kompletního díla bez vad a nedodělků </w:t>
      </w:r>
      <w:r w:rsidRPr="00C45527">
        <w:rPr>
          <w:rStyle w:val="FontStyle29"/>
          <w:sz w:val="22"/>
          <w:szCs w:val="22"/>
        </w:rPr>
        <w:t>smlouvy (s výjimkou činností dle čl. I</w:t>
      </w:r>
      <w:r>
        <w:rPr>
          <w:rStyle w:val="FontStyle29"/>
          <w:sz w:val="22"/>
          <w:szCs w:val="22"/>
        </w:rPr>
        <w:t>.</w:t>
      </w:r>
      <w:r w:rsidRPr="00C45527">
        <w:rPr>
          <w:rStyle w:val="FontStyle29"/>
          <w:sz w:val="22"/>
          <w:szCs w:val="22"/>
        </w:rPr>
        <w:t xml:space="preserve"> odst. </w:t>
      </w:r>
      <w:r>
        <w:rPr>
          <w:rStyle w:val="FontStyle29"/>
          <w:sz w:val="22"/>
          <w:szCs w:val="22"/>
        </w:rPr>
        <w:t xml:space="preserve">1.2 bod 1 b), </w:t>
      </w:r>
      <w:r w:rsidRPr="00C45527">
        <w:rPr>
          <w:rStyle w:val="FontStyle29"/>
          <w:sz w:val="22"/>
          <w:szCs w:val="22"/>
        </w:rPr>
        <w:t>1.</w:t>
      </w:r>
      <w:r>
        <w:rPr>
          <w:rStyle w:val="FontStyle29"/>
          <w:sz w:val="22"/>
          <w:szCs w:val="22"/>
        </w:rPr>
        <w:t>8 a</w:t>
      </w:r>
      <w:r w:rsidRPr="00C45527">
        <w:rPr>
          <w:rStyle w:val="FontStyle29"/>
          <w:sz w:val="22"/>
          <w:szCs w:val="22"/>
        </w:rPr>
        <w:t xml:space="preserve"> 1.</w:t>
      </w:r>
      <w:r>
        <w:rPr>
          <w:rStyle w:val="FontStyle29"/>
          <w:sz w:val="22"/>
          <w:szCs w:val="22"/>
        </w:rPr>
        <w:t xml:space="preserve">9 </w:t>
      </w:r>
      <w:r w:rsidRPr="00C45527">
        <w:rPr>
          <w:rStyle w:val="FontStyle29"/>
          <w:sz w:val="22"/>
          <w:szCs w:val="22"/>
        </w:rPr>
        <w:t xml:space="preserve">smlouvy) </w:t>
      </w:r>
      <w:r w:rsidRPr="000949BE">
        <w:rPr>
          <w:sz w:val="22"/>
          <w:szCs w:val="22"/>
        </w:rPr>
        <w:t xml:space="preserve">– dílčí platba ve výši </w:t>
      </w:r>
      <w:r>
        <w:rPr>
          <w:sz w:val="22"/>
          <w:szCs w:val="22"/>
        </w:rPr>
        <w:t>87</w:t>
      </w:r>
      <w:r w:rsidRPr="000949BE">
        <w:rPr>
          <w:sz w:val="22"/>
          <w:szCs w:val="22"/>
        </w:rPr>
        <w:t xml:space="preserve"> % z ceny včetně DPH</w:t>
      </w:r>
      <w:r>
        <w:rPr>
          <w:sz w:val="22"/>
          <w:szCs w:val="22"/>
        </w:rPr>
        <w:t>;</w:t>
      </w:r>
    </w:p>
    <w:p w14:paraId="633541A7" w14:textId="77777777" w:rsidR="009B0A8E" w:rsidRPr="000949BE" w:rsidRDefault="009B0A8E" w:rsidP="009B0A8E">
      <w:pPr>
        <w:pStyle w:val="Style20"/>
        <w:widowControl/>
        <w:numPr>
          <w:ilvl w:val="0"/>
          <w:numId w:val="20"/>
        </w:numPr>
        <w:tabs>
          <w:tab w:val="left" w:pos="-3926"/>
        </w:tabs>
        <w:autoSpaceDE w:val="0"/>
        <w:autoSpaceDN w:val="0"/>
        <w:spacing w:line="264" w:lineRule="auto"/>
        <w:jc w:val="both"/>
        <w:rPr>
          <w:rStyle w:val="FontStyle29"/>
          <w:sz w:val="22"/>
          <w:szCs w:val="22"/>
        </w:rPr>
      </w:pPr>
      <w:r w:rsidRPr="000949BE">
        <w:rPr>
          <w:sz w:val="22"/>
          <w:szCs w:val="22"/>
        </w:rPr>
        <w:t>po protokolárním předání</w:t>
      </w:r>
      <w:r w:rsidRPr="00292082">
        <w:rPr>
          <w:sz w:val="22"/>
          <w:szCs w:val="22"/>
        </w:rPr>
        <w:t xml:space="preserve"> </w:t>
      </w:r>
      <w:r w:rsidRPr="000D6A1E">
        <w:rPr>
          <w:sz w:val="22"/>
          <w:szCs w:val="22"/>
        </w:rPr>
        <w:t xml:space="preserve">vydaného územního rozhodnutí a stavebního povolení s nabytím právní moci (týkající se vymezení předmětu plnění bod </w:t>
      </w:r>
      <w:r>
        <w:rPr>
          <w:sz w:val="22"/>
          <w:szCs w:val="22"/>
        </w:rPr>
        <w:t>odst. 1.</w:t>
      </w:r>
      <w:r w:rsidR="00D40E8D">
        <w:rPr>
          <w:sz w:val="22"/>
          <w:szCs w:val="22"/>
        </w:rPr>
        <w:t xml:space="preserve"> </w:t>
      </w:r>
      <w:r>
        <w:rPr>
          <w:sz w:val="22"/>
          <w:szCs w:val="22"/>
        </w:rPr>
        <w:t xml:space="preserve">2. bod </w:t>
      </w:r>
      <w:r w:rsidRPr="000D6A1E">
        <w:rPr>
          <w:sz w:val="22"/>
          <w:szCs w:val="22"/>
        </w:rPr>
        <w:t>1. písm. b)</w:t>
      </w:r>
      <w:r>
        <w:rPr>
          <w:sz w:val="22"/>
          <w:szCs w:val="22"/>
        </w:rPr>
        <w:t xml:space="preserve"> </w:t>
      </w:r>
      <w:r w:rsidRPr="000949BE">
        <w:rPr>
          <w:rStyle w:val="FontStyle29"/>
          <w:sz w:val="22"/>
          <w:szCs w:val="22"/>
        </w:rPr>
        <w:t xml:space="preserve">– dílčí platba ve výši </w:t>
      </w:r>
      <w:r>
        <w:rPr>
          <w:rStyle w:val="FontStyle29"/>
          <w:sz w:val="22"/>
          <w:szCs w:val="22"/>
        </w:rPr>
        <w:t>5</w:t>
      </w:r>
      <w:r w:rsidR="0096291C">
        <w:rPr>
          <w:rStyle w:val="FontStyle29"/>
          <w:sz w:val="22"/>
          <w:szCs w:val="22"/>
        </w:rPr>
        <w:t> </w:t>
      </w:r>
      <w:r w:rsidRPr="000949BE">
        <w:rPr>
          <w:rStyle w:val="FontStyle29"/>
          <w:sz w:val="22"/>
          <w:szCs w:val="22"/>
        </w:rPr>
        <w:t>% z ceny včetně DPH</w:t>
      </w:r>
      <w:r>
        <w:rPr>
          <w:rStyle w:val="FontStyle29"/>
          <w:sz w:val="22"/>
          <w:szCs w:val="22"/>
        </w:rPr>
        <w:t>;</w:t>
      </w:r>
    </w:p>
    <w:p w14:paraId="0D247D36" w14:textId="77777777" w:rsidR="00F81247" w:rsidRDefault="00C30D5F" w:rsidP="00C30D5F">
      <w:pPr>
        <w:pStyle w:val="textodstavce"/>
        <w:tabs>
          <w:tab w:val="num" w:pos="567"/>
        </w:tabs>
        <w:spacing w:before="0" w:after="0" w:line="264" w:lineRule="auto"/>
        <w:ind w:left="284" w:hanging="284"/>
        <w:rPr>
          <w:szCs w:val="22"/>
          <w:u w:val="single"/>
        </w:rPr>
      </w:pPr>
      <w:r>
        <w:rPr>
          <w:rFonts w:ascii="Times New Roman" w:hAnsi="Times New Roman"/>
          <w:szCs w:val="22"/>
        </w:rPr>
        <w:tab/>
      </w:r>
      <w:r>
        <w:rPr>
          <w:rFonts w:ascii="Times New Roman" w:hAnsi="Times New Roman"/>
          <w:szCs w:val="22"/>
        </w:rPr>
        <w:tab/>
      </w:r>
      <w:r w:rsidR="00B213A2" w:rsidRPr="00B213A2">
        <w:rPr>
          <w:rFonts w:ascii="Times New Roman" w:hAnsi="Times New Roman"/>
          <w:szCs w:val="22"/>
        </w:rPr>
        <w:t>na základě faktury vystavené zhotovitelem a prokazatelně předané objednateli.</w:t>
      </w:r>
    </w:p>
    <w:p w14:paraId="4BE4366A" w14:textId="77777777" w:rsidR="00B22673" w:rsidRPr="00C30D5F" w:rsidRDefault="00B22673" w:rsidP="002A7D07">
      <w:pPr>
        <w:pStyle w:val="textodstavce"/>
        <w:tabs>
          <w:tab w:val="num" w:pos="567"/>
        </w:tabs>
        <w:spacing w:before="0" w:after="0" w:line="264" w:lineRule="auto"/>
        <w:rPr>
          <w:rFonts w:ascii="Times New Roman" w:hAnsi="Times New Roman"/>
          <w:szCs w:val="22"/>
          <w:u w:val="single"/>
        </w:rPr>
      </w:pPr>
    </w:p>
    <w:p w14:paraId="0D086A63" w14:textId="77777777" w:rsidR="00B213A2" w:rsidRPr="00C30D5F" w:rsidRDefault="00B213A2" w:rsidP="002A7D07">
      <w:pPr>
        <w:pStyle w:val="textodstavce"/>
        <w:tabs>
          <w:tab w:val="num" w:pos="567"/>
        </w:tabs>
        <w:spacing w:before="0" w:after="0" w:line="264" w:lineRule="auto"/>
        <w:rPr>
          <w:rFonts w:ascii="Times New Roman" w:hAnsi="Times New Roman"/>
          <w:szCs w:val="22"/>
          <w:u w:val="single"/>
        </w:rPr>
      </w:pPr>
    </w:p>
    <w:p w14:paraId="16E5FE55" w14:textId="77777777" w:rsidR="00C30D5F" w:rsidRPr="00775B78" w:rsidRDefault="00C30D5F" w:rsidP="00C30D5F">
      <w:pPr>
        <w:pStyle w:val="Odstavecseseznamem"/>
        <w:spacing w:line="264" w:lineRule="auto"/>
        <w:ind w:left="0"/>
        <w:jc w:val="both"/>
        <w:rPr>
          <w:sz w:val="22"/>
          <w:szCs w:val="22"/>
        </w:rPr>
      </w:pPr>
      <w:r>
        <w:rPr>
          <w:sz w:val="22"/>
          <w:szCs w:val="22"/>
        </w:rPr>
        <w:t>A.</w:t>
      </w:r>
      <w:r w:rsidR="00D40E8D">
        <w:rPr>
          <w:sz w:val="22"/>
          <w:szCs w:val="22"/>
        </w:rPr>
        <w:t xml:space="preserve"> </w:t>
      </w:r>
      <w:r>
        <w:rPr>
          <w:sz w:val="22"/>
          <w:szCs w:val="22"/>
        </w:rPr>
        <w:t>4. Článek III. odst. 3.1 se vypouští stávající text</w:t>
      </w:r>
      <w:r w:rsidRPr="00775B78">
        <w:rPr>
          <w:sz w:val="22"/>
          <w:szCs w:val="22"/>
        </w:rPr>
        <w:t xml:space="preserve"> </w:t>
      </w:r>
      <w:r>
        <w:rPr>
          <w:sz w:val="22"/>
          <w:szCs w:val="22"/>
        </w:rPr>
        <w:t xml:space="preserve">a </w:t>
      </w:r>
      <w:r w:rsidRPr="001001D2">
        <w:rPr>
          <w:b/>
          <w:sz w:val="22"/>
          <w:szCs w:val="22"/>
        </w:rPr>
        <w:t>nahrazuj</w:t>
      </w:r>
      <w:r>
        <w:rPr>
          <w:b/>
          <w:sz w:val="22"/>
          <w:szCs w:val="22"/>
        </w:rPr>
        <w:t>e</w:t>
      </w:r>
      <w:r w:rsidRPr="001001D2">
        <w:rPr>
          <w:b/>
          <w:sz w:val="22"/>
          <w:szCs w:val="22"/>
        </w:rPr>
        <w:t xml:space="preserve"> novým znění</w:t>
      </w:r>
      <w:r w:rsidRPr="00EA0A7E">
        <w:rPr>
          <w:b/>
          <w:sz w:val="22"/>
          <w:szCs w:val="22"/>
        </w:rPr>
        <w:t>m</w:t>
      </w:r>
      <w:r w:rsidRPr="00775B78">
        <w:rPr>
          <w:sz w:val="22"/>
          <w:szCs w:val="22"/>
        </w:rPr>
        <w:t xml:space="preserve"> takto:</w:t>
      </w:r>
    </w:p>
    <w:p w14:paraId="105AB65C" w14:textId="77777777" w:rsidR="00C30D5F" w:rsidRDefault="00C30D5F" w:rsidP="008F0C0E">
      <w:pPr>
        <w:pStyle w:val="Odstavecseseznamem"/>
        <w:spacing w:line="264" w:lineRule="auto"/>
        <w:ind w:left="0"/>
        <w:rPr>
          <w:sz w:val="22"/>
          <w:szCs w:val="22"/>
        </w:rPr>
      </w:pPr>
    </w:p>
    <w:p w14:paraId="031292BC" w14:textId="77777777" w:rsidR="008F0C0E" w:rsidRDefault="008F0C0E" w:rsidP="008F0C0E">
      <w:pPr>
        <w:pStyle w:val="Zkladntext2"/>
        <w:tabs>
          <w:tab w:val="left" w:pos="5529"/>
        </w:tabs>
        <w:spacing w:after="0" w:line="264" w:lineRule="auto"/>
        <w:ind w:left="567"/>
        <w:jc w:val="both"/>
        <w:rPr>
          <w:rStyle w:val="FontStyle29"/>
          <w:color w:val="00000A"/>
          <w:sz w:val="22"/>
          <w:szCs w:val="22"/>
        </w:rPr>
      </w:pPr>
    </w:p>
    <w:p w14:paraId="7A93E952" w14:textId="3A71978E" w:rsidR="008F0C0E" w:rsidRPr="0021145A" w:rsidRDefault="00C30D5F" w:rsidP="00C30D5F">
      <w:pPr>
        <w:pStyle w:val="Zkladntext2"/>
        <w:tabs>
          <w:tab w:val="left" w:pos="5529"/>
        </w:tabs>
        <w:spacing w:after="0" w:line="264" w:lineRule="auto"/>
        <w:ind w:left="567" w:hanging="567"/>
        <w:jc w:val="both"/>
        <w:rPr>
          <w:rStyle w:val="FontStyle29"/>
          <w:color w:val="00000A"/>
          <w:sz w:val="22"/>
          <w:szCs w:val="22"/>
        </w:rPr>
      </w:pPr>
      <w:r>
        <w:rPr>
          <w:rStyle w:val="FontStyle29"/>
          <w:color w:val="00000A"/>
          <w:sz w:val="22"/>
          <w:szCs w:val="22"/>
        </w:rPr>
        <w:t xml:space="preserve">3.1 </w:t>
      </w:r>
      <w:r>
        <w:rPr>
          <w:rStyle w:val="FontStyle29"/>
          <w:color w:val="00000A"/>
          <w:sz w:val="22"/>
          <w:szCs w:val="22"/>
        </w:rPr>
        <w:tab/>
      </w:r>
      <w:r w:rsidR="008F0C0E" w:rsidRPr="00C45527">
        <w:rPr>
          <w:rStyle w:val="FontStyle29"/>
          <w:color w:val="00000A"/>
          <w:sz w:val="22"/>
          <w:szCs w:val="22"/>
        </w:rPr>
        <w:t>Zhotovitel se zavazuje dílo dle čl. I. smlouvy (s výjimkou činností dle čl. I</w:t>
      </w:r>
      <w:r w:rsidR="008F0C0E">
        <w:rPr>
          <w:rStyle w:val="FontStyle29"/>
          <w:color w:val="00000A"/>
          <w:sz w:val="22"/>
          <w:szCs w:val="22"/>
        </w:rPr>
        <w:t>.</w:t>
      </w:r>
      <w:r w:rsidR="008F0C0E" w:rsidRPr="00C45527">
        <w:rPr>
          <w:rStyle w:val="FontStyle29"/>
          <w:color w:val="00000A"/>
          <w:sz w:val="22"/>
          <w:szCs w:val="22"/>
        </w:rPr>
        <w:t xml:space="preserve"> odst. 1.</w:t>
      </w:r>
      <w:r w:rsidR="008F0C0E">
        <w:rPr>
          <w:rStyle w:val="FontStyle29"/>
          <w:color w:val="00000A"/>
          <w:sz w:val="22"/>
          <w:szCs w:val="22"/>
        </w:rPr>
        <w:t>8 a</w:t>
      </w:r>
      <w:r w:rsidR="008F0C0E" w:rsidRPr="00C45527">
        <w:rPr>
          <w:rStyle w:val="FontStyle29"/>
          <w:color w:val="00000A"/>
          <w:sz w:val="22"/>
          <w:szCs w:val="22"/>
        </w:rPr>
        <w:t xml:space="preserve"> 1.</w:t>
      </w:r>
      <w:r w:rsidR="008F0C0E">
        <w:rPr>
          <w:rStyle w:val="FontStyle29"/>
          <w:color w:val="00000A"/>
          <w:sz w:val="22"/>
          <w:szCs w:val="22"/>
        </w:rPr>
        <w:t xml:space="preserve">9 </w:t>
      </w:r>
      <w:r w:rsidR="008F0C0E" w:rsidRPr="00C45527">
        <w:rPr>
          <w:rStyle w:val="FontStyle29"/>
          <w:color w:val="00000A"/>
          <w:sz w:val="22"/>
          <w:szCs w:val="22"/>
        </w:rPr>
        <w:t>smlouvy) řádně provést ve lhůtě nejpozději do</w:t>
      </w:r>
      <w:r w:rsidR="008F0C0E">
        <w:rPr>
          <w:rStyle w:val="FontStyle29"/>
          <w:color w:val="00000A"/>
          <w:sz w:val="22"/>
          <w:szCs w:val="22"/>
        </w:rPr>
        <w:t xml:space="preserve"> </w:t>
      </w:r>
      <w:r w:rsidR="009B0A8E">
        <w:rPr>
          <w:rStyle w:val="FontStyle29"/>
          <w:rFonts w:eastAsiaTheme="majorEastAsia"/>
          <w:sz w:val="22"/>
          <w:szCs w:val="22"/>
        </w:rPr>
        <w:t>4</w:t>
      </w:r>
      <w:r w:rsidR="008F0C0E" w:rsidRPr="0021145A">
        <w:rPr>
          <w:rStyle w:val="FontStyle29"/>
          <w:rFonts w:eastAsiaTheme="majorEastAsia"/>
          <w:sz w:val="22"/>
          <w:szCs w:val="22"/>
        </w:rPr>
        <w:t>00 kalendářních dnů od účinnosti smlouvy</w:t>
      </w:r>
      <w:r w:rsidR="003A7C4B">
        <w:rPr>
          <w:rStyle w:val="FontStyle29"/>
          <w:rFonts w:eastAsiaTheme="majorEastAsia"/>
          <w:sz w:val="22"/>
          <w:szCs w:val="22"/>
        </w:rPr>
        <w:t>. D</w:t>
      </w:r>
      <w:r w:rsidR="00EB089D">
        <w:rPr>
          <w:rStyle w:val="FontStyle29"/>
          <w:rFonts w:eastAsiaTheme="majorEastAsia"/>
          <w:sz w:val="22"/>
          <w:szCs w:val="22"/>
        </w:rPr>
        <w:t xml:space="preserve">ílo dle </w:t>
      </w:r>
      <w:r w:rsidR="00EB089D" w:rsidRPr="00EB089D">
        <w:rPr>
          <w:rStyle w:val="FontStyle29"/>
          <w:rFonts w:eastAsiaTheme="majorEastAsia"/>
          <w:sz w:val="22"/>
          <w:szCs w:val="22"/>
        </w:rPr>
        <w:t>čl. I. odst. 1.2</w:t>
      </w:r>
      <w:r w:rsidR="00E04081">
        <w:rPr>
          <w:rStyle w:val="FontStyle29"/>
          <w:rFonts w:eastAsiaTheme="majorEastAsia"/>
          <w:sz w:val="22"/>
          <w:szCs w:val="22"/>
        </w:rPr>
        <w:t xml:space="preserve"> bod</w:t>
      </w:r>
      <w:r w:rsidR="00EB089D" w:rsidRPr="00EB089D">
        <w:rPr>
          <w:rStyle w:val="FontStyle29"/>
          <w:rFonts w:eastAsiaTheme="majorEastAsia"/>
          <w:sz w:val="22"/>
          <w:szCs w:val="22"/>
        </w:rPr>
        <w:t xml:space="preserve"> c1</w:t>
      </w:r>
      <w:r w:rsidR="00E04081">
        <w:rPr>
          <w:rStyle w:val="FontStyle29"/>
          <w:rFonts w:eastAsiaTheme="majorEastAsia"/>
          <w:sz w:val="22"/>
          <w:szCs w:val="22"/>
        </w:rPr>
        <w:t>)</w:t>
      </w:r>
      <w:r w:rsidR="003A7C4B">
        <w:rPr>
          <w:rStyle w:val="FontStyle29"/>
          <w:rFonts w:eastAsiaTheme="majorEastAsia"/>
          <w:sz w:val="22"/>
          <w:szCs w:val="22"/>
        </w:rPr>
        <w:t xml:space="preserve"> dodatku č. 1</w:t>
      </w:r>
      <w:r w:rsidR="00261AC8">
        <w:rPr>
          <w:rStyle w:val="FontStyle29"/>
          <w:rFonts w:eastAsiaTheme="majorEastAsia"/>
          <w:sz w:val="22"/>
          <w:szCs w:val="22"/>
        </w:rPr>
        <w:t xml:space="preserve"> </w:t>
      </w:r>
      <w:r w:rsidR="003A7C4B">
        <w:rPr>
          <w:rStyle w:val="FontStyle29"/>
          <w:rFonts w:eastAsiaTheme="majorEastAsia"/>
          <w:sz w:val="22"/>
          <w:szCs w:val="22"/>
        </w:rPr>
        <w:t>bude řádně provedeno</w:t>
      </w:r>
      <w:r w:rsidR="00EB089D">
        <w:rPr>
          <w:rStyle w:val="FontStyle29"/>
          <w:rFonts w:eastAsiaTheme="majorEastAsia"/>
          <w:sz w:val="22"/>
          <w:szCs w:val="22"/>
        </w:rPr>
        <w:t xml:space="preserve"> ve</w:t>
      </w:r>
      <w:r w:rsidR="003A7C4B">
        <w:rPr>
          <w:rStyle w:val="FontStyle29"/>
          <w:rFonts w:eastAsiaTheme="majorEastAsia"/>
          <w:sz w:val="22"/>
          <w:szCs w:val="22"/>
        </w:rPr>
        <w:t> </w:t>
      </w:r>
      <w:r w:rsidR="00EB089D">
        <w:rPr>
          <w:rStyle w:val="FontStyle29"/>
          <w:rFonts w:eastAsiaTheme="majorEastAsia"/>
          <w:sz w:val="22"/>
          <w:szCs w:val="22"/>
        </w:rPr>
        <w:t xml:space="preserve">lhůtě nejpozději do </w:t>
      </w:r>
      <w:r w:rsidR="00700E90">
        <w:rPr>
          <w:rStyle w:val="FontStyle29"/>
          <w:rFonts w:eastAsiaTheme="majorEastAsia"/>
          <w:sz w:val="22"/>
          <w:szCs w:val="22"/>
        </w:rPr>
        <w:t>31</w:t>
      </w:r>
      <w:r w:rsidR="003A7C4B">
        <w:rPr>
          <w:rStyle w:val="FontStyle29"/>
          <w:rFonts w:eastAsiaTheme="majorEastAsia"/>
          <w:sz w:val="22"/>
          <w:szCs w:val="22"/>
        </w:rPr>
        <w:t>. 8. 2022</w:t>
      </w:r>
      <w:r w:rsidR="003D704D">
        <w:rPr>
          <w:rStyle w:val="FontStyle29"/>
          <w:rFonts w:eastAsiaTheme="majorEastAsia"/>
          <w:sz w:val="22"/>
          <w:szCs w:val="22"/>
        </w:rPr>
        <w:t>.</w:t>
      </w:r>
      <w:r w:rsidR="00EB089D">
        <w:rPr>
          <w:rStyle w:val="FontStyle29"/>
          <w:rFonts w:eastAsiaTheme="majorEastAsia"/>
          <w:sz w:val="22"/>
          <w:szCs w:val="22"/>
        </w:rPr>
        <w:t xml:space="preserve"> </w:t>
      </w:r>
    </w:p>
    <w:p w14:paraId="176AE362" w14:textId="77777777" w:rsidR="008F0C0E" w:rsidRDefault="008F0C0E" w:rsidP="00CB7088">
      <w:pPr>
        <w:jc w:val="both"/>
        <w:rPr>
          <w:sz w:val="22"/>
          <w:szCs w:val="22"/>
        </w:rPr>
      </w:pPr>
    </w:p>
    <w:p w14:paraId="7AA1E311" w14:textId="77777777" w:rsidR="008F0C0E" w:rsidRPr="005B3828" w:rsidRDefault="008F0C0E" w:rsidP="00C30D5F">
      <w:pPr>
        <w:spacing w:line="264" w:lineRule="auto"/>
        <w:ind w:firstLine="567"/>
        <w:jc w:val="both"/>
        <w:rPr>
          <w:sz w:val="22"/>
          <w:szCs w:val="22"/>
        </w:rPr>
      </w:pPr>
      <w:r>
        <w:rPr>
          <w:sz w:val="22"/>
          <w:szCs w:val="22"/>
        </w:rPr>
        <w:t>D</w:t>
      </w:r>
      <w:r w:rsidRPr="005B3828">
        <w:rPr>
          <w:sz w:val="22"/>
          <w:szCs w:val="22"/>
        </w:rPr>
        <w:t>ílčí lhůt</w:t>
      </w:r>
      <w:r>
        <w:rPr>
          <w:sz w:val="22"/>
          <w:szCs w:val="22"/>
        </w:rPr>
        <w:t>a</w:t>
      </w:r>
      <w:r w:rsidRPr="005B3828">
        <w:rPr>
          <w:sz w:val="22"/>
          <w:szCs w:val="22"/>
        </w:rPr>
        <w:t xml:space="preserve"> plnění týkající se projektování metodou BIM:</w:t>
      </w:r>
    </w:p>
    <w:p w14:paraId="2F90F36B" w14:textId="77777777" w:rsidR="008F0C0E" w:rsidRDefault="008F0C0E" w:rsidP="008F0C0E">
      <w:pPr>
        <w:pStyle w:val="Odstavecseseznamem"/>
        <w:numPr>
          <w:ilvl w:val="0"/>
          <w:numId w:val="16"/>
        </w:numPr>
        <w:jc w:val="both"/>
        <w:rPr>
          <w:sz w:val="22"/>
          <w:szCs w:val="22"/>
        </w:rPr>
      </w:pPr>
      <w:r w:rsidRPr="002C7F57">
        <w:rPr>
          <w:sz w:val="22"/>
          <w:szCs w:val="22"/>
        </w:rPr>
        <w:t xml:space="preserve">CDE od firmy DALUX bude zřízeno zadavatelem do </w:t>
      </w:r>
      <w:r>
        <w:rPr>
          <w:sz w:val="22"/>
          <w:szCs w:val="22"/>
        </w:rPr>
        <w:t>5</w:t>
      </w:r>
      <w:r w:rsidRPr="002C7F57">
        <w:rPr>
          <w:sz w:val="22"/>
          <w:szCs w:val="22"/>
        </w:rPr>
        <w:t xml:space="preserve"> pracovních dnů od účinnosti smlouvy </w:t>
      </w:r>
      <w:r>
        <w:rPr>
          <w:sz w:val="22"/>
          <w:szCs w:val="22"/>
        </w:rPr>
        <w:t xml:space="preserve">a </w:t>
      </w:r>
      <w:r w:rsidRPr="002C7F57">
        <w:rPr>
          <w:sz w:val="22"/>
          <w:szCs w:val="22"/>
        </w:rPr>
        <w:t xml:space="preserve">bude zajištěno </w:t>
      </w:r>
      <w:r>
        <w:rPr>
          <w:sz w:val="22"/>
          <w:szCs w:val="22"/>
        </w:rPr>
        <w:t xml:space="preserve">po celou dobu projektových prací </w:t>
      </w:r>
      <w:r w:rsidRPr="002C7F57">
        <w:rPr>
          <w:sz w:val="22"/>
          <w:szCs w:val="22"/>
        </w:rPr>
        <w:t>až do doby ukončení převodu dat z CDE na interní úložiště zadavatele</w:t>
      </w:r>
      <w:r w:rsidRPr="000D6A1E">
        <w:rPr>
          <w:sz w:val="22"/>
          <w:szCs w:val="22"/>
        </w:rPr>
        <w:t>;</w:t>
      </w:r>
    </w:p>
    <w:p w14:paraId="66D72D9B" w14:textId="77777777" w:rsidR="008F0C0E" w:rsidRPr="000D6A1E" w:rsidRDefault="008F0C0E" w:rsidP="008F0C0E">
      <w:pPr>
        <w:pStyle w:val="Odstavecseseznamem"/>
        <w:numPr>
          <w:ilvl w:val="0"/>
          <w:numId w:val="16"/>
        </w:numPr>
        <w:jc w:val="both"/>
        <w:rPr>
          <w:sz w:val="22"/>
          <w:szCs w:val="22"/>
        </w:rPr>
      </w:pPr>
      <w:r w:rsidRPr="000D6A1E">
        <w:rPr>
          <w:sz w:val="22"/>
          <w:szCs w:val="22"/>
        </w:rPr>
        <w:t xml:space="preserve">dopracování BEP – plánu realizace BIM (tzv. BIM </w:t>
      </w:r>
      <w:proofErr w:type="spellStart"/>
      <w:r w:rsidRPr="000D6A1E">
        <w:rPr>
          <w:sz w:val="22"/>
          <w:szCs w:val="22"/>
        </w:rPr>
        <w:t>Execution</w:t>
      </w:r>
      <w:proofErr w:type="spellEnd"/>
      <w:r w:rsidRPr="000D6A1E">
        <w:rPr>
          <w:sz w:val="22"/>
          <w:szCs w:val="22"/>
        </w:rPr>
        <w:t xml:space="preserve"> </w:t>
      </w:r>
      <w:proofErr w:type="spellStart"/>
      <w:r w:rsidRPr="000D6A1E">
        <w:rPr>
          <w:sz w:val="22"/>
          <w:szCs w:val="22"/>
        </w:rPr>
        <w:t>Plan</w:t>
      </w:r>
      <w:proofErr w:type="spellEnd"/>
      <w:r w:rsidRPr="000D6A1E">
        <w:rPr>
          <w:sz w:val="22"/>
          <w:szCs w:val="22"/>
        </w:rPr>
        <w:t xml:space="preserve">) na základě předloženého PRE-BEP z nabídky </w:t>
      </w:r>
      <w:r>
        <w:rPr>
          <w:sz w:val="22"/>
          <w:szCs w:val="22"/>
        </w:rPr>
        <w:t>zhotovitelem</w:t>
      </w:r>
      <w:r w:rsidRPr="000D6A1E">
        <w:rPr>
          <w:sz w:val="22"/>
          <w:szCs w:val="22"/>
        </w:rPr>
        <w:t xml:space="preserve"> v součinnosti s projektovým manažerem BIM a jeho předložení </w:t>
      </w:r>
      <w:r>
        <w:rPr>
          <w:sz w:val="22"/>
          <w:szCs w:val="22"/>
        </w:rPr>
        <w:t>objednateli</w:t>
      </w:r>
      <w:r w:rsidRPr="000D6A1E">
        <w:rPr>
          <w:sz w:val="22"/>
          <w:szCs w:val="22"/>
        </w:rPr>
        <w:t xml:space="preserve"> ke kontrole a schválení do 30 kalendářních dnů od účinnosti smlouvy;</w:t>
      </w:r>
    </w:p>
    <w:p w14:paraId="67FD7610" w14:textId="77777777" w:rsidR="008F0C0E" w:rsidRPr="000D6A1E" w:rsidRDefault="008F0C0E" w:rsidP="008F0C0E">
      <w:pPr>
        <w:pStyle w:val="Odstavecseseznamem"/>
        <w:numPr>
          <w:ilvl w:val="0"/>
          <w:numId w:val="16"/>
        </w:numPr>
        <w:jc w:val="both"/>
        <w:rPr>
          <w:sz w:val="22"/>
          <w:szCs w:val="22"/>
        </w:rPr>
      </w:pPr>
      <w:r w:rsidRPr="000D6A1E">
        <w:rPr>
          <w:sz w:val="22"/>
          <w:szCs w:val="22"/>
        </w:rPr>
        <w:t xml:space="preserve">kontrola a schválení předloženého BEP ze strany </w:t>
      </w:r>
      <w:r>
        <w:rPr>
          <w:sz w:val="22"/>
          <w:szCs w:val="22"/>
        </w:rPr>
        <w:t>objednatele</w:t>
      </w:r>
      <w:r w:rsidRPr="000D6A1E">
        <w:rPr>
          <w:sz w:val="22"/>
          <w:szCs w:val="22"/>
        </w:rPr>
        <w:t xml:space="preserve"> do 14 kalendářních dnů od převzetí návrhu od </w:t>
      </w:r>
      <w:r>
        <w:rPr>
          <w:sz w:val="22"/>
          <w:szCs w:val="22"/>
        </w:rPr>
        <w:t>zhotovitele</w:t>
      </w:r>
      <w:r w:rsidRPr="000D6A1E">
        <w:rPr>
          <w:sz w:val="22"/>
          <w:szCs w:val="22"/>
        </w:rPr>
        <w:t xml:space="preserve"> (případné úpravy budou zapracovány </w:t>
      </w:r>
      <w:r>
        <w:rPr>
          <w:sz w:val="22"/>
          <w:szCs w:val="22"/>
        </w:rPr>
        <w:t>zhotovitelem</w:t>
      </w:r>
      <w:r w:rsidRPr="000D6A1E">
        <w:rPr>
          <w:sz w:val="22"/>
          <w:szCs w:val="22"/>
        </w:rPr>
        <w:t xml:space="preserve"> do 5 kalendářních dnů od vyzvání </w:t>
      </w:r>
      <w:r>
        <w:rPr>
          <w:sz w:val="22"/>
          <w:szCs w:val="22"/>
        </w:rPr>
        <w:t>objednatelem</w:t>
      </w:r>
      <w:r w:rsidRPr="000D6A1E">
        <w:rPr>
          <w:sz w:val="22"/>
          <w:szCs w:val="22"/>
        </w:rPr>
        <w:t>);</w:t>
      </w:r>
    </w:p>
    <w:p w14:paraId="01A72D17" w14:textId="77777777" w:rsidR="008F0C0E" w:rsidRPr="000D6A1E" w:rsidRDefault="008F0C0E" w:rsidP="008F0C0E">
      <w:pPr>
        <w:pStyle w:val="Odstavecseseznamem"/>
        <w:numPr>
          <w:ilvl w:val="0"/>
          <w:numId w:val="16"/>
        </w:numPr>
        <w:jc w:val="both"/>
        <w:rPr>
          <w:sz w:val="22"/>
          <w:szCs w:val="22"/>
        </w:rPr>
      </w:pPr>
      <w:r w:rsidRPr="000D6A1E">
        <w:rPr>
          <w:sz w:val="22"/>
          <w:szCs w:val="22"/>
        </w:rPr>
        <w:t xml:space="preserve">předání ke kontrole BIM modelu projektové dokumentace pro provádění stavby 14 kalendářních dnů před termínem ukončení plnění; </w:t>
      </w:r>
    </w:p>
    <w:p w14:paraId="057986B4" w14:textId="77777777" w:rsidR="008F0C0E" w:rsidRPr="000D6A1E" w:rsidRDefault="008F0C0E" w:rsidP="008F0C0E">
      <w:pPr>
        <w:pStyle w:val="Odstavecseseznamem"/>
        <w:numPr>
          <w:ilvl w:val="0"/>
          <w:numId w:val="16"/>
        </w:numPr>
        <w:jc w:val="both"/>
        <w:rPr>
          <w:sz w:val="22"/>
          <w:szCs w:val="22"/>
        </w:rPr>
      </w:pPr>
      <w:r w:rsidRPr="000D6A1E">
        <w:rPr>
          <w:sz w:val="22"/>
          <w:szCs w:val="22"/>
        </w:rPr>
        <w:t>vydání protokolu včetně seznamu předávané dokumentace nejpozději k termínu ukončení plnění.</w:t>
      </w:r>
    </w:p>
    <w:p w14:paraId="2231557A" w14:textId="77777777" w:rsidR="008F0C0E" w:rsidRPr="000D6A1E" w:rsidRDefault="008F0C0E" w:rsidP="008F0C0E">
      <w:pPr>
        <w:jc w:val="both"/>
        <w:rPr>
          <w:sz w:val="22"/>
          <w:szCs w:val="22"/>
        </w:rPr>
      </w:pPr>
    </w:p>
    <w:p w14:paraId="59A8DD21" w14:textId="32CFE31A" w:rsidR="008F0C0E" w:rsidRPr="000D6A1E" w:rsidRDefault="008F0C0E" w:rsidP="00E04081">
      <w:pPr>
        <w:ind w:left="644"/>
        <w:jc w:val="both"/>
        <w:rPr>
          <w:sz w:val="22"/>
          <w:szCs w:val="22"/>
        </w:rPr>
      </w:pPr>
      <w:r w:rsidRPr="000D6A1E">
        <w:rPr>
          <w:sz w:val="22"/>
          <w:szCs w:val="22"/>
        </w:rPr>
        <w:t xml:space="preserve">V této době plnění </w:t>
      </w:r>
      <w:r w:rsidR="003D704D">
        <w:rPr>
          <w:sz w:val="22"/>
          <w:szCs w:val="22"/>
        </w:rPr>
        <w:t xml:space="preserve">(vyjma díla uvedeného </w:t>
      </w:r>
      <w:r w:rsidR="003D704D" w:rsidRPr="003D704D">
        <w:rPr>
          <w:sz w:val="22"/>
          <w:szCs w:val="22"/>
        </w:rPr>
        <w:t xml:space="preserve">dle čl. I. odst. 1.2 </w:t>
      </w:r>
      <w:r w:rsidR="00E04081">
        <w:rPr>
          <w:sz w:val="22"/>
          <w:szCs w:val="22"/>
        </w:rPr>
        <w:t>bod</w:t>
      </w:r>
      <w:r w:rsidR="003D704D" w:rsidRPr="003D704D">
        <w:rPr>
          <w:sz w:val="22"/>
          <w:szCs w:val="22"/>
        </w:rPr>
        <w:t xml:space="preserve"> c1</w:t>
      </w:r>
      <w:r w:rsidR="00E04081">
        <w:rPr>
          <w:sz w:val="22"/>
          <w:szCs w:val="22"/>
        </w:rPr>
        <w:t>)</w:t>
      </w:r>
      <w:r w:rsidR="003A7C4B">
        <w:rPr>
          <w:sz w:val="22"/>
          <w:szCs w:val="22"/>
        </w:rPr>
        <w:t xml:space="preserve"> dodatku č. 1</w:t>
      </w:r>
      <w:r w:rsidR="003D704D">
        <w:rPr>
          <w:sz w:val="22"/>
          <w:szCs w:val="22"/>
        </w:rPr>
        <w:t>)</w:t>
      </w:r>
      <w:r w:rsidR="003D704D" w:rsidRPr="003D704D">
        <w:rPr>
          <w:sz w:val="22"/>
          <w:szCs w:val="22"/>
        </w:rPr>
        <w:t xml:space="preserve"> </w:t>
      </w:r>
      <w:r w:rsidRPr="000D6A1E">
        <w:rPr>
          <w:sz w:val="22"/>
          <w:szCs w:val="22"/>
        </w:rPr>
        <w:t xml:space="preserve">bude zpracovaná kompletní projektová dokumentace včetně inženýrské činnosti, vydaného územního rozhodnutí a stavebního povolení s nabytím právní moci (týkající se vymezení předmětu plnění bod </w:t>
      </w:r>
      <w:r>
        <w:rPr>
          <w:sz w:val="22"/>
          <w:szCs w:val="22"/>
        </w:rPr>
        <w:t xml:space="preserve">odst. 1.2 bod </w:t>
      </w:r>
      <w:r w:rsidRPr="000D6A1E">
        <w:rPr>
          <w:sz w:val="22"/>
          <w:szCs w:val="22"/>
        </w:rPr>
        <w:t xml:space="preserve">1. písm. b), </w:t>
      </w:r>
      <w:r w:rsidRPr="000D6A1E">
        <w:rPr>
          <w:iCs/>
          <w:sz w:val="22"/>
          <w:szCs w:val="22"/>
        </w:rPr>
        <w:t>kompletní a závazný soupis stavebních prací, dodávek a služeb s výkazem výměr</w:t>
      </w:r>
      <w:r>
        <w:rPr>
          <w:iCs/>
          <w:sz w:val="22"/>
          <w:szCs w:val="22"/>
        </w:rPr>
        <w:t xml:space="preserve"> a</w:t>
      </w:r>
      <w:r w:rsidRPr="000D6A1E">
        <w:rPr>
          <w:iCs/>
          <w:sz w:val="22"/>
          <w:szCs w:val="22"/>
        </w:rPr>
        <w:t xml:space="preserve"> </w:t>
      </w:r>
      <w:r w:rsidRPr="000D6A1E">
        <w:rPr>
          <w:sz w:val="22"/>
          <w:szCs w:val="22"/>
        </w:rPr>
        <w:t xml:space="preserve">soupis vnitřního vybavení interiérů. Současně budou předány finální BIM modely. </w:t>
      </w:r>
    </w:p>
    <w:p w14:paraId="3E381132" w14:textId="77777777" w:rsidR="000949BE" w:rsidRDefault="000949BE" w:rsidP="002A7D07">
      <w:pPr>
        <w:spacing w:line="264" w:lineRule="auto"/>
        <w:jc w:val="center"/>
        <w:rPr>
          <w:b/>
          <w:sz w:val="22"/>
          <w:szCs w:val="22"/>
        </w:rPr>
      </w:pPr>
    </w:p>
    <w:p w14:paraId="07F87100" w14:textId="77777777" w:rsidR="00C62DCC" w:rsidRDefault="00C62DCC" w:rsidP="002A7D07">
      <w:pPr>
        <w:spacing w:line="264" w:lineRule="auto"/>
        <w:jc w:val="center"/>
        <w:rPr>
          <w:b/>
          <w:sz w:val="22"/>
          <w:szCs w:val="22"/>
        </w:rPr>
      </w:pPr>
    </w:p>
    <w:p w14:paraId="6113CB90" w14:textId="77777777" w:rsidR="00E04081" w:rsidRPr="00775B78" w:rsidRDefault="00E04081" w:rsidP="00E04081">
      <w:pPr>
        <w:pStyle w:val="Odstavecseseznamem"/>
        <w:spacing w:line="264" w:lineRule="auto"/>
        <w:ind w:left="0"/>
        <w:jc w:val="both"/>
        <w:rPr>
          <w:sz w:val="22"/>
          <w:szCs w:val="22"/>
        </w:rPr>
      </w:pPr>
      <w:r>
        <w:rPr>
          <w:sz w:val="22"/>
          <w:szCs w:val="22"/>
        </w:rPr>
        <w:t>A.</w:t>
      </w:r>
      <w:r w:rsidR="00D40E8D">
        <w:rPr>
          <w:sz w:val="22"/>
          <w:szCs w:val="22"/>
        </w:rPr>
        <w:t xml:space="preserve"> </w:t>
      </w:r>
      <w:r>
        <w:rPr>
          <w:sz w:val="22"/>
          <w:szCs w:val="22"/>
        </w:rPr>
        <w:t xml:space="preserve">5. Článek VI. odst. </w:t>
      </w:r>
      <w:r w:rsidR="00A34511">
        <w:rPr>
          <w:sz w:val="22"/>
          <w:szCs w:val="22"/>
        </w:rPr>
        <w:t>6</w:t>
      </w:r>
      <w:r>
        <w:rPr>
          <w:sz w:val="22"/>
          <w:szCs w:val="22"/>
        </w:rPr>
        <w:t xml:space="preserve">.1 </w:t>
      </w:r>
      <w:r w:rsidR="00A34511">
        <w:rPr>
          <w:sz w:val="22"/>
          <w:szCs w:val="22"/>
        </w:rPr>
        <w:t xml:space="preserve">písm. b) </w:t>
      </w:r>
      <w:r>
        <w:rPr>
          <w:sz w:val="22"/>
          <w:szCs w:val="22"/>
        </w:rPr>
        <w:t>se vypouští stávající text</w:t>
      </w:r>
      <w:r w:rsidRPr="00775B78">
        <w:rPr>
          <w:sz w:val="22"/>
          <w:szCs w:val="22"/>
        </w:rPr>
        <w:t xml:space="preserve"> </w:t>
      </w:r>
      <w:r>
        <w:rPr>
          <w:sz w:val="22"/>
          <w:szCs w:val="22"/>
        </w:rPr>
        <w:t xml:space="preserve">a </w:t>
      </w:r>
      <w:r w:rsidRPr="001001D2">
        <w:rPr>
          <w:b/>
          <w:sz w:val="22"/>
          <w:szCs w:val="22"/>
        </w:rPr>
        <w:t>nahrazuj</w:t>
      </w:r>
      <w:r>
        <w:rPr>
          <w:b/>
          <w:sz w:val="22"/>
          <w:szCs w:val="22"/>
        </w:rPr>
        <w:t>e</w:t>
      </w:r>
      <w:r w:rsidRPr="001001D2">
        <w:rPr>
          <w:b/>
          <w:sz w:val="22"/>
          <w:szCs w:val="22"/>
        </w:rPr>
        <w:t xml:space="preserve"> novým znění</w:t>
      </w:r>
      <w:r w:rsidRPr="00EA0A7E">
        <w:rPr>
          <w:b/>
          <w:sz w:val="22"/>
          <w:szCs w:val="22"/>
        </w:rPr>
        <w:t>m</w:t>
      </w:r>
      <w:r w:rsidRPr="00775B78">
        <w:rPr>
          <w:sz w:val="22"/>
          <w:szCs w:val="22"/>
        </w:rPr>
        <w:t xml:space="preserve"> takto:</w:t>
      </w:r>
    </w:p>
    <w:p w14:paraId="4F7546DA" w14:textId="77777777" w:rsidR="00E04081" w:rsidRDefault="00E04081" w:rsidP="007B190E">
      <w:pPr>
        <w:pStyle w:val="Odstavecseseznamem"/>
        <w:spacing w:line="264" w:lineRule="auto"/>
        <w:ind w:left="0"/>
        <w:rPr>
          <w:sz w:val="22"/>
          <w:szCs w:val="22"/>
        </w:rPr>
      </w:pPr>
    </w:p>
    <w:p w14:paraId="612BF67B" w14:textId="77777777" w:rsidR="007B190E" w:rsidRPr="00775B78" w:rsidRDefault="007B190E" w:rsidP="00A34511">
      <w:pPr>
        <w:autoSpaceDE w:val="0"/>
        <w:autoSpaceDN w:val="0"/>
        <w:adjustRightInd w:val="0"/>
        <w:ind w:left="426"/>
        <w:jc w:val="both"/>
        <w:rPr>
          <w:sz w:val="22"/>
          <w:szCs w:val="22"/>
        </w:rPr>
      </w:pPr>
      <w:r>
        <w:rPr>
          <w:rFonts w:ascii="TimesNewRomanPSMT" w:eastAsia="Arial" w:hAnsi="TimesNewRomanPSMT" w:cs="TimesNewRomanPSMT"/>
          <w:sz w:val="22"/>
          <w:szCs w:val="22"/>
          <w:lang w:eastAsia="en-US"/>
        </w:rPr>
        <w:t>b) v případě prodlení zhotovitele s prováděním dodávky díla, ve vztahu k termínům provádění díla dle článku III. smlouvy má objednatel vůči zhotoviteli nárok na smluvní pokutu ve výši 0,2 % (slovy: dvě desetiny procenta) z dílčích plateb dle čl. II. odst. 2.1 smlouvy včetně DPH za každý i započatý den prodlení a zhotovitel je povinen tuto smluvní pokutu zaplatit;</w:t>
      </w:r>
    </w:p>
    <w:p w14:paraId="6E9BABFD" w14:textId="77777777" w:rsidR="00CB7088" w:rsidRDefault="00CB7088" w:rsidP="00C62DCC">
      <w:pPr>
        <w:spacing w:line="264" w:lineRule="auto"/>
        <w:rPr>
          <w:b/>
          <w:sz w:val="22"/>
          <w:szCs w:val="22"/>
        </w:rPr>
      </w:pPr>
    </w:p>
    <w:p w14:paraId="65220AE9" w14:textId="77777777" w:rsidR="007B190E" w:rsidRDefault="007B190E" w:rsidP="002A7D07">
      <w:pPr>
        <w:spacing w:line="264" w:lineRule="auto"/>
        <w:jc w:val="center"/>
        <w:rPr>
          <w:b/>
          <w:sz w:val="22"/>
          <w:szCs w:val="22"/>
        </w:rPr>
      </w:pPr>
    </w:p>
    <w:p w14:paraId="66096C2D" w14:textId="77777777" w:rsidR="00A34511" w:rsidRDefault="00A34511" w:rsidP="002A7D07">
      <w:pPr>
        <w:spacing w:line="264" w:lineRule="auto"/>
        <w:jc w:val="center"/>
        <w:rPr>
          <w:b/>
          <w:sz w:val="22"/>
          <w:szCs w:val="22"/>
        </w:rPr>
      </w:pPr>
    </w:p>
    <w:p w14:paraId="1287EAE5" w14:textId="77777777" w:rsidR="00A34511" w:rsidRDefault="00A34511" w:rsidP="002A7D07">
      <w:pPr>
        <w:spacing w:line="264" w:lineRule="auto"/>
        <w:jc w:val="center"/>
        <w:rPr>
          <w:b/>
          <w:sz w:val="22"/>
          <w:szCs w:val="22"/>
        </w:rPr>
      </w:pPr>
    </w:p>
    <w:p w14:paraId="034AFFED" w14:textId="77777777" w:rsidR="00A34511" w:rsidRDefault="00A34511" w:rsidP="002A7D07">
      <w:pPr>
        <w:spacing w:line="264" w:lineRule="auto"/>
        <w:jc w:val="center"/>
        <w:rPr>
          <w:b/>
          <w:sz w:val="22"/>
          <w:szCs w:val="22"/>
        </w:rPr>
      </w:pPr>
    </w:p>
    <w:p w14:paraId="6F48EB6E" w14:textId="77777777" w:rsidR="00F058A3" w:rsidRPr="00F058A3" w:rsidRDefault="002832C8" w:rsidP="002A7D07">
      <w:pPr>
        <w:spacing w:line="264" w:lineRule="auto"/>
        <w:jc w:val="center"/>
        <w:rPr>
          <w:b/>
          <w:sz w:val="22"/>
          <w:szCs w:val="22"/>
        </w:rPr>
      </w:pPr>
      <w:r>
        <w:rPr>
          <w:b/>
          <w:sz w:val="22"/>
          <w:szCs w:val="22"/>
        </w:rPr>
        <w:lastRenderedPageBreak/>
        <w:t>B</w:t>
      </w:r>
      <w:r w:rsidR="00F058A3" w:rsidRPr="00F058A3">
        <w:rPr>
          <w:b/>
          <w:sz w:val="22"/>
          <w:szCs w:val="22"/>
        </w:rPr>
        <w:t>.</w:t>
      </w:r>
    </w:p>
    <w:p w14:paraId="5B7CCDFA" w14:textId="77777777" w:rsidR="00F058A3" w:rsidRPr="00F058A3" w:rsidRDefault="00F058A3" w:rsidP="002A7D07">
      <w:pPr>
        <w:spacing w:line="264" w:lineRule="auto"/>
        <w:jc w:val="center"/>
        <w:rPr>
          <w:b/>
          <w:sz w:val="22"/>
          <w:szCs w:val="22"/>
        </w:rPr>
      </w:pPr>
      <w:r w:rsidRPr="00F058A3">
        <w:rPr>
          <w:b/>
          <w:sz w:val="22"/>
          <w:szCs w:val="22"/>
        </w:rPr>
        <w:t>Závěrečná ustanovení</w:t>
      </w:r>
    </w:p>
    <w:p w14:paraId="5DF6D9B1" w14:textId="77777777" w:rsidR="00225E55" w:rsidRDefault="00225E55" w:rsidP="002A7D07">
      <w:pPr>
        <w:spacing w:line="264" w:lineRule="auto"/>
        <w:jc w:val="center"/>
        <w:rPr>
          <w:b/>
          <w:sz w:val="22"/>
          <w:szCs w:val="22"/>
        </w:rPr>
      </w:pPr>
    </w:p>
    <w:p w14:paraId="620A4E64" w14:textId="77777777" w:rsidR="00A34511" w:rsidRDefault="00A34511" w:rsidP="00A34511">
      <w:pPr>
        <w:tabs>
          <w:tab w:val="left" w:pos="426"/>
        </w:tabs>
        <w:spacing w:line="264" w:lineRule="auto"/>
        <w:jc w:val="both"/>
        <w:rPr>
          <w:sz w:val="22"/>
          <w:szCs w:val="22"/>
        </w:rPr>
      </w:pPr>
      <w:r>
        <w:rPr>
          <w:sz w:val="22"/>
          <w:szCs w:val="22"/>
        </w:rPr>
        <w:t>B.</w:t>
      </w:r>
      <w:r w:rsidR="00D40E8D">
        <w:rPr>
          <w:sz w:val="22"/>
          <w:szCs w:val="22"/>
        </w:rPr>
        <w:t xml:space="preserve"> </w:t>
      </w:r>
      <w:r>
        <w:rPr>
          <w:sz w:val="22"/>
          <w:szCs w:val="22"/>
        </w:rPr>
        <w:t>1.</w:t>
      </w:r>
      <w:r>
        <w:rPr>
          <w:sz w:val="22"/>
          <w:szCs w:val="22"/>
        </w:rPr>
        <w:tab/>
      </w:r>
      <w:r w:rsidR="000B04A3" w:rsidRPr="00A34511">
        <w:rPr>
          <w:sz w:val="22"/>
          <w:szCs w:val="22"/>
        </w:rPr>
        <w:t>Ostatní ustanovení smlouvy nedotčená zněním tohoto dodatku</w:t>
      </w:r>
      <w:r w:rsidR="00D705EF" w:rsidRPr="00A34511">
        <w:rPr>
          <w:sz w:val="22"/>
          <w:szCs w:val="22"/>
        </w:rPr>
        <w:t xml:space="preserve"> č. 1</w:t>
      </w:r>
      <w:r w:rsidR="000B04A3" w:rsidRPr="00A34511">
        <w:rPr>
          <w:sz w:val="22"/>
          <w:szCs w:val="22"/>
        </w:rPr>
        <w:t xml:space="preserve"> zůstávají beze změny a v platnosti.</w:t>
      </w:r>
    </w:p>
    <w:p w14:paraId="0E05F9A4" w14:textId="35950BD2" w:rsidR="00A34511" w:rsidRDefault="00A34511" w:rsidP="00A34511">
      <w:pPr>
        <w:tabs>
          <w:tab w:val="left" w:pos="426"/>
        </w:tabs>
        <w:spacing w:line="264" w:lineRule="auto"/>
        <w:jc w:val="both"/>
        <w:rPr>
          <w:sz w:val="22"/>
          <w:szCs w:val="22"/>
        </w:rPr>
      </w:pPr>
    </w:p>
    <w:p w14:paraId="1646B071" w14:textId="78D5CCE3" w:rsidR="00A34511" w:rsidRDefault="00A34511" w:rsidP="00D40E8D">
      <w:pPr>
        <w:tabs>
          <w:tab w:val="left" w:pos="426"/>
        </w:tabs>
        <w:spacing w:line="264" w:lineRule="auto"/>
        <w:ind w:left="426" w:hanging="426"/>
        <w:jc w:val="both"/>
        <w:rPr>
          <w:sz w:val="22"/>
          <w:szCs w:val="22"/>
        </w:rPr>
      </w:pPr>
      <w:r>
        <w:rPr>
          <w:sz w:val="22"/>
          <w:szCs w:val="22"/>
        </w:rPr>
        <w:t>B.</w:t>
      </w:r>
      <w:r w:rsidR="00D40E8D">
        <w:rPr>
          <w:sz w:val="22"/>
          <w:szCs w:val="22"/>
        </w:rPr>
        <w:t xml:space="preserve"> </w:t>
      </w:r>
      <w:r w:rsidR="003E6314">
        <w:rPr>
          <w:sz w:val="22"/>
          <w:szCs w:val="22"/>
        </w:rPr>
        <w:t>2</w:t>
      </w:r>
      <w:r>
        <w:rPr>
          <w:sz w:val="22"/>
          <w:szCs w:val="22"/>
        </w:rPr>
        <w:t>.</w:t>
      </w:r>
      <w:r>
        <w:rPr>
          <w:sz w:val="22"/>
          <w:szCs w:val="22"/>
        </w:rPr>
        <w:tab/>
      </w:r>
      <w:r w:rsidR="00D40E8D">
        <w:rPr>
          <w:sz w:val="22"/>
          <w:szCs w:val="22"/>
        </w:rPr>
        <w:t xml:space="preserve"> </w:t>
      </w:r>
      <w:r w:rsidR="00DA672A" w:rsidRPr="00BA1444">
        <w:rPr>
          <w:rStyle w:val="FontStyle29"/>
          <w:sz w:val="22"/>
          <w:szCs w:val="22"/>
        </w:rPr>
        <w:t xml:space="preserve">Zaslání </w:t>
      </w:r>
      <w:r w:rsidR="00DA672A">
        <w:rPr>
          <w:rStyle w:val="FontStyle29"/>
          <w:sz w:val="22"/>
          <w:szCs w:val="22"/>
        </w:rPr>
        <w:t xml:space="preserve">dodatku </w:t>
      </w:r>
      <w:r w:rsidR="00D705EF">
        <w:rPr>
          <w:rStyle w:val="FontStyle29"/>
          <w:sz w:val="22"/>
          <w:szCs w:val="22"/>
        </w:rPr>
        <w:t xml:space="preserve">č. 1 </w:t>
      </w:r>
      <w:r w:rsidR="00DA672A" w:rsidRPr="00BA1444">
        <w:rPr>
          <w:rStyle w:val="FontStyle29"/>
          <w:sz w:val="22"/>
          <w:szCs w:val="22"/>
        </w:rPr>
        <w:t>smlouvy do registru smluv zajistí o</w:t>
      </w:r>
      <w:r w:rsidR="00DA672A">
        <w:rPr>
          <w:rStyle w:val="FontStyle29"/>
          <w:sz w:val="22"/>
          <w:szCs w:val="22"/>
        </w:rPr>
        <w:t>bjednatel neprodleně po jeho podpisu</w:t>
      </w:r>
      <w:r w:rsidR="00DA672A" w:rsidRPr="00BA1444">
        <w:rPr>
          <w:rStyle w:val="FontStyle29"/>
          <w:sz w:val="22"/>
          <w:szCs w:val="22"/>
        </w:rPr>
        <w:t xml:space="preserve">. Objednatel se současně zavazuje informovat zhotovitele o provedení registrace tak, že zašle zhotoviteli kopii potvrzení správce registru smluv o uveřejnění </w:t>
      </w:r>
      <w:r w:rsidR="00D705EF">
        <w:rPr>
          <w:rStyle w:val="FontStyle29"/>
          <w:sz w:val="22"/>
          <w:szCs w:val="22"/>
        </w:rPr>
        <w:t>dodatku č. 1</w:t>
      </w:r>
      <w:r w:rsidR="00DA672A" w:rsidRPr="00BA1444">
        <w:rPr>
          <w:rStyle w:val="FontStyle29"/>
          <w:sz w:val="22"/>
          <w:szCs w:val="22"/>
        </w:rPr>
        <w:t xml:space="preserve"> bez zbytečného odkladu poté, kdy sám potvrzení obdrží, popř. již v průvodním formuláři vyplní příslušnou kolonku s ID datové schránky zhotovitele (v takovém případě potvrzení od správce registru smluv o</w:t>
      </w:r>
      <w:r w:rsidR="006471C1">
        <w:rPr>
          <w:rStyle w:val="FontStyle29"/>
          <w:sz w:val="22"/>
          <w:szCs w:val="22"/>
        </w:rPr>
        <w:t> </w:t>
      </w:r>
      <w:r w:rsidR="00DA672A" w:rsidRPr="00BA1444">
        <w:rPr>
          <w:rStyle w:val="FontStyle29"/>
          <w:sz w:val="22"/>
          <w:szCs w:val="22"/>
        </w:rPr>
        <w:t xml:space="preserve">provedení registrace </w:t>
      </w:r>
      <w:r w:rsidR="00D705EF">
        <w:rPr>
          <w:rStyle w:val="FontStyle29"/>
          <w:sz w:val="22"/>
          <w:szCs w:val="22"/>
        </w:rPr>
        <w:t>dodatku č. 1</w:t>
      </w:r>
      <w:r w:rsidR="00DA672A" w:rsidRPr="00BA1444">
        <w:rPr>
          <w:rStyle w:val="FontStyle29"/>
          <w:sz w:val="22"/>
          <w:szCs w:val="22"/>
        </w:rPr>
        <w:t xml:space="preserve"> obdrží obě smluvní strany zároveň).</w:t>
      </w:r>
    </w:p>
    <w:p w14:paraId="30EBAACE" w14:textId="77777777" w:rsidR="00A34511" w:rsidRDefault="00A34511" w:rsidP="00A34511">
      <w:pPr>
        <w:tabs>
          <w:tab w:val="left" w:pos="426"/>
        </w:tabs>
        <w:spacing w:line="264" w:lineRule="auto"/>
        <w:jc w:val="both"/>
        <w:rPr>
          <w:sz w:val="22"/>
          <w:szCs w:val="22"/>
        </w:rPr>
      </w:pPr>
    </w:p>
    <w:p w14:paraId="5C046CD0" w14:textId="749D1C31" w:rsidR="00A34511" w:rsidRDefault="00A34511" w:rsidP="00D40E8D">
      <w:pPr>
        <w:tabs>
          <w:tab w:val="left" w:pos="426"/>
        </w:tabs>
        <w:spacing w:line="264" w:lineRule="auto"/>
        <w:ind w:left="426" w:hanging="426"/>
        <w:jc w:val="both"/>
        <w:rPr>
          <w:sz w:val="22"/>
          <w:szCs w:val="22"/>
        </w:rPr>
      </w:pPr>
      <w:r>
        <w:rPr>
          <w:sz w:val="22"/>
          <w:szCs w:val="22"/>
        </w:rPr>
        <w:t>B.</w:t>
      </w:r>
      <w:r w:rsidR="00D40E8D">
        <w:rPr>
          <w:sz w:val="22"/>
          <w:szCs w:val="22"/>
        </w:rPr>
        <w:t xml:space="preserve"> </w:t>
      </w:r>
      <w:r w:rsidR="003E6314">
        <w:rPr>
          <w:sz w:val="22"/>
          <w:szCs w:val="22"/>
        </w:rPr>
        <w:t>3</w:t>
      </w:r>
      <w:r>
        <w:rPr>
          <w:sz w:val="22"/>
          <w:szCs w:val="22"/>
        </w:rPr>
        <w:t>.</w:t>
      </w:r>
      <w:r>
        <w:rPr>
          <w:sz w:val="22"/>
          <w:szCs w:val="22"/>
        </w:rPr>
        <w:tab/>
      </w:r>
      <w:r w:rsidR="000B04A3" w:rsidRPr="00A34511">
        <w:rPr>
          <w:sz w:val="22"/>
          <w:szCs w:val="22"/>
        </w:rPr>
        <w:t xml:space="preserve">Tento dodatek </w:t>
      </w:r>
      <w:r w:rsidR="00D705EF" w:rsidRPr="00A34511">
        <w:rPr>
          <w:sz w:val="22"/>
          <w:szCs w:val="22"/>
        </w:rPr>
        <w:t xml:space="preserve">č. 1 </w:t>
      </w:r>
      <w:r w:rsidR="000B04A3" w:rsidRPr="00A34511">
        <w:rPr>
          <w:sz w:val="22"/>
          <w:szCs w:val="22"/>
        </w:rPr>
        <w:t>nabývá platnosti podpisem smluvních stran a účinnosti dnem uveřejnění v Registru smluv dle zákona č. 340/215 Sb. ve znění pozdějších předpisů.</w:t>
      </w:r>
    </w:p>
    <w:p w14:paraId="30CF4872" w14:textId="77777777" w:rsidR="00A34511" w:rsidRDefault="00A34511" w:rsidP="00A34511">
      <w:pPr>
        <w:tabs>
          <w:tab w:val="left" w:pos="426"/>
        </w:tabs>
        <w:spacing w:line="264" w:lineRule="auto"/>
        <w:jc w:val="both"/>
        <w:rPr>
          <w:sz w:val="22"/>
          <w:szCs w:val="22"/>
        </w:rPr>
      </w:pPr>
    </w:p>
    <w:p w14:paraId="1B1B11F0" w14:textId="288923BC" w:rsidR="00A34511" w:rsidRDefault="003E6314" w:rsidP="00D40E8D">
      <w:pPr>
        <w:tabs>
          <w:tab w:val="left" w:pos="426"/>
        </w:tabs>
        <w:spacing w:line="264" w:lineRule="auto"/>
        <w:ind w:left="426" w:hanging="426"/>
        <w:jc w:val="both"/>
        <w:rPr>
          <w:sz w:val="22"/>
          <w:szCs w:val="22"/>
        </w:rPr>
      </w:pPr>
      <w:r>
        <w:rPr>
          <w:sz w:val="22"/>
          <w:szCs w:val="22"/>
        </w:rPr>
        <w:t>B. 4</w:t>
      </w:r>
      <w:r w:rsidR="00A34511">
        <w:rPr>
          <w:sz w:val="22"/>
          <w:szCs w:val="22"/>
        </w:rPr>
        <w:t>.</w:t>
      </w:r>
      <w:r w:rsidR="00A34511">
        <w:rPr>
          <w:sz w:val="22"/>
          <w:szCs w:val="22"/>
        </w:rPr>
        <w:tab/>
      </w:r>
      <w:r w:rsidR="000B04A3" w:rsidRPr="000B04A3">
        <w:rPr>
          <w:sz w:val="22"/>
          <w:szCs w:val="22"/>
        </w:rPr>
        <w:t xml:space="preserve">Uzavření tohoto dodatku </w:t>
      </w:r>
      <w:r w:rsidR="00D705EF">
        <w:rPr>
          <w:sz w:val="22"/>
          <w:szCs w:val="22"/>
        </w:rPr>
        <w:t xml:space="preserve">č. 1 </w:t>
      </w:r>
      <w:r w:rsidR="000B04A3" w:rsidRPr="000B04A3">
        <w:rPr>
          <w:sz w:val="22"/>
          <w:szCs w:val="22"/>
        </w:rPr>
        <w:t>bylo projednáno a schváleno Radou Karlovarského kraje usnesením č. RK</w:t>
      </w:r>
      <w:r w:rsidR="0098465F">
        <w:rPr>
          <w:sz w:val="22"/>
          <w:szCs w:val="22"/>
        </w:rPr>
        <w:t> </w:t>
      </w:r>
      <w:r w:rsidR="0098465F" w:rsidRPr="0098465F">
        <w:rPr>
          <w:sz w:val="22"/>
          <w:szCs w:val="22"/>
        </w:rPr>
        <w:t>644/06/22</w:t>
      </w:r>
      <w:r w:rsidR="000B04A3" w:rsidRPr="000B04A3">
        <w:rPr>
          <w:sz w:val="22"/>
          <w:szCs w:val="22"/>
        </w:rPr>
        <w:t xml:space="preserve"> ze dne </w:t>
      </w:r>
      <w:r w:rsidR="0098465F">
        <w:rPr>
          <w:sz w:val="22"/>
          <w:szCs w:val="22"/>
        </w:rPr>
        <w:t>6. 6. </w:t>
      </w:r>
      <w:r w:rsidR="000B04A3" w:rsidRPr="000B04A3">
        <w:rPr>
          <w:sz w:val="22"/>
          <w:szCs w:val="22"/>
        </w:rPr>
        <w:t>202</w:t>
      </w:r>
      <w:r w:rsidR="00B25953">
        <w:rPr>
          <w:sz w:val="22"/>
          <w:szCs w:val="22"/>
        </w:rPr>
        <w:t>2</w:t>
      </w:r>
      <w:r w:rsidR="000B04A3" w:rsidRPr="000B04A3">
        <w:rPr>
          <w:sz w:val="22"/>
          <w:szCs w:val="22"/>
        </w:rPr>
        <w:t>.</w:t>
      </w:r>
    </w:p>
    <w:p w14:paraId="788BD377" w14:textId="77777777" w:rsidR="00A34511" w:rsidRDefault="00A34511" w:rsidP="00A34511">
      <w:pPr>
        <w:tabs>
          <w:tab w:val="left" w:pos="426"/>
        </w:tabs>
        <w:spacing w:line="264" w:lineRule="auto"/>
        <w:jc w:val="both"/>
        <w:rPr>
          <w:sz w:val="22"/>
          <w:szCs w:val="22"/>
        </w:rPr>
      </w:pPr>
    </w:p>
    <w:p w14:paraId="273C6DAC" w14:textId="675BD58E" w:rsidR="00A34511" w:rsidRDefault="00A34511" w:rsidP="00D40E8D">
      <w:pPr>
        <w:tabs>
          <w:tab w:val="left" w:pos="426"/>
        </w:tabs>
        <w:spacing w:line="264" w:lineRule="auto"/>
        <w:ind w:left="426" w:hanging="426"/>
        <w:jc w:val="both"/>
        <w:rPr>
          <w:rStyle w:val="FontStyle29"/>
          <w:sz w:val="22"/>
          <w:szCs w:val="22"/>
        </w:rPr>
      </w:pPr>
      <w:r>
        <w:rPr>
          <w:sz w:val="22"/>
          <w:szCs w:val="22"/>
        </w:rPr>
        <w:t>B.</w:t>
      </w:r>
      <w:r w:rsidR="00D40E8D">
        <w:rPr>
          <w:sz w:val="22"/>
          <w:szCs w:val="22"/>
        </w:rPr>
        <w:t xml:space="preserve"> </w:t>
      </w:r>
      <w:r w:rsidR="003E6314">
        <w:rPr>
          <w:sz w:val="22"/>
          <w:szCs w:val="22"/>
        </w:rPr>
        <w:t>5</w:t>
      </w:r>
      <w:r>
        <w:rPr>
          <w:sz w:val="22"/>
          <w:szCs w:val="22"/>
        </w:rPr>
        <w:t>.</w:t>
      </w:r>
      <w:r>
        <w:rPr>
          <w:sz w:val="22"/>
          <w:szCs w:val="22"/>
        </w:rPr>
        <w:tab/>
      </w:r>
      <w:r w:rsidR="000B04A3" w:rsidRPr="000949BE">
        <w:rPr>
          <w:rFonts w:eastAsia="Calibri"/>
          <w:sz w:val="22"/>
          <w:szCs w:val="22"/>
        </w:rPr>
        <w:t xml:space="preserve">Tento dodatek </w:t>
      </w:r>
      <w:r w:rsidR="00D705EF" w:rsidRPr="000949BE">
        <w:rPr>
          <w:rFonts w:eastAsia="Calibri"/>
          <w:sz w:val="22"/>
          <w:szCs w:val="22"/>
        </w:rPr>
        <w:t xml:space="preserve">č. 1 </w:t>
      </w:r>
      <w:r w:rsidR="000949BE" w:rsidRPr="000949BE">
        <w:rPr>
          <w:rStyle w:val="FontStyle29"/>
          <w:sz w:val="22"/>
          <w:szCs w:val="22"/>
        </w:rPr>
        <w:t>je v souladu § 211 odst. 3 zákona č. 134/2016 Sb., o zadávání veřejných zakázek, ve</w:t>
      </w:r>
      <w:r w:rsidR="000949BE">
        <w:rPr>
          <w:rStyle w:val="FontStyle29"/>
          <w:sz w:val="22"/>
          <w:szCs w:val="22"/>
        </w:rPr>
        <w:t> </w:t>
      </w:r>
      <w:r w:rsidR="000949BE" w:rsidRPr="000949BE">
        <w:rPr>
          <w:rStyle w:val="FontStyle29"/>
          <w:sz w:val="22"/>
          <w:szCs w:val="22"/>
        </w:rPr>
        <w:t xml:space="preserve">znění pozdějších předpisů ve spojení se zákonem č. 300/2008 Sb., o elektronických úkonech a autorizované konverzi dokumentů, ve znění pozdějších předpisů uzavřen elektronicky. </w:t>
      </w:r>
    </w:p>
    <w:p w14:paraId="5448399F" w14:textId="77777777" w:rsidR="00A34511" w:rsidRDefault="00A34511" w:rsidP="00A34511">
      <w:pPr>
        <w:tabs>
          <w:tab w:val="left" w:pos="426"/>
        </w:tabs>
        <w:spacing w:line="264" w:lineRule="auto"/>
        <w:jc w:val="both"/>
        <w:rPr>
          <w:rStyle w:val="FontStyle29"/>
          <w:sz w:val="22"/>
          <w:szCs w:val="22"/>
        </w:rPr>
      </w:pPr>
    </w:p>
    <w:p w14:paraId="71D7764E" w14:textId="269DAF09" w:rsidR="000B04A3" w:rsidRPr="000B04A3" w:rsidRDefault="00A34511" w:rsidP="00D40E8D">
      <w:pPr>
        <w:tabs>
          <w:tab w:val="left" w:pos="426"/>
        </w:tabs>
        <w:spacing w:line="264" w:lineRule="auto"/>
        <w:ind w:left="426" w:hanging="426"/>
        <w:jc w:val="both"/>
        <w:rPr>
          <w:sz w:val="22"/>
          <w:szCs w:val="22"/>
        </w:rPr>
      </w:pPr>
      <w:r>
        <w:rPr>
          <w:rStyle w:val="FontStyle29"/>
          <w:sz w:val="22"/>
          <w:szCs w:val="22"/>
        </w:rPr>
        <w:t>B.</w:t>
      </w:r>
      <w:r w:rsidR="00D40E8D">
        <w:rPr>
          <w:rStyle w:val="FontStyle29"/>
          <w:sz w:val="22"/>
          <w:szCs w:val="22"/>
        </w:rPr>
        <w:t xml:space="preserve"> </w:t>
      </w:r>
      <w:r w:rsidR="003E6314">
        <w:rPr>
          <w:rStyle w:val="FontStyle29"/>
          <w:sz w:val="22"/>
          <w:szCs w:val="22"/>
        </w:rPr>
        <w:t>6</w:t>
      </w:r>
      <w:r>
        <w:rPr>
          <w:rStyle w:val="FontStyle29"/>
          <w:sz w:val="22"/>
          <w:szCs w:val="22"/>
        </w:rPr>
        <w:t>.</w:t>
      </w:r>
      <w:r>
        <w:rPr>
          <w:rStyle w:val="FontStyle29"/>
          <w:sz w:val="22"/>
          <w:szCs w:val="22"/>
        </w:rPr>
        <w:tab/>
      </w:r>
      <w:r w:rsidR="000B04A3" w:rsidRPr="000B04A3">
        <w:rPr>
          <w:sz w:val="22"/>
          <w:szCs w:val="22"/>
        </w:rPr>
        <w:t xml:space="preserve">Smluvní strany potvrzují autentičnost tohoto dodatku </w:t>
      </w:r>
      <w:r w:rsidR="00D705EF">
        <w:rPr>
          <w:sz w:val="22"/>
          <w:szCs w:val="22"/>
        </w:rPr>
        <w:t>č. 1</w:t>
      </w:r>
      <w:r w:rsidR="000B04A3" w:rsidRPr="000B04A3">
        <w:rPr>
          <w:sz w:val="22"/>
          <w:szCs w:val="22"/>
        </w:rPr>
        <w:t xml:space="preserve"> a prohlašují, že si dodatek </w:t>
      </w:r>
      <w:r w:rsidR="00D705EF">
        <w:rPr>
          <w:sz w:val="22"/>
          <w:szCs w:val="22"/>
        </w:rPr>
        <w:t xml:space="preserve">č. 1 </w:t>
      </w:r>
      <w:r w:rsidR="000B04A3" w:rsidRPr="000B04A3">
        <w:rPr>
          <w:sz w:val="22"/>
          <w:szCs w:val="22"/>
        </w:rPr>
        <w:t xml:space="preserve">přečetly, s jeho obsahem souhlasí, že dodatek </w:t>
      </w:r>
      <w:r w:rsidR="00D705EF">
        <w:rPr>
          <w:sz w:val="22"/>
          <w:szCs w:val="22"/>
        </w:rPr>
        <w:t xml:space="preserve">č.  1 </w:t>
      </w:r>
      <w:r w:rsidR="000B04A3" w:rsidRPr="000B04A3">
        <w:rPr>
          <w:sz w:val="22"/>
          <w:szCs w:val="22"/>
        </w:rPr>
        <w:t>byl sepsán na základě pravdivých údajů, z jejich pravé a svobodné vůle a nebyl uzavřen v tísni ani za jinak jednostranně nevýhodných podmínek, což stvrzují svým podpisem, resp. podpisem svého oprávněného zástupce.</w:t>
      </w:r>
    </w:p>
    <w:p w14:paraId="71E27D9A" w14:textId="77777777" w:rsidR="00C62DCC" w:rsidRDefault="00C62DCC" w:rsidP="002A7D07">
      <w:pPr>
        <w:pStyle w:val="Odstavecseseznamem"/>
        <w:spacing w:line="264" w:lineRule="auto"/>
        <w:ind w:left="426" w:hanging="426"/>
        <w:jc w:val="both"/>
        <w:rPr>
          <w:b/>
          <w:color w:val="00000A"/>
          <w:sz w:val="22"/>
          <w:szCs w:val="22"/>
        </w:rPr>
      </w:pPr>
    </w:p>
    <w:p w14:paraId="18F9731C" w14:textId="77777777" w:rsidR="000B04A3" w:rsidRPr="00702C25" w:rsidRDefault="00700E90" w:rsidP="00702C25">
      <w:pPr>
        <w:spacing w:line="264" w:lineRule="auto"/>
        <w:jc w:val="both"/>
        <w:rPr>
          <w:rFonts w:ascii="Arial" w:hAnsi="Arial" w:cs="Arial"/>
        </w:rPr>
      </w:pPr>
      <w:r w:rsidRPr="00702C25">
        <w:rPr>
          <w:color w:val="00000A"/>
          <w:sz w:val="22"/>
          <w:szCs w:val="22"/>
        </w:rPr>
        <w:t>Příloha č.</w:t>
      </w:r>
      <w:r w:rsidR="00C62DCC" w:rsidRPr="00702C25">
        <w:rPr>
          <w:color w:val="00000A"/>
          <w:sz w:val="22"/>
          <w:szCs w:val="22"/>
        </w:rPr>
        <w:t xml:space="preserve"> </w:t>
      </w:r>
      <w:r w:rsidRPr="00702C25">
        <w:rPr>
          <w:color w:val="00000A"/>
          <w:sz w:val="22"/>
          <w:szCs w:val="22"/>
        </w:rPr>
        <w:t xml:space="preserve">1: Parametry </w:t>
      </w:r>
      <w:r w:rsidR="001D3EA5" w:rsidRPr="00702C25">
        <w:rPr>
          <w:color w:val="00000A"/>
          <w:sz w:val="22"/>
          <w:szCs w:val="22"/>
        </w:rPr>
        <w:t xml:space="preserve">uvažovaných </w:t>
      </w:r>
      <w:r w:rsidRPr="00702C25">
        <w:rPr>
          <w:color w:val="00000A"/>
          <w:sz w:val="22"/>
          <w:szCs w:val="22"/>
        </w:rPr>
        <w:t>energetických standardů</w:t>
      </w:r>
    </w:p>
    <w:p w14:paraId="34C1BDE2" w14:textId="77777777" w:rsidR="000B04A3" w:rsidRDefault="000B04A3" w:rsidP="002A7D07">
      <w:pPr>
        <w:spacing w:line="264" w:lineRule="auto"/>
        <w:jc w:val="center"/>
        <w:rPr>
          <w:b/>
          <w:sz w:val="22"/>
          <w:szCs w:val="22"/>
        </w:rPr>
      </w:pPr>
    </w:p>
    <w:p w14:paraId="079E503C" w14:textId="77777777" w:rsidR="000B04A3" w:rsidRPr="00F058A3" w:rsidRDefault="000B04A3" w:rsidP="002A7D07">
      <w:pPr>
        <w:spacing w:line="264" w:lineRule="auto"/>
        <w:jc w:val="center"/>
        <w:rPr>
          <w:b/>
          <w:sz w:val="22"/>
          <w:szCs w:val="22"/>
        </w:rPr>
      </w:pPr>
    </w:p>
    <w:p w14:paraId="5F78CC10" w14:textId="77777777" w:rsidR="00D80C3D" w:rsidRPr="00BA1444" w:rsidRDefault="00D80C3D" w:rsidP="002A7D07">
      <w:pPr>
        <w:spacing w:line="264" w:lineRule="auto"/>
        <w:jc w:val="both"/>
        <w:rPr>
          <w:b/>
          <w:color w:val="00000A"/>
          <w:sz w:val="22"/>
          <w:szCs w:val="22"/>
        </w:rPr>
      </w:pPr>
    </w:p>
    <w:p w14:paraId="3839597B" w14:textId="77777777" w:rsidR="00D80C3D" w:rsidRPr="00BA1444" w:rsidRDefault="00D80C3D" w:rsidP="002A7D07">
      <w:pPr>
        <w:spacing w:line="264" w:lineRule="auto"/>
        <w:jc w:val="both"/>
        <w:rPr>
          <w:b/>
          <w:color w:val="00000A"/>
          <w:sz w:val="22"/>
          <w:szCs w:val="22"/>
        </w:rPr>
      </w:pPr>
    </w:p>
    <w:p w14:paraId="0B2A8B18" w14:textId="77777777" w:rsidR="00D80C3D" w:rsidRPr="00BA1444" w:rsidRDefault="00D80C3D" w:rsidP="002A7D07">
      <w:pPr>
        <w:spacing w:line="264" w:lineRule="auto"/>
        <w:jc w:val="both"/>
        <w:rPr>
          <w:b/>
          <w:color w:val="00000A"/>
          <w:sz w:val="22"/>
          <w:szCs w:val="22"/>
        </w:rPr>
      </w:pPr>
    </w:p>
    <w:p w14:paraId="7A26CF2A" w14:textId="77777777" w:rsidR="00D80C3D" w:rsidRPr="00BA1444" w:rsidRDefault="00D80C3D" w:rsidP="002A7D07">
      <w:pPr>
        <w:spacing w:line="264" w:lineRule="auto"/>
        <w:jc w:val="both"/>
        <w:rPr>
          <w:b/>
          <w:color w:val="00000A"/>
          <w:sz w:val="22"/>
          <w:szCs w:val="22"/>
        </w:rPr>
      </w:pPr>
    </w:p>
    <w:p w14:paraId="3DE667FB" w14:textId="77777777" w:rsidR="006C3E1D" w:rsidRDefault="006C3E1D" w:rsidP="002A7D07">
      <w:pPr>
        <w:spacing w:line="264" w:lineRule="auto"/>
        <w:jc w:val="both"/>
        <w:rPr>
          <w:color w:val="00000A"/>
          <w:sz w:val="22"/>
          <w:szCs w:val="22"/>
        </w:rPr>
      </w:pPr>
      <w:r>
        <w:rPr>
          <w:color w:val="00000A"/>
          <w:sz w:val="22"/>
          <w:szCs w:val="22"/>
        </w:rPr>
        <w:t xml:space="preserve"> </w:t>
      </w:r>
      <w:r w:rsidR="00D80C3D" w:rsidRPr="00BA1444">
        <w:rPr>
          <w:color w:val="00000A"/>
          <w:sz w:val="22"/>
          <w:szCs w:val="22"/>
        </w:rPr>
        <w:t>____________________________</w:t>
      </w:r>
      <w:r w:rsidR="00D80C3D" w:rsidRPr="00BA1444">
        <w:rPr>
          <w:color w:val="00000A"/>
          <w:sz w:val="22"/>
          <w:szCs w:val="22"/>
        </w:rPr>
        <w:tab/>
      </w:r>
      <w:r w:rsidR="00D80C3D" w:rsidRPr="00BA1444">
        <w:rPr>
          <w:color w:val="00000A"/>
          <w:sz w:val="22"/>
          <w:szCs w:val="22"/>
        </w:rPr>
        <w:tab/>
      </w:r>
      <w:r w:rsidR="00D80C3D" w:rsidRPr="00BA1444">
        <w:rPr>
          <w:color w:val="00000A"/>
          <w:sz w:val="22"/>
          <w:szCs w:val="22"/>
        </w:rPr>
        <w:tab/>
      </w:r>
      <w:r w:rsidR="00B25953">
        <w:rPr>
          <w:color w:val="00000A"/>
          <w:sz w:val="22"/>
          <w:szCs w:val="22"/>
        </w:rPr>
        <w:t xml:space="preserve">   </w:t>
      </w:r>
      <w:r w:rsidR="00D80C3D" w:rsidRPr="00BA1444">
        <w:rPr>
          <w:color w:val="00000A"/>
          <w:sz w:val="22"/>
          <w:szCs w:val="22"/>
        </w:rPr>
        <w:t>__________________________________</w:t>
      </w:r>
    </w:p>
    <w:p w14:paraId="4B2FED69" w14:textId="77777777" w:rsidR="00B25953" w:rsidRPr="00BA1444" w:rsidRDefault="001B7E39" w:rsidP="002A7D07">
      <w:pPr>
        <w:keepNext/>
        <w:tabs>
          <w:tab w:val="num" w:pos="567"/>
        </w:tabs>
        <w:spacing w:line="264" w:lineRule="auto"/>
        <w:ind w:left="851" w:hanging="709"/>
        <w:outlineLvl w:val="0"/>
        <w:rPr>
          <w:b/>
          <w:color w:val="00000A"/>
          <w:sz w:val="22"/>
          <w:szCs w:val="22"/>
        </w:rPr>
      </w:pPr>
      <w:r>
        <w:rPr>
          <w:b/>
          <w:bCs/>
          <w:sz w:val="22"/>
          <w:szCs w:val="22"/>
        </w:rPr>
        <w:t xml:space="preserve">     </w:t>
      </w:r>
      <w:r w:rsidR="00B25953" w:rsidRPr="00BA1444">
        <w:rPr>
          <w:b/>
          <w:color w:val="00000A"/>
          <w:sz w:val="22"/>
          <w:szCs w:val="22"/>
        </w:rPr>
        <w:t xml:space="preserve">                      </w:t>
      </w:r>
      <w:r w:rsidR="00B25953" w:rsidRPr="00BA1444">
        <w:rPr>
          <w:b/>
          <w:color w:val="00000A"/>
          <w:sz w:val="22"/>
          <w:szCs w:val="22"/>
        </w:rPr>
        <w:tab/>
      </w:r>
      <w:r w:rsidR="00B25953" w:rsidRPr="00BA1444">
        <w:rPr>
          <w:b/>
          <w:color w:val="00000A"/>
          <w:sz w:val="22"/>
          <w:szCs w:val="22"/>
        </w:rPr>
        <w:tab/>
        <w:t xml:space="preserve">                                                                                                           </w:t>
      </w:r>
    </w:p>
    <w:p w14:paraId="08B3BE33" w14:textId="77777777" w:rsidR="00B25953" w:rsidRDefault="00B25953" w:rsidP="002A7D07">
      <w:pPr>
        <w:tabs>
          <w:tab w:val="num" w:pos="567"/>
        </w:tabs>
        <w:spacing w:line="264" w:lineRule="auto"/>
        <w:ind w:left="851" w:hanging="709"/>
        <w:rPr>
          <w:color w:val="00000A"/>
          <w:sz w:val="22"/>
          <w:szCs w:val="22"/>
        </w:rPr>
      </w:pPr>
      <w:r w:rsidRPr="00BA1444">
        <w:rPr>
          <w:color w:val="00000A"/>
          <w:sz w:val="22"/>
          <w:szCs w:val="22"/>
        </w:rPr>
        <w:t xml:space="preserve">            </w:t>
      </w:r>
      <w:r w:rsidRPr="00C933DE">
        <w:rPr>
          <w:color w:val="00000A"/>
          <w:sz w:val="22"/>
          <w:szCs w:val="22"/>
        </w:rPr>
        <w:t>zhotovitel</w:t>
      </w:r>
      <w:r>
        <w:rPr>
          <w:color w:val="00000A"/>
          <w:sz w:val="20"/>
          <w:szCs w:val="20"/>
        </w:rPr>
        <w:tab/>
      </w:r>
      <w:r>
        <w:rPr>
          <w:color w:val="00000A"/>
          <w:sz w:val="20"/>
          <w:szCs w:val="20"/>
        </w:rPr>
        <w:tab/>
      </w:r>
      <w:r>
        <w:rPr>
          <w:color w:val="00000A"/>
          <w:sz w:val="20"/>
          <w:szCs w:val="20"/>
        </w:rPr>
        <w:tab/>
      </w:r>
      <w:r>
        <w:rPr>
          <w:color w:val="00000A"/>
          <w:sz w:val="20"/>
          <w:szCs w:val="20"/>
        </w:rPr>
        <w:tab/>
      </w:r>
      <w:r>
        <w:rPr>
          <w:color w:val="00000A"/>
          <w:sz w:val="20"/>
          <w:szCs w:val="20"/>
        </w:rPr>
        <w:tab/>
      </w:r>
      <w:r>
        <w:rPr>
          <w:color w:val="00000A"/>
          <w:sz w:val="20"/>
          <w:szCs w:val="20"/>
        </w:rPr>
        <w:tab/>
      </w:r>
      <w:r>
        <w:rPr>
          <w:color w:val="00000A"/>
          <w:sz w:val="20"/>
          <w:szCs w:val="20"/>
        </w:rPr>
        <w:tab/>
      </w:r>
      <w:r w:rsidRPr="00973111">
        <w:rPr>
          <w:color w:val="00000A"/>
          <w:sz w:val="22"/>
          <w:szCs w:val="22"/>
        </w:rPr>
        <w:t>objednatel</w:t>
      </w:r>
    </w:p>
    <w:p w14:paraId="729450F6" w14:textId="77777777" w:rsidR="00B25953" w:rsidRPr="00EC4A34" w:rsidRDefault="00B25953" w:rsidP="002A7D07">
      <w:pPr>
        <w:tabs>
          <w:tab w:val="num" w:pos="567"/>
        </w:tabs>
        <w:spacing w:line="264" w:lineRule="auto"/>
        <w:ind w:left="851" w:hanging="709"/>
        <w:rPr>
          <w:color w:val="00000A"/>
          <w:sz w:val="22"/>
          <w:szCs w:val="22"/>
        </w:rPr>
      </w:pPr>
      <w:r>
        <w:rPr>
          <w:color w:val="00000A"/>
          <w:sz w:val="22"/>
          <w:szCs w:val="22"/>
        </w:rPr>
        <w:t xml:space="preserve">     Ing. </w:t>
      </w:r>
      <w:r w:rsidR="00B149E2">
        <w:rPr>
          <w:color w:val="00000A"/>
          <w:sz w:val="22"/>
          <w:szCs w:val="22"/>
        </w:rPr>
        <w:t xml:space="preserve">Miroslav Hořejší  </w:t>
      </w:r>
      <w:r w:rsidR="00B149E2">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sidR="00FA3D62">
        <w:rPr>
          <w:color w:val="00000A"/>
          <w:sz w:val="22"/>
          <w:szCs w:val="22"/>
        </w:rPr>
        <w:t xml:space="preserve">       </w:t>
      </w:r>
      <w:r>
        <w:rPr>
          <w:sz w:val="22"/>
          <w:szCs w:val="22"/>
        </w:rPr>
        <w:t>Ing. Petr Kulhánek</w:t>
      </w:r>
    </w:p>
    <w:p w14:paraId="3EF2F48A" w14:textId="77777777" w:rsidR="00B25953" w:rsidRDefault="00B149E2" w:rsidP="002A7D07">
      <w:pPr>
        <w:tabs>
          <w:tab w:val="num" w:pos="567"/>
        </w:tabs>
        <w:spacing w:line="264" w:lineRule="auto"/>
        <w:ind w:left="851" w:hanging="709"/>
        <w:rPr>
          <w:sz w:val="22"/>
          <w:szCs w:val="22"/>
        </w:rPr>
      </w:pPr>
      <w:r>
        <w:rPr>
          <w:sz w:val="22"/>
          <w:szCs w:val="22"/>
        </w:rPr>
        <w:t xml:space="preserve">    předseda představenstva       </w:t>
      </w:r>
      <w:r w:rsidR="00B25953">
        <w:rPr>
          <w:sz w:val="22"/>
          <w:szCs w:val="22"/>
        </w:rPr>
        <w:t xml:space="preserve">                                              </w:t>
      </w:r>
      <w:r>
        <w:rPr>
          <w:sz w:val="22"/>
          <w:szCs w:val="22"/>
        </w:rPr>
        <w:t xml:space="preserve">    </w:t>
      </w:r>
      <w:r w:rsidR="00B25953">
        <w:rPr>
          <w:sz w:val="22"/>
          <w:szCs w:val="22"/>
        </w:rPr>
        <w:t>hejtman Karlovarského kraj</w:t>
      </w:r>
    </w:p>
    <w:p w14:paraId="099C1FB0" w14:textId="77777777" w:rsidR="00944F7B" w:rsidRDefault="00944F7B" w:rsidP="002A7D07">
      <w:pPr>
        <w:spacing w:line="264" w:lineRule="auto"/>
        <w:jc w:val="both"/>
      </w:pPr>
    </w:p>
    <w:p w14:paraId="45785657" w14:textId="77777777" w:rsidR="007B76C2" w:rsidRDefault="007B76C2" w:rsidP="002A7D07">
      <w:pPr>
        <w:spacing w:line="264" w:lineRule="auto"/>
        <w:jc w:val="both"/>
      </w:pPr>
    </w:p>
    <w:p w14:paraId="3495124F" w14:textId="77777777" w:rsidR="00C63208" w:rsidRDefault="00C63208" w:rsidP="002A7D07">
      <w:pPr>
        <w:spacing w:line="264" w:lineRule="auto"/>
        <w:jc w:val="both"/>
      </w:pPr>
    </w:p>
    <w:p w14:paraId="55EC3E35" w14:textId="77777777" w:rsidR="00C63208" w:rsidRDefault="00C63208" w:rsidP="002A7D07">
      <w:pPr>
        <w:spacing w:line="264" w:lineRule="auto"/>
        <w:jc w:val="both"/>
      </w:pPr>
    </w:p>
    <w:p w14:paraId="631B6B77" w14:textId="77777777" w:rsidR="00C63208" w:rsidRDefault="00C63208" w:rsidP="002A7D07">
      <w:pPr>
        <w:spacing w:line="264" w:lineRule="auto"/>
        <w:jc w:val="both"/>
      </w:pPr>
    </w:p>
    <w:p w14:paraId="2DF6A9DF" w14:textId="77777777" w:rsidR="00C63208" w:rsidRDefault="00C63208" w:rsidP="002A7D07">
      <w:pPr>
        <w:spacing w:line="264" w:lineRule="auto"/>
        <w:jc w:val="both"/>
      </w:pPr>
    </w:p>
    <w:p w14:paraId="6ADF8A3B" w14:textId="77777777" w:rsidR="00C63208" w:rsidRDefault="00C63208" w:rsidP="002A7D07">
      <w:pPr>
        <w:spacing w:line="264" w:lineRule="auto"/>
        <w:jc w:val="both"/>
      </w:pPr>
    </w:p>
    <w:p w14:paraId="1CC6D872" w14:textId="77777777" w:rsidR="00C63208" w:rsidRDefault="00C63208" w:rsidP="002A7D07">
      <w:pPr>
        <w:spacing w:line="264" w:lineRule="auto"/>
        <w:jc w:val="both"/>
      </w:pPr>
    </w:p>
    <w:p w14:paraId="136A4D2E" w14:textId="77777777" w:rsidR="00C63208" w:rsidRPr="001F54CC" w:rsidRDefault="00C63208" w:rsidP="00C63208">
      <w:pPr>
        <w:spacing w:line="264" w:lineRule="auto"/>
        <w:jc w:val="center"/>
        <w:outlineLvl w:val="0"/>
        <w:rPr>
          <w:b/>
          <w:sz w:val="28"/>
          <w:szCs w:val="28"/>
        </w:rPr>
      </w:pPr>
      <w:r>
        <w:rPr>
          <w:b/>
          <w:sz w:val="28"/>
          <w:szCs w:val="28"/>
        </w:rPr>
        <w:lastRenderedPageBreak/>
        <w:t xml:space="preserve">PŘÍLOHA č. 1 </w:t>
      </w:r>
    </w:p>
    <w:p w14:paraId="701FA74A" w14:textId="77777777" w:rsidR="00C63208" w:rsidRDefault="00C63208" w:rsidP="002A7D07">
      <w:pPr>
        <w:spacing w:line="264" w:lineRule="auto"/>
        <w:jc w:val="both"/>
      </w:pPr>
    </w:p>
    <w:p w14:paraId="0961A9F6" w14:textId="77777777" w:rsidR="00700E90" w:rsidRDefault="00700E90" w:rsidP="00601B1B">
      <w:pPr>
        <w:spacing w:line="264" w:lineRule="auto"/>
        <w:jc w:val="center"/>
      </w:pPr>
      <w:r>
        <w:rPr>
          <w:b/>
          <w:bCs/>
          <w:sz w:val="28"/>
          <w:szCs w:val="28"/>
        </w:rPr>
        <w:t>Parametry</w:t>
      </w:r>
      <w:r w:rsidRPr="00E866B5">
        <w:rPr>
          <w:b/>
          <w:bCs/>
          <w:sz w:val="28"/>
          <w:szCs w:val="28"/>
        </w:rPr>
        <w:t xml:space="preserve"> </w:t>
      </w:r>
      <w:r w:rsidR="001D3EA5">
        <w:rPr>
          <w:b/>
          <w:bCs/>
          <w:sz w:val="28"/>
          <w:szCs w:val="28"/>
        </w:rPr>
        <w:t xml:space="preserve">uvažovaných </w:t>
      </w:r>
      <w:r w:rsidRPr="00E866B5">
        <w:rPr>
          <w:b/>
          <w:bCs/>
          <w:sz w:val="28"/>
          <w:szCs w:val="28"/>
        </w:rPr>
        <w:t>energetických standardů</w:t>
      </w:r>
    </w:p>
    <w:p w14:paraId="02C20163" w14:textId="77777777" w:rsidR="00700E90" w:rsidRDefault="00700E90" w:rsidP="002A7D07">
      <w:pPr>
        <w:spacing w:line="264" w:lineRule="auto"/>
        <w:jc w:val="both"/>
      </w:pPr>
    </w:p>
    <w:p w14:paraId="67BBDD39" w14:textId="77777777" w:rsidR="003D4049" w:rsidRPr="00601B1B" w:rsidRDefault="003D4049" w:rsidP="00601B1B">
      <w:pPr>
        <w:pStyle w:val="Odstavecseseznamem"/>
        <w:numPr>
          <w:ilvl w:val="0"/>
          <w:numId w:val="23"/>
        </w:numPr>
        <w:jc w:val="both"/>
        <w:rPr>
          <w:rFonts w:ascii="Segoe UI" w:hAnsi="Segoe UI" w:cs="Segoe UI"/>
          <w:b/>
        </w:rPr>
      </w:pPr>
      <w:r w:rsidRPr="00601B1B">
        <w:rPr>
          <w:rFonts w:ascii="Segoe UI" w:hAnsi="Segoe UI" w:cs="Segoe UI"/>
          <w:b/>
        </w:rPr>
        <w:t>Budovy ve vysokém energetickém standardu:</w:t>
      </w:r>
    </w:p>
    <w:tbl>
      <w:tblPr>
        <w:tblpPr w:leftFromText="141" w:rightFromText="141" w:vertAnchor="text" w:horzAnchor="margin" w:tblpY="188"/>
        <w:tblW w:w="94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07"/>
        <w:gridCol w:w="4203"/>
      </w:tblGrid>
      <w:tr w:rsidR="003D4049" w:rsidRPr="002B0165" w14:paraId="51CBF32A" w14:textId="77777777" w:rsidTr="0096299D">
        <w:trPr>
          <w:trHeight w:val="406"/>
        </w:trPr>
        <w:tc>
          <w:tcPr>
            <w:tcW w:w="5207" w:type="dxa"/>
            <w:shd w:val="clear" w:color="auto" w:fill="B4C6E7"/>
            <w:vAlign w:val="center"/>
          </w:tcPr>
          <w:p w14:paraId="2D22BEA2" w14:textId="77777777" w:rsidR="003D4049" w:rsidRPr="002B0165" w:rsidRDefault="003D4049" w:rsidP="0096299D">
            <w:pPr>
              <w:keepNext/>
              <w:jc w:val="both"/>
              <w:rPr>
                <w:rFonts w:ascii="Segoe UI" w:hAnsi="Segoe UI" w:cs="Segoe UI"/>
                <w:b/>
                <w:color w:val="000000"/>
                <w:sz w:val="20"/>
              </w:rPr>
            </w:pPr>
            <w:r w:rsidRPr="002B0165">
              <w:rPr>
                <w:rFonts w:ascii="Segoe UI" w:hAnsi="Segoe UI" w:cs="Segoe UI"/>
                <w:b/>
                <w:color w:val="000000" w:themeColor="text1"/>
                <w:sz w:val="20"/>
              </w:rPr>
              <w:t>Sledovaný ukazatel</w:t>
            </w:r>
          </w:p>
        </w:tc>
        <w:tc>
          <w:tcPr>
            <w:tcW w:w="4203" w:type="dxa"/>
            <w:shd w:val="clear" w:color="auto" w:fill="B4C6E7"/>
            <w:vAlign w:val="center"/>
          </w:tcPr>
          <w:p w14:paraId="28F81F0D" w14:textId="77777777" w:rsidR="003D4049" w:rsidRPr="002B0165" w:rsidRDefault="003D4049" w:rsidP="0096299D">
            <w:pPr>
              <w:keepNext/>
              <w:jc w:val="center"/>
              <w:rPr>
                <w:rFonts w:ascii="Segoe UI" w:hAnsi="Segoe UI" w:cs="Segoe UI"/>
                <w:b/>
                <w:color w:val="000000"/>
                <w:sz w:val="20"/>
              </w:rPr>
            </w:pPr>
            <w:r w:rsidRPr="002B0165">
              <w:rPr>
                <w:rFonts w:ascii="Segoe UI" w:hAnsi="Segoe UI" w:cs="Segoe UI"/>
                <w:b/>
                <w:color w:val="000000" w:themeColor="text1"/>
                <w:sz w:val="20"/>
              </w:rPr>
              <w:t>Požadovaná hodnota</w:t>
            </w:r>
          </w:p>
        </w:tc>
      </w:tr>
      <w:tr w:rsidR="003D4049" w:rsidRPr="002B0165" w14:paraId="0D074C91" w14:textId="77777777" w:rsidTr="0096299D">
        <w:trPr>
          <w:trHeight w:val="406"/>
        </w:trPr>
        <w:tc>
          <w:tcPr>
            <w:tcW w:w="5207" w:type="dxa"/>
            <w:shd w:val="clear" w:color="auto" w:fill="BDD6EE" w:themeFill="accent1" w:themeFillTint="66"/>
            <w:vAlign w:val="center"/>
          </w:tcPr>
          <w:p w14:paraId="183C6A00"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color w:val="000000"/>
                <w:sz w:val="20"/>
              </w:rPr>
              <w:t>Průvzdušnost obálky budovy při tlakovém rozdílu 50 Pa</w:t>
            </w:r>
          </w:p>
        </w:tc>
        <w:tc>
          <w:tcPr>
            <w:tcW w:w="4203" w:type="dxa"/>
            <w:vAlign w:val="center"/>
          </w:tcPr>
          <w:p w14:paraId="60BB5060" w14:textId="77777777" w:rsidR="003D4049" w:rsidRPr="002B0165" w:rsidRDefault="003D4049" w:rsidP="0096299D">
            <w:pPr>
              <w:jc w:val="center"/>
              <w:rPr>
                <w:rFonts w:ascii="Segoe UI" w:hAnsi="Segoe UI" w:cs="Segoe UI"/>
                <w:color w:val="000000"/>
                <w:sz w:val="20"/>
              </w:rPr>
            </w:pPr>
            <w:r w:rsidRPr="002B0165">
              <w:rPr>
                <w:rFonts w:ascii="Segoe UI" w:hAnsi="Segoe UI" w:cs="Segoe UI"/>
                <w:sz w:val="20"/>
              </w:rPr>
              <w:t>n</w:t>
            </w:r>
            <w:r w:rsidRPr="002B0165">
              <w:rPr>
                <w:rFonts w:ascii="Segoe UI" w:hAnsi="Segoe UI" w:cs="Segoe UI"/>
                <w:sz w:val="20"/>
                <w:vertAlign w:val="subscript"/>
              </w:rPr>
              <w:t>50</w:t>
            </w:r>
            <w:r w:rsidRPr="002B0165">
              <w:rPr>
                <w:rFonts w:ascii="Segoe UI" w:hAnsi="Segoe UI" w:cs="Segoe UI"/>
                <w:sz w:val="20"/>
              </w:rPr>
              <w:t xml:space="preserve"> ≤ 0,6.h</w:t>
            </w:r>
            <w:r w:rsidRPr="002B0165">
              <w:rPr>
                <w:rFonts w:ascii="Segoe UI" w:hAnsi="Segoe UI" w:cs="Segoe UI"/>
                <w:sz w:val="20"/>
                <w:vertAlign w:val="superscript"/>
              </w:rPr>
              <w:t>-1</w:t>
            </w:r>
          </w:p>
        </w:tc>
      </w:tr>
      <w:tr w:rsidR="003D4049" w:rsidRPr="002B0165" w14:paraId="137D12D9" w14:textId="77777777" w:rsidTr="0096299D">
        <w:trPr>
          <w:trHeight w:val="406"/>
        </w:trPr>
        <w:tc>
          <w:tcPr>
            <w:tcW w:w="5207" w:type="dxa"/>
            <w:shd w:val="clear" w:color="auto" w:fill="BDD6EE" w:themeFill="accent1" w:themeFillTint="66"/>
            <w:vAlign w:val="center"/>
          </w:tcPr>
          <w:p w14:paraId="6C111A69"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Průměrný součinitel prostupu tepla</w:t>
            </w:r>
          </w:p>
        </w:tc>
        <w:tc>
          <w:tcPr>
            <w:tcW w:w="4203" w:type="dxa"/>
            <w:vAlign w:val="center"/>
          </w:tcPr>
          <w:p w14:paraId="672F0FC6" w14:textId="77777777" w:rsidR="003D4049" w:rsidRPr="002B0165" w:rsidRDefault="003D4049" w:rsidP="0096299D">
            <w:pPr>
              <w:jc w:val="center"/>
              <w:rPr>
                <w:rFonts w:ascii="Segoe UI" w:hAnsi="Segoe UI" w:cs="Segoe UI"/>
                <w:color w:val="000000"/>
                <w:sz w:val="20"/>
              </w:rPr>
            </w:pPr>
            <w:proofErr w:type="spellStart"/>
            <w:r w:rsidRPr="002B0165">
              <w:rPr>
                <w:rFonts w:ascii="Segoe UI" w:hAnsi="Segoe UI" w:cs="Segoe UI"/>
                <w:sz w:val="20"/>
              </w:rPr>
              <w:t>U</w:t>
            </w:r>
            <w:r w:rsidRPr="002B0165">
              <w:rPr>
                <w:rFonts w:ascii="Segoe UI" w:hAnsi="Segoe UI" w:cs="Segoe UI"/>
                <w:sz w:val="20"/>
                <w:vertAlign w:val="subscript"/>
              </w:rPr>
              <w:t>em</w:t>
            </w:r>
            <w:proofErr w:type="spellEnd"/>
            <w:r w:rsidRPr="002B0165">
              <w:rPr>
                <w:rFonts w:ascii="Segoe UI" w:hAnsi="Segoe UI" w:cs="Segoe UI"/>
                <w:sz w:val="20"/>
              </w:rPr>
              <w:t xml:space="preserve"> ≤ 0,35 W.m</w:t>
            </w:r>
            <w:r w:rsidRPr="002B0165">
              <w:rPr>
                <w:rFonts w:ascii="Segoe UI" w:hAnsi="Segoe UI" w:cs="Segoe UI"/>
                <w:sz w:val="20"/>
                <w:vertAlign w:val="superscript"/>
              </w:rPr>
              <w:t>-2</w:t>
            </w:r>
            <w:r w:rsidRPr="002B0165">
              <w:rPr>
                <w:rFonts w:ascii="Segoe UI" w:hAnsi="Segoe UI" w:cs="Segoe UI"/>
                <w:sz w:val="20"/>
              </w:rPr>
              <w:t>K</w:t>
            </w:r>
            <w:r w:rsidRPr="002B0165">
              <w:rPr>
                <w:rFonts w:ascii="Segoe UI" w:hAnsi="Segoe UI" w:cs="Segoe UI"/>
                <w:sz w:val="20"/>
                <w:vertAlign w:val="superscript"/>
              </w:rPr>
              <w:t>-1</w:t>
            </w:r>
          </w:p>
        </w:tc>
      </w:tr>
      <w:tr w:rsidR="003D4049" w:rsidRPr="002B0165" w14:paraId="1C140603" w14:textId="77777777" w:rsidTr="0096299D">
        <w:trPr>
          <w:trHeight w:val="406"/>
        </w:trPr>
        <w:tc>
          <w:tcPr>
            <w:tcW w:w="5207" w:type="dxa"/>
            <w:shd w:val="clear" w:color="auto" w:fill="BDD6EE" w:themeFill="accent1" w:themeFillTint="66"/>
            <w:vAlign w:val="center"/>
          </w:tcPr>
          <w:p w14:paraId="4048C23C"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Nejvyšší denní teplota vzduchu v</w:t>
            </w:r>
            <w:r>
              <w:rPr>
                <w:rFonts w:ascii="Segoe UI" w:hAnsi="Segoe UI" w:cs="Segoe UI"/>
                <w:b/>
                <w:sz w:val="20"/>
              </w:rPr>
              <w:t> </w:t>
            </w:r>
            <w:r w:rsidRPr="002B0165">
              <w:rPr>
                <w:rFonts w:ascii="Segoe UI" w:hAnsi="Segoe UI" w:cs="Segoe UI"/>
                <w:b/>
                <w:sz w:val="20"/>
              </w:rPr>
              <w:t>místnosti v</w:t>
            </w:r>
            <w:r>
              <w:rPr>
                <w:rFonts w:ascii="Segoe UI" w:hAnsi="Segoe UI" w:cs="Segoe UI"/>
                <w:b/>
                <w:sz w:val="20"/>
              </w:rPr>
              <w:t> </w:t>
            </w:r>
            <w:r w:rsidRPr="002B0165">
              <w:rPr>
                <w:rFonts w:ascii="Segoe UI" w:hAnsi="Segoe UI" w:cs="Segoe UI"/>
                <w:b/>
                <w:sz w:val="20"/>
              </w:rPr>
              <w:t>letním období</w:t>
            </w:r>
          </w:p>
        </w:tc>
        <w:tc>
          <w:tcPr>
            <w:tcW w:w="4203" w:type="dxa"/>
            <w:vAlign w:val="center"/>
          </w:tcPr>
          <w:p w14:paraId="42504280" w14:textId="77777777" w:rsidR="003D4049" w:rsidRPr="002B0165" w:rsidRDefault="003D4049" w:rsidP="0096299D">
            <w:pPr>
              <w:jc w:val="center"/>
              <w:rPr>
                <w:rFonts w:ascii="Segoe UI" w:hAnsi="Segoe UI" w:cs="Segoe UI"/>
                <w:sz w:val="20"/>
              </w:rPr>
            </w:pPr>
            <w:r w:rsidRPr="002B0165">
              <w:rPr>
                <w:rFonts w:ascii="Segoe UI" w:hAnsi="Segoe UI" w:cs="Segoe UI"/>
                <w:sz w:val="20"/>
              </w:rPr>
              <w:t xml:space="preserve">≤ </w:t>
            </w:r>
            <w:proofErr w:type="spellStart"/>
            <w:r w:rsidRPr="002B0165">
              <w:rPr>
                <w:rFonts w:ascii="Segoe UI" w:hAnsi="Segoe UI" w:cs="Segoe UI"/>
                <w:sz w:val="20"/>
              </w:rPr>
              <w:t>Ɵ</w:t>
            </w:r>
            <w:r w:rsidRPr="002B0165">
              <w:rPr>
                <w:rFonts w:ascii="Segoe UI" w:hAnsi="Segoe UI" w:cs="Segoe UI"/>
                <w:sz w:val="20"/>
                <w:vertAlign w:val="subscript"/>
              </w:rPr>
              <w:t>ai,max,N</w:t>
            </w:r>
            <w:proofErr w:type="spellEnd"/>
          </w:p>
        </w:tc>
      </w:tr>
      <w:tr w:rsidR="003D4049" w:rsidRPr="002B0165" w14:paraId="27B5993D" w14:textId="77777777" w:rsidTr="0096299D">
        <w:trPr>
          <w:trHeight w:val="406"/>
        </w:trPr>
        <w:tc>
          <w:tcPr>
            <w:tcW w:w="5207" w:type="dxa"/>
            <w:shd w:val="clear" w:color="auto" w:fill="BDD6EE" w:themeFill="accent1" w:themeFillTint="66"/>
            <w:vAlign w:val="center"/>
          </w:tcPr>
          <w:p w14:paraId="47376EF1"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Primární energie z</w:t>
            </w:r>
            <w:r>
              <w:rPr>
                <w:rFonts w:ascii="Segoe UI" w:hAnsi="Segoe UI" w:cs="Segoe UI"/>
                <w:b/>
                <w:sz w:val="20"/>
              </w:rPr>
              <w:t> </w:t>
            </w:r>
            <w:r w:rsidRPr="002B0165">
              <w:rPr>
                <w:rFonts w:ascii="Segoe UI" w:hAnsi="Segoe UI" w:cs="Segoe UI"/>
                <w:b/>
                <w:sz w:val="20"/>
              </w:rPr>
              <w:t xml:space="preserve">neobnovitelných zdrojů </w:t>
            </w:r>
          </w:p>
        </w:tc>
        <w:tc>
          <w:tcPr>
            <w:tcW w:w="4203" w:type="dxa"/>
            <w:vAlign w:val="center"/>
          </w:tcPr>
          <w:p w14:paraId="34A7E2D3" w14:textId="77777777" w:rsidR="003D4049" w:rsidRPr="002B0165" w:rsidRDefault="003D4049" w:rsidP="0096299D">
            <w:pPr>
              <w:jc w:val="center"/>
              <w:rPr>
                <w:rFonts w:ascii="Segoe UI" w:hAnsi="Segoe UI" w:cs="Segoe UI"/>
                <w:sz w:val="20"/>
                <w:vertAlign w:val="subscript"/>
              </w:rPr>
            </w:pPr>
            <w:proofErr w:type="spellStart"/>
            <w:r w:rsidRPr="002B0165">
              <w:rPr>
                <w:rFonts w:ascii="Segoe UI" w:hAnsi="Segoe UI" w:cs="Segoe UI"/>
                <w:sz w:val="20"/>
              </w:rPr>
              <w:t>E</w:t>
            </w:r>
            <w:r w:rsidRPr="002B0165">
              <w:rPr>
                <w:rStyle w:val="a10"/>
                <w:rFonts w:ascii="Segoe UI" w:hAnsi="Segoe UI" w:cs="Segoe UI"/>
                <w:sz w:val="20"/>
                <w:vertAlign w:val="subscript"/>
              </w:rPr>
              <w:t>pN,A</w:t>
            </w:r>
            <w:proofErr w:type="spellEnd"/>
            <w:r w:rsidRPr="002B0165">
              <w:rPr>
                <w:rFonts w:ascii="Segoe UI" w:hAnsi="Segoe UI" w:cs="Segoe UI"/>
                <w:sz w:val="20"/>
              </w:rPr>
              <w:t xml:space="preserve"> ≤ 0,80. E</w:t>
            </w:r>
            <w:r w:rsidRPr="002B0165">
              <w:rPr>
                <w:rFonts w:ascii="Segoe UI" w:hAnsi="Segoe UI" w:cs="Segoe UI"/>
                <w:sz w:val="20"/>
                <w:vertAlign w:val="subscript"/>
              </w:rPr>
              <w:t>R</w:t>
            </w:r>
          </w:p>
        </w:tc>
      </w:tr>
    </w:tbl>
    <w:p w14:paraId="7CC471CD" w14:textId="77777777" w:rsidR="003D4049" w:rsidRPr="002B0165" w:rsidRDefault="003D4049" w:rsidP="003D4049">
      <w:pPr>
        <w:ind w:firstLine="360"/>
        <w:jc w:val="both"/>
        <w:rPr>
          <w:rFonts w:ascii="Segoe UI" w:hAnsi="Segoe UI" w:cs="Segoe UI"/>
          <w:b/>
        </w:rPr>
      </w:pPr>
    </w:p>
    <w:p w14:paraId="174ED1F7" w14:textId="77777777" w:rsidR="003D4049" w:rsidRPr="00601B1B" w:rsidRDefault="003D4049" w:rsidP="00601B1B">
      <w:pPr>
        <w:pStyle w:val="Odstavecseseznamem"/>
        <w:numPr>
          <w:ilvl w:val="0"/>
          <w:numId w:val="23"/>
        </w:numPr>
        <w:jc w:val="both"/>
        <w:rPr>
          <w:rFonts w:ascii="Segoe UI" w:hAnsi="Segoe UI" w:cs="Segoe UI"/>
          <w:b/>
        </w:rPr>
      </w:pPr>
      <w:r w:rsidRPr="00601B1B">
        <w:rPr>
          <w:rFonts w:ascii="Segoe UI" w:hAnsi="Segoe UI" w:cs="Segoe UI"/>
          <w:b/>
        </w:rPr>
        <w:t xml:space="preserve">Budovy v pasivním energetickém standardu: </w:t>
      </w:r>
    </w:p>
    <w:tbl>
      <w:tblPr>
        <w:tblpPr w:leftFromText="141" w:rightFromText="141" w:vertAnchor="text" w:horzAnchor="margin" w:tblpY="188"/>
        <w:tblW w:w="94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07"/>
        <w:gridCol w:w="4203"/>
      </w:tblGrid>
      <w:tr w:rsidR="003D4049" w:rsidRPr="002B0165" w14:paraId="69E70B1F" w14:textId="77777777" w:rsidTr="0096299D">
        <w:trPr>
          <w:trHeight w:val="406"/>
        </w:trPr>
        <w:tc>
          <w:tcPr>
            <w:tcW w:w="5207" w:type="dxa"/>
            <w:shd w:val="clear" w:color="auto" w:fill="B4C6E7"/>
            <w:vAlign w:val="center"/>
          </w:tcPr>
          <w:p w14:paraId="45D9BA63" w14:textId="77777777" w:rsidR="003D4049" w:rsidRPr="002B0165" w:rsidRDefault="003D4049" w:rsidP="0096299D">
            <w:pPr>
              <w:keepNext/>
              <w:jc w:val="both"/>
              <w:rPr>
                <w:rFonts w:ascii="Segoe UI" w:hAnsi="Segoe UI" w:cs="Segoe UI"/>
                <w:b/>
                <w:color w:val="000000"/>
                <w:sz w:val="20"/>
              </w:rPr>
            </w:pPr>
            <w:r w:rsidRPr="002B0165">
              <w:rPr>
                <w:rFonts w:ascii="Segoe UI" w:hAnsi="Segoe UI" w:cs="Segoe UI"/>
                <w:b/>
                <w:color w:val="000000" w:themeColor="text1"/>
                <w:sz w:val="20"/>
              </w:rPr>
              <w:t>Sledovaný ukazatel</w:t>
            </w:r>
          </w:p>
        </w:tc>
        <w:tc>
          <w:tcPr>
            <w:tcW w:w="4203" w:type="dxa"/>
            <w:shd w:val="clear" w:color="auto" w:fill="B4C6E7"/>
            <w:vAlign w:val="center"/>
          </w:tcPr>
          <w:p w14:paraId="4CD030A5" w14:textId="77777777" w:rsidR="003D4049" w:rsidRPr="002B0165" w:rsidRDefault="003D4049" w:rsidP="0096299D">
            <w:pPr>
              <w:keepNext/>
              <w:jc w:val="center"/>
              <w:rPr>
                <w:rFonts w:ascii="Segoe UI" w:hAnsi="Segoe UI" w:cs="Segoe UI"/>
                <w:b/>
                <w:color w:val="000000"/>
                <w:sz w:val="20"/>
              </w:rPr>
            </w:pPr>
            <w:r w:rsidRPr="002B0165">
              <w:rPr>
                <w:rFonts w:ascii="Segoe UI" w:hAnsi="Segoe UI" w:cs="Segoe UI"/>
                <w:b/>
                <w:color w:val="000000" w:themeColor="text1"/>
                <w:sz w:val="20"/>
              </w:rPr>
              <w:t>Požadovaná hodnota</w:t>
            </w:r>
          </w:p>
        </w:tc>
      </w:tr>
      <w:tr w:rsidR="003D4049" w:rsidRPr="002B0165" w14:paraId="23B34261" w14:textId="77777777" w:rsidTr="0096299D">
        <w:trPr>
          <w:trHeight w:val="406"/>
        </w:trPr>
        <w:tc>
          <w:tcPr>
            <w:tcW w:w="5207" w:type="dxa"/>
            <w:shd w:val="clear" w:color="auto" w:fill="BDD6EE" w:themeFill="accent1" w:themeFillTint="66"/>
            <w:vAlign w:val="center"/>
          </w:tcPr>
          <w:p w14:paraId="5FA294A7"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color w:val="000000"/>
                <w:sz w:val="20"/>
              </w:rPr>
              <w:t>Průvzdušnost obálky budovy při tlakovém rozdílu 50 Pa</w:t>
            </w:r>
          </w:p>
        </w:tc>
        <w:tc>
          <w:tcPr>
            <w:tcW w:w="4203" w:type="dxa"/>
            <w:vAlign w:val="center"/>
          </w:tcPr>
          <w:p w14:paraId="7B2DB630" w14:textId="77777777" w:rsidR="003D4049" w:rsidRPr="002B0165" w:rsidRDefault="003D4049" w:rsidP="0096299D">
            <w:pPr>
              <w:jc w:val="center"/>
              <w:rPr>
                <w:rFonts w:ascii="Segoe UI" w:hAnsi="Segoe UI" w:cs="Segoe UI"/>
                <w:color w:val="000000"/>
                <w:sz w:val="20"/>
              </w:rPr>
            </w:pPr>
            <w:r w:rsidRPr="002B0165">
              <w:rPr>
                <w:rFonts w:ascii="Segoe UI" w:hAnsi="Segoe UI" w:cs="Segoe UI"/>
                <w:sz w:val="20"/>
              </w:rPr>
              <w:t>n</w:t>
            </w:r>
            <w:r w:rsidRPr="002B0165">
              <w:rPr>
                <w:rFonts w:ascii="Segoe UI" w:hAnsi="Segoe UI" w:cs="Segoe UI"/>
                <w:sz w:val="20"/>
                <w:vertAlign w:val="subscript"/>
              </w:rPr>
              <w:t>50</w:t>
            </w:r>
            <w:r w:rsidRPr="002B0165">
              <w:rPr>
                <w:rFonts w:ascii="Segoe UI" w:hAnsi="Segoe UI" w:cs="Segoe UI"/>
                <w:sz w:val="20"/>
              </w:rPr>
              <w:t xml:space="preserve"> ≤ 0,6.h</w:t>
            </w:r>
            <w:r w:rsidRPr="002B0165">
              <w:rPr>
                <w:rFonts w:ascii="Segoe UI" w:hAnsi="Segoe UI" w:cs="Segoe UI"/>
                <w:sz w:val="20"/>
                <w:vertAlign w:val="superscript"/>
              </w:rPr>
              <w:t>-1</w:t>
            </w:r>
          </w:p>
        </w:tc>
      </w:tr>
      <w:tr w:rsidR="003D4049" w:rsidRPr="002B0165" w14:paraId="07DB49B3" w14:textId="77777777" w:rsidTr="0096299D">
        <w:trPr>
          <w:trHeight w:val="406"/>
        </w:trPr>
        <w:tc>
          <w:tcPr>
            <w:tcW w:w="5207" w:type="dxa"/>
            <w:shd w:val="clear" w:color="auto" w:fill="BDD6EE" w:themeFill="accent1" w:themeFillTint="66"/>
            <w:vAlign w:val="center"/>
          </w:tcPr>
          <w:p w14:paraId="2F064F4B"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Průměrný součinitel prostupu tepla</w:t>
            </w:r>
          </w:p>
        </w:tc>
        <w:tc>
          <w:tcPr>
            <w:tcW w:w="4203" w:type="dxa"/>
            <w:vAlign w:val="center"/>
          </w:tcPr>
          <w:p w14:paraId="201CB1BC" w14:textId="77777777" w:rsidR="003D4049" w:rsidRPr="002B0165" w:rsidRDefault="003D4049" w:rsidP="0096299D">
            <w:pPr>
              <w:jc w:val="center"/>
              <w:rPr>
                <w:rFonts w:ascii="Segoe UI" w:hAnsi="Segoe UI" w:cs="Segoe UI"/>
                <w:color w:val="000000"/>
                <w:sz w:val="20"/>
              </w:rPr>
            </w:pPr>
            <w:proofErr w:type="spellStart"/>
            <w:r w:rsidRPr="002B0165">
              <w:rPr>
                <w:rFonts w:ascii="Segoe UI" w:hAnsi="Segoe UI" w:cs="Segoe UI"/>
                <w:sz w:val="20"/>
              </w:rPr>
              <w:t>U</w:t>
            </w:r>
            <w:r w:rsidRPr="002B0165">
              <w:rPr>
                <w:rFonts w:ascii="Segoe UI" w:hAnsi="Segoe UI" w:cs="Segoe UI"/>
                <w:sz w:val="20"/>
                <w:vertAlign w:val="subscript"/>
              </w:rPr>
              <w:t>em</w:t>
            </w:r>
            <w:proofErr w:type="spellEnd"/>
            <w:r w:rsidRPr="002B0165">
              <w:rPr>
                <w:rFonts w:ascii="Segoe UI" w:hAnsi="Segoe UI" w:cs="Segoe UI"/>
                <w:sz w:val="20"/>
              </w:rPr>
              <w:t xml:space="preserve"> ≤ 0,35 W.m</w:t>
            </w:r>
            <w:r w:rsidRPr="002B0165">
              <w:rPr>
                <w:rFonts w:ascii="Segoe UI" w:hAnsi="Segoe UI" w:cs="Segoe UI"/>
                <w:sz w:val="20"/>
                <w:vertAlign w:val="superscript"/>
              </w:rPr>
              <w:t>-2</w:t>
            </w:r>
            <w:r w:rsidRPr="002B0165">
              <w:rPr>
                <w:rFonts w:ascii="Segoe UI" w:hAnsi="Segoe UI" w:cs="Segoe UI"/>
                <w:sz w:val="20"/>
              </w:rPr>
              <w:t>K</w:t>
            </w:r>
            <w:r w:rsidRPr="002B0165">
              <w:rPr>
                <w:rFonts w:ascii="Segoe UI" w:hAnsi="Segoe UI" w:cs="Segoe UI"/>
                <w:sz w:val="20"/>
                <w:vertAlign w:val="superscript"/>
              </w:rPr>
              <w:t>-1</w:t>
            </w:r>
          </w:p>
        </w:tc>
      </w:tr>
      <w:tr w:rsidR="003D4049" w:rsidRPr="002B0165" w14:paraId="60B2B9BC" w14:textId="77777777" w:rsidTr="0096299D">
        <w:trPr>
          <w:trHeight w:val="406"/>
        </w:trPr>
        <w:tc>
          <w:tcPr>
            <w:tcW w:w="5207" w:type="dxa"/>
            <w:shd w:val="clear" w:color="auto" w:fill="BDD6EE" w:themeFill="accent1" w:themeFillTint="66"/>
            <w:vAlign w:val="center"/>
          </w:tcPr>
          <w:p w14:paraId="02A707B0"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Měrná potřeba tepla na vytápění – průměrná výška budovy ≤ 4 m *</w:t>
            </w:r>
          </w:p>
        </w:tc>
        <w:tc>
          <w:tcPr>
            <w:tcW w:w="4203" w:type="dxa"/>
            <w:vAlign w:val="center"/>
          </w:tcPr>
          <w:p w14:paraId="5CDE8C21" w14:textId="77777777" w:rsidR="003D4049" w:rsidRPr="002B0165" w:rsidRDefault="003D4049" w:rsidP="0096299D">
            <w:pPr>
              <w:jc w:val="center"/>
              <w:rPr>
                <w:rFonts w:ascii="Segoe UI" w:hAnsi="Segoe UI" w:cs="Segoe UI"/>
                <w:color w:val="000000"/>
                <w:sz w:val="20"/>
              </w:rPr>
            </w:pPr>
            <w:r w:rsidRPr="002B0165">
              <w:rPr>
                <w:rFonts w:ascii="Segoe UI" w:hAnsi="Segoe UI" w:cs="Segoe UI"/>
                <w:sz w:val="20"/>
              </w:rPr>
              <w:t>≤ 15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6333FFA2" w14:textId="77777777" w:rsidTr="0096299D">
        <w:trPr>
          <w:trHeight w:val="406"/>
        </w:trPr>
        <w:tc>
          <w:tcPr>
            <w:tcW w:w="5207" w:type="dxa"/>
            <w:shd w:val="clear" w:color="auto" w:fill="BDD6EE" w:themeFill="accent1" w:themeFillTint="66"/>
            <w:vAlign w:val="center"/>
          </w:tcPr>
          <w:p w14:paraId="438C59C8"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Měrná potřeba tepla na vytápění – průměrná výška budovy ≥ 8 m *</w:t>
            </w:r>
          </w:p>
        </w:tc>
        <w:tc>
          <w:tcPr>
            <w:tcW w:w="4203" w:type="dxa"/>
            <w:vAlign w:val="center"/>
          </w:tcPr>
          <w:p w14:paraId="7A5D2A7D" w14:textId="77777777" w:rsidR="003D4049" w:rsidRPr="002B0165" w:rsidRDefault="003D4049" w:rsidP="0096299D">
            <w:pPr>
              <w:jc w:val="center"/>
              <w:rPr>
                <w:rFonts w:ascii="Segoe UI" w:hAnsi="Segoe UI" w:cs="Segoe UI"/>
                <w:sz w:val="20"/>
              </w:rPr>
            </w:pPr>
            <w:r w:rsidRPr="002B0165">
              <w:rPr>
                <w:rFonts w:ascii="Segoe UI" w:hAnsi="Segoe UI" w:cs="Segoe UI"/>
                <w:sz w:val="20"/>
              </w:rPr>
              <w:t>≤ 20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7E5420EB" w14:textId="77777777" w:rsidTr="0096299D">
        <w:trPr>
          <w:trHeight w:val="406"/>
        </w:trPr>
        <w:tc>
          <w:tcPr>
            <w:tcW w:w="5207" w:type="dxa"/>
            <w:shd w:val="clear" w:color="auto" w:fill="BDD6EE" w:themeFill="accent1" w:themeFillTint="66"/>
            <w:vAlign w:val="center"/>
          </w:tcPr>
          <w:p w14:paraId="5CE2DE5D"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Měrná potřeba tepla na chlazení</w:t>
            </w:r>
          </w:p>
        </w:tc>
        <w:tc>
          <w:tcPr>
            <w:tcW w:w="4203" w:type="dxa"/>
            <w:vAlign w:val="center"/>
          </w:tcPr>
          <w:p w14:paraId="067980F0" w14:textId="77777777" w:rsidR="003D4049" w:rsidRPr="002B0165" w:rsidRDefault="003D4049" w:rsidP="0096299D">
            <w:pPr>
              <w:jc w:val="center"/>
              <w:rPr>
                <w:rFonts w:ascii="Segoe UI" w:hAnsi="Segoe UI" w:cs="Segoe UI"/>
                <w:sz w:val="20"/>
              </w:rPr>
            </w:pPr>
            <w:r w:rsidRPr="002B0165">
              <w:rPr>
                <w:rFonts w:ascii="Segoe UI" w:hAnsi="Segoe UI" w:cs="Segoe UI"/>
                <w:sz w:val="20"/>
              </w:rPr>
              <w:t>≤ 15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048426A4" w14:textId="77777777" w:rsidTr="0096299D">
        <w:trPr>
          <w:trHeight w:val="406"/>
        </w:trPr>
        <w:tc>
          <w:tcPr>
            <w:tcW w:w="5207" w:type="dxa"/>
            <w:shd w:val="clear" w:color="auto" w:fill="BDD6EE" w:themeFill="accent1" w:themeFillTint="66"/>
            <w:vAlign w:val="center"/>
          </w:tcPr>
          <w:p w14:paraId="7C7FDE3D"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Nejvyšší denní teplota vzduchu v místnosti v letním období</w:t>
            </w:r>
          </w:p>
        </w:tc>
        <w:tc>
          <w:tcPr>
            <w:tcW w:w="4203" w:type="dxa"/>
            <w:vAlign w:val="center"/>
          </w:tcPr>
          <w:p w14:paraId="507DC890" w14:textId="77777777" w:rsidR="003D4049" w:rsidRPr="002B0165" w:rsidRDefault="003D4049" w:rsidP="0096299D">
            <w:pPr>
              <w:jc w:val="center"/>
              <w:rPr>
                <w:rFonts w:ascii="Segoe UI" w:hAnsi="Segoe UI" w:cs="Segoe UI"/>
                <w:sz w:val="20"/>
              </w:rPr>
            </w:pPr>
            <w:r w:rsidRPr="002B0165">
              <w:rPr>
                <w:rFonts w:ascii="Segoe UI" w:hAnsi="Segoe UI" w:cs="Segoe UI"/>
                <w:sz w:val="20"/>
              </w:rPr>
              <w:t xml:space="preserve">≤ </w:t>
            </w:r>
            <w:proofErr w:type="spellStart"/>
            <w:r w:rsidRPr="002B0165">
              <w:rPr>
                <w:rFonts w:ascii="Segoe UI" w:hAnsi="Segoe UI" w:cs="Segoe UI"/>
                <w:sz w:val="20"/>
              </w:rPr>
              <w:t>Ɵ</w:t>
            </w:r>
            <w:r w:rsidRPr="002B0165">
              <w:rPr>
                <w:rFonts w:ascii="Segoe UI" w:hAnsi="Segoe UI" w:cs="Segoe UI"/>
                <w:sz w:val="20"/>
                <w:vertAlign w:val="subscript"/>
              </w:rPr>
              <w:t>ai,max,N</w:t>
            </w:r>
            <w:proofErr w:type="spellEnd"/>
          </w:p>
        </w:tc>
      </w:tr>
      <w:tr w:rsidR="003D4049" w:rsidRPr="002B0165" w14:paraId="09CA0EF9" w14:textId="77777777" w:rsidTr="0096299D">
        <w:trPr>
          <w:trHeight w:val="406"/>
        </w:trPr>
        <w:tc>
          <w:tcPr>
            <w:tcW w:w="5207" w:type="dxa"/>
            <w:shd w:val="clear" w:color="auto" w:fill="BDD6EE" w:themeFill="accent1" w:themeFillTint="66"/>
            <w:vAlign w:val="center"/>
          </w:tcPr>
          <w:p w14:paraId="5CCB0B63"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 xml:space="preserve">Primární energie z neobnovitelných zdrojů </w:t>
            </w:r>
          </w:p>
        </w:tc>
        <w:tc>
          <w:tcPr>
            <w:tcW w:w="4203" w:type="dxa"/>
            <w:vAlign w:val="center"/>
          </w:tcPr>
          <w:p w14:paraId="7480BC70" w14:textId="77777777" w:rsidR="003D4049" w:rsidRPr="002B0165" w:rsidRDefault="003D4049" w:rsidP="0096299D">
            <w:pPr>
              <w:jc w:val="center"/>
              <w:rPr>
                <w:rFonts w:ascii="Segoe UI" w:hAnsi="Segoe UI" w:cs="Segoe UI"/>
                <w:sz w:val="20"/>
              </w:rPr>
            </w:pPr>
            <w:proofErr w:type="spellStart"/>
            <w:r w:rsidRPr="002B0165">
              <w:rPr>
                <w:rFonts w:ascii="Segoe UI" w:hAnsi="Segoe UI" w:cs="Segoe UI"/>
                <w:sz w:val="20"/>
              </w:rPr>
              <w:t>E</w:t>
            </w:r>
            <w:r w:rsidRPr="002B0165">
              <w:rPr>
                <w:rStyle w:val="a10"/>
                <w:rFonts w:ascii="Segoe UI" w:hAnsi="Segoe UI" w:cs="Segoe UI"/>
                <w:sz w:val="20"/>
                <w:vertAlign w:val="subscript"/>
              </w:rPr>
              <w:t>pN,A</w:t>
            </w:r>
            <w:proofErr w:type="spellEnd"/>
            <w:r w:rsidRPr="002B0165">
              <w:rPr>
                <w:rFonts w:ascii="Segoe UI" w:hAnsi="Segoe UI" w:cs="Segoe UI"/>
                <w:sz w:val="20"/>
              </w:rPr>
              <w:t xml:space="preserve"> ≤ 0,80 . E</w:t>
            </w:r>
            <w:r w:rsidRPr="002B0165">
              <w:rPr>
                <w:rFonts w:ascii="Segoe UI" w:hAnsi="Segoe UI" w:cs="Segoe UI"/>
                <w:sz w:val="20"/>
                <w:vertAlign w:val="subscript"/>
              </w:rPr>
              <w:t>R</w:t>
            </w:r>
          </w:p>
        </w:tc>
      </w:tr>
    </w:tbl>
    <w:p w14:paraId="27AD2AB8" w14:textId="77777777" w:rsidR="003D4049" w:rsidRDefault="003D4049" w:rsidP="003D4049">
      <w:pPr>
        <w:jc w:val="both"/>
        <w:rPr>
          <w:rFonts w:ascii="Segoe UI" w:hAnsi="Segoe UI" w:cs="Segoe UI"/>
          <w:sz w:val="18"/>
        </w:rPr>
      </w:pPr>
    </w:p>
    <w:p w14:paraId="394C9A87" w14:textId="77777777" w:rsidR="003D4049" w:rsidRPr="00601B1B" w:rsidRDefault="003D4049" w:rsidP="00601B1B">
      <w:pPr>
        <w:pStyle w:val="Odstavecseseznamem"/>
        <w:numPr>
          <w:ilvl w:val="0"/>
          <w:numId w:val="23"/>
        </w:numPr>
        <w:jc w:val="both"/>
        <w:rPr>
          <w:rFonts w:ascii="Segoe UI" w:hAnsi="Segoe UI" w:cs="Segoe UI"/>
          <w:b/>
        </w:rPr>
      </w:pPr>
      <w:r w:rsidRPr="00601B1B">
        <w:rPr>
          <w:rFonts w:ascii="Segoe UI" w:hAnsi="Segoe UI" w:cs="Segoe UI"/>
          <w:b/>
        </w:rPr>
        <w:t xml:space="preserve">Energeticky plusové (nulové) budovy: </w:t>
      </w:r>
    </w:p>
    <w:tbl>
      <w:tblPr>
        <w:tblpPr w:leftFromText="141" w:rightFromText="141" w:vertAnchor="text" w:horzAnchor="margin" w:tblpY="188"/>
        <w:tblW w:w="94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73"/>
        <w:gridCol w:w="2337"/>
      </w:tblGrid>
      <w:tr w:rsidR="003D4049" w:rsidRPr="002B0165" w14:paraId="1432167A" w14:textId="77777777" w:rsidTr="0096299D">
        <w:trPr>
          <w:trHeight w:val="406"/>
        </w:trPr>
        <w:tc>
          <w:tcPr>
            <w:tcW w:w="7073" w:type="dxa"/>
            <w:shd w:val="clear" w:color="auto" w:fill="B4C6E7"/>
            <w:vAlign w:val="center"/>
          </w:tcPr>
          <w:p w14:paraId="4AD10409" w14:textId="77777777" w:rsidR="003D4049" w:rsidRPr="002B0165" w:rsidRDefault="003D4049" w:rsidP="0096299D">
            <w:pPr>
              <w:keepNext/>
              <w:jc w:val="both"/>
              <w:rPr>
                <w:rFonts w:ascii="Segoe UI" w:hAnsi="Segoe UI" w:cs="Segoe UI"/>
                <w:b/>
                <w:color w:val="000000"/>
              </w:rPr>
            </w:pPr>
            <w:r w:rsidRPr="002B0165">
              <w:rPr>
                <w:rFonts w:ascii="Segoe UI" w:hAnsi="Segoe UI" w:cs="Segoe UI"/>
                <w:b/>
                <w:color w:val="000000" w:themeColor="text1"/>
              </w:rPr>
              <w:t>Sledovaný ukazatel</w:t>
            </w:r>
          </w:p>
        </w:tc>
        <w:tc>
          <w:tcPr>
            <w:tcW w:w="2337" w:type="dxa"/>
            <w:shd w:val="clear" w:color="auto" w:fill="B4C6E7"/>
            <w:vAlign w:val="center"/>
          </w:tcPr>
          <w:p w14:paraId="4F94A2B0" w14:textId="77777777" w:rsidR="003D4049" w:rsidRPr="002B0165" w:rsidRDefault="003D4049" w:rsidP="0096299D">
            <w:pPr>
              <w:keepNext/>
              <w:jc w:val="center"/>
              <w:rPr>
                <w:rFonts w:ascii="Segoe UI" w:hAnsi="Segoe UI" w:cs="Segoe UI"/>
                <w:b/>
                <w:color w:val="000000"/>
              </w:rPr>
            </w:pPr>
            <w:r w:rsidRPr="002B0165">
              <w:rPr>
                <w:rFonts w:ascii="Segoe UI" w:hAnsi="Segoe UI" w:cs="Segoe UI"/>
                <w:b/>
                <w:color w:val="000000" w:themeColor="text1"/>
              </w:rPr>
              <w:t>Požadovaná hodnota</w:t>
            </w:r>
          </w:p>
        </w:tc>
      </w:tr>
      <w:tr w:rsidR="003D4049" w:rsidRPr="002B0165" w14:paraId="725B5DC9" w14:textId="77777777" w:rsidTr="0096299D">
        <w:trPr>
          <w:trHeight w:val="406"/>
        </w:trPr>
        <w:tc>
          <w:tcPr>
            <w:tcW w:w="7073" w:type="dxa"/>
            <w:shd w:val="clear" w:color="auto" w:fill="BDD6EE" w:themeFill="accent1" w:themeFillTint="66"/>
            <w:vAlign w:val="center"/>
          </w:tcPr>
          <w:p w14:paraId="6095064F"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color w:val="000000"/>
                <w:sz w:val="20"/>
              </w:rPr>
              <w:t>Průvzdušnost obálky budovy při tlakovém rozdílu 50 Pa</w:t>
            </w:r>
          </w:p>
        </w:tc>
        <w:tc>
          <w:tcPr>
            <w:tcW w:w="2337" w:type="dxa"/>
            <w:vAlign w:val="center"/>
          </w:tcPr>
          <w:p w14:paraId="501FE32F" w14:textId="77777777" w:rsidR="003D4049" w:rsidRPr="002B0165" w:rsidRDefault="003D4049" w:rsidP="0096299D">
            <w:pPr>
              <w:jc w:val="center"/>
              <w:rPr>
                <w:rFonts w:ascii="Segoe UI" w:hAnsi="Segoe UI" w:cs="Segoe UI"/>
                <w:color w:val="000000"/>
                <w:sz w:val="20"/>
              </w:rPr>
            </w:pPr>
            <w:r w:rsidRPr="002B0165">
              <w:rPr>
                <w:rFonts w:ascii="Segoe UI" w:hAnsi="Segoe UI" w:cs="Segoe UI"/>
                <w:sz w:val="20"/>
              </w:rPr>
              <w:t>n</w:t>
            </w:r>
            <w:r w:rsidRPr="002B0165">
              <w:rPr>
                <w:rFonts w:ascii="Segoe UI" w:hAnsi="Segoe UI" w:cs="Segoe UI"/>
                <w:sz w:val="20"/>
                <w:vertAlign w:val="subscript"/>
              </w:rPr>
              <w:t>50</w:t>
            </w:r>
            <w:r w:rsidRPr="002B0165">
              <w:rPr>
                <w:rFonts w:ascii="Segoe UI" w:hAnsi="Segoe UI" w:cs="Segoe UI"/>
                <w:sz w:val="20"/>
              </w:rPr>
              <w:t xml:space="preserve"> ≤ 0,6.h</w:t>
            </w:r>
            <w:r w:rsidRPr="002B0165">
              <w:rPr>
                <w:rFonts w:ascii="Segoe UI" w:hAnsi="Segoe UI" w:cs="Segoe UI"/>
                <w:sz w:val="20"/>
                <w:vertAlign w:val="superscript"/>
              </w:rPr>
              <w:t>-1</w:t>
            </w:r>
          </w:p>
        </w:tc>
      </w:tr>
      <w:tr w:rsidR="003D4049" w:rsidRPr="002B0165" w14:paraId="7E198C1B" w14:textId="77777777" w:rsidTr="0096299D">
        <w:trPr>
          <w:trHeight w:val="406"/>
        </w:trPr>
        <w:tc>
          <w:tcPr>
            <w:tcW w:w="7073" w:type="dxa"/>
            <w:shd w:val="clear" w:color="auto" w:fill="BDD6EE" w:themeFill="accent1" w:themeFillTint="66"/>
            <w:vAlign w:val="center"/>
          </w:tcPr>
          <w:p w14:paraId="3629CE73"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Průměrný součinitel prostupu tepla</w:t>
            </w:r>
          </w:p>
        </w:tc>
        <w:tc>
          <w:tcPr>
            <w:tcW w:w="2337" w:type="dxa"/>
            <w:vAlign w:val="center"/>
          </w:tcPr>
          <w:p w14:paraId="7CE1D0F0" w14:textId="77777777" w:rsidR="003D4049" w:rsidRPr="002B0165" w:rsidRDefault="003D4049" w:rsidP="0096299D">
            <w:pPr>
              <w:jc w:val="center"/>
              <w:rPr>
                <w:rFonts w:ascii="Segoe UI" w:hAnsi="Segoe UI" w:cs="Segoe UI"/>
                <w:color w:val="000000"/>
                <w:sz w:val="20"/>
              </w:rPr>
            </w:pPr>
            <w:proofErr w:type="spellStart"/>
            <w:r w:rsidRPr="002B0165">
              <w:rPr>
                <w:rFonts w:ascii="Segoe UI" w:hAnsi="Segoe UI" w:cs="Segoe UI"/>
                <w:sz w:val="20"/>
              </w:rPr>
              <w:t>U</w:t>
            </w:r>
            <w:r w:rsidRPr="002B0165">
              <w:rPr>
                <w:rFonts w:ascii="Segoe UI" w:hAnsi="Segoe UI" w:cs="Segoe UI"/>
                <w:sz w:val="20"/>
                <w:vertAlign w:val="subscript"/>
              </w:rPr>
              <w:t>em</w:t>
            </w:r>
            <w:proofErr w:type="spellEnd"/>
            <w:r w:rsidRPr="002B0165">
              <w:rPr>
                <w:rFonts w:ascii="Segoe UI" w:hAnsi="Segoe UI" w:cs="Segoe UI"/>
                <w:sz w:val="20"/>
              </w:rPr>
              <w:t xml:space="preserve"> ≤ 0,35 W.m</w:t>
            </w:r>
            <w:r w:rsidRPr="002B0165">
              <w:rPr>
                <w:rFonts w:ascii="Segoe UI" w:hAnsi="Segoe UI" w:cs="Segoe UI"/>
                <w:sz w:val="20"/>
                <w:vertAlign w:val="superscript"/>
              </w:rPr>
              <w:t>-2</w:t>
            </w:r>
            <w:r w:rsidRPr="002B0165">
              <w:rPr>
                <w:rFonts w:ascii="Segoe UI" w:hAnsi="Segoe UI" w:cs="Segoe UI"/>
                <w:sz w:val="20"/>
              </w:rPr>
              <w:t>K</w:t>
            </w:r>
            <w:r w:rsidRPr="002B0165">
              <w:rPr>
                <w:rFonts w:ascii="Segoe UI" w:hAnsi="Segoe UI" w:cs="Segoe UI"/>
                <w:sz w:val="20"/>
                <w:vertAlign w:val="superscript"/>
              </w:rPr>
              <w:t>-1</w:t>
            </w:r>
          </w:p>
        </w:tc>
      </w:tr>
      <w:tr w:rsidR="003D4049" w:rsidRPr="002B0165" w14:paraId="323670FB" w14:textId="77777777" w:rsidTr="0096299D">
        <w:trPr>
          <w:trHeight w:val="406"/>
        </w:trPr>
        <w:tc>
          <w:tcPr>
            <w:tcW w:w="7073" w:type="dxa"/>
            <w:shd w:val="clear" w:color="auto" w:fill="BDD6EE" w:themeFill="accent1" w:themeFillTint="66"/>
            <w:vAlign w:val="center"/>
          </w:tcPr>
          <w:p w14:paraId="3520F101"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Měrná potřeba tepla na vytápění – průměrná výška budovy ≤ 4 m *</w:t>
            </w:r>
          </w:p>
        </w:tc>
        <w:tc>
          <w:tcPr>
            <w:tcW w:w="2337" w:type="dxa"/>
            <w:vAlign w:val="center"/>
          </w:tcPr>
          <w:p w14:paraId="4BCA7D51" w14:textId="77777777" w:rsidR="003D4049" w:rsidRPr="002B0165" w:rsidRDefault="003D4049" w:rsidP="0096299D">
            <w:pPr>
              <w:jc w:val="center"/>
              <w:rPr>
                <w:rFonts w:ascii="Segoe UI" w:hAnsi="Segoe UI" w:cs="Segoe UI"/>
                <w:color w:val="000000"/>
                <w:sz w:val="20"/>
              </w:rPr>
            </w:pPr>
            <w:r w:rsidRPr="002B0165">
              <w:rPr>
                <w:rFonts w:ascii="Segoe UI" w:hAnsi="Segoe UI" w:cs="Segoe UI"/>
                <w:sz w:val="20"/>
              </w:rPr>
              <w:t>≤ 15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22CF27ED" w14:textId="77777777" w:rsidTr="0096299D">
        <w:trPr>
          <w:trHeight w:val="406"/>
        </w:trPr>
        <w:tc>
          <w:tcPr>
            <w:tcW w:w="7073" w:type="dxa"/>
            <w:shd w:val="clear" w:color="auto" w:fill="BDD6EE" w:themeFill="accent1" w:themeFillTint="66"/>
            <w:vAlign w:val="center"/>
          </w:tcPr>
          <w:p w14:paraId="6D991DE1"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Měrná potřeba tepla na vytápění – průměrná výška budovy ≥ 8 m *</w:t>
            </w:r>
          </w:p>
        </w:tc>
        <w:tc>
          <w:tcPr>
            <w:tcW w:w="2337" w:type="dxa"/>
            <w:vAlign w:val="center"/>
          </w:tcPr>
          <w:p w14:paraId="261C32A2" w14:textId="77777777" w:rsidR="003D4049" w:rsidRPr="002B0165" w:rsidRDefault="003D4049" w:rsidP="0096299D">
            <w:pPr>
              <w:jc w:val="center"/>
              <w:rPr>
                <w:rFonts w:ascii="Segoe UI" w:hAnsi="Segoe UI" w:cs="Segoe UI"/>
                <w:sz w:val="20"/>
              </w:rPr>
            </w:pPr>
            <w:r w:rsidRPr="002B0165">
              <w:rPr>
                <w:rFonts w:ascii="Segoe UI" w:hAnsi="Segoe UI" w:cs="Segoe UI"/>
                <w:sz w:val="20"/>
              </w:rPr>
              <w:t>≤ 20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58259AF9" w14:textId="77777777" w:rsidTr="0096299D">
        <w:trPr>
          <w:trHeight w:val="406"/>
        </w:trPr>
        <w:tc>
          <w:tcPr>
            <w:tcW w:w="7073" w:type="dxa"/>
            <w:shd w:val="clear" w:color="auto" w:fill="BDD6EE" w:themeFill="accent1" w:themeFillTint="66"/>
            <w:vAlign w:val="center"/>
          </w:tcPr>
          <w:p w14:paraId="003B75FC" w14:textId="77777777" w:rsidR="003D4049" w:rsidRPr="002B0165" w:rsidRDefault="003D4049" w:rsidP="0096299D">
            <w:pPr>
              <w:jc w:val="both"/>
              <w:rPr>
                <w:rFonts w:ascii="Segoe UI" w:hAnsi="Segoe UI" w:cs="Segoe UI"/>
                <w:b/>
                <w:color w:val="000000"/>
                <w:sz w:val="20"/>
              </w:rPr>
            </w:pPr>
            <w:r w:rsidRPr="002B0165">
              <w:rPr>
                <w:rFonts w:ascii="Segoe UI" w:hAnsi="Segoe UI" w:cs="Segoe UI"/>
                <w:b/>
                <w:sz w:val="20"/>
              </w:rPr>
              <w:t>Měrná potřeba tepla na chlazení</w:t>
            </w:r>
          </w:p>
        </w:tc>
        <w:tc>
          <w:tcPr>
            <w:tcW w:w="2337" w:type="dxa"/>
            <w:vAlign w:val="center"/>
          </w:tcPr>
          <w:p w14:paraId="0429F195" w14:textId="77777777" w:rsidR="003D4049" w:rsidRPr="002B0165" w:rsidRDefault="003D4049" w:rsidP="0096299D">
            <w:pPr>
              <w:jc w:val="center"/>
              <w:rPr>
                <w:rFonts w:ascii="Segoe UI" w:hAnsi="Segoe UI" w:cs="Segoe UI"/>
                <w:sz w:val="20"/>
              </w:rPr>
            </w:pPr>
            <w:r w:rsidRPr="002B0165">
              <w:rPr>
                <w:rFonts w:ascii="Segoe UI" w:hAnsi="Segoe UI" w:cs="Segoe UI"/>
                <w:sz w:val="20"/>
              </w:rPr>
              <w:t>≤ 15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r w:rsidR="003D4049" w:rsidRPr="002B0165" w14:paraId="633D54F5" w14:textId="77777777" w:rsidTr="0096299D">
        <w:trPr>
          <w:trHeight w:val="406"/>
        </w:trPr>
        <w:tc>
          <w:tcPr>
            <w:tcW w:w="7073" w:type="dxa"/>
            <w:shd w:val="clear" w:color="auto" w:fill="BDD6EE" w:themeFill="accent1" w:themeFillTint="66"/>
            <w:vAlign w:val="center"/>
          </w:tcPr>
          <w:p w14:paraId="35B7335C"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Nejvyšší denní teplota vzduchu v místnosti v letním období</w:t>
            </w:r>
          </w:p>
        </w:tc>
        <w:tc>
          <w:tcPr>
            <w:tcW w:w="2337" w:type="dxa"/>
            <w:vAlign w:val="center"/>
          </w:tcPr>
          <w:p w14:paraId="503A2F81" w14:textId="77777777" w:rsidR="003D4049" w:rsidRPr="002B0165" w:rsidRDefault="003D4049" w:rsidP="0096299D">
            <w:pPr>
              <w:jc w:val="center"/>
              <w:rPr>
                <w:rFonts w:ascii="Segoe UI" w:hAnsi="Segoe UI" w:cs="Segoe UI"/>
                <w:sz w:val="20"/>
              </w:rPr>
            </w:pPr>
            <w:r w:rsidRPr="002B0165">
              <w:rPr>
                <w:rFonts w:ascii="Segoe UI" w:hAnsi="Segoe UI" w:cs="Segoe UI"/>
                <w:sz w:val="20"/>
              </w:rPr>
              <w:t xml:space="preserve">≤ </w:t>
            </w:r>
            <w:proofErr w:type="spellStart"/>
            <w:r w:rsidRPr="002B0165">
              <w:rPr>
                <w:rFonts w:ascii="Segoe UI" w:hAnsi="Segoe UI" w:cs="Segoe UI"/>
                <w:sz w:val="20"/>
              </w:rPr>
              <w:t>Ɵ</w:t>
            </w:r>
            <w:r w:rsidRPr="002B0165">
              <w:rPr>
                <w:rFonts w:ascii="Segoe UI" w:hAnsi="Segoe UI" w:cs="Segoe UI"/>
                <w:sz w:val="20"/>
                <w:vertAlign w:val="subscript"/>
              </w:rPr>
              <w:t>ai,max,N</w:t>
            </w:r>
            <w:proofErr w:type="spellEnd"/>
          </w:p>
        </w:tc>
      </w:tr>
      <w:tr w:rsidR="003D4049" w:rsidRPr="002B0165" w14:paraId="08ACA83B" w14:textId="77777777" w:rsidTr="0096299D">
        <w:trPr>
          <w:trHeight w:val="406"/>
        </w:trPr>
        <w:tc>
          <w:tcPr>
            <w:tcW w:w="7073" w:type="dxa"/>
            <w:shd w:val="clear" w:color="auto" w:fill="BDD6EE" w:themeFill="accent1" w:themeFillTint="66"/>
            <w:vAlign w:val="center"/>
          </w:tcPr>
          <w:p w14:paraId="42F126D3" w14:textId="77777777" w:rsidR="003D4049" w:rsidRPr="002B0165" w:rsidRDefault="003D4049" w:rsidP="0096299D">
            <w:pPr>
              <w:jc w:val="both"/>
              <w:rPr>
                <w:rFonts w:ascii="Segoe UI" w:hAnsi="Segoe UI" w:cs="Segoe UI"/>
                <w:b/>
                <w:sz w:val="20"/>
              </w:rPr>
            </w:pPr>
            <w:r w:rsidRPr="002B0165">
              <w:rPr>
                <w:rFonts w:ascii="Segoe UI" w:hAnsi="Segoe UI" w:cs="Segoe UI"/>
                <w:b/>
                <w:sz w:val="20"/>
              </w:rPr>
              <w:t xml:space="preserve">Primární energie z neobnovitelných zdrojů </w:t>
            </w:r>
          </w:p>
        </w:tc>
        <w:tc>
          <w:tcPr>
            <w:tcW w:w="2337" w:type="dxa"/>
            <w:vAlign w:val="center"/>
          </w:tcPr>
          <w:p w14:paraId="386B551A" w14:textId="77777777" w:rsidR="003D4049" w:rsidRPr="002B0165" w:rsidRDefault="003D4049" w:rsidP="0096299D">
            <w:pPr>
              <w:jc w:val="center"/>
              <w:rPr>
                <w:rFonts w:ascii="Segoe UI" w:hAnsi="Segoe UI" w:cs="Segoe UI"/>
                <w:sz w:val="20"/>
                <w:vertAlign w:val="subscript"/>
              </w:rPr>
            </w:pPr>
            <w:proofErr w:type="spellStart"/>
            <w:r w:rsidRPr="002B0165">
              <w:rPr>
                <w:rFonts w:ascii="Segoe UI" w:hAnsi="Segoe UI" w:cs="Segoe UI"/>
                <w:sz w:val="20"/>
              </w:rPr>
              <w:t>E</w:t>
            </w:r>
            <w:r w:rsidRPr="002B0165">
              <w:rPr>
                <w:rStyle w:val="a10"/>
                <w:rFonts w:ascii="Segoe UI" w:hAnsi="Segoe UI" w:cs="Segoe UI"/>
                <w:sz w:val="20"/>
                <w:vertAlign w:val="subscript"/>
              </w:rPr>
              <w:t>pN,A</w:t>
            </w:r>
            <w:proofErr w:type="spellEnd"/>
            <w:r w:rsidRPr="002B0165">
              <w:rPr>
                <w:rFonts w:ascii="Segoe UI" w:hAnsi="Segoe UI" w:cs="Segoe UI"/>
                <w:sz w:val="20"/>
              </w:rPr>
              <w:t xml:space="preserve"> ≤ 0 kWh.m</w:t>
            </w:r>
            <w:r w:rsidRPr="002B0165">
              <w:rPr>
                <w:rFonts w:ascii="Segoe UI" w:hAnsi="Segoe UI" w:cs="Segoe UI"/>
                <w:sz w:val="20"/>
                <w:vertAlign w:val="superscript"/>
              </w:rPr>
              <w:t>-2</w:t>
            </w:r>
            <w:r w:rsidRPr="002B0165">
              <w:rPr>
                <w:rFonts w:ascii="Segoe UI" w:hAnsi="Segoe UI" w:cs="Segoe UI"/>
                <w:sz w:val="20"/>
              </w:rPr>
              <w:t>a</w:t>
            </w:r>
            <w:r w:rsidRPr="002B0165">
              <w:rPr>
                <w:rFonts w:ascii="Segoe UI" w:hAnsi="Segoe UI" w:cs="Segoe UI"/>
                <w:sz w:val="20"/>
                <w:vertAlign w:val="superscript"/>
              </w:rPr>
              <w:t>-1</w:t>
            </w:r>
          </w:p>
        </w:tc>
      </w:tr>
    </w:tbl>
    <w:p w14:paraId="62BE947B" w14:textId="77777777" w:rsidR="00C63208" w:rsidRDefault="00C63208" w:rsidP="002418C4">
      <w:pPr>
        <w:spacing w:line="264" w:lineRule="auto"/>
        <w:jc w:val="both"/>
      </w:pPr>
    </w:p>
    <w:sectPr w:rsidR="00C63208" w:rsidSect="00982C5A">
      <w:headerReference w:type="default" r:id="rId7"/>
      <w:footerReference w:type="default" r:id="rId8"/>
      <w:pgSz w:w="11906" w:h="16838"/>
      <w:pgMar w:top="1702" w:right="1133" w:bottom="156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5530" w16cex:dateUtc="2022-05-31T06:49:00Z"/>
  <w16cex:commentExtensible w16cex:durableId="26405586" w16cex:dateUtc="2022-05-3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C529C" w16cid:durableId="26405530"/>
  <w16cid:commentId w16cid:paraId="034EB5DE" w16cid:durableId="26405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99AB7" w14:textId="77777777" w:rsidR="002E6AEF" w:rsidRDefault="002E6AEF">
      <w:r>
        <w:separator/>
      </w:r>
    </w:p>
  </w:endnote>
  <w:endnote w:type="continuationSeparator" w:id="0">
    <w:p w14:paraId="42CF0488" w14:textId="77777777" w:rsidR="002E6AEF" w:rsidRDefault="002E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sans serif">
    <w:altName w:val="Arial"/>
    <w:charset w:val="00"/>
    <w:family w:val="roman"/>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D146" w14:textId="5765A92D" w:rsidR="00174401" w:rsidRPr="00AA303D" w:rsidRDefault="00DF4DEF" w:rsidP="005D4C79">
    <w:pPr>
      <w:pStyle w:val="Zpat"/>
      <w:jc w:val="center"/>
      <w:rPr>
        <w:sz w:val="20"/>
        <w:szCs w:val="20"/>
      </w:rPr>
    </w:pPr>
    <w:r w:rsidRPr="00AA303D">
      <w:rPr>
        <w:sz w:val="20"/>
        <w:szCs w:val="20"/>
      </w:rPr>
      <w:t xml:space="preserve">Strana </w:t>
    </w:r>
    <w:r w:rsidRPr="00AA303D">
      <w:rPr>
        <w:sz w:val="20"/>
        <w:szCs w:val="20"/>
      </w:rPr>
      <w:fldChar w:fldCharType="begin"/>
    </w:r>
    <w:r w:rsidRPr="00AA303D">
      <w:rPr>
        <w:sz w:val="20"/>
        <w:szCs w:val="20"/>
      </w:rPr>
      <w:instrText xml:space="preserve"> PAGE </w:instrText>
    </w:r>
    <w:r w:rsidRPr="00AA303D">
      <w:rPr>
        <w:sz w:val="20"/>
        <w:szCs w:val="20"/>
      </w:rPr>
      <w:fldChar w:fldCharType="separate"/>
    </w:r>
    <w:r w:rsidR="000D6393">
      <w:rPr>
        <w:noProof/>
        <w:sz w:val="20"/>
        <w:szCs w:val="20"/>
      </w:rPr>
      <w:t>1</w:t>
    </w:r>
    <w:r w:rsidRPr="00AA303D">
      <w:rPr>
        <w:sz w:val="20"/>
        <w:szCs w:val="20"/>
      </w:rPr>
      <w:fldChar w:fldCharType="end"/>
    </w:r>
    <w:r w:rsidRPr="00AA303D">
      <w:rPr>
        <w:sz w:val="20"/>
        <w:szCs w:val="20"/>
      </w:rPr>
      <w:t xml:space="preserve"> (celkem </w:t>
    </w:r>
    <w:r w:rsidRPr="00AA303D">
      <w:rPr>
        <w:sz w:val="20"/>
        <w:szCs w:val="20"/>
      </w:rPr>
      <w:fldChar w:fldCharType="begin"/>
    </w:r>
    <w:r w:rsidRPr="00AA303D">
      <w:rPr>
        <w:sz w:val="20"/>
        <w:szCs w:val="20"/>
      </w:rPr>
      <w:instrText xml:space="preserve"> NUMPAGES </w:instrText>
    </w:r>
    <w:r w:rsidRPr="00AA303D">
      <w:rPr>
        <w:sz w:val="20"/>
        <w:szCs w:val="20"/>
      </w:rPr>
      <w:fldChar w:fldCharType="separate"/>
    </w:r>
    <w:r w:rsidR="000D6393">
      <w:rPr>
        <w:noProof/>
        <w:sz w:val="20"/>
        <w:szCs w:val="20"/>
      </w:rPr>
      <w:t>7</w:t>
    </w:r>
    <w:r w:rsidRPr="00AA303D">
      <w:rPr>
        <w:sz w:val="20"/>
        <w:szCs w:val="20"/>
      </w:rPr>
      <w:fldChar w:fldCharType="end"/>
    </w:r>
    <w:r w:rsidRPr="00AA303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A8AC" w14:textId="77777777" w:rsidR="002E6AEF" w:rsidRDefault="002E6AEF">
      <w:r>
        <w:separator/>
      </w:r>
    </w:p>
  </w:footnote>
  <w:footnote w:type="continuationSeparator" w:id="0">
    <w:p w14:paraId="3F8D743E" w14:textId="77777777" w:rsidR="002E6AEF" w:rsidRDefault="002E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02E9" w14:textId="77777777" w:rsidR="000D6393" w:rsidRDefault="000D6393" w:rsidP="000D6393">
    <w:pPr>
      <w:pStyle w:val="Zhlav"/>
      <w:jc w:val="right"/>
      <w:rPr>
        <w:sz w:val="20"/>
        <w:szCs w:val="20"/>
      </w:rPr>
    </w:pPr>
    <w:r>
      <w:rPr>
        <w:sz w:val="20"/>
        <w:szCs w:val="20"/>
      </w:rPr>
      <w:t>Ev. č.: KK01255/2022/1</w:t>
    </w:r>
  </w:p>
  <w:p w14:paraId="2C600A70" w14:textId="65D430B0" w:rsidR="00174401" w:rsidRPr="00DC5006" w:rsidRDefault="000D6393" w:rsidP="005D4C79">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A2"/>
    <w:multiLevelType w:val="hybridMultilevel"/>
    <w:tmpl w:val="0B9CE4A8"/>
    <w:lvl w:ilvl="0" w:tplc="1A9885B2">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60B0259"/>
    <w:multiLevelType w:val="hybridMultilevel"/>
    <w:tmpl w:val="5FC6964E"/>
    <w:lvl w:ilvl="0" w:tplc="1A9885B2">
      <w:start w:val="1"/>
      <w:numFmt w:val="bullet"/>
      <w:lvlText w:val="­"/>
      <w:lvlJc w:val="left"/>
      <w:pPr>
        <w:ind w:left="720" w:hanging="360"/>
      </w:pPr>
      <w:rPr>
        <w:rFonts w:ascii="Courier New" w:hAnsi="Courier New" w:hint="default"/>
      </w:rPr>
    </w:lvl>
    <w:lvl w:ilvl="1" w:tplc="697E8A8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352C4"/>
    <w:multiLevelType w:val="multilevel"/>
    <w:tmpl w:val="60980982"/>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647963"/>
    <w:multiLevelType w:val="hybridMultilevel"/>
    <w:tmpl w:val="35B48782"/>
    <w:lvl w:ilvl="0" w:tplc="9654ADB4">
      <w:start w:val="1"/>
      <w:numFmt w:val="bullet"/>
      <w:lvlText w:val="-"/>
      <w:lvlJc w:val="left"/>
      <w:pPr>
        <w:ind w:left="720" w:hanging="360"/>
      </w:pPr>
      <w:rPr>
        <w:rFonts w:ascii="Sitka Small" w:hAnsi="Sitka Small" w:hint="default"/>
      </w:rPr>
    </w:lvl>
    <w:lvl w:ilvl="1" w:tplc="697E8A8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2056D"/>
    <w:multiLevelType w:val="hybridMultilevel"/>
    <w:tmpl w:val="BEB4A4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44A6349"/>
    <w:multiLevelType w:val="hybridMultilevel"/>
    <w:tmpl w:val="787CC4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74C40D7"/>
    <w:multiLevelType w:val="hybridMultilevel"/>
    <w:tmpl w:val="548C0C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D292701"/>
    <w:multiLevelType w:val="hybridMultilevel"/>
    <w:tmpl w:val="A63853A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1C5C89"/>
    <w:multiLevelType w:val="hybridMultilevel"/>
    <w:tmpl w:val="88E2E67A"/>
    <w:lvl w:ilvl="0" w:tplc="9654ADB4">
      <w:start w:val="1"/>
      <w:numFmt w:val="bullet"/>
      <w:lvlText w:val="-"/>
      <w:lvlJc w:val="left"/>
      <w:pPr>
        <w:ind w:left="720" w:hanging="360"/>
      </w:pPr>
      <w:rPr>
        <w:rFonts w:ascii="Sitka Small" w:hAnsi="Sitka Small" w:hint="default"/>
      </w:rPr>
    </w:lvl>
    <w:lvl w:ilvl="1" w:tplc="2AC4F34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75EE8"/>
    <w:multiLevelType w:val="hybridMultilevel"/>
    <w:tmpl w:val="58146060"/>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9605E68"/>
    <w:multiLevelType w:val="hybridMultilevel"/>
    <w:tmpl w:val="29AC096E"/>
    <w:lvl w:ilvl="0" w:tplc="9654ADB4">
      <w:start w:val="1"/>
      <w:numFmt w:val="bullet"/>
      <w:lvlText w:val="-"/>
      <w:lvlJc w:val="left"/>
      <w:pPr>
        <w:ind w:left="720" w:hanging="360"/>
      </w:pPr>
      <w:rPr>
        <w:rFonts w:ascii="Sitka Small" w:hAnsi="Sitka Small" w:hint="default"/>
      </w:rPr>
    </w:lvl>
    <w:lvl w:ilvl="1" w:tplc="697E8A8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BF61D3F"/>
    <w:multiLevelType w:val="hybridMultilevel"/>
    <w:tmpl w:val="664034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D703758"/>
    <w:multiLevelType w:val="hybridMultilevel"/>
    <w:tmpl w:val="C86EC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E72208"/>
    <w:multiLevelType w:val="hybridMultilevel"/>
    <w:tmpl w:val="9C4C7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BB44A2"/>
    <w:multiLevelType w:val="hybridMultilevel"/>
    <w:tmpl w:val="69BCD828"/>
    <w:lvl w:ilvl="0" w:tplc="9D428FCA">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0936119"/>
    <w:multiLevelType w:val="hybridMultilevel"/>
    <w:tmpl w:val="0F22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236318"/>
    <w:multiLevelType w:val="hybridMultilevel"/>
    <w:tmpl w:val="ABE274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E105033"/>
    <w:multiLevelType w:val="hybridMultilevel"/>
    <w:tmpl w:val="0CF0CA18"/>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3" w15:restartNumberingAfterBreak="0">
    <w:nsid w:val="74053793"/>
    <w:multiLevelType w:val="hybridMultilevel"/>
    <w:tmpl w:val="47B4495A"/>
    <w:lvl w:ilvl="0" w:tplc="6D8C09CA">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22"/>
  </w:num>
  <w:num w:numId="5">
    <w:abstractNumId w:val="16"/>
  </w:num>
  <w:num w:numId="6">
    <w:abstractNumId w:val="18"/>
  </w:num>
  <w:num w:numId="7">
    <w:abstractNumId w:val="2"/>
  </w:num>
  <w:num w:numId="8">
    <w:abstractNumId w:val="7"/>
  </w:num>
  <w:num w:numId="9">
    <w:abstractNumId w:val="5"/>
  </w:num>
  <w:num w:numId="10">
    <w:abstractNumId w:val="15"/>
  </w:num>
  <w:num w:numId="11">
    <w:abstractNumId w:val="0"/>
  </w:num>
  <w:num w:numId="12">
    <w:abstractNumId w:val="10"/>
  </w:num>
  <w:num w:numId="13">
    <w:abstractNumId w:val="17"/>
  </w:num>
  <w:num w:numId="14">
    <w:abstractNumId w:val="19"/>
  </w:num>
  <w:num w:numId="15">
    <w:abstractNumId w:val="1"/>
  </w:num>
  <w:num w:numId="16">
    <w:abstractNumId w:val="6"/>
  </w:num>
  <w:num w:numId="17">
    <w:abstractNumId w:val="9"/>
  </w:num>
  <w:num w:numId="18">
    <w:abstractNumId w:val="11"/>
  </w:num>
  <w:num w:numId="19">
    <w:abstractNumId w:val="3"/>
  </w:num>
  <w:num w:numId="20">
    <w:abstractNumId w:val="20"/>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A3"/>
    <w:rsid w:val="000021FD"/>
    <w:rsid w:val="00012782"/>
    <w:rsid w:val="00016117"/>
    <w:rsid w:val="0001683D"/>
    <w:rsid w:val="00021875"/>
    <w:rsid w:val="00023586"/>
    <w:rsid w:val="000338B8"/>
    <w:rsid w:val="000425EA"/>
    <w:rsid w:val="0005688A"/>
    <w:rsid w:val="00057910"/>
    <w:rsid w:val="000666F6"/>
    <w:rsid w:val="00070A79"/>
    <w:rsid w:val="000713B8"/>
    <w:rsid w:val="00077053"/>
    <w:rsid w:val="00091F51"/>
    <w:rsid w:val="00094690"/>
    <w:rsid w:val="000949BE"/>
    <w:rsid w:val="000A6F12"/>
    <w:rsid w:val="000B04A3"/>
    <w:rsid w:val="000B1FB7"/>
    <w:rsid w:val="000B6250"/>
    <w:rsid w:val="000D6393"/>
    <w:rsid w:val="000E5CC5"/>
    <w:rsid w:val="000E6E7D"/>
    <w:rsid w:val="000E7876"/>
    <w:rsid w:val="000F70FF"/>
    <w:rsid w:val="001001D2"/>
    <w:rsid w:val="00104BF0"/>
    <w:rsid w:val="0011507F"/>
    <w:rsid w:val="001202BC"/>
    <w:rsid w:val="00123C07"/>
    <w:rsid w:val="0012610C"/>
    <w:rsid w:val="00147A4E"/>
    <w:rsid w:val="0016209F"/>
    <w:rsid w:val="0018023A"/>
    <w:rsid w:val="00190537"/>
    <w:rsid w:val="001932A3"/>
    <w:rsid w:val="001A4779"/>
    <w:rsid w:val="001B7E39"/>
    <w:rsid w:val="001D3EA5"/>
    <w:rsid w:val="001F0FE2"/>
    <w:rsid w:val="001F2623"/>
    <w:rsid w:val="001F54CC"/>
    <w:rsid w:val="00201CF6"/>
    <w:rsid w:val="00203AF1"/>
    <w:rsid w:val="00225E55"/>
    <w:rsid w:val="002305A0"/>
    <w:rsid w:val="00234097"/>
    <w:rsid w:val="00235F1F"/>
    <w:rsid w:val="002418C4"/>
    <w:rsid w:val="00241F8E"/>
    <w:rsid w:val="00242AFC"/>
    <w:rsid w:val="00245277"/>
    <w:rsid w:val="00255BBD"/>
    <w:rsid w:val="00261AC8"/>
    <w:rsid w:val="00266AEE"/>
    <w:rsid w:val="002671A7"/>
    <w:rsid w:val="00267E53"/>
    <w:rsid w:val="00271A68"/>
    <w:rsid w:val="0027588B"/>
    <w:rsid w:val="0027703E"/>
    <w:rsid w:val="002832C8"/>
    <w:rsid w:val="002A1DDE"/>
    <w:rsid w:val="002A7D07"/>
    <w:rsid w:val="002B0BD3"/>
    <w:rsid w:val="002E1001"/>
    <w:rsid w:val="002E2AC4"/>
    <w:rsid w:val="002E6AEF"/>
    <w:rsid w:val="002E708D"/>
    <w:rsid w:val="002E7AD0"/>
    <w:rsid w:val="002F39CC"/>
    <w:rsid w:val="002F497C"/>
    <w:rsid w:val="002F6AD9"/>
    <w:rsid w:val="00306C5D"/>
    <w:rsid w:val="00316B33"/>
    <w:rsid w:val="00321189"/>
    <w:rsid w:val="00337007"/>
    <w:rsid w:val="00337BDB"/>
    <w:rsid w:val="00350C2F"/>
    <w:rsid w:val="00351718"/>
    <w:rsid w:val="003549A5"/>
    <w:rsid w:val="0035632E"/>
    <w:rsid w:val="00380DF6"/>
    <w:rsid w:val="003A5FBA"/>
    <w:rsid w:val="003A7C4B"/>
    <w:rsid w:val="003C0C1C"/>
    <w:rsid w:val="003D4049"/>
    <w:rsid w:val="003D704D"/>
    <w:rsid w:val="003D761A"/>
    <w:rsid w:val="003E6314"/>
    <w:rsid w:val="003F02A5"/>
    <w:rsid w:val="003F2B95"/>
    <w:rsid w:val="003F7076"/>
    <w:rsid w:val="00403FBF"/>
    <w:rsid w:val="00414E7D"/>
    <w:rsid w:val="00433BE7"/>
    <w:rsid w:val="004462E7"/>
    <w:rsid w:val="0046250B"/>
    <w:rsid w:val="0046457F"/>
    <w:rsid w:val="004725D9"/>
    <w:rsid w:val="004956D7"/>
    <w:rsid w:val="0049589D"/>
    <w:rsid w:val="004B2C8C"/>
    <w:rsid w:val="004C57CB"/>
    <w:rsid w:val="004C613F"/>
    <w:rsid w:val="004C7006"/>
    <w:rsid w:val="004E1401"/>
    <w:rsid w:val="004E5AE3"/>
    <w:rsid w:val="004E72CD"/>
    <w:rsid w:val="004F0382"/>
    <w:rsid w:val="004F2AF9"/>
    <w:rsid w:val="004F4D51"/>
    <w:rsid w:val="004F75E8"/>
    <w:rsid w:val="005361EB"/>
    <w:rsid w:val="005420E3"/>
    <w:rsid w:val="00543C4B"/>
    <w:rsid w:val="005466CB"/>
    <w:rsid w:val="005718F0"/>
    <w:rsid w:val="005817FB"/>
    <w:rsid w:val="00593A9D"/>
    <w:rsid w:val="00595CCE"/>
    <w:rsid w:val="005B7AF2"/>
    <w:rsid w:val="005D3C3F"/>
    <w:rsid w:val="005E57CC"/>
    <w:rsid w:val="005F48AA"/>
    <w:rsid w:val="00601B1B"/>
    <w:rsid w:val="006103B0"/>
    <w:rsid w:val="006268D0"/>
    <w:rsid w:val="00644865"/>
    <w:rsid w:val="00644D99"/>
    <w:rsid w:val="006471C1"/>
    <w:rsid w:val="00652047"/>
    <w:rsid w:val="006637D3"/>
    <w:rsid w:val="00672948"/>
    <w:rsid w:val="0067770A"/>
    <w:rsid w:val="00691E73"/>
    <w:rsid w:val="006B7551"/>
    <w:rsid w:val="006B7D0F"/>
    <w:rsid w:val="006C14CE"/>
    <w:rsid w:val="006C3E1D"/>
    <w:rsid w:val="006C719F"/>
    <w:rsid w:val="006E13C8"/>
    <w:rsid w:val="006F494B"/>
    <w:rsid w:val="00700E90"/>
    <w:rsid w:val="00702C25"/>
    <w:rsid w:val="007037C1"/>
    <w:rsid w:val="007043F9"/>
    <w:rsid w:val="00706E19"/>
    <w:rsid w:val="00713701"/>
    <w:rsid w:val="007142F4"/>
    <w:rsid w:val="00724E26"/>
    <w:rsid w:val="00725316"/>
    <w:rsid w:val="0073203C"/>
    <w:rsid w:val="00743070"/>
    <w:rsid w:val="00754B4F"/>
    <w:rsid w:val="00757ADE"/>
    <w:rsid w:val="007608F2"/>
    <w:rsid w:val="00775B78"/>
    <w:rsid w:val="007846AA"/>
    <w:rsid w:val="0078478D"/>
    <w:rsid w:val="007A472F"/>
    <w:rsid w:val="007B190E"/>
    <w:rsid w:val="007B29C4"/>
    <w:rsid w:val="007B2A40"/>
    <w:rsid w:val="007B478F"/>
    <w:rsid w:val="007B5352"/>
    <w:rsid w:val="007B76C2"/>
    <w:rsid w:val="007C4861"/>
    <w:rsid w:val="007C7EA5"/>
    <w:rsid w:val="007D534C"/>
    <w:rsid w:val="007E0DA5"/>
    <w:rsid w:val="007E70D2"/>
    <w:rsid w:val="007E72AF"/>
    <w:rsid w:val="00801C5F"/>
    <w:rsid w:val="00805103"/>
    <w:rsid w:val="0082286E"/>
    <w:rsid w:val="00826BEF"/>
    <w:rsid w:val="008323BF"/>
    <w:rsid w:val="00844617"/>
    <w:rsid w:val="008620E0"/>
    <w:rsid w:val="00863577"/>
    <w:rsid w:val="0086405D"/>
    <w:rsid w:val="00877424"/>
    <w:rsid w:val="0088518C"/>
    <w:rsid w:val="00886DDD"/>
    <w:rsid w:val="008A57CE"/>
    <w:rsid w:val="008D0682"/>
    <w:rsid w:val="008E192F"/>
    <w:rsid w:val="008E5C8F"/>
    <w:rsid w:val="008F0C0E"/>
    <w:rsid w:val="00904426"/>
    <w:rsid w:val="00914FF2"/>
    <w:rsid w:val="00922E6B"/>
    <w:rsid w:val="00927AF9"/>
    <w:rsid w:val="0093626B"/>
    <w:rsid w:val="00944F7B"/>
    <w:rsid w:val="009476F7"/>
    <w:rsid w:val="00950320"/>
    <w:rsid w:val="00951BE2"/>
    <w:rsid w:val="00956664"/>
    <w:rsid w:val="0096291C"/>
    <w:rsid w:val="00970FE8"/>
    <w:rsid w:val="0097296B"/>
    <w:rsid w:val="0097463B"/>
    <w:rsid w:val="00982C5A"/>
    <w:rsid w:val="0098441D"/>
    <w:rsid w:val="0098465F"/>
    <w:rsid w:val="0099150D"/>
    <w:rsid w:val="009927DF"/>
    <w:rsid w:val="00997FCD"/>
    <w:rsid w:val="009A7C49"/>
    <w:rsid w:val="009B0A8E"/>
    <w:rsid w:val="009B202E"/>
    <w:rsid w:val="009C0800"/>
    <w:rsid w:val="009D2C47"/>
    <w:rsid w:val="009D3475"/>
    <w:rsid w:val="009E46F9"/>
    <w:rsid w:val="009E6E8F"/>
    <w:rsid w:val="009F44D7"/>
    <w:rsid w:val="009F6C69"/>
    <w:rsid w:val="00A0693C"/>
    <w:rsid w:val="00A34511"/>
    <w:rsid w:val="00A3601D"/>
    <w:rsid w:val="00A372AE"/>
    <w:rsid w:val="00A42348"/>
    <w:rsid w:val="00A47937"/>
    <w:rsid w:val="00A5043D"/>
    <w:rsid w:val="00A54A31"/>
    <w:rsid w:val="00A63C4F"/>
    <w:rsid w:val="00A70A63"/>
    <w:rsid w:val="00A77A15"/>
    <w:rsid w:val="00A77CF8"/>
    <w:rsid w:val="00A808B2"/>
    <w:rsid w:val="00A837B5"/>
    <w:rsid w:val="00A96E4A"/>
    <w:rsid w:val="00AA7BAA"/>
    <w:rsid w:val="00AB1A37"/>
    <w:rsid w:val="00AB2C16"/>
    <w:rsid w:val="00AE3B17"/>
    <w:rsid w:val="00AE5C9F"/>
    <w:rsid w:val="00AE7376"/>
    <w:rsid w:val="00AF2375"/>
    <w:rsid w:val="00B149E2"/>
    <w:rsid w:val="00B17C05"/>
    <w:rsid w:val="00B213A2"/>
    <w:rsid w:val="00B22673"/>
    <w:rsid w:val="00B25953"/>
    <w:rsid w:val="00B2715E"/>
    <w:rsid w:val="00B3149F"/>
    <w:rsid w:val="00B43597"/>
    <w:rsid w:val="00B44FE7"/>
    <w:rsid w:val="00B51A5F"/>
    <w:rsid w:val="00B51B31"/>
    <w:rsid w:val="00B620BB"/>
    <w:rsid w:val="00B8237C"/>
    <w:rsid w:val="00B90834"/>
    <w:rsid w:val="00BB1CFB"/>
    <w:rsid w:val="00BB4950"/>
    <w:rsid w:val="00BB7237"/>
    <w:rsid w:val="00BC2AB9"/>
    <w:rsid w:val="00BC3CAA"/>
    <w:rsid w:val="00BC7E87"/>
    <w:rsid w:val="00BD1A4C"/>
    <w:rsid w:val="00BD200F"/>
    <w:rsid w:val="00BD6FCA"/>
    <w:rsid w:val="00BE0897"/>
    <w:rsid w:val="00BE28F4"/>
    <w:rsid w:val="00BE2EE3"/>
    <w:rsid w:val="00BE7D59"/>
    <w:rsid w:val="00C03B9B"/>
    <w:rsid w:val="00C04C06"/>
    <w:rsid w:val="00C1782F"/>
    <w:rsid w:val="00C30D5F"/>
    <w:rsid w:val="00C62DCC"/>
    <w:rsid w:val="00C63208"/>
    <w:rsid w:val="00C6474D"/>
    <w:rsid w:val="00C64940"/>
    <w:rsid w:val="00C6501F"/>
    <w:rsid w:val="00C6630F"/>
    <w:rsid w:val="00C74BE9"/>
    <w:rsid w:val="00CB405F"/>
    <w:rsid w:val="00CB7088"/>
    <w:rsid w:val="00CD0EEB"/>
    <w:rsid w:val="00CD34E4"/>
    <w:rsid w:val="00CD4A1D"/>
    <w:rsid w:val="00CE7F5F"/>
    <w:rsid w:val="00D1645E"/>
    <w:rsid w:val="00D2201B"/>
    <w:rsid w:val="00D25A4B"/>
    <w:rsid w:val="00D37CF5"/>
    <w:rsid w:val="00D40E8D"/>
    <w:rsid w:val="00D63A7F"/>
    <w:rsid w:val="00D64D89"/>
    <w:rsid w:val="00D705EF"/>
    <w:rsid w:val="00D72401"/>
    <w:rsid w:val="00D80C3D"/>
    <w:rsid w:val="00D80F23"/>
    <w:rsid w:val="00D9026B"/>
    <w:rsid w:val="00D976A5"/>
    <w:rsid w:val="00DA672A"/>
    <w:rsid w:val="00DB7240"/>
    <w:rsid w:val="00DC726D"/>
    <w:rsid w:val="00DF4DEF"/>
    <w:rsid w:val="00E04081"/>
    <w:rsid w:val="00E06CAE"/>
    <w:rsid w:val="00E25693"/>
    <w:rsid w:val="00E27F25"/>
    <w:rsid w:val="00E31E4E"/>
    <w:rsid w:val="00E32E21"/>
    <w:rsid w:val="00E423ED"/>
    <w:rsid w:val="00E50B76"/>
    <w:rsid w:val="00E70C50"/>
    <w:rsid w:val="00E84458"/>
    <w:rsid w:val="00E86B69"/>
    <w:rsid w:val="00E97F33"/>
    <w:rsid w:val="00EA0150"/>
    <w:rsid w:val="00EA0A7E"/>
    <w:rsid w:val="00EB0505"/>
    <w:rsid w:val="00EB089D"/>
    <w:rsid w:val="00EB16E7"/>
    <w:rsid w:val="00EB6E23"/>
    <w:rsid w:val="00EC4DAB"/>
    <w:rsid w:val="00EC60AB"/>
    <w:rsid w:val="00EF2D56"/>
    <w:rsid w:val="00EF3E79"/>
    <w:rsid w:val="00F02A4E"/>
    <w:rsid w:val="00F058A3"/>
    <w:rsid w:val="00F27F6A"/>
    <w:rsid w:val="00F34DBF"/>
    <w:rsid w:val="00F41AEC"/>
    <w:rsid w:val="00F46F96"/>
    <w:rsid w:val="00F5636E"/>
    <w:rsid w:val="00F56D7C"/>
    <w:rsid w:val="00F665A0"/>
    <w:rsid w:val="00F761C5"/>
    <w:rsid w:val="00F77136"/>
    <w:rsid w:val="00F81247"/>
    <w:rsid w:val="00F83F45"/>
    <w:rsid w:val="00F86AB7"/>
    <w:rsid w:val="00FA3D62"/>
    <w:rsid w:val="00FA68C6"/>
    <w:rsid w:val="00FB0778"/>
    <w:rsid w:val="00FB0798"/>
    <w:rsid w:val="00FB325A"/>
    <w:rsid w:val="00FB5B03"/>
    <w:rsid w:val="00FC4CF9"/>
    <w:rsid w:val="00FC66CA"/>
    <w:rsid w:val="00FD09C4"/>
    <w:rsid w:val="00FE1833"/>
    <w:rsid w:val="00FE3F29"/>
    <w:rsid w:val="00FF0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B65D"/>
  <w15:chartTrackingRefBased/>
  <w15:docId w15:val="{DB4D4E5B-A309-48A8-990F-5F73986E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8A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058A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75E8"/>
    <w:pPr>
      <w:spacing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rsid w:val="00F058A3"/>
  </w:style>
  <w:style w:type="paragraph" w:styleId="Zhlav">
    <w:name w:val="header"/>
    <w:basedOn w:val="Normln"/>
    <w:link w:val="ZhlavChar"/>
    <w:uiPriority w:val="99"/>
    <w:rsid w:val="00F058A3"/>
    <w:pPr>
      <w:tabs>
        <w:tab w:val="center" w:pos="4536"/>
        <w:tab w:val="right" w:pos="9072"/>
      </w:tabs>
    </w:pPr>
  </w:style>
  <w:style w:type="character" w:customStyle="1" w:styleId="ZhlavChar">
    <w:name w:val="Záhlaví Char"/>
    <w:basedOn w:val="Standardnpsmoodstavce"/>
    <w:link w:val="Zhlav"/>
    <w:uiPriority w:val="99"/>
    <w:qFormat/>
    <w:rsid w:val="00F058A3"/>
    <w:rPr>
      <w:rFonts w:ascii="Times New Roman" w:eastAsia="Times New Roman" w:hAnsi="Times New Roman" w:cs="Times New Roman"/>
      <w:sz w:val="24"/>
      <w:szCs w:val="24"/>
      <w:lang w:eastAsia="cs-CZ"/>
    </w:rPr>
  </w:style>
  <w:style w:type="paragraph" w:styleId="Zpat">
    <w:name w:val="footer"/>
    <w:basedOn w:val="Normln"/>
    <w:link w:val="ZpatChar"/>
    <w:rsid w:val="00F058A3"/>
    <w:pPr>
      <w:tabs>
        <w:tab w:val="center" w:pos="4536"/>
        <w:tab w:val="right" w:pos="9072"/>
      </w:tabs>
    </w:pPr>
  </w:style>
  <w:style w:type="character" w:customStyle="1" w:styleId="ZpatChar">
    <w:name w:val="Zápatí Char"/>
    <w:basedOn w:val="Standardnpsmoodstavce"/>
    <w:link w:val="Zpat"/>
    <w:rsid w:val="00F058A3"/>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F058A3"/>
    <w:pPr>
      <w:ind w:left="708"/>
    </w:pPr>
  </w:style>
  <w:style w:type="character" w:customStyle="1" w:styleId="Nadpis1Char">
    <w:name w:val="Nadpis 1 Char"/>
    <w:basedOn w:val="Standardnpsmoodstavce"/>
    <w:link w:val="Nadpis1"/>
    <w:rsid w:val="00F058A3"/>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F058A3"/>
    <w:pPr>
      <w:spacing w:after="120"/>
    </w:pPr>
  </w:style>
  <w:style w:type="character" w:customStyle="1" w:styleId="ZkladntextChar">
    <w:name w:val="Základní text Char"/>
    <w:basedOn w:val="Standardnpsmoodstavce"/>
    <w:link w:val="Zkladntext"/>
    <w:rsid w:val="00F058A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47937"/>
    <w:rPr>
      <w:sz w:val="16"/>
      <w:szCs w:val="16"/>
    </w:rPr>
  </w:style>
  <w:style w:type="paragraph" w:styleId="Textkomente">
    <w:name w:val="annotation text"/>
    <w:basedOn w:val="Normln"/>
    <w:link w:val="TextkomenteChar"/>
    <w:uiPriority w:val="99"/>
    <w:unhideWhenUsed/>
    <w:rsid w:val="00A47937"/>
    <w:rPr>
      <w:sz w:val="20"/>
      <w:szCs w:val="20"/>
    </w:rPr>
  </w:style>
  <w:style w:type="character" w:customStyle="1" w:styleId="TextkomenteChar">
    <w:name w:val="Text komentáře Char"/>
    <w:basedOn w:val="Standardnpsmoodstavce"/>
    <w:link w:val="Textkomente"/>
    <w:uiPriority w:val="99"/>
    <w:rsid w:val="00A479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7937"/>
    <w:rPr>
      <w:b/>
      <w:bCs/>
    </w:rPr>
  </w:style>
  <w:style w:type="character" w:customStyle="1" w:styleId="PedmtkomenteChar">
    <w:name w:val="Předmět komentáře Char"/>
    <w:basedOn w:val="TextkomenteChar"/>
    <w:link w:val="Pedmtkomente"/>
    <w:uiPriority w:val="99"/>
    <w:semiHidden/>
    <w:rsid w:val="00A479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479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937"/>
    <w:rPr>
      <w:rFonts w:ascii="Segoe UI" w:eastAsia="Times New Roman" w:hAnsi="Segoe UI" w:cs="Segoe UI"/>
      <w:sz w:val="18"/>
      <w:szCs w:val="18"/>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FB0798"/>
    <w:rPr>
      <w:rFonts w:ascii="Times New Roman" w:eastAsia="Times New Roman" w:hAnsi="Times New Roman" w:cs="Times New Roman"/>
      <w:sz w:val="24"/>
      <w:szCs w:val="24"/>
      <w:lang w:eastAsia="cs-CZ"/>
    </w:rPr>
  </w:style>
  <w:style w:type="character" w:customStyle="1" w:styleId="FontStyle29">
    <w:name w:val="Font Style29"/>
    <w:basedOn w:val="Standardnpsmoodstavce"/>
    <w:qFormat/>
    <w:rsid w:val="007E72AF"/>
    <w:rPr>
      <w:rFonts w:ascii="Times New Roman" w:hAnsi="Times New Roman" w:cs="Times New Roman"/>
      <w:sz w:val="20"/>
      <w:szCs w:val="20"/>
    </w:rPr>
  </w:style>
  <w:style w:type="paragraph" w:styleId="Zkladntext2">
    <w:name w:val="Body Text 2"/>
    <w:basedOn w:val="Normln"/>
    <w:link w:val="Zkladntext2Char"/>
    <w:uiPriority w:val="99"/>
    <w:unhideWhenUsed/>
    <w:rsid w:val="00DA672A"/>
    <w:pPr>
      <w:spacing w:after="120" w:line="480" w:lineRule="auto"/>
    </w:pPr>
  </w:style>
  <w:style w:type="character" w:customStyle="1" w:styleId="Zkladntext2Char">
    <w:name w:val="Základní text 2 Char"/>
    <w:basedOn w:val="Standardnpsmoodstavce"/>
    <w:link w:val="Zkladntext2"/>
    <w:uiPriority w:val="99"/>
    <w:rsid w:val="00DA672A"/>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8E5C8F"/>
    <w:pPr>
      <w:keepNext/>
      <w:suppressAutoHyphens/>
      <w:spacing w:before="60" w:after="60"/>
      <w:ind w:left="567"/>
      <w:jc w:val="both"/>
    </w:pPr>
    <w:rPr>
      <w:rFonts w:ascii="Arial" w:hAnsi="Arial"/>
      <w:sz w:val="22"/>
    </w:rPr>
  </w:style>
  <w:style w:type="character" w:customStyle="1" w:styleId="textodstavceChar">
    <w:name w:val="text odstavce Char"/>
    <w:basedOn w:val="Standardnpsmoodstavce"/>
    <w:link w:val="textodstavce"/>
    <w:locked/>
    <w:rsid w:val="008E5C8F"/>
    <w:rPr>
      <w:rFonts w:ascii="Arial" w:eastAsia="Times New Roman" w:hAnsi="Arial" w:cs="Times New Roman"/>
      <w:szCs w:val="24"/>
      <w:lang w:eastAsia="cs-CZ"/>
    </w:rPr>
  </w:style>
  <w:style w:type="character" w:customStyle="1" w:styleId="ListLabel6">
    <w:name w:val="ListLabel 6"/>
    <w:qFormat/>
    <w:rsid w:val="00B213A2"/>
    <w:rPr>
      <w:rFonts w:cs="Times New Roman"/>
    </w:rPr>
  </w:style>
  <w:style w:type="paragraph" w:customStyle="1" w:styleId="Style20">
    <w:name w:val="Style20"/>
    <w:basedOn w:val="Normln"/>
    <w:qFormat/>
    <w:rsid w:val="00B213A2"/>
    <w:pPr>
      <w:widowControl w:val="0"/>
      <w:spacing w:line="256" w:lineRule="exact"/>
      <w:ind w:hanging="425"/>
    </w:pPr>
    <w:rPr>
      <w:color w:val="00000A"/>
    </w:rPr>
  </w:style>
  <w:style w:type="character" w:styleId="Hypertextovodkaz">
    <w:name w:val="Hyperlink"/>
    <w:basedOn w:val="Standardnpsmoodstavce"/>
    <w:uiPriority w:val="99"/>
    <w:unhideWhenUsed/>
    <w:rsid w:val="007B76C2"/>
    <w:rPr>
      <w:color w:val="0563C1" w:themeColor="hyperlink"/>
      <w:u w:val="single"/>
    </w:rPr>
  </w:style>
  <w:style w:type="paragraph" w:styleId="Revize">
    <w:name w:val="Revision"/>
    <w:hidden/>
    <w:uiPriority w:val="99"/>
    <w:semiHidden/>
    <w:rsid w:val="00FE1833"/>
    <w:pPr>
      <w:spacing w:after="0" w:line="240" w:lineRule="auto"/>
    </w:pPr>
    <w:rPr>
      <w:rFonts w:ascii="Times New Roman" w:eastAsia="Times New Roman" w:hAnsi="Times New Roman" w:cs="Times New Roman"/>
      <w:sz w:val="24"/>
      <w:szCs w:val="24"/>
      <w:lang w:eastAsia="cs-CZ"/>
    </w:rPr>
  </w:style>
  <w:style w:type="character" w:customStyle="1" w:styleId="a10">
    <w:name w:val="a10"/>
    <w:uiPriority w:val="99"/>
    <w:rsid w:val="003D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264">
      <w:bodyDiv w:val="1"/>
      <w:marLeft w:val="0"/>
      <w:marRight w:val="0"/>
      <w:marTop w:val="0"/>
      <w:marBottom w:val="0"/>
      <w:divBdr>
        <w:top w:val="none" w:sz="0" w:space="0" w:color="auto"/>
        <w:left w:val="none" w:sz="0" w:space="0" w:color="auto"/>
        <w:bottom w:val="none" w:sz="0" w:space="0" w:color="auto"/>
        <w:right w:val="none" w:sz="0" w:space="0" w:color="auto"/>
      </w:divBdr>
    </w:div>
    <w:div w:id="346712104">
      <w:bodyDiv w:val="1"/>
      <w:marLeft w:val="0"/>
      <w:marRight w:val="0"/>
      <w:marTop w:val="0"/>
      <w:marBottom w:val="0"/>
      <w:divBdr>
        <w:top w:val="none" w:sz="0" w:space="0" w:color="auto"/>
        <w:left w:val="none" w:sz="0" w:space="0" w:color="auto"/>
        <w:bottom w:val="none" w:sz="0" w:space="0" w:color="auto"/>
        <w:right w:val="none" w:sz="0" w:space="0" w:color="auto"/>
      </w:divBdr>
    </w:div>
    <w:div w:id="698630480">
      <w:bodyDiv w:val="1"/>
      <w:marLeft w:val="0"/>
      <w:marRight w:val="0"/>
      <w:marTop w:val="0"/>
      <w:marBottom w:val="0"/>
      <w:divBdr>
        <w:top w:val="none" w:sz="0" w:space="0" w:color="auto"/>
        <w:left w:val="none" w:sz="0" w:space="0" w:color="auto"/>
        <w:bottom w:val="none" w:sz="0" w:space="0" w:color="auto"/>
        <w:right w:val="none" w:sz="0" w:space="0" w:color="auto"/>
      </w:divBdr>
    </w:div>
    <w:div w:id="774251941">
      <w:bodyDiv w:val="1"/>
      <w:marLeft w:val="0"/>
      <w:marRight w:val="0"/>
      <w:marTop w:val="0"/>
      <w:marBottom w:val="0"/>
      <w:divBdr>
        <w:top w:val="none" w:sz="0" w:space="0" w:color="auto"/>
        <w:left w:val="none" w:sz="0" w:space="0" w:color="auto"/>
        <w:bottom w:val="none" w:sz="0" w:space="0" w:color="auto"/>
        <w:right w:val="none" w:sz="0" w:space="0" w:color="auto"/>
      </w:divBdr>
    </w:div>
    <w:div w:id="782462290">
      <w:bodyDiv w:val="1"/>
      <w:marLeft w:val="0"/>
      <w:marRight w:val="0"/>
      <w:marTop w:val="0"/>
      <w:marBottom w:val="0"/>
      <w:divBdr>
        <w:top w:val="none" w:sz="0" w:space="0" w:color="auto"/>
        <w:left w:val="none" w:sz="0" w:space="0" w:color="auto"/>
        <w:bottom w:val="none" w:sz="0" w:space="0" w:color="auto"/>
        <w:right w:val="none" w:sz="0" w:space="0" w:color="auto"/>
      </w:divBdr>
    </w:div>
    <w:div w:id="850947852">
      <w:bodyDiv w:val="1"/>
      <w:marLeft w:val="0"/>
      <w:marRight w:val="0"/>
      <w:marTop w:val="0"/>
      <w:marBottom w:val="0"/>
      <w:divBdr>
        <w:top w:val="none" w:sz="0" w:space="0" w:color="auto"/>
        <w:left w:val="none" w:sz="0" w:space="0" w:color="auto"/>
        <w:bottom w:val="none" w:sz="0" w:space="0" w:color="auto"/>
        <w:right w:val="none" w:sz="0" w:space="0" w:color="auto"/>
      </w:divBdr>
    </w:div>
    <w:div w:id="908733360">
      <w:bodyDiv w:val="1"/>
      <w:marLeft w:val="0"/>
      <w:marRight w:val="0"/>
      <w:marTop w:val="0"/>
      <w:marBottom w:val="0"/>
      <w:divBdr>
        <w:top w:val="none" w:sz="0" w:space="0" w:color="auto"/>
        <w:left w:val="none" w:sz="0" w:space="0" w:color="auto"/>
        <w:bottom w:val="none" w:sz="0" w:space="0" w:color="auto"/>
        <w:right w:val="none" w:sz="0" w:space="0" w:color="auto"/>
      </w:divBdr>
    </w:div>
    <w:div w:id="951862969">
      <w:bodyDiv w:val="1"/>
      <w:marLeft w:val="0"/>
      <w:marRight w:val="0"/>
      <w:marTop w:val="0"/>
      <w:marBottom w:val="0"/>
      <w:divBdr>
        <w:top w:val="none" w:sz="0" w:space="0" w:color="auto"/>
        <w:left w:val="none" w:sz="0" w:space="0" w:color="auto"/>
        <w:bottom w:val="none" w:sz="0" w:space="0" w:color="auto"/>
        <w:right w:val="none" w:sz="0" w:space="0" w:color="auto"/>
      </w:divBdr>
    </w:div>
    <w:div w:id="1031805814">
      <w:bodyDiv w:val="1"/>
      <w:marLeft w:val="0"/>
      <w:marRight w:val="0"/>
      <w:marTop w:val="0"/>
      <w:marBottom w:val="0"/>
      <w:divBdr>
        <w:top w:val="none" w:sz="0" w:space="0" w:color="auto"/>
        <w:left w:val="none" w:sz="0" w:space="0" w:color="auto"/>
        <w:bottom w:val="none" w:sz="0" w:space="0" w:color="auto"/>
        <w:right w:val="none" w:sz="0" w:space="0" w:color="auto"/>
      </w:divBdr>
    </w:div>
    <w:div w:id="1515194635">
      <w:bodyDiv w:val="1"/>
      <w:marLeft w:val="0"/>
      <w:marRight w:val="0"/>
      <w:marTop w:val="0"/>
      <w:marBottom w:val="0"/>
      <w:divBdr>
        <w:top w:val="none" w:sz="0" w:space="0" w:color="auto"/>
        <w:left w:val="none" w:sz="0" w:space="0" w:color="auto"/>
        <w:bottom w:val="none" w:sz="0" w:space="0" w:color="auto"/>
        <w:right w:val="none" w:sz="0" w:space="0" w:color="auto"/>
      </w:divBdr>
    </w:div>
    <w:div w:id="1519156491">
      <w:bodyDiv w:val="1"/>
      <w:marLeft w:val="0"/>
      <w:marRight w:val="0"/>
      <w:marTop w:val="0"/>
      <w:marBottom w:val="0"/>
      <w:divBdr>
        <w:top w:val="none" w:sz="0" w:space="0" w:color="auto"/>
        <w:left w:val="none" w:sz="0" w:space="0" w:color="auto"/>
        <w:bottom w:val="none" w:sz="0" w:space="0" w:color="auto"/>
        <w:right w:val="none" w:sz="0" w:space="0" w:color="auto"/>
      </w:divBdr>
    </w:div>
    <w:div w:id="1520774240">
      <w:bodyDiv w:val="1"/>
      <w:marLeft w:val="0"/>
      <w:marRight w:val="0"/>
      <w:marTop w:val="0"/>
      <w:marBottom w:val="0"/>
      <w:divBdr>
        <w:top w:val="none" w:sz="0" w:space="0" w:color="auto"/>
        <w:left w:val="none" w:sz="0" w:space="0" w:color="auto"/>
        <w:bottom w:val="none" w:sz="0" w:space="0" w:color="auto"/>
        <w:right w:val="none" w:sz="0" w:space="0" w:color="auto"/>
      </w:divBdr>
    </w:div>
    <w:div w:id="1523011719">
      <w:bodyDiv w:val="1"/>
      <w:marLeft w:val="0"/>
      <w:marRight w:val="0"/>
      <w:marTop w:val="0"/>
      <w:marBottom w:val="0"/>
      <w:divBdr>
        <w:top w:val="none" w:sz="0" w:space="0" w:color="auto"/>
        <w:left w:val="none" w:sz="0" w:space="0" w:color="auto"/>
        <w:bottom w:val="none" w:sz="0" w:space="0" w:color="auto"/>
        <w:right w:val="none" w:sz="0" w:space="0" w:color="auto"/>
      </w:divBdr>
    </w:div>
    <w:div w:id="1593466900">
      <w:bodyDiv w:val="1"/>
      <w:marLeft w:val="0"/>
      <w:marRight w:val="0"/>
      <w:marTop w:val="0"/>
      <w:marBottom w:val="0"/>
      <w:divBdr>
        <w:top w:val="none" w:sz="0" w:space="0" w:color="auto"/>
        <w:left w:val="none" w:sz="0" w:space="0" w:color="auto"/>
        <w:bottom w:val="none" w:sz="0" w:space="0" w:color="auto"/>
        <w:right w:val="none" w:sz="0" w:space="0" w:color="auto"/>
      </w:divBdr>
    </w:div>
    <w:div w:id="1793354694">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906379109">
      <w:bodyDiv w:val="1"/>
      <w:marLeft w:val="0"/>
      <w:marRight w:val="0"/>
      <w:marTop w:val="0"/>
      <w:marBottom w:val="0"/>
      <w:divBdr>
        <w:top w:val="none" w:sz="0" w:space="0" w:color="auto"/>
        <w:left w:val="none" w:sz="0" w:space="0" w:color="auto"/>
        <w:bottom w:val="none" w:sz="0" w:space="0" w:color="auto"/>
        <w:right w:val="none" w:sz="0" w:space="0" w:color="auto"/>
      </w:divBdr>
    </w:div>
    <w:div w:id="1933657026">
      <w:bodyDiv w:val="1"/>
      <w:marLeft w:val="0"/>
      <w:marRight w:val="0"/>
      <w:marTop w:val="0"/>
      <w:marBottom w:val="0"/>
      <w:divBdr>
        <w:top w:val="none" w:sz="0" w:space="0" w:color="auto"/>
        <w:left w:val="none" w:sz="0" w:space="0" w:color="auto"/>
        <w:bottom w:val="none" w:sz="0" w:space="0" w:color="auto"/>
        <w:right w:val="none" w:sz="0" w:space="0" w:color="auto"/>
      </w:divBdr>
    </w:div>
    <w:div w:id="1943994778">
      <w:bodyDiv w:val="1"/>
      <w:marLeft w:val="0"/>
      <w:marRight w:val="0"/>
      <w:marTop w:val="0"/>
      <w:marBottom w:val="0"/>
      <w:divBdr>
        <w:top w:val="none" w:sz="0" w:space="0" w:color="auto"/>
        <w:left w:val="none" w:sz="0" w:space="0" w:color="auto"/>
        <w:bottom w:val="none" w:sz="0" w:space="0" w:color="auto"/>
        <w:right w:val="none" w:sz="0" w:space="0" w:color="auto"/>
      </w:divBdr>
    </w:div>
    <w:div w:id="2031446160">
      <w:bodyDiv w:val="1"/>
      <w:marLeft w:val="0"/>
      <w:marRight w:val="0"/>
      <w:marTop w:val="0"/>
      <w:marBottom w:val="0"/>
      <w:divBdr>
        <w:top w:val="none" w:sz="0" w:space="0" w:color="auto"/>
        <w:left w:val="none" w:sz="0" w:space="0" w:color="auto"/>
        <w:bottom w:val="none" w:sz="0" w:space="0" w:color="auto"/>
        <w:right w:val="none" w:sz="0" w:space="0" w:color="auto"/>
      </w:divBdr>
    </w:div>
    <w:div w:id="2124611901">
      <w:bodyDiv w:val="1"/>
      <w:marLeft w:val="0"/>
      <w:marRight w:val="0"/>
      <w:marTop w:val="0"/>
      <w:marBottom w:val="0"/>
      <w:divBdr>
        <w:top w:val="none" w:sz="0" w:space="0" w:color="auto"/>
        <w:left w:val="none" w:sz="0" w:space="0" w:color="auto"/>
        <w:bottom w:val="none" w:sz="0" w:space="0" w:color="auto"/>
        <w:right w:val="none" w:sz="0" w:space="0" w:color="auto"/>
      </w:divBdr>
    </w:div>
    <w:div w:id="21356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2636</Words>
  <Characters>15553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Vydrová Johana</dc:creator>
  <cp:keywords/>
  <dc:description/>
  <cp:lastModifiedBy>Síbrtová Ivana</cp:lastModifiedBy>
  <cp:revision>6</cp:revision>
  <cp:lastPrinted>2022-05-26T08:38:00Z</cp:lastPrinted>
  <dcterms:created xsi:type="dcterms:W3CDTF">2022-06-02T10:55:00Z</dcterms:created>
  <dcterms:modified xsi:type="dcterms:W3CDTF">2022-06-07T10:42:00Z</dcterms:modified>
</cp:coreProperties>
</file>