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vytvoření pracovních příležitostí v rámci veřejně prospěšných prací </w:t>
      </w:r>
      <w:r>
        <w:br/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OLA-VZ-5/2022 ze dne 23.3.2022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Středisko SOS</w:t>
      </w:r>
      <w:r>
        <w:t xml:space="preserve"> pro vzájemnou pomoc občanů, </w:t>
      </w:r>
      <w:proofErr w:type="spellStart"/>
      <w:r>
        <w:t>z.s</w:t>
      </w:r>
      <w:proofErr w:type="spellEnd"/>
      <w:r>
        <w:t>.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Iveta Věrná</w:t>
      </w:r>
      <w:r>
        <w:rPr>
          <w:noProof/>
        </w:rPr>
        <w:t>, člen výboru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Praskova č</w:t>
      </w:r>
      <w:r>
        <w:t>.p. 800/16, 779 00 Olomouc 9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47654406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>
      <w:pPr>
        <w:pStyle w:val="lnek"/>
      </w:pPr>
      <w:r>
        <w:t>Článek II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>
      <w:pPr>
        <w:rPr>
          <w:rFonts w:cs="Arial"/>
          <w:noProof/>
          <w:szCs w:val="20"/>
        </w:rPr>
      </w:pP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1.4.2022 do 30.9.2022.</w:t>
      </w: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</w:p>
    <w:tbl>
      <w:tblPr>
        <w:tblW w:w="9639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702"/>
        <w:gridCol w:w="2546"/>
      </w:tblGrid>
      <w:tr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 provozovně a humanitárním šatníku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</w:tbl>
    <w:p>
      <w:pPr>
        <w:pStyle w:val="Bezmezer"/>
        <w:spacing w:after="120"/>
        <w:rPr>
          <w:rFonts w:cs="Arial"/>
          <w:noProof/>
          <w:szCs w:val="20"/>
        </w:rPr>
      </w:pP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proofErr w:type="gramStart"/>
      <w:r>
        <w:rPr>
          <w:rFonts w:cs="Arial"/>
          <w:szCs w:val="20"/>
        </w:rPr>
        <w:t>II.2  Zaměstnavatel</w:t>
      </w:r>
      <w:proofErr w:type="gramEnd"/>
      <w:r>
        <w:rPr>
          <w:rFonts w:cs="Arial"/>
          <w:szCs w:val="20"/>
        </w:rPr>
        <w:t xml:space="preserve">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>
        <w:rPr>
          <w:rFonts w:cs="Arial"/>
          <w:b/>
          <w:szCs w:val="20"/>
        </w:rPr>
        <w:t>do 30.9.2022</w:t>
      </w:r>
      <w:r>
        <w:rPr>
          <w:rFonts w:cs="Arial"/>
          <w:szCs w:val="20"/>
        </w:rPr>
        <w:t>.</w:t>
      </w:r>
    </w:p>
    <w:p>
      <w:pPr>
        <w:pStyle w:val="Bezmezer"/>
        <w:jc w:val="left"/>
        <w:rPr>
          <w:rFonts w:cs="Arial"/>
          <w:szCs w:val="20"/>
        </w:rPr>
      </w:pP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III.1 dohody se nahrazuje textem:</w:t>
      </w:r>
    </w:p>
    <w:p>
      <w:pPr>
        <w:pStyle w:val="Daltextbodudohody"/>
        <w:ind w:left="0"/>
      </w:pPr>
      <w:proofErr w:type="gramStart"/>
      <w:r>
        <w:t>III.1  Úřad</w:t>
      </w:r>
      <w:proofErr w:type="gramEnd"/>
      <w:r>
        <w:t xml:space="preserve"> práce se zavazuje poskytnout zaměstnavateli příspěvek ve výši</w:t>
      </w:r>
      <w:r>
        <w:rPr>
          <w:b/>
          <w:bCs/>
        </w:rPr>
        <w:t xml:space="preserve"> </w:t>
      </w:r>
      <w: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>
      <w:pPr>
        <w:pStyle w:val="Bezmezer"/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NormalBefore1pt"/>
            </w:pPr>
            <w:r>
              <w:t>Max. měsíční výše příspěvku</w:t>
            </w:r>
          </w:p>
          <w:p>
            <w:pPr>
              <w:pStyle w:val="NormalBefore1pt"/>
            </w:pPr>
            <w:r>
              <w:t>na 1 pracovní místo (Kč)</w:t>
            </w:r>
          </w:p>
        </w:tc>
      </w:tr>
      <w:tr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 provozovně a humanitárním šatníku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15 000 </w:t>
            </w:r>
          </w:p>
        </w:tc>
      </w:tr>
    </w:tbl>
    <w:p>
      <w:pPr>
        <w:pStyle w:val="Bezmezer"/>
        <w:ind w:left="2"/>
        <w:jc w:val="left"/>
        <w:rPr>
          <w:rFonts w:cs="Arial"/>
          <w:szCs w:val="20"/>
        </w:rPr>
      </w:pPr>
    </w:p>
    <w:p>
      <w:pPr>
        <w:keepNext/>
        <w:rPr>
          <w:rFonts w:cs="Arial"/>
          <w:vanish/>
          <w:szCs w:val="20"/>
        </w:rPr>
      </w:pPr>
    </w:p>
    <w:p>
      <w:pPr>
        <w:pStyle w:val="Boddohody"/>
        <w:numPr>
          <w:ilvl w:val="0"/>
          <w:numId w:val="0"/>
        </w:numPr>
        <w:tabs>
          <w:tab w:val="left" w:pos="708"/>
        </w:tabs>
      </w:pPr>
      <w:r>
        <w:t xml:space="preserve">Součet poskytnutých měsíčních příspěvků nepřekročí částku 88 999 Kč. </w:t>
      </w:r>
    </w:p>
    <w:p>
      <w:pPr>
        <w:pStyle w:val="Daltextbodudohody"/>
        <w:ind w:left="0"/>
      </w:pPr>
    </w:p>
    <w:p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Dodatek k dohodě nabývá platnosti dnem jeho podpisu oběma smluvními stranami.</w:t>
      </w:r>
    </w:p>
    <w:p>
      <w:pPr>
        <w:pStyle w:val="Daltextbodudohody"/>
      </w:pPr>
    </w:p>
    <w:p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pStyle w:val="Daltextbodudohody"/>
        <w:ind w:left="0"/>
      </w:pPr>
    </w:p>
    <w:p>
      <w:pPr>
        <w:pStyle w:val="Daltextbodudohody"/>
        <w:ind w:left="0"/>
      </w:pPr>
      <w:r>
        <w:t>Dodatek k dohodě je sepsán ve dvou vyhotoveních, z nichž jedno vyhotovení obdrží Úřad práce a jedno vyhotovení zaměstnavatel.</w:t>
      </w:r>
    </w:p>
    <w:p>
      <w:pPr>
        <w:keepNext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>
        <w:rPr>
          <w:b/>
          <w:noProof/>
          <w:color w:val="FF0000"/>
        </w:rPr>
        <w:t xml:space="preserve">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Iveta Věrná</w:t>
      </w:r>
      <w:r>
        <w:tab/>
      </w:r>
      <w:r>
        <w:br/>
        <w:t>člen výboru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xxx</w:t>
      </w:r>
    </w:p>
    <w:sectPr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drawing>
        <wp:inline distT="0" distB="0" distL="0" distR="0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716895693" r:id="rId3"/>
        <o:OLEObject Type="Embed" ProgID="Word.Picture.8" ShapeID="_x0000_s2057" DrawAspect="Content" ObjectID="_1716895694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48AF8FB-852A-418B-A01D-BDD110AC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vytvoření veřejně prospěšné práce</vt:lpstr>
    </vt:vector>
  </TitlesOfParts>
  <Company>OKsystem spol. s r. o.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2022-06-16T12:42:00Z</dcterms:created>
  <dcterms:modified xsi:type="dcterms:W3CDTF">2022-06-16T12:42:00Z</dcterms:modified>
</cp:coreProperties>
</file>