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98573" w14:textId="427FCA1B" w:rsidR="007B3178" w:rsidRPr="00AD7DB3" w:rsidRDefault="007B3178" w:rsidP="00471E4E">
      <w:pPr>
        <w:spacing w:line="312" w:lineRule="auto"/>
        <w:jc w:val="center"/>
        <w:rPr>
          <w:rFonts w:ascii="Calibri" w:hAnsi="Calibri"/>
          <w:b/>
          <w:sz w:val="28"/>
          <w:szCs w:val="28"/>
        </w:rPr>
      </w:pPr>
      <w:r w:rsidRPr="00AD7DB3">
        <w:rPr>
          <w:rFonts w:ascii="Calibri" w:hAnsi="Calibri"/>
          <w:b/>
          <w:sz w:val="28"/>
          <w:szCs w:val="28"/>
        </w:rPr>
        <w:t>Smlouva</w:t>
      </w:r>
      <w:r w:rsidR="00C25C48">
        <w:rPr>
          <w:rFonts w:ascii="Calibri" w:hAnsi="Calibri"/>
          <w:b/>
          <w:sz w:val="28"/>
          <w:szCs w:val="28"/>
        </w:rPr>
        <w:t xml:space="preserve"> o dílo</w:t>
      </w:r>
      <w:r w:rsidRPr="00AD7DB3">
        <w:rPr>
          <w:rFonts w:ascii="Calibri" w:hAnsi="Calibri"/>
          <w:b/>
          <w:sz w:val="28"/>
          <w:szCs w:val="28"/>
        </w:rPr>
        <w:t xml:space="preserve"> na veřejnou zakázku</w:t>
      </w:r>
    </w:p>
    <w:p w14:paraId="25B1808B" w14:textId="24C1A936" w:rsidR="007B3178" w:rsidRDefault="007B3178" w:rsidP="00471E4E">
      <w:pPr>
        <w:spacing w:line="312" w:lineRule="auto"/>
        <w:jc w:val="center"/>
        <w:rPr>
          <w:rFonts w:ascii="Calibri" w:hAnsi="Calibri"/>
          <w:b/>
          <w:bCs/>
          <w:sz w:val="28"/>
          <w:szCs w:val="28"/>
        </w:rPr>
      </w:pPr>
      <w:r w:rsidRPr="7D8E3782">
        <w:rPr>
          <w:rFonts w:ascii="Calibri" w:hAnsi="Calibri"/>
          <w:b/>
          <w:bCs/>
          <w:sz w:val="28"/>
          <w:szCs w:val="28"/>
        </w:rPr>
        <w:t>„</w:t>
      </w:r>
      <w:r w:rsidRPr="00E2332B">
        <w:rPr>
          <w:rFonts w:ascii="Calibri" w:hAnsi="Calibri"/>
          <w:b/>
          <w:bCs/>
          <w:sz w:val="28"/>
          <w:szCs w:val="28"/>
        </w:rPr>
        <w:t>Úprava přízemní budovy a kompletní obnova tech.</w:t>
      </w:r>
      <w:r>
        <w:rPr>
          <w:rFonts w:ascii="Calibri" w:hAnsi="Calibri"/>
          <w:b/>
          <w:bCs/>
          <w:sz w:val="28"/>
          <w:szCs w:val="28"/>
        </w:rPr>
        <w:t xml:space="preserve"> </w:t>
      </w:r>
      <w:r w:rsidRPr="00E2332B">
        <w:rPr>
          <w:rFonts w:ascii="Calibri" w:hAnsi="Calibri"/>
          <w:b/>
          <w:bCs/>
          <w:sz w:val="28"/>
          <w:szCs w:val="28"/>
        </w:rPr>
        <w:t>vybavení HB MMP - interiér</w:t>
      </w:r>
      <w:r w:rsidRPr="7D8E3782">
        <w:rPr>
          <w:rFonts w:ascii="Calibri" w:hAnsi="Calibri"/>
          <w:b/>
          <w:bCs/>
          <w:sz w:val="28"/>
          <w:szCs w:val="28"/>
        </w:rPr>
        <w:t>“</w:t>
      </w:r>
    </w:p>
    <w:p w14:paraId="34854599" w14:textId="4D2A36ED" w:rsidR="002B5DD9" w:rsidRPr="00A06482" w:rsidRDefault="002B5DD9" w:rsidP="00471E4E">
      <w:pPr>
        <w:spacing w:line="312" w:lineRule="auto"/>
        <w:jc w:val="center"/>
        <w:rPr>
          <w:rFonts w:ascii="Calibri" w:hAnsi="Calibri"/>
          <w:b/>
          <w:bCs/>
          <w:i/>
          <w:iCs/>
          <w:sz w:val="24"/>
          <w:szCs w:val="24"/>
        </w:rPr>
      </w:pPr>
      <w:r w:rsidRPr="00A06482">
        <w:rPr>
          <w:rFonts w:ascii="Calibri" w:hAnsi="Calibri"/>
          <w:b/>
          <w:bCs/>
          <w:i/>
          <w:iCs/>
          <w:sz w:val="24"/>
          <w:szCs w:val="24"/>
        </w:rPr>
        <w:t>MUZ/140/2022</w:t>
      </w:r>
    </w:p>
    <w:p w14:paraId="17F0C2F9" w14:textId="5AD6A043" w:rsidR="007B3178" w:rsidRDefault="007B3178" w:rsidP="00471E4E">
      <w:pPr>
        <w:spacing w:line="312" w:lineRule="auto"/>
        <w:jc w:val="both"/>
        <w:rPr>
          <w:rFonts w:ascii="Calibri" w:hAnsi="Calibri"/>
        </w:rPr>
      </w:pPr>
      <w:r w:rsidRPr="00AD7DB3">
        <w:rPr>
          <w:rFonts w:ascii="Calibri" w:hAnsi="Calibri"/>
        </w:rPr>
        <w:t>dle § 1746 odst. 2 zákona č. 89/2012 Sb. občanský zákoník, ve znění pozdějších předpisů,</w:t>
      </w:r>
      <w:r w:rsidR="00711A4C">
        <w:rPr>
          <w:rFonts w:ascii="Calibri" w:hAnsi="Calibri"/>
        </w:rPr>
        <w:t xml:space="preserve"> (dále jen „</w:t>
      </w:r>
      <w:r w:rsidR="00711A4C" w:rsidRPr="00711A4C">
        <w:rPr>
          <w:rFonts w:ascii="Calibri" w:hAnsi="Calibri"/>
          <w:b/>
          <w:bCs/>
        </w:rPr>
        <w:t>občanský zákoník</w:t>
      </w:r>
      <w:r w:rsidR="00711A4C">
        <w:rPr>
          <w:rFonts w:ascii="Calibri" w:hAnsi="Calibri"/>
        </w:rPr>
        <w:t>“)</w:t>
      </w:r>
      <w:r w:rsidR="00037A0F">
        <w:rPr>
          <w:rFonts w:ascii="Calibri" w:hAnsi="Calibri"/>
        </w:rPr>
        <w:t xml:space="preserve">, </w:t>
      </w:r>
      <w:r w:rsidRPr="00AD7DB3">
        <w:rPr>
          <w:rFonts w:ascii="Calibri" w:hAnsi="Calibri"/>
        </w:rPr>
        <w:t>uzavřená mezi stranami:</w:t>
      </w:r>
    </w:p>
    <w:p w14:paraId="756F5F7D" w14:textId="77777777" w:rsidR="00037A0F" w:rsidRPr="00AD7DB3" w:rsidRDefault="00037A0F" w:rsidP="00471E4E">
      <w:pPr>
        <w:spacing w:line="312" w:lineRule="auto"/>
        <w:jc w:val="both"/>
        <w:rPr>
          <w:rFonts w:ascii="Calibri" w:hAnsi="Calibri"/>
        </w:rPr>
      </w:pPr>
    </w:p>
    <w:p w14:paraId="482F4246" w14:textId="77777777" w:rsidR="007B3178" w:rsidRPr="00AD7DB3" w:rsidRDefault="007B3178" w:rsidP="00471E4E">
      <w:pPr>
        <w:spacing w:line="312" w:lineRule="auto"/>
        <w:jc w:val="both"/>
        <w:outlineLvl w:val="0"/>
        <w:rPr>
          <w:rFonts w:ascii="Calibri" w:hAnsi="Calibri"/>
        </w:rPr>
      </w:pPr>
      <w:r w:rsidRPr="00AD7DB3">
        <w:rPr>
          <w:rFonts w:ascii="Calibri" w:hAnsi="Calibri"/>
        </w:rPr>
        <w:t xml:space="preserve">Objednatel: </w:t>
      </w:r>
      <w:r w:rsidRPr="00AD7DB3">
        <w:rPr>
          <w:rFonts w:ascii="Calibri" w:hAnsi="Calibri"/>
        </w:rPr>
        <w:tab/>
      </w:r>
      <w:r w:rsidRPr="00AD7DB3">
        <w:rPr>
          <w:rFonts w:ascii="Calibri" w:hAnsi="Calibri"/>
          <w:b/>
        </w:rPr>
        <w:tab/>
      </w:r>
      <w:r w:rsidRPr="0024008C">
        <w:rPr>
          <w:rFonts w:ascii="Calibri" w:hAnsi="Calibri"/>
          <w:b/>
        </w:rPr>
        <w:t>Muzeum hlavního města Prahy, příspěvková organizace</w:t>
      </w:r>
    </w:p>
    <w:p w14:paraId="580E6606" w14:textId="77777777" w:rsidR="007B3178" w:rsidRDefault="007B3178" w:rsidP="00471E4E">
      <w:pPr>
        <w:spacing w:line="312" w:lineRule="auto"/>
        <w:jc w:val="both"/>
        <w:rPr>
          <w:rFonts w:ascii="Calibri" w:hAnsi="Calibri"/>
        </w:rPr>
      </w:pPr>
      <w:r w:rsidRPr="00AD7DB3">
        <w:rPr>
          <w:rFonts w:ascii="Calibri" w:hAnsi="Calibri"/>
        </w:rPr>
        <w:t xml:space="preserve">se sídlem: </w:t>
      </w:r>
      <w:r w:rsidRPr="00AD7DB3">
        <w:rPr>
          <w:rFonts w:ascii="Calibri" w:hAnsi="Calibri"/>
        </w:rPr>
        <w:tab/>
      </w:r>
      <w:r w:rsidRPr="00AD7DB3">
        <w:rPr>
          <w:rFonts w:ascii="Calibri" w:hAnsi="Calibri"/>
        </w:rPr>
        <w:tab/>
      </w:r>
      <w:r w:rsidRPr="0024008C">
        <w:rPr>
          <w:rFonts w:ascii="Calibri" w:hAnsi="Calibri"/>
        </w:rPr>
        <w:t xml:space="preserve">Kožná 1/475, 110 01 Praha </w:t>
      </w:r>
    </w:p>
    <w:p w14:paraId="3B6CD1EA" w14:textId="77777777" w:rsidR="007B3178" w:rsidRPr="00AD7DB3" w:rsidRDefault="007B3178" w:rsidP="00471E4E">
      <w:pPr>
        <w:spacing w:line="312" w:lineRule="auto"/>
        <w:jc w:val="both"/>
        <w:rPr>
          <w:rFonts w:ascii="Calibri" w:hAnsi="Calibri"/>
        </w:rPr>
      </w:pPr>
      <w:r w:rsidRPr="00AD7DB3">
        <w:rPr>
          <w:rFonts w:ascii="Calibri" w:hAnsi="Calibri"/>
        </w:rPr>
        <w:t>IČ</w:t>
      </w:r>
      <w:r>
        <w:rPr>
          <w:rFonts w:ascii="Calibri" w:hAnsi="Calibri"/>
        </w:rPr>
        <w:t>O</w:t>
      </w:r>
      <w:r w:rsidRPr="00AD7DB3">
        <w:rPr>
          <w:rFonts w:ascii="Calibri" w:hAnsi="Calibri"/>
        </w:rPr>
        <w:t xml:space="preserve">: </w:t>
      </w:r>
      <w:r w:rsidRPr="00AD7DB3">
        <w:rPr>
          <w:rFonts w:ascii="Calibri" w:hAnsi="Calibri"/>
        </w:rPr>
        <w:tab/>
      </w:r>
      <w:r w:rsidRPr="00AD7DB3">
        <w:rPr>
          <w:rFonts w:ascii="Calibri" w:hAnsi="Calibri"/>
        </w:rPr>
        <w:tab/>
      </w:r>
      <w:r w:rsidRPr="00AD7DB3">
        <w:rPr>
          <w:rFonts w:ascii="Calibri" w:hAnsi="Calibri"/>
        </w:rPr>
        <w:tab/>
      </w:r>
      <w:r w:rsidRPr="0024008C">
        <w:rPr>
          <w:rFonts w:ascii="Calibri" w:hAnsi="Calibri"/>
          <w:bCs/>
        </w:rPr>
        <w:t>00064432</w:t>
      </w:r>
    </w:p>
    <w:p w14:paraId="58BDE0C3" w14:textId="243BFDC3" w:rsidR="007B3178" w:rsidRDefault="007B3178" w:rsidP="00471E4E">
      <w:pPr>
        <w:spacing w:line="312" w:lineRule="auto"/>
        <w:jc w:val="both"/>
        <w:rPr>
          <w:rFonts w:ascii="Calibri" w:hAnsi="Calibri"/>
        </w:rPr>
      </w:pPr>
      <w:r w:rsidRPr="00AD7DB3">
        <w:rPr>
          <w:rFonts w:ascii="Calibri" w:hAnsi="Calibri"/>
        </w:rPr>
        <w:t>DIČ:</w:t>
      </w:r>
      <w:r w:rsidRPr="00AD7DB3">
        <w:rPr>
          <w:rFonts w:ascii="Calibri" w:hAnsi="Calibri"/>
        </w:rPr>
        <w:tab/>
      </w:r>
      <w:r w:rsidRPr="00AD7DB3">
        <w:rPr>
          <w:rFonts w:ascii="Calibri" w:hAnsi="Calibri"/>
        </w:rPr>
        <w:tab/>
      </w:r>
      <w:r w:rsidRPr="00AD7DB3">
        <w:rPr>
          <w:rFonts w:ascii="Calibri" w:hAnsi="Calibri"/>
        </w:rPr>
        <w:tab/>
      </w:r>
      <w:r w:rsidRPr="0024008C">
        <w:rPr>
          <w:rFonts w:ascii="Calibri" w:hAnsi="Calibri"/>
        </w:rPr>
        <w:t>CZ00064432</w:t>
      </w:r>
    </w:p>
    <w:p w14:paraId="2C82DAC9" w14:textId="016FD97B" w:rsidR="00986E5F" w:rsidRDefault="00986E5F" w:rsidP="00471E4E">
      <w:pPr>
        <w:spacing w:line="312" w:lineRule="auto"/>
        <w:jc w:val="both"/>
        <w:rPr>
          <w:rFonts w:ascii="Calibri" w:hAnsi="Calibri"/>
        </w:rPr>
      </w:pPr>
      <w:r>
        <w:rPr>
          <w:rFonts w:ascii="Calibri" w:hAnsi="Calibri"/>
        </w:rPr>
        <w:t>bankovní spojení:</w:t>
      </w:r>
      <w:r>
        <w:rPr>
          <w:rFonts w:ascii="Calibri" w:hAnsi="Calibri"/>
        </w:rPr>
        <w:tab/>
      </w:r>
    </w:p>
    <w:p w14:paraId="0764821E" w14:textId="3E7B88CD" w:rsidR="007B3178" w:rsidRDefault="007B3178" w:rsidP="00C53E20">
      <w:pPr>
        <w:tabs>
          <w:tab w:val="left" w:pos="708"/>
          <w:tab w:val="left" w:pos="1416"/>
          <w:tab w:val="left" w:pos="2124"/>
          <w:tab w:val="left" w:pos="2832"/>
          <w:tab w:val="left" w:pos="3540"/>
          <w:tab w:val="left" w:pos="4248"/>
          <w:tab w:val="left" w:pos="4956"/>
          <w:tab w:val="left" w:pos="5850"/>
        </w:tabs>
        <w:spacing w:line="312" w:lineRule="auto"/>
        <w:jc w:val="both"/>
        <w:rPr>
          <w:rFonts w:ascii="Calibri" w:hAnsi="Calibri"/>
        </w:rPr>
      </w:pPr>
      <w:r w:rsidRPr="00AD7DB3">
        <w:rPr>
          <w:rFonts w:ascii="Calibri" w:hAnsi="Calibri"/>
        </w:rPr>
        <w:t>zastoupený:</w:t>
      </w:r>
      <w:r w:rsidRPr="00AD7DB3">
        <w:rPr>
          <w:rFonts w:ascii="Calibri" w:hAnsi="Calibri"/>
        </w:rPr>
        <w:tab/>
      </w:r>
      <w:r w:rsidRPr="00AD7DB3">
        <w:rPr>
          <w:rFonts w:ascii="Calibri" w:hAnsi="Calibri"/>
        </w:rPr>
        <w:tab/>
      </w:r>
      <w:r w:rsidRPr="0024008C">
        <w:rPr>
          <w:rFonts w:ascii="Calibri" w:hAnsi="Calibri"/>
        </w:rPr>
        <w:t>PhDr. Zuzana Strnadová, ředitelka</w:t>
      </w:r>
      <w:r w:rsidRPr="00AD7DB3">
        <w:rPr>
          <w:rFonts w:ascii="Calibri" w:hAnsi="Calibri"/>
        </w:rPr>
        <w:t xml:space="preserve"> </w:t>
      </w:r>
      <w:r w:rsidR="00986E5F">
        <w:rPr>
          <w:rFonts w:ascii="Calibri" w:hAnsi="Calibri"/>
        </w:rPr>
        <w:tab/>
      </w:r>
    </w:p>
    <w:p w14:paraId="7ED842F7" w14:textId="77777777" w:rsidR="007B3178" w:rsidRPr="00AD7DB3" w:rsidRDefault="007B3178" w:rsidP="00471E4E">
      <w:pPr>
        <w:spacing w:line="312" w:lineRule="auto"/>
        <w:jc w:val="both"/>
        <w:rPr>
          <w:rFonts w:ascii="Calibri" w:hAnsi="Calibri"/>
        </w:rPr>
      </w:pPr>
      <w:r w:rsidRPr="00AD7DB3">
        <w:rPr>
          <w:rFonts w:ascii="Calibri" w:hAnsi="Calibri"/>
        </w:rPr>
        <w:t>(dále jen „</w:t>
      </w:r>
      <w:r w:rsidRPr="00AD7DB3">
        <w:rPr>
          <w:rFonts w:ascii="Calibri" w:hAnsi="Calibri"/>
          <w:b/>
        </w:rPr>
        <w:t>objednatel</w:t>
      </w:r>
      <w:r w:rsidRPr="00AD7DB3">
        <w:rPr>
          <w:rFonts w:ascii="Calibri" w:hAnsi="Calibri"/>
        </w:rPr>
        <w:t>“)</w:t>
      </w:r>
    </w:p>
    <w:p w14:paraId="65A73EEA" w14:textId="77777777" w:rsidR="007B3178" w:rsidRPr="00AD7DB3" w:rsidRDefault="007B3178" w:rsidP="00471E4E">
      <w:pPr>
        <w:spacing w:line="312" w:lineRule="auto"/>
        <w:jc w:val="both"/>
        <w:rPr>
          <w:rFonts w:ascii="Calibri" w:hAnsi="Calibri"/>
        </w:rPr>
      </w:pPr>
      <w:r w:rsidRPr="00AD7DB3">
        <w:rPr>
          <w:rFonts w:ascii="Calibri" w:hAnsi="Calibri"/>
        </w:rPr>
        <w:t>a</w:t>
      </w:r>
    </w:p>
    <w:p w14:paraId="25750ED7" w14:textId="0D61516A" w:rsidR="007B3178" w:rsidRPr="00AD7DB3" w:rsidRDefault="007B3178" w:rsidP="00471E4E">
      <w:pPr>
        <w:spacing w:line="312" w:lineRule="auto"/>
        <w:jc w:val="both"/>
        <w:rPr>
          <w:rFonts w:ascii="Calibri" w:hAnsi="Calibri"/>
          <w:b/>
        </w:rPr>
      </w:pPr>
      <w:r w:rsidRPr="00AD7DB3">
        <w:rPr>
          <w:rFonts w:ascii="Calibri" w:hAnsi="Calibri"/>
        </w:rPr>
        <w:t>Dodavatel:</w:t>
      </w:r>
      <w:r w:rsidRPr="00AD7DB3">
        <w:rPr>
          <w:rFonts w:ascii="Calibri" w:hAnsi="Calibri"/>
          <w:b/>
        </w:rPr>
        <w:tab/>
      </w:r>
      <w:r w:rsidRPr="00AD7DB3">
        <w:rPr>
          <w:rFonts w:ascii="Calibri" w:hAnsi="Calibri"/>
          <w:b/>
        </w:rPr>
        <w:tab/>
      </w:r>
      <w:r w:rsidR="003C08A3">
        <w:rPr>
          <w:rFonts w:ascii="Calibri" w:hAnsi="Calibri"/>
          <w:b/>
        </w:rPr>
        <w:t>Dřevozpracující výrobní družstvo</w:t>
      </w:r>
    </w:p>
    <w:p w14:paraId="16C70E3F" w14:textId="697CFDBD" w:rsidR="007B3178" w:rsidRPr="00AD7DB3" w:rsidRDefault="007B3178" w:rsidP="00471E4E">
      <w:pPr>
        <w:spacing w:line="312" w:lineRule="auto"/>
        <w:jc w:val="both"/>
        <w:rPr>
          <w:rFonts w:ascii="Calibri" w:hAnsi="Calibri"/>
        </w:rPr>
      </w:pPr>
      <w:r w:rsidRPr="00AD7DB3">
        <w:rPr>
          <w:rFonts w:ascii="Calibri" w:hAnsi="Calibri"/>
        </w:rPr>
        <w:t>se sídlem:</w:t>
      </w:r>
      <w:r w:rsidRPr="00AD7DB3">
        <w:rPr>
          <w:rFonts w:ascii="Calibri" w:hAnsi="Calibri"/>
        </w:rPr>
        <w:tab/>
      </w:r>
      <w:r w:rsidRPr="00AD7DB3">
        <w:rPr>
          <w:rFonts w:ascii="Calibri" w:hAnsi="Calibri"/>
        </w:rPr>
        <w:tab/>
      </w:r>
      <w:r w:rsidR="003C08A3">
        <w:rPr>
          <w:rFonts w:ascii="Calibri" w:hAnsi="Calibri"/>
        </w:rPr>
        <w:t>Stromořadní 1098, 675 51 Jaroměřice nad Rokytnou</w:t>
      </w:r>
    </w:p>
    <w:p w14:paraId="6D7A4CF1" w14:textId="7B1F1845" w:rsidR="007B3178" w:rsidRPr="00AD7DB3" w:rsidRDefault="007B3178" w:rsidP="00471E4E">
      <w:pPr>
        <w:spacing w:line="312" w:lineRule="auto"/>
        <w:jc w:val="both"/>
        <w:outlineLvl w:val="0"/>
        <w:rPr>
          <w:rFonts w:ascii="Calibri" w:hAnsi="Calibri"/>
        </w:rPr>
      </w:pPr>
      <w:r w:rsidRPr="00AD7DB3">
        <w:rPr>
          <w:rFonts w:ascii="Calibri" w:hAnsi="Calibri"/>
        </w:rPr>
        <w:t>IČ</w:t>
      </w:r>
      <w:r>
        <w:rPr>
          <w:rFonts w:ascii="Calibri" w:hAnsi="Calibri"/>
        </w:rPr>
        <w:t>O</w:t>
      </w:r>
      <w:r w:rsidRPr="00AD7DB3">
        <w:rPr>
          <w:rFonts w:ascii="Calibri" w:hAnsi="Calibri"/>
        </w:rPr>
        <w:t>:</w:t>
      </w:r>
      <w:r w:rsidRPr="00AD7DB3">
        <w:rPr>
          <w:rFonts w:ascii="Calibri" w:hAnsi="Calibri"/>
        </w:rPr>
        <w:tab/>
      </w:r>
      <w:r w:rsidRPr="00AD7DB3">
        <w:rPr>
          <w:rFonts w:ascii="Calibri" w:hAnsi="Calibri"/>
        </w:rPr>
        <w:tab/>
      </w:r>
      <w:r w:rsidRPr="00AD7DB3">
        <w:rPr>
          <w:rFonts w:ascii="Calibri" w:hAnsi="Calibri"/>
        </w:rPr>
        <w:tab/>
      </w:r>
      <w:r w:rsidR="003C08A3">
        <w:rPr>
          <w:rFonts w:ascii="Calibri" w:hAnsi="Calibri"/>
        </w:rPr>
        <w:t>00030520</w:t>
      </w:r>
    </w:p>
    <w:p w14:paraId="07E6B363" w14:textId="72F2FC62" w:rsidR="007B3178" w:rsidRPr="00AD7DB3" w:rsidRDefault="007B3178" w:rsidP="00471E4E">
      <w:pPr>
        <w:spacing w:line="312" w:lineRule="auto"/>
        <w:jc w:val="both"/>
        <w:outlineLvl w:val="0"/>
        <w:rPr>
          <w:rFonts w:ascii="Calibri" w:hAnsi="Calibri"/>
        </w:rPr>
      </w:pPr>
      <w:r w:rsidRPr="00AD7DB3">
        <w:rPr>
          <w:rFonts w:ascii="Calibri" w:hAnsi="Calibri"/>
        </w:rPr>
        <w:t>DIČ:</w:t>
      </w:r>
      <w:r w:rsidRPr="00AD7DB3">
        <w:rPr>
          <w:rFonts w:ascii="Calibri" w:hAnsi="Calibri"/>
        </w:rPr>
        <w:tab/>
      </w:r>
      <w:r w:rsidRPr="00AD7DB3">
        <w:rPr>
          <w:rFonts w:ascii="Calibri" w:hAnsi="Calibri"/>
        </w:rPr>
        <w:tab/>
      </w:r>
      <w:r w:rsidRPr="00AD7DB3">
        <w:rPr>
          <w:rFonts w:ascii="Calibri" w:hAnsi="Calibri"/>
        </w:rPr>
        <w:tab/>
      </w:r>
      <w:r w:rsidR="003C08A3">
        <w:rPr>
          <w:rFonts w:ascii="Calibri" w:hAnsi="Calibri"/>
        </w:rPr>
        <w:t>CZ00030520</w:t>
      </w:r>
    </w:p>
    <w:p w14:paraId="387C9DEE" w14:textId="6EC93C67" w:rsidR="007B3178" w:rsidRDefault="007B3178" w:rsidP="00471E4E">
      <w:pPr>
        <w:spacing w:line="312" w:lineRule="auto"/>
        <w:jc w:val="both"/>
        <w:rPr>
          <w:rFonts w:ascii="Calibri" w:hAnsi="Calibri"/>
        </w:rPr>
      </w:pPr>
      <w:r w:rsidRPr="00AD7DB3">
        <w:rPr>
          <w:rFonts w:ascii="Calibri" w:hAnsi="Calibri"/>
        </w:rPr>
        <w:t>zastoupený:</w:t>
      </w:r>
      <w:r w:rsidRPr="00AD7DB3">
        <w:rPr>
          <w:rFonts w:ascii="Calibri" w:hAnsi="Calibri"/>
        </w:rPr>
        <w:tab/>
      </w:r>
      <w:r w:rsidRPr="00AD7DB3">
        <w:rPr>
          <w:rFonts w:ascii="Calibri" w:hAnsi="Calibri"/>
        </w:rPr>
        <w:tab/>
      </w:r>
      <w:r w:rsidR="003C08A3">
        <w:rPr>
          <w:rFonts w:ascii="Calibri" w:hAnsi="Calibri"/>
        </w:rPr>
        <w:t>Ing. Jiří Řídký, předseda představenstva</w:t>
      </w:r>
    </w:p>
    <w:p w14:paraId="240C0EBB" w14:textId="17CE4FAF" w:rsidR="003C08A3" w:rsidRPr="00AD7DB3" w:rsidRDefault="003C08A3" w:rsidP="00471E4E">
      <w:pPr>
        <w:spacing w:line="312" w:lineRule="auto"/>
        <w:jc w:val="both"/>
        <w:rPr>
          <w:rFonts w:ascii="Calibri" w:hAnsi="Calibri"/>
        </w:rPr>
      </w:pPr>
      <w:r>
        <w:rPr>
          <w:rFonts w:ascii="Calibri" w:hAnsi="Calibri"/>
        </w:rPr>
        <w:tab/>
      </w:r>
      <w:r>
        <w:rPr>
          <w:rFonts w:ascii="Calibri" w:hAnsi="Calibri"/>
        </w:rPr>
        <w:tab/>
      </w:r>
      <w:r>
        <w:rPr>
          <w:rFonts w:ascii="Calibri" w:hAnsi="Calibri"/>
        </w:rPr>
        <w:tab/>
        <w:t>Lubomír Šmíd, místopředseda představenstva</w:t>
      </w:r>
    </w:p>
    <w:p w14:paraId="1FC37972" w14:textId="3AF6EC38" w:rsidR="007B3178" w:rsidRPr="00AD7DB3" w:rsidRDefault="007B3178" w:rsidP="00471E4E">
      <w:pPr>
        <w:spacing w:line="312" w:lineRule="auto"/>
        <w:jc w:val="both"/>
        <w:rPr>
          <w:rFonts w:ascii="Calibri" w:hAnsi="Calibri"/>
        </w:rPr>
      </w:pPr>
      <w:r w:rsidRPr="00AD7DB3">
        <w:rPr>
          <w:rFonts w:ascii="Calibri" w:hAnsi="Calibri"/>
        </w:rPr>
        <w:t>bankovní spojení:</w:t>
      </w:r>
      <w:r w:rsidRPr="00AD7DB3">
        <w:rPr>
          <w:rFonts w:ascii="Calibri" w:hAnsi="Calibri"/>
        </w:rPr>
        <w:tab/>
      </w:r>
    </w:p>
    <w:p w14:paraId="2916D6EB" w14:textId="79E3C6AF" w:rsidR="007B3178" w:rsidRDefault="007B3178" w:rsidP="00471E4E">
      <w:pPr>
        <w:spacing w:line="312" w:lineRule="auto"/>
        <w:jc w:val="both"/>
        <w:rPr>
          <w:rFonts w:ascii="Calibri" w:hAnsi="Calibri"/>
        </w:rPr>
      </w:pPr>
      <w:r w:rsidRPr="00AD7DB3">
        <w:rPr>
          <w:rFonts w:ascii="Calibri" w:hAnsi="Calibri"/>
        </w:rPr>
        <w:t>zapsaný v OR:</w:t>
      </w:r>
      <w:r w:rsidRPr="00AD7DB3">
        <w:rPr>
          <w:rFonts w:ascii="Calibri" w:hAnsi="Calibri"/>
        </w:rPr>
        <w:tab/>
      </w:r>
      <w:r w:rsidRPr="00AD7DB3">
        <w:rPr>
          <w:rFonts w:ascii="Calibri" w:hAnsi="Calibri"/>
        </w:rPr>
        <w:tab/>
      </w:r>
      <w:r w:rsidR="003C08A3">
        <w:rPr>
          <w:rFonts w:ascii="Calibri" w:hAnsi="Calibri"/>
        </w:rPr>
        <w:t>Krajský Soud Brno, oddíl Dr XXXVIII vložka 431</w:t>
      </w:r>
    </w:p>
    <w:p w14:paraId="63DB205E" w14:textId="77777777" w:rsidR="007B3178" w:rsidRPr="00AD7DB3" w:rsidRDefault="007B3178" w:rsidP="00471E4E">
      <w:pPr>
        <w:spacing w:line="312" w:lineRule="auto"/>
        <w:jc w:val="both"/>
        <w:rPr>
          <w:rFonts w:ascii="Calibri" w:hAnsi="Calibri"/>
          <w:b/>
        </w:rPr>
      </w:pPr>
      <w:r w:rsidRPr="00AD7DB3">
        <w:rPr>
          <w:rFonts w:ascii="Calibri" w:hAnsi="Calibri"/>
        </w:rPr>
        <w:t>(dále jen „</w:t>
      </w:r>
      <w:r w:rsidRPr="00AD7DB3">
        <w:rPr>
          <w:rFonts w:ascii="Calibri" w:hAnsi="Calibri"/>
          <w:b/>
        </w:rPr>
        <w:t>dodavatel“)</w:t>
      </w:r>
    </w:p>
    <w:p w14:paraId="287B90CC" w14:textId="77777777" w:rsidR="007B3178" w:rsidRPr="00AD7DB3" w:rsidRDefault="007B3178" w:rsidP="00471E4E">
      <w:pPr>
        <w:pStyle w:val="Nadpis1"/>
        <w:ind w:right="454"/>
        <w:jc w:val="both"/>
      </w:pPr>
      <w:r w:rsidRPr="00AD7DB3">
        <w:lastRenderedPageBreak/>
        <w:t>Preambule</w:t>
      </w:r>
    </w:p>
    <w:p w14:paraId="276EA433" w14:textId="6E58C3CC" w:rsidR="007B3178" w:rsidRDefault="007B3178" w:rsidP="00471E4E">
      <w:pPr>
        <w:pStyle w:val="Nadpis2"/>
        <w:jc w:val="both"/>
      </w:pPr>
      <w:r w:rsidRPr="00AD7DB3">
        <w:t xml:space="preserve">Tato smlouva se uzavírá na základě výsledku zadávacího řízení objednatele na </w:t>
      </w:r>
      <w:r>
        <w:t>nadlimitní</w:t>
      </w:r>
      <w:r w:rsidRPr="00AD7DB3">
        <w:t xml:space="preserve"> veřejnou zakázku „</w:t>
      </w:r>
      <w:r w:rsidRPr="00E2332B">
        <w:rPr>
          <w:b/>
        </w:rPr>
        <w:t>Úprava přízemní budovy a kompletní obnova tech. vybavení HB MMP - interiér</w:t>
      </w:r>
      <w:r w:rsidRPr="00AD7DB3">
        <w:t>“ (dále také jen „</w:t>
      </w:r>
      <w:r w:rsidRPr="00AD7DB3">
        <w:rPr>
          <w:b/>
        </w:rPr>
        <w:t>veřejná zakázka</w:t>
      </w:r>
      <w:r w:rsidRPr="00AD7DB3">
        <w:t>“)</w:t>
      </w:r>
      <w:r>
        <w:t>,</w:t>
      </w:r>
      <w:r w:rsidRPr="00AD7DB3">
        <w:t xml:space="preserve"> zadávanou v</w:t>
      </w:r>
      <w:r>
        <w:t> nadlimitním otevřeném</w:t>
      </w:r>
      <w:r w:rsidRPr="00AD7DB3">
        <w:t xml:space="preserve"> řízení dle zákona č. 134/2016 Sb., o zadávání veřejných zakázek</w:t>
      </w:r>
      <w:r>
        <w:t>, ve znění pozdějších předpisů,</w:t>
      </w:r>
      <w:r w:rsidRPr="00AD7DB3">
        <w:t xml:space="preserve"> a</w:t>
      </w:r>
      <w:r>
        <w:t xml:space="preserve"> to</w:t>
      </w:r>
      <w:r w:rsidRPr="00AD7DB3">
        <w:t xml:space="preserve"> za účelem naplnění předmětu veřejné zakázky.</w:t>
      </w:r>
    </w:p>
    <w:p w14:paraId="78A46653" w14:textId="442E64F7" w:rsidR="007B3178" w:rsidRDefault="007B3178" w:rsidP="00471E4E">
      <w:pPr>
        <w:pStyle w:val="Nadpis2"/>
        <w:jc w:val="both"/>
      </w:pPr>
      <w:r w:rsidRPr="000D59B0">
        <w:t xml:space="preserve">Tato smlouva je uzavírána za účelem dodávky interiérového vybavení pro hlavní budovu Muzea hlavního města Prahy v souladu s výkazem </w:t>
      </w:r>
      <w:r>
        <w:t xml:space="preserve">a </w:t>
      </w:r>
      <w:r w:rsidRPr="000D59B0">
        <w:t>výměr</w:t>
      </w:r>
      <w:r>
        <w:t>em</w:t>
      </w:r>
      <w:r w:rsidRPr="000D59B0">
        <w:t>,</w:t>
      </w:r>
      <w:r>
        <w:t xml:space="preserve"> který tvoří přílohu č. 1 této smlouvy a</w:t>
      </w:r>
      <w:r w:rsidRPr="000D59B0">
        <w:t xml:space="preserve"> v souladu s evidovanou veřejnou zakázkou Objednatele č.</w:t>
      </w:r>
      <w:r w:rsidR="00D64DF0">
        <w:t xml:space="preserve"> </w:t>
      </w:r>
      <w:r w:rsidRPr="000D59B0">
        <w:t xml:space="preserve">VZ </w:t>
      </w:r>
      <w:r w:rsidR="00CE611C">
        <w:t>9</w:t>
      </w:r>
      <w:r w:rsidRPr="000D59B0">
        <w:t>/202</w:t>
      </w:r>
      <w:r w:rsidR="00CE611C">
        <w:t>2</w:t>
      </w:r>
      <w:r w:rsidRPr="000D59B0">
        <w:t>.</w:t>
      </w:r>
    </w:p>
    <w:p w14:paraId="7D8A6F4E" w14:textId="77777777" w:rsidR="00471E4E" w:rsidRPr="00AD7DB3" w:rsidRDefault="00471E4E" w:rsidP="00471E4E">
      <w:pPr>
        <w:pStyle w:val="Nadpis2"/>
        <w:numPr>
          <w:ilvl w:val="0"/>
          <w:numId w:val="0"/>
        </w:numPr>
        <w:ind w:left="567"/>
        <w:jc w:val="both"/>
      </w:pPr>
    </w:p>
    <w:p w14:paraId="7C726F7F" w14:textId="77777777" w:rsidR="007B3178" w:rsidRPr="00AD7DB3" w:rsidRDefault="007B3178" w:rsidP="00471E4E">
      <w:pPr>
        <w:pStyle w:val="Nadpis1"/>
        <w:jc w:val="both"/>
      </w:pPr>
      <w:r w:rsidRPr="00924163">
        <w:t>Předmět smlouvy</w:t>
      </w:r>
    </w:p>
    <w:p w14:paraId="4D2C4BE7" w14:textId="6C92EA8D" w:rsidR="007B3178" w:rsidRDefault="007B3178" w:rsidP="00471E4E">
      <w:pPr>
        <w:pStyle w:val="Nadpis2"/>
        <w:jc w:val="both"/>
      </w:pPr>
      <w:bookmarkStart w:id="0" w:name="_Ref461445819"/>
      <w:bookmarkStart w:id="1" w:name="_Ref72851471"/>
      <w:r w:rsidRPr="00AD7DB3">
        <w:t xml:space="preserve">Předmětem této smlouvy je závazek dodavatele </w:t>
      </w:r>
      <w:bookmarkEnd w:id="0"/>
      <w:r>
        <w:t>dodat, vhodně nainstalovat a uvést do provozu veškerý nábytek a interiérové vyba</w:t>
      </w:r>
      <w:r w:rsidR="005E485C">
        <w:t>v</w:t>
      </w:r>
      <w:r>
        <w:t>ení dle specifikace uvedené v </w:t>
      </w:r>
      <w:r w:rsidRPr="00AB0695">
        <w:t>příloze č. 1 a č. 2</w:t>
      </w:r>
      <w:r>
        <w:t xml:space="preserve"> této smlouvy (dále jen „</w:t>
      </w:r>
      <w:r>
        <w:rPr>
          <w:b/>
        </w:rPr>
        <w:t>interiérové vybavení</w:t>
      </w:r>
      <w:r>
        <w:t xml:space="preserve">“) na pracoviště objednatele do hlavní budovy objednatele na adrese </w:t>
      </w:r>
      <w:r w:rsidRPr="0024008C">
        <w:t xml:space="preserve">Na Poříčí 52/1554, Praha 8,  </w:t>
      </w:r>
      <w:proofErr w:type="spellStart"/>
      <w:r w:rsidRPr="0024008C">
        <w:t>k.ú</w:t>
      </w:r>
      <w:proofErr w:type="spellEnd"/>
      <w:r w:rsidRPr="0024008C">
        <w:t>. Praha – Nové Město</w:t>
      </w:r>
      <w:r>
        <w:t xml:space="preserve"> (dále jen „</w:t>
      </w:r>
      <w:r w:rsidRPr="00F2177F">
        <w:rPr>
          <w:b/>
        </w:rPr>
        <w:t>pracoviště</w:t>
      </w:r>
      <w:r>
        <w:t xml:space="preserve"> </w:t>
      </w:r>
      <w:r>
        <w:rPr>
          <w:b/>
        </w:rPr>
        <w:t>objednatele</w:t>
      </w:r>
      <w:r>
        <w:t xml:space="preserve">“). Dodavatel se výslovně zavazuje zajistit zhotovení kusů </w:t>
      </w:r>
      <w:r w:rsidR="009946D5">
        <w:t>interiérového vybavení</w:t>
      </w:r>
      <w:r w:rsidR="009946D5" w:rsidRPr="00C9565C">
        <w:t xml:space="preserve"> </w:t>
      </w:r>
      <w:r w:rsidRPr="00C9565C">
        <w:t xml:space="preserve">v přílohách </w:t>
      </w:r>
      <w:r>
        <w:t>1</w:t>
      </w:r>
      <w:r w:rsidRPr="00C9565C">
        <w:t xml:space="preserve"> a </w:t>
      </w:r>
      <w:r>
        <w:t>2 této smlouvy, které jsou</w:t>
      </w:r>
      <w:r w:rsidRPr="00C9565C">
        <w:t xml:space="preserve"> označeny jako atypické výrobky</w:t>
      </w:r>
      <w:r>
        <w:t>.</w:t>
      </w:r>
      <w:bookmarkEnd w:id="1"/>
      <w:r>
        <w:t xml:space="preserve"> </w:t>
      </w:r>
    </w:p>
    <w:p w14:paraId="495A2994" w14:textId="0827A938" w:rsidR="007B3178" w:rsidRDefault="007B3178" w:rsidP="00471E4E">
      <w:pPr>
        <w:pStyle w:val="Nadpis2"/>
        <w:jc w:val="both"/>
      </w:pPr>
      <w:r>
        <w:t xml:space="preserve">Dodavatel bere na vědomí, že pracoviště objednatele </w:t>
      </w:r>
      <w:r w:rsidRPr="00906989">
        <w:t>je památkově chráněný objekt (národní kulturní památka) zapsaná v ústředním seznamu kulturních památek České republiky pod</w:t>
      </w:r>
      <w:r>
        <w:t xml:space="preserve"> evidenčním</w:t>
      </w:r>
      <w:r w:rsidRPr="00906989">
        <w:t xml:space="preserve"> číslem 1000152771 a</w:t>
      </w:r>
      <w:r>
        <w:t xml:space="preserve"> zavazuje se, že</w:t>
      </w:r>
      <w:r w:rsidRPr="00906989">
        <w:t xml:space="preserve"> při plnění této smlouvy bude dbát náležité opatrnosti</w:t>
      </w:r>
      <w:r>
        <w:t>, jakož i pokynů objednatele</w:t>
      </w:r>
      <w:r w:rsidR="0090630A">
        <w:t>,</w:t>
      </w:r>
      <w:r w:rsidR="005E485C">
        <w:t xml:space="preserve"> případně dalších osob</w:t>
      </w:r>
      <w:r w:rsidR="0090630A">
        <w:t xml:space="preserve"> pověřených objednatelem</w:t>
      </w:r>
      <w:r w:rsidRPr="00906989">
        <w:t>.</w:t>
      </w:r>
    </w:p>
    <w:p w14:paraId="22F9DC6C" w14:textId="77777777" w:rsidR="007B3178" w:rsidRPr="00AD7DB3" w:rsidRDefault="007B3178" w:rsidP="00471E4E">
      <w:pPr>
        <w:pStyle w:val="Bezmezer"/>
        <w:spacing w:line="312" w:lineRule="auto"/>
        <w:jc w:val="both"/>
        <w:rPr>
          <w:rFonts w:ascii="Calibri" w:hAnsi="Calibri"/>
          <w:sz w:val="22"/>
          <w:szCs w:val="22"/>
        </w:rPr>
      </w:pPr>
    </w:p>
    <w:p w14:paraId="52F96930" w14:textId="05EDD10D" w:rsidR="007B3178" w:rsidRPr="002D022A" w:rsidRDefault="007B3178" w:rsidP="00A92DAF">
      <w:pPr>
        <w:pStyle w:val="Nadpis1"/>
        <w:jc w:val="both"/>
      </w:pPr>
      <w:r>
        <w:t xml:space="preserve">Lhůta k dodání </w:t>
      </w:r>
      <w:r w:rsidR="00A13E39">
        <w:t>interiérového vybavení</w:t>
      </w:r>
    </w:p>
    <w:p w14:paraId="454546D4" w14:textId="3BDC1C89" w:rsidR="007B3178" w:rsidRDefault="007B3178" w:rsidP="00A92DAF">
      <w:pPr>
        <w:pStyle w:val="Nadpis2"/>
        <w:jc w:val="both"/>
        <w:rPr>
          <w:rFonts w:eastAsia="Calibri"/>
        </w:rPr>
      </w:pPr>
      <w:bookmarkStart w:id="2" w:name="_Ref72941624"/>
      <w:bookmarkStart w:id="3" w:name="_Ref461445999"/>
      <w:r w:rsidRPr="7081207D">
        <w:rPr>
          <w:rFonts w:eastAsia="Calibri"/>
        </w:rPr>
        <w:t>Dodavatel dodá</w:t>
      </w:r>
      <w:r>
        <w:rPr>
          <w:rFonts w:eastAsia="Calibri"/>
        </w:rPr>
        <w:t>, vhodně nainstaluje a uvede do provozu</w:t>
      </w:r>
      <w:r w:rsidRPr="7081207D">
        <w:rPr>
          <w:rFonts w:eastAsia="Calibri"/>
        </w:rPr>
        <w:t xml:space="preserve"> vešker</w:t>
      </w:r>
      <w:r w:rsidR="005E485C">
        <w:rPr>
          <w:rFonts w:eastAsia="Calibri"/>
        </w:rPr>
        <w:t xml:space="preserve">é interiérové vybavení </w:t>
      </w:r>
      <w:r w:rsidRPr="7081207D">
        <w:rPr>
          <w:rFonts w:eastAsia="Calibri"/>
        </w:rPr>
        <w:t xml:space="preserve">nejpozději do </w:t>
      </w:r>
      <w:r>
        <w:rPr>
          <w:rFonts w:eastAsia="Calibri"/>
        </w:rPr>
        <w:t xml:space="preserve"> </w:t>
      </w:r>
      <w:bookmarkEnd w:id="2"/>
      <w:r w:rsidR="00763607">
        <w:rPr>
          <w:rFonts w:eastAsia="Calibri"/>
        </w:rPr>
        <w:t>31.3.2023.</w:t>
      </w:r>
    </w:p>
    <w:p w14:paraId="5E8F60B5" w14:textId="2B941192" w:rsidR="007B3178" w:rsidRPr="00DD6E28" w:rsidRDefault="007B3178" w:rsidP="00A92DAF">
      <w:pPr>
        <w:pStyle w:val="Nadpis2"/>
        <w:jc w:val="both"/>
        <w:rPr>
          <w:rFonts w:eastAsia="Calibri"/>
        </w:rPr>
      </w:pPr>
      <w:r w:rsidRPr="00DD6E28">
        <w:rPr>
          <w:rFonts w:eastAsia="Calibri"/>
        </w:rPr>
        <w:t>Objednatel je oprávněn dobu pro dodání</w:t>
      </w:r>
      <w:r>
        <w:rPr>
          <w:rFonts w:eastAsia="Calibri"/>
        </w:rPr>
        <w:t xml:space="preserve"> a instalaci veškerého</w:t>
      </w:r>
      <w:r w:rsidRPr="00DD6E28">
        <w:rPr>
          <w:rFonts w:eastAsia="Calibri"/>
        </w:rPr>
        <w:t xml:space="preserve"> </w:t>
      </w:r>
      <w:r w:rsidR="00A13E39">
        <w:rPr>
          <w:rFonts w:eastAsia="Calibri"/>
        </w:rPr>
        <w:t>interiérového vybavení</w:t>
      </w:r>
      <w:r w:rsidR="00A13E39" w:rsidRPr="00DD6E28">
        <w:rPr>
          <w:rFonts w:eastAsia="Calibri"/>
        </w:rPr>
        <w:t xml:space="preserve"> </w:t>
      </w:r>
      <w:r w:rsidRPr="00DD6E28">
        <w:rPr>
          <w:rFonts w:eastAsia="Calibri"/>
        </w:rPr>
        <w:t xml:space="preserve">uvedenou v čl. </w:t>
      </w:r>
      <w:r w:rsidRPr="00DD6E28">
        <w:rPr>
          <w:rFonts w:eastAsia="Calibri"/>
        </w:rPr>
        <w:fldChar w:fldCharType="begin"/>
      </w:r>
      <w:r w:rsidRPr="00DD6E28">
        <w:rPr>
          <w:rFonts w:eastAsia="Calibri"/>
        </w:rPr>
        <w:instrText xml:space="preserve"> REF _Ref72941624 \r \h </w:instrText>
      </w:r>
      <w:r>
        <w:rPr>
          <w:rFonts w:eastAsia="Calibri"/>
        </w:rPr>
        <w:instrText xml:space="preserve"> \* MERGEFORMAT </w:instrText>
      </w:r>
      <w:r w:rsidRPr="00DD6E28">
        <w:rPr>
          <w:rFonts w:eastAsia="Calibri"/>
        </w:rPr>
      </w:r>
      <w:r w:rsidRPr="00DD6E28">
        <w:rPr>
          <w:rFonts w:eastAsia="Calibri"/>
        </w:rPr>
        <w:fldChar w:fldCharType="separate"/>
      </w:r>
      <w:r w:rsidR="00692608">
        <w:rPr>
          <w:rFonts w:eastAsia="Calibri"/>
        </w:rPr>
        <w:t>3.1</w:t>
      </w:r>
      <w:r w:rsidRPr="00DD6E28">
        <w:rPr>
          <w:rFonts w:eastAsia="Calibri"/>
        </w:rPr>
        <w:fldChar w:fldCharType="end"/>
      </w:r>
      <w:r w:rsidRPr="00DD6E28">
        <w:rPr>
          <w:rFonts w:eastAsia="Calibri"/>
        </w:rPr>
        <w:t xml:space="preserve"> této smlouvy přiměřeně prodloužit v případě, že nebude možné plnit v důsledku technických podmínek znemožňujících dodávku a montáž plnění (např. technická nezpůsobilost </w:t>
      </w:r>
      <w:r>
        <w:rPr>
          <w:rFonts w:eastAsia="Calibri"/>
        </w:rPr>
        <w:t xml:space="preserve">pracoviště objednatele spočívající v </w:t>
      </w:r>
      <w:r w:rsidRPr="00DD6E28">
        <w:rPr>
          <w:rFonts w:eastAsia="Calibri"/>
        </w:rPr>
        <w:t>nedokončen</w:t>
      </w:r>
      <w:r>
        <w:rPr>
          <w:rFonts w:eastAsia="Calibri"/>
        </w:rPr>
        <w:t>ých</w:t>
      </w:r>
      <w:r w:rsidRPr="00DD6E28">
        <w:rPr>
          <w:rFonts w:eastAsia="Calibri"/>
        </w:rPr>
        <w:t xml:space="preserve"> stavební</w:t>
      </w:r>
      <w:r>
        <w:rPr>
          <w:rFonts w:eastAsia="Calibri"/>
        </w:rPr>
        <w:t>ch</w:t>
      </w:r>
      <w:r w:rsidRPr="00DD6E28">
        <w:rPr>
          <w:rFonts w:eastAsia="Calibri"/>
        </w:rPr>
        <w:t xml:space="preserve"> úprav</w:t>
      </w:r>
      <w:r>
        <w:rPr>
          <w:rFonts w:eastAsia="Calibri"/>
        </w:rPr>
        <w:t>ách</w:t>
      </w:r>
      <w:r w:rsidRPr="00DD6E28">
        <w:rPr>
          <w:rFonts w:eastAsia="Calibri"/>
        </w:rPr>
        <w:t xml:space="preserve"> bez kterých nelze dodávku a montáž</w:t>
      </w:r>
      <w:r>
        <w:rPr>
          <w:rFonts w:eastAsia="Calibri"/>
        </w:rPr>
        <w:t xml:space="preserve"> </w:t>
      </w:r>
      <w:r w:rsidR="00A13E39">
        <w:rPr>
          <w:rFonts w:eastAsia="Calibri"/>
        </w:rPr>
        <w:t>interiérového vybavení</w:t>
      </w:r>
      <w:r w:rsidR="00A13E39" w:rsidRPr="00DD6E28">
        <w:rPr>
          <w:rFonts w:eastAsia="Calibri"/>
        </w:rPr>
        <w:t xml:space="preserve"> </w:t>
      </w:r>
      <w:r w:rsidRPr="00DD6E28">
        <w:rPr>
          <w:rFonts w:eastAsia="Calibri"/>
        </w:rPr>
        <w:t xml:space="preserve">provést, nevhodné klimatické podmínky apod.). V případě prodloužení doby pro dodání </w:t>
      </w:r>
      <w:r w:rsidR="00A13E39">
        <w:rPr>
          <w:rFonts w:eastAsia="Calibri"/>
        </w:rPr>
        <w:t>interiérového vybavení</w:t>
      </w:r>
      <w:r w:rsidR="00A13E39" w:rsidRPr="00DD6E28">
        <w:rPr>
          <w:rFonts w:eastAsia="Calibri"/>
        </w:rPr>
        <w:t xml:space="preserve"> </w:t>
      </w:r>
      <w:r w:rsidRPr="00DD6E28">
        <w:rPr>
          <w:rFonts w:eastAsia="Calibri"/>
        </w:rPr>
        <w:t xml:space="preserve">informuje objednatel písemně </w:t>
      </w:r>
      <w:r>
        <w:rPr>
          <w:rFonts w:eastAsia="Calibri"/>
        </w:rPr>
        <w:t>dodavatele</w:t>
      </w:r>
      <w:r w:rsidRPr="00DD6E28">
        <w:rPr>
          <w:rFonts w:eastAsia="Calibri"/>
        </w:rPr>
        <w:t xml:space="preserve"> o této skutečnosti a uvede nový termín pro dodání </w:t>
      </w:r>
      <w:r w:rsidR="00A13E39">
        <w:rPr>
          <w:rFonts w:eastAsia="Calibri"/>
        </w:rPr>
        <w:t>interiérového vybavení</w:t>
      </w:r>
      <w:r w:rsidRPr="00DD6E28">
        <w:rPr>
          <w:rFonts w:eastAsia="Calibri"/>
        </w:rPr>
        <w:t>.</w:t>
      </w:r>
      <w:r w:rsidR="005E485C">
        <w:rPr>
          <w:rFonts w:eastAsia="Calibri"/>
        </w:rPr>
        <w:t xml:space="preserve"> V odůvodněných případech je objednatel oprávněn dle tohoto článku postupovat i opakovaně. </w:t>
      </w:r>
      <w:r w:rsidRPr="00DD6E28">
        <w:rPr>
          <w:rFonts w:eastAsia="Calibri"/>
        </w:rPr>
        <w:t xml:space="preserve">   </w:t>
      </w:r>
    </w:p>
    <w:p w14:paraId="23BA83BB" w14:textId="12F97FF1" w:rsidR="007B3178" w:rsidRDefault="007B3178" w:rsidP="00A92DAF">
      <w:pPr>
        <w:pStyle w:val="Nadpis2"/>
        <w:jc w:val="both"/>
        <w:rPr>
          <w:rFonts w:eastAsia="Calibri"/>
          <w:lang w:eastAsia="en-US"/>
        </w:rPr>
      </w:pPr>
      <w:bookmarkStart w:id="4" w:name="_Hlk70593126"/>
      <w:bookmarkStart w:id="5" w:name="_Ref72857517"/>
      <w:bookmarkEnd w:id="3"/>
      <w:r w:rsidRPr="005A4E06">
        <w:t xml:space="preserve">Prodlení dodavatele s dodáním </w:t>
      </w:r>
      <w:r w:rsidR="00A13E39">
        <w:rPr>
          <w:rFonts w:eastAsia="Calibri"/>
        </w:rPr>
        <w:t>interiérového vybavení</w:t>
      </w:r>
      <w:r w:rsidR="00A13E39" w:rsidRPr="00DD6E28">
        <w:rPr>
          <w:rFonts w:eastAsia="Calibri"/>
        </w:rPr>
        <w:t xml:space="preserve"> </w:t>
      </w:r>
      <w:r>
        <w:t xml:space="preserve">či jakéhokoliv kusu </w:t>
      </w:r>
      <w:r w:rsidR="00A13E39">
        <w:rPr>
          <w:rFonts w:eastAsia="Calibri"/>
        </w:rPr>
        <w:t>interiérového vybavení</w:t>
      </w:r>
      <w:r w:rsidR="00A13E39" w:rsidRPr="00DD6E28">
        <w:rPr>
          <w:rFonts w:eastAsia="Calibri"/>
        </w:rPr>
        <w:t xml:space="preserve"> </w:t>
      </w:r>
      <w:r w:rsidRPr="005A4E06">
        <w:t>delší než 1</w:t>
      </w:r>
      <w:r w:rsidR="00A8735B">
        <w:t>5</w:t>
      </w:r>
      <w:r w:rsidRPr="005A4E06">
        <w:t xml:space="preserve"> pracovních dnů</w:t>
      </w:r>
      <w:r>
        <w:t xml:space="preserve"> oproti termínu </w:t>
      </w:r>
      <w:r>
        <w:rPr>
          <w:rFonts w:eastAsia="Calibri"/>
          <w:lang w:eastAsia="en-US"/>
        </w:rPr>
        <w:t>dle bodu 3.1., případně dle bodu 3.2 této smlouvy</w:t>
      </w:r>
      <w:r w:rsidRPr="005A4E06">
        <w:t xml:space="preserve"> </w:t>
      </w:r>
      <w:r w:rsidRPr="005A4E06">
        <w:rPr>
          <w:rFonts w:eastAsia="Calibri"/>
          <w:lang w:eastAsia="en-US"/>
        </w:rPr>
        <w:t>je podstatným porušením této smlouvy dodavatelem</w:t>
      </w:r>
      <w:bookmarkEnd w:id="4"/>
      <w:r w:rsidRPr="005A4E06">
        <w:rPr>
          <w:rFonts w:eastAsia="Calibri"/>
          <w:lang w:eastAsia="en-US"/>
        </w:rPr>
        <w:t>.</w:t>
      </w:r>
      <w:bookmarkEnd w:id="5"/>
      <w:r w:rsidRPr="005A4E06">
        <w:rPr>
          <w:rFonts w:eastAsia="Calibri"/>
          <w:lang w:eastAsia="en-US"/>
        </w:rPr>
        <w:t xml:space="preserve"> </w:t>
      </w:r>
    </w:p>
    <w:p w14:paraId="07175DAD" w14:textId="77777777" w:rsidR="007B3178" w:rsidRPr="00AD7DB3" w:rsidRDefault="007B3178" w:rsidP="00A92DAF">
      <w:pPr>
        <w:pStyle w:val="Nadpis2"/>
        <w:jc w:val="both"/>
        <w:rPr>
          <w:rFonts w:eastAsia="Calibri"/>
          <w:lang w:eastAsia="en-US"/>
        </w:rPr>
      </w:pPr>
      <w:r>
        <w:rPr>
          <w:rFonts w:eastAsia="Calibri"/>
          <w:lang w:eastAsia="en-US"/>
        </w:rPr>
        <w:t>P</w:t>
      </w:r>
      <w:r w:rsidRPr="00E035A3">
        <w:rPr>
          <w:rFonts w:eastAsia="Calibri"/>
          <w:lang w:eastAsia="en-US"/>
        </w:rPr>
        <w:t>odstatn</w:t>
      </w:r>
      <w:r>
        <w:rPr>
          <w:rFonts w:eastAsia="Calibri"/>
          <w:lang w:eastAsia="en-US"/>
        </w:rPr>
        <w:t>é</w:t>
      </w:r>
      <w:r w:rsidRPr="00E035A3">
        <w:rPr>
          <w:rFonts w:eastAsia="Calibri"/>
          <w:lang w:eastAsia="en-US"/>
        </w:rPr>
        <w:t xml:space="preserve"> porušení této smlouvy</w:t>
      </w:r>
      <w:r>
        <w:rPr>
          <w:rFonts w:eastAsia="Calibri"/>
          <w:lang w:eastAsia="en-US"/>
        </w:rPr>
        <w:t xml:space="preserve"> nezakládá porušení povinností dle bodu 3.1., případně dle bodu 3.2 této smlouvy, pokud dodavatel prokáže, že ve splnění těchto povinností mu zabránila mimořádná nepředvídatelná a nepřekonatelná překážka vzniklá nezávisle na jeho vůli. O mimořádnou nepředvídatelnou a nepřekonatelnou překážku dle předchozí věty se nejedná, </w:t>
      </w:r>
      <w:r>
        <w:rPr>
          <w:rFonts w:eastAsia="Calibri"/>
          <w:lang w:eastAsia="en-US"/>
        </w:rPr>
        <w:lastRenderedPageBreak/>
        <w:t>pokud vznikla z osobních poměrů dodavatele nebo vznikla až v době, kdy byl dodavatel s plněním takové povinnosti v prodlení. </w:t>
      </w:r>
    </w:p>
    <w:p w14:paraId="26715E16" w14:textId="77777777" w:rsidR="007B3178" w:rsidRDefault="007B3178" w:rsidP="00471E4E">
      <w:pPr>
        <w:spacing w:line="312" w:lineRule="auto"/>
        <w:ind w:left="567"/>
        <w:jc w:val="both"/>
        <w:rPr>
          <w:rFonts w:ascii="Calibri" w:eastAsia="Calibri" w:hAnsi="Calibri"/>
          <w:lang w:eastAsia="en-US"/>
        </w:rPr>
      </w:pPr>
    </w:p>
    <w:p w14:paraId="755F23CE" w14:textId="77777777" w:rsidR="007B3178" w:rsidRPr="00AD7DB3" w:rsidRDefault="007B3178" w:rsidP="00A21FD5">
      <w:pPr>
        <w:pStyle w:val="Nadpis1"/>
        <w:jc w:val="both"/>
      </w:pPr>
      <w:r w:rsidRPr="00805F37">
        <w:t>Účel smlouvy</w:t>
      </w:r>
      <w:r>
        <w:t>, podmínky plnění a spolupráce</w:t>
      </w:r>
    </w:p>
    <w:p w14:paraId="5DED7F1C" w14:textId="293CBD1C" w:rsidR="007B3178" w:rsidRPr="00CB0605" w:rsidRDefault="007B3178" w:rsidP="00A21FD5">
      <w:pPr>
        <w:pStyle w:val="Nadpis2"/>
        <w:jc w:val="both"/>
      </w:pPr>
      <w:r w:rsidRPr="001F5670">
        <w:t xml:space="preserve">Účelem této smlouvy je zajistit </w:t>
      </w:r>
      <w:r>
        <w:t xml:space="preserve">vysoký standard </w:t>
      </w:r>
      <w:r w:rsidR="00A13E39">
        <w:t xml:space="preserve">interiérového vybavení </w:t>
      </w:r>
      <w:r>
        <w:t xml:space="preserve">na pracovišti objednatele </w:t>
      </w:r>
      <w:r w:rsidRPr="001F5670">
        <w:t>uveden</w:t>
      </w:r>
      <w:r>
        <w:t>ém</w:t>
      </w:r>
      <w:r w:rsidRPr="001F5670">
        <w:t xml:space="preserve"> v bodě 2.1. této smlouvy. </w:t>
      </w:r>
    </w:p>
    <w:p w14:paraId="50730A0D" w14:textId="4C2629A9" w:rsidR="007B3178" w:rsidRDefault="007B3178" w:rsidP="00A21FD5">
      <w:pPr>
        <w:pStyle w:val="Nadpis2"/>
        <w:jc w:val="both"/>
      </w:pPr>
      <w:r>
        <w:t>Dodavatel prohlašuje a podpisem této smlouvy stvrzuje, že je schopen dodat vešker</w:t>
      </w:r>
      <w:r w:rsidR="00A13E39">
        <w:t>é</w:t>
      </w:r>
      <w:r>
        <w:t xml:space="preserve"> </w:t>
      </w:r>
      <w:r w:rsidR="00A13E39">
        <w:t>interiérové vybavení</w:t>
      </w:r>
      <w:r>
        <w:t>, jehož soupis</w:t>
      </w:r>
      <w:r w:rsidR="00DE22F7">
        <w:t xml:space="preserve"> jakož i počet dodávaných kusů a další specifikace</w:t>
      </w:r>
      <w:r>
        <w:t xml:space="preserve"> je uveden</w:t>
      </w:r>
      <w:r w:rsidR="00DE22F7">
        <w:t>a</w:t>
      </w:r>
      <w:r>
        <w:t xml:space="preserve"> v příloze č. 1 této smlouvy.  Dodavatel se dále zavazuje vešker</w:t>
      </w:r>
      <w:r w:rsidR="00A13E39">
        <w:t>é</w:t>
      </w:r>
      <w:r>
        <w:t xml:space="preserve"> </w:t>
      </w:r>
      <w:r w:rsidR="00A13E39">
        <w:t xml:space="preserve">interiérové vybavení </w:t>
      </w:r>
      <w:r>
        <w:t>dodat, vhodně nainstalovat a uvést do provozu, tak aby mohl</w:t>
      </w:r>
      <w:r w:rsidR="00A13E39">
        <w:t>o</w:t>
      </w:r>
      <w:r>
        <w:t xml:space="preserve"> být </w:t>
      </w:r>
      <w:r w:rsidR="00A13E39">
        <w:t xml:space="preserve">interiérové vybavení </w:t>
      </w:r>
      <w:r>
        <w:t>objednatelem využíván</w:t>
      </w:r>
      <w:r w:rsidR="00A13E39">
        <w:t>o</w:t>
      </w:r>
      <w:r>
        <w:t xml:space="preserve"> ke svému účelu. </w:t>
      </w:r>
    </w:p>
    <w:p w14:paraId="33F4B427" w14:textId="324A2202" w:rsidR="007B3178" w:rsidRDefault="007B3178" w:rsidP="00A21FD5">
      <w:pPr>
        <w:pStyle w:val="Nadpis2"/>
        <w:jc w:val="both"/>
      </w:pPr>
      <w:r>
        <w:t xml:space="preserve">Dodavatel prohlašuje a podpisem této smlouvy stvrzuje, že je seznámen s tím, že pracoviště </w:t>
      </w:r>
      <w:r w:rsidRPr="008D7EE3">
        <w:t>objednatele je momentálně v rekonstrukci</w:t>
      </w:r>
      <w:r>
        <w:t xml:space="preserve"> prováděné zejména společností </w:t>
      </w:r>
      <w:r w:rsidRPr="00595697">
        <w:t>AVERS, spol. s r.o.</w:t>
      </w:r>
      <w:r>
        <w:t xml:space="preserve">, se sídlem </w:t>
      </w:r>
      <w:r w:rsidRPr="00595697">
        <w:t>Michelská 240/49, Michle, 141 00 Praha 4</w:t>
      </w:r>
      <w:r>
        <w:t xml:space="preserve">, IČO: </w:t>
      </w:r>
      <w:r w:rsidRPr="00595697">
        <w:t>41190840</w:t>
      </w:r>
      <w:r>
        <w:t xml:space="preserve"> (dále</w:t>
      </w:r>
      <w:r w:rsidR="008776D7">
        <w:t xml:space="preserve"> také</w:t>
      </w:r>
      <w:r>
        <w:t xml:space="preserve"> jen „</w:t>
      </w:r>
      <w:r w:rsidRPr="00595697">
        <w:rPr>
          <w:b/>
        </w:rPr>
        <w:t>AVERS</w:t>
      </w:r>
      <w:r>
        <w:t xml:space="preserve">“). Dodavatel se zavazuje, že bude při dodávkách </w:t>
      </w:r>
      <w:r w:rsidR="00A13E39">
        <w:rPr>
          <w:rFonts w:eastAsia="Calibri"/>
        </w:rPr>
        <w:t>interiérového vybavení</w:t>
      </w:r>
      <w:r w:rsidR="00A13E39" w:rsidRPr="00DD6E28">
        <w:rPr>
          <w:rFonts w:eastAsia="Calibri"/>
        </w:rPr>
        <w:t xml:space="preserve"> </w:t>
      </w:r>
      <w:r>
        <w:t>poskytovat nezbytnou součinnost společnosti AVERS, případně dalším osobám, které provádí rekonstrukci a/nebo poskytují dodávky do pracoviště objednatele</w:t>
      </w:r>
      <w:r w:rsidR="009C509A">
        <w:t xml:space="preserve">. Nevyplyne-li ze souvislosti něco jiného, je dodavatel povinen při </w:t>
      </w:r>
      <w:r w:rsidR="009C509A" w:rsidRPr="008E4026">
        <w:t>montáž</w:t>
      </w:r>
      <w:r w:rsidR="009C509A">
        <w:t>i</w:t>
      </w:r>
      <w:r w:rsidR="009C509A" w:rsidRPr="008E4026">
        <w:t xml:space="preserve"> </w:t>
      </w:r>
      <w:r w:rsidR="009C509A">
        <w:t xml:space="preserve">interiérového vybavení respektovat pokyny určených pracovníků společnosti AVERS </w:t>
      </w:r>
      <w:r>
        <w:t>a spolupracovat</w:t>
      </w:r>
      <w:r w:rsidR="009C509A">
        <w:t xml:space="preserve"> s ostatními subdodavateli</w:t>
      </w:r>
      <w:r>
        <w:t xml:space="preserve">. </w:t>
      </w:r>
    </w:p>
    <w:p w14:paraId="76B962DD" w14:textId="375D298E" w:rsidR="007B3178" w:rsidRDefault="007B3178" w:rsidP="00A21FD5">
      <w:pPr>
        <w:pStyle w:val="Nadpis2"/>
        <w:jc w:val="both"/>
      </w:pPr>
      <w:bookmarkStart w:id="6" w:name="_Ref74847560"/>
      <w:bookmarkStart w:id="7" w:name="_Ref73524158"/>
      <w:r>
        <w:t xml:space="preserve">Dodavatel se zavazuje jednotlivé kusy </w:t>
      </w:r>
      <w:r w:rsidR="00A13E39">
        <w:rPr>
          <w:rFonts w:eastAsia="Calibri"/>
        </w:rPr>
        <w:t>interiérového vybavení</w:t>
      </w:r>
      <w:r w:rsidR="00A13E39" w:rsidRPr="00DD6E28">
        <w:rPr>
          <w:rFonts w:eastAsia="Calibri"/>
        </w:rPr>
        <w:t xml:space="preserve"> </w:t>
      </w:r>
      <w:r>
        <w:t xml:space="preserve">průběžně dodávat, vhodně nainstalovat a uvést do provozu na pracovišti objednatele v termínech určených objednatelem a dle jeho pokynů. Termíny pro dodání jednotlivých kusů </w:t>
      </w:r>
      <w:r w:rsidR="00A13E39">
        <w:rPr>
          <w:rFonts w:eastAsia="Calibri"/>
        </w:rPr>
        <w:t>interiérového vybavení</w:t>
      </w:r>
      <w:r w:rsidR="00A13E39" w:rsidRPr="00DD6E28">
        <w:rPr>
          <w:rFonts w:eastAsia="Calibri"/>
        </w:rPr>
        <w:t xml:space="preserve"> </w:t>
      </w:r>
      <w:r>
        <w:t xml:space="preserve">budou určovány závislosti na aktuálním stavu rekonstrukce prováděné společností AVERS. Objednatel se zavazuje dodavatele o termínech, ve kterých bude požadovat dodání jednotlivých kusů </w:t>
      </w:r>
      <w:r w:rsidR="00A13E39">
        <w:rPr>
          <w:rFonts w:eastAsia="Calibri"/>
        </w:rPr>
        <w:t>interiérového vybavení</w:t>
      </w:r>
      <w:r w:rsidR="00A13E39" w:rsidRPr="00DD6E28">
        <w:rPr>
          <w:rFonts w:eastAsia="Calibri"/>
        </w:rPr>
        <w:t xml:space="preserve"> </w:t>
      </w:r>
      <w:r>
        <w:t>informovat s dostatečným časovým předstihem.</w:t>
      </w:r>
      <w:bookmarkEnd w:id="6"/>
      <w:r>
        <w:t xml:space="preserve"> </w:t>
      </w:r>
      <w:bookmarkEnd w:id="7"/>
    </w:p>
    <w:p w14:paraId="028D8F94" w14:textId="28A4F626" w:rsidR="007B3178" w:rsidRDefault="007B3178" w:rsidP="00A21FD5">
      <w:pPr>
        <w:pStyle w:val="Nadpis2"/>
        <w:jc w:val="both"/>
      </w:pPr>
      <w:bookmarkStart w:id="8" w:name="_Ref73523441"/>
      <w:r>
        <w:t xml:space="preserve">V případě, že dodavatel </w:t>
      </w:r>
      <w:bookmarkEnd w:id="8"/>
      <w:r w:rsidR="00AE7326">
        <w:t xml:space="preserve">bude v prodlení delším než 15 dní s dodáním kusů interiérového vybavení oproti termínu stanoveným objednatelem dle předchozího bodu této smlouvy, je toto považováno za podstatné porušení smlouvy.  </w:t>
      </w:r>
    </w:p>
    <w:p w14:paraId="5B83E0E0" w14:textId="6A3647F0" w:rsidR="00E64F4A" w:rsidRPr="008776D7" w:rsidRDefault="00E64F4A" w:rsidP="00A21FD5">
      <w:pPr>
        <w:pStyle w:val="Nadpis2"/>
        <w:jc w:val="both"/>
      </w:pPr>
      <w:r>
        <w:t>Dodavatel se zavazuje upozornit objednatele</w:t>
      </w:r>
      <w:r w:rsidR="00BC6761">
        <w:t xml:space="preserve">, pokud by dodanému interiérovému vybavení mělo hrozit </w:t>
      </w:r>
      <w:r w:rsidR="00424695">
        <w:t xml:space="preserve">nebezpečí či </w:t>
      </w:r>
      <w:r w:rsidR="00BC6761">
        <w:t>poškození v</w:t>
      </w:r>
      <w:r w:rsidR="00424695">
        <w:t> </w:t>
      </w:r>
      <w:r w:rsidR="00BC6761">
        <w:t>důsledku</w:t>
      </w:r>
      <w:r w:rsidR="00424695">
        <w:t xml:space="preserve"> teplotních a/nebo vlhkostních</w:t>
      </w:r>
      <w:r w:rsidR="00BC6761">
        <w:t xml:space="preserve"> podmínek při probíhající rekonstrukci na pracovišti objednatele</w:t>
      </w:r>
      <w:r w:rsidR="00424695">
        <w:t>.</w:t>
      </w:r>
      <w:r w:rsidR="00BC6761">
        <w:t xml:space="preserve"> </w:t>
      </w:r>
      <w:r w:rsidR="00612F2B">
        <w:t xml:space="preserve">V případě, že dodavatel dostatečně neupozorní na </w:t>
      </w:r>
      <w:r w:rsidR="00424695">
        <w:t>výše uvedené</w:t>
      </w:r>
      <w:r w:rsidR="00612F2B">
        <w:t xml:space="preserve"> skutečnosti ponese nebezpečí škody na příslušném interiérovém vybavení až</w:t>
      </w:r>
      <w:r w:rsidR="00424695">
        <w:t xml:space="preserve"> do konečného termínu dodání</w:t>
      </w:r>
      <w:r w:rsidR="00612F2B">
        <w:t xml:space="preserve"> </w:t>
      </w:r>
      <w:r w:rsidR="00424695">
        <w:t>interiérového vybavení</w:t>
      </w:r>
      <w:r w:rsidR="00976405">
        <w:t>, jak je uveden</w:t>
      </w:r>
      <w:r w:rsidR="00E111EE">
        <w:t xml:space="preserve"> </w:t>
      </w:r>
      <w:r w:rsidR="00976405">
        <w:rPr>
          <w:rFonts w:eastAsia="Calibri"/>
          <w:lang w:eastAsia="en-US"/>
        </w:rPr>
        <w:t>v</w:t>
      </w:r>
      <w:r w:rsidR="00424695">
        <w:rPr>
          <w:rFonts w:eastAsia="Calibri"/>
          <w:lang w:eastAsia="en-US"/>
        </w:rPr>
        <w:t xml:space="preserve"> bodu 3.1., </w:t>
      </w:r>
      <w:r w:rsidR="00424695" w:rsidRPr="00D42660">
        <w:rPr>
          <w:rFonts w:eastAsia="Calibri"/>
          <w:lang w:eastAsia="en-US"/>
        </w:rPr>
        <w:t xml:space="preserve">případně </w:t>
      </w:r>
      <w:r w:rsidR="00700BE4">
        <w:rPr>
          <w:rFonts w:eastAsia="Calibri"/>
          <w:lang w:eastAsia="en-US"/>
        </w:rPr>
        <w:t>v</w:t>
      </w:r>
      <w:r w:rsidR="00424695" w:rsidRPr="00D42660">
        <w:rPr>
          <w:rFonts w:eastAsia="Calibri"/>
          <w:lang w:eastAsia="en-US"/>
        </w:rPr>
        <w:t xml:space="preserve"> bodu 3.2 této smlouvy. </w:t>
      </w:r>
    </w:p>
    <w:p w14:paraId="7FFCA1D2" w14:textId="65660A57" w:rsidR="00855EA1" w:rsidRPr="00A21FD5" w:rsidRDefault="00D2110C" w:rsidP="008776D7">
      <w:pPr>
        <w:pStyle w:val="Nadpis2"/>
        <w:jc w:val="both"/>
      </w:pPr>
      <w:r w:rsidRPr="00D42660">
        <w:rPr>
          <w:bCs w:val="0"/>
        </w:rPr>
        <w:t>Objednatel si vyhrazuje právo odsouhlasit vzorky jednotlivých kusů</w:t>
      </w:r>
      <w:r w:rsidR="00D42660">
        <w:t xml:space="preserve"> interiérového vybavení a</w:t>
      </w:r>
      <w:r w:rsidRPr="00D42660">
        <w:rPr>
          <w:bCs w:val="0"/>
        </w:rPr>
        <w:t xml:space="preserve"> použité materiály</w:t>
      </w:r>
      <w:r w:rsidR="00D42660">
        <w:t xml:space="preserve">. Za tímto účelem je dodavatel povinen objednateli v dostatečném předstihu před plánovaným dodáním kusů interiérového vybavení poskytnout </w:t>
      </w:r>
      <w:r w:rsidR="007E4B8F">
        <w:t>jejich</w:t>
      </w:r>
      <w:r w:rsidR="00D42660">
        <w:t xml:space="preserve"> vzorek. Za vzorek interiérového vybavení dle tohoto článku smlouvy se považuje </w:t>
      </w:r>
      <w:r w:rsidR="007E4B8F">
        <w:t>taková část příslušného kusu interiérového vybavení, ze které bude patrný</w:t>
      </w:r>
      <w:r w:rsidR="00EF708A">
        <w:t xml:space="preserve"> zejména výrobní</w:t>
      </w:r>
      <w:r w:rsidR="007E4B8F">
        <w:t xml:space="preserve"> materiál a barva tohoto interiérového vybavení.   </w:t>
      </w:r>
      <w:r w:rsidR="00D42660">
        <w:t xml:space="preserve">   </w:t>
      </w:r>
    </w:p>
    <w:p w14:paraId="79BB0605" w14:textId="77777777" w:rsidR="007B3178" w:rsidRPr="00300674" w:rsidRDefault="007B3178" w:rsidP="00A21FD5">
      <w:pPr>
        <w:pStyle w:val="Nadpis1"/>
        <w:jc w:val="both"/>
      </w:pPr>
      <w:r>
        <w:lastRenderedPageBreak/>
        <w:t>Bezpečnost práce a požární ochrana</w:t>
      </w:r>
    </w:p>
    <w:p w14:paraId="0A5D0972" w14:textId="2E355A34" w:rsidR="00D06884" w:rsidRDefault="00D06884">
      <w:pPr>
        <w:pStyle w:val="Nadpis2"/>
        <w:jc w:val="both"/>
      </w:pPr>
      <w:r>
        <w:t>Dodavatel bere na vědomí, že část dodávky bude realizovat</w:t>
      </w:r>
      <w:r w:rsidR="000A4E79">
        <w:t xml:space="preserve"> na staveništi</w:t>
      </w:r>
      <w:r>
        <w:t xml:space="preserve"> souběžně se stavebními pracemi, které jsou zajišťovány společností </w:t>
      </w:r>
      <w:r w:rsidR="008776D7" w:rsidRPr="00595697">
        <w:t>AVERS,</w:t>
      </w:r>
      <w:r w:rsidR="009127F2">
        <w:t xml:space="preserve"> </w:t>
      </w:r>
      <w:r w:rsidR="000A4E79">
        <w:t>a zavazuje se zajistit dodržování pravidel n</w:t>
      </w:r>
      <w:r w:rsidR="002E1F9A">
        <w:t xml:space="preserve">a staveništi dle příslušných právních předpisů. </w:t>
      </w:r>
    </w:p>
    <w:p w14:paraId="16E2D6DE" w14:textId="1179D7EB" w:rsidR="007B3178" w:rsidRDefault="007B3178" w:rsidP="00A21FD5">
      <w:pPr>
        <w:pStyle w:val="Nadpis2"/>
        <w:jc w:val="both"/>
      </w:pPr>
      <w:r w:rsidRPr="00300674">
        <w:t>Smluvní strany se zavazují spolupracovat při zajišťování</w:t>
      </w:r>
      <w:r>
        <w:t xml:space="preserve"> </w:t>
      </w:r>
      <w:r>
        <w:rPr>
          <w:rFonts w:ascii="Arial" w:hAnsi="Arial" w:cs="Arial"/>
          <w:color w:val="000000"/>
          <w:sz w:val="20"/>
          <w:szCs w:val="20"/>
          <w:shd w:val="clear" w:color="auto" w:fill="FFFFFF"/>
        </w:rPr>
        <w:t>bezpečnosti a ochrany zdraví při práci</w:t>
      </w:r>
      <w:r w:rsidRPr="00300674">
        <w:t xml:space="preserve"> </w:t>
      </w:r>
      <w:r>
        <w:t xml:space="preserve">  (dále jen „</w:t>
      </w:r>
      <w:r w:rsidRPr="00F66555">
        <w:rPr>
          <w:b/>
        </w:rPr>
        <w:t>BOZP</w:t>
      </w:r>
      <w:r>
        <w:t>“) a požární ochrany (dále jen „</w:t>
      </w:r>
      <w:r w:rsidRPr="00915D15">
        <w:rPr>
          <w:b/>
        </w:rPr>
        <w:t>PO</w:t>
      </w:r>
      <w:r>
        <w:t>“)</w:t>
      </w:r>
      <w:r w:rsidRPr="00300674">
        <w:t xml:space="preserve"> v souvislosti s</w:t>
      </w:r>
      <w:r>
        <w:t> plněním smlouvy</w:t>
      </w:r>
      <w:r w:rsidRPr="00300674">
        <w:t>.</w:t>
      </w:r>
    </w:p>
    <w:p w14:paraId="6B7E0F53" w14:textId="15881E20" w:rsidR="007B3178" w:rsidRDefault="007B3178" w:rsidP="00A21FD5">
      <w:pPr>
        <w:pStyle w:val="Nadpis2"/>
        <w:jc w:val="both"/>
      </w:pPr>
      <w:r>
        <w:t>Dodavatel</w:t>
      </w:r>
      <w:r w:rsidRPr="008938C4">
        <w:t xml:space="preserve"> je povinen zajistit, aby jeho pracovníci, pracovníci jeho poddodavatelů i příp. další osoby, které se s jeho vědomím a v souvislosti s </w:t>
      </w:r>
      <w:r>
        <w:t>předmětem plnění smlouvy</w:t>
      </w:r>
      <w:r w:rsidRPr="008938C4">
        <w:t xml:space="preserve"> zdržují na </w:t>
      </w:r>
      <w:r>
        <w:t>pracovišti objednatele</w:t>
      </w:r>
      <w:r w:rsidRPr="008938C4">
        <w:t xml:space="preserve">, dodržovali obecně závazné právní i ostatní předpisy k zajištění BOZP a PO a k předcházení vzniku jakýchkoli škod na zdraví či majetku. </w:t>
      </w:r>
      <w:r>
        <w:t>Dodavatel</w:t>
      </w:r>
      <w:r w:rsidRPr="008938C4">
        <w:t xml:space="preserve"> je rovněž povinen zabezpečit jejich vybavení ochrannými pracovními pomůckami.</w:t>
      </w:r>
    </w:p>
    <w:p w14:paraId="5EF14F3D" w14:textId="5F4F17C4" w:rsidR="007B3178" w:rsidRPr="00300674" w:rsidRDefault="007B3178" w:rsidP="00A21FD5">
      <w:pPr>
        <w:pStyle w:val="Nadpis2"/>
        <w:jc w:val="both"/>
      </w:pPr>
      <w:r>
        <w:t>Dodavatel</w:t>
      </w:r>
      <w:r w:rsidRPr="00F66555">
        <w:t xml:space="preserve"> se zavazuje, že při provádění díla budou dodržena ustanovení zákona č. 309/2006 Sb., o zajištění dalších podmínek bezpečnosti a ochrany zdraví při práci, ve znění pozdějších předpisů</w:t>
      </w:r>
      <w:r w:rsidR="00AD0407">
        <w:t>,</w:t>
      </w:r>
      <w:r w:rsidRPr="00F66555">
        <w:t xml:space="preserve"> včetně nařízení vlády č. 591/2006 Sb., o bližších minimálních požadavcích na bezpečnost a ochranu zdraví při práci na staveništích</w:t>
      </w:r>
      <w:r w:rsidR="00F84309">
        <w:t>,</w:t>
      </w:r>
      <w:r w:rsidR="00F84309" w:rsidRPr="00F84309">
        <w:t xml:space="preserve"> </w:t>
      </w:r>
      <w:r w:rsidR="00F84309" w:rsidRPr="00F66555">
        <w:t>ve znění pozdějších předpisů</w:t>
      </w:r>
      <w:r w:rsidRPr="00F66555">
        <w:t>.</w:t>
      </w:r>
    </w:p>
    <w:p w14:paraId="6A79C826" w14:textId="77777777" w:rsidR="007B3178" w:rsidRPr="00906989" w:rsidRDefault="007B3178" w:rsidP="00471E4E">
      <w:pPr>
        <w:spacing w:line="312" w:lineRule="auto"/>
        <w:ind w:left="567"/>
        <w:jc w:val="both"/>
        <w:rPr>
          <w:rFonts w:ascii="Calibri" w:hAnsi="Calibri"/>
          <w:b/>
        </w:rPr>
      </w:pPr>
    </w:p>
    <w:p w14:paraId="710B5616" w14:textId="77777777" w:rsidR="007B3178" w:rsidRPr="00AD7DB3" w:rsidRDefault="007B3178" w:rsidP="00A21FD5">
      <w:pPr>
        <w:pStyle w:val="Nadpis1"/>
        <w:jc w:val="both"/>
      </w:pPr>
      <w:r w:rsidRPr="00C737EE">
        <w:t>Odměna a platební podmínky</w:t>
      </w:r>
    </w:p>
    <w:p w14:paraId="511D4CDB" w14:textId="563BC35C" w:rsidR="003735A7" w:rsidRDefault="007B3178">
      <w:pPr>
        <w:pStyle w:val="Nadpis2"/>
        <w:jc w:val="both"/>
      </w:pPr>
      <w:bookmarkStart w:id="9" w:name="_Ref449475148"/>
      <w:bookmarkStart w:id="10" w:name="_Ref73432936"/>
      <w:r w:rsidRPr="008E4026">
        <w:t xml:space="preserve">Za řádné dodání </w:t>
      </w:r>
      <w:r w:rsidR="00E01896">
        <w:rPr>
          <w:rFonts w:eastAsia="Calibri"/>
        </w:rPr>
        <w:t>interiérového vybavení</w:t>
      </w:r>
      <w:r w:rsidR="00E01896" w:rsidRPr="00DD6E28">
        <w:rPr>
          <w:rFonts w:eastAsia="Calibri"/>
        </w:rPr>
        <w:t xml:space="preserve"> </w:t>
      </w:r>
      <w:r w:rsidRPr="008E4026">
        <w:t>dle této smlouvy se objednatel zavazuje zaplatit dodavateli smluvně dohodnutou celkovou kupní cenu ve výši</w:t>
      </w:r>
      <w:r w:rsidR="00D81566">
        <w:t xml:space="preserve"> </w:t>
      </w:r>
      <w:r w:rsidR="00D81566" w:rsidRPr="00A06482">
        <w:rPr>
          <w:b/>
          <w:bCs w:val="0"/>
        </w:rPr>
        <w:t>11.781.060</w:t>
      </w:r>
      <w:r w:rsidRPr="00A06482">
        <w:rPr>
          <w:b/>
          <w:bCs w:val="0"/>
        </w:rPr>
        <w:t>,-</w:t>
      </w:r>
      <w:r w:rsidRPr="008E4026">
        <w:t xml:space="preserve"> Kč bez DPH,</w:t>
      </w:r>
      <w:r w:rsidR="00D81566">
        <w:t xml:space="preserve"> 2.474.022,60</w:t>
      </w:r>
      <w:r w:rsidRPr="008E4026">
        <w:t xml:space="preserve"> Kč DPH, tedy</w:t>
      </w:r>
      <w:r w:rsidR="00D81566">
        <w:t xml:space="preserve"> 14.255.082,60</w:t>
      </w:r>
      <w:r w:rsidRPr="008E4026">
        <w:t xml:space="preserve"> Kč včetně DPH (dále jen „</w:t>
      </w:r>
      <w:r w:rsidRPr="003735A7">
        <w:rPr>
          <w:b/>
        </w:rPr>
        <w:t>Cena</w:t>
      </w:r>
      <w:r w:rsidRPr="008E4026">
        <w:t xml:space="preserve">“). V Ceně jsou zahrnuty i veškeré náklady dodavatele spojené s poskytováním a prováděním plnění dle této smlouvy po celou dobu trvání této smlouvy. V Ceně jsou tak již zahrnuty např. i náklady dodavatele na výrobu, dopravu, montáž </w:t>
      </w:r>
      <w:r w:rsidR="009946D5">
        <w:t>interiérového vybavení</w:t>
      </w:r>
      <w:r w:rsidR="009946D5" w:rsidRPr="008E4026">
        <w:t xml:space="preserve"> </w:t>
      </w:r>
      <w:r w:rsidRPr="008E4026">
        <w:t xml:space="preserve">na </w:t>
      </w:r>
      <w:r>
        <w:t>pracovišti</w:t>
      </w:r>
      <w:r w:rsidRPr="008E4026">
        <w:t xml:space="preserve"> objednatele uvedený</w:t>
      </w:r>
      <w:r>
        <w:t>m</w:t>
      </w:r>
      <w:r w:rsidRPr="008E4026">
        <w:t xml:space="preserve"> v bod</w:t>
      </w:r>
      <w:r>
        <w:t>u</w:t>
      </w:r>
      <w:r w:rsidRPr="008E4026">
        <w:t xml:space="preserve"> 2.1. této smlouvy</w:t>
      </w:r>
      <w:r>
        <w:t>, ekologickou likvidaci případných odpadů, které vzniknou v souvislosti s plněním dle této smlouvy,</w:t>
      </w:r>
      <w:r w:rsidRPr="008E4026">
        <w:t xml:space="preserve"> a další nutné výdaje dodavatele spojené s poskytováním </w:t>
      </w:r>
      <w:bookmarkEnd w:id="9"/>
      <w:r w:rsidRPr="008E4026">
        <w:t>plnění dle této smlouvy.</w:t>
      </w:r>
      <w:bookmarkEnd w:id="10"/>
    </w:p>
    <w:p w14:paraId="6663B89B" w14:textId="4FD24772" w:rsidR="00855EA1" w:rsidRDefault="00855EA1">
      <w:pPr>
        <w:pStyle w:val="Nadpis2"/>
        <w:jc w:val="both"/>
      </w:pPr>
      <w:r w:rsidRPr="00855EA1">
        <w:t xml:space="preserve">Cena je stanovena dohodou </w:t>
      </w:r>
      <w:r w:rsidR="00A447C8">
        <w:t>s</w:t>
      </w:r>
      <w:r w:rsidRPr="00855EA1">
        <w:t xml:space="preserve">mluvních stran jako cena maximální, nejvýše přípustná a překročitelná pouze při splnění podmínek stanovených výslovně touto </w:t>
      </w:r>
      <w:r>
        <w:t>s</w:t>
      </w:r>
      <w:r w:rsidRPr="00855EA1">
        <w:t xml:space="preserve">mlouvou. </w:t>
      </w:r>
      <w:r>
        <w:t>Dodavatel</w:t>
      </w:r>
      <w:r w:rsidRPr="00855EA1">
        <w:t xml:space="preserve"> </w:t>
      </w:r>
      <w:r>
        <w:t>není oprávněn účtovat žádné</w:t>
      </w:r>
      <w:r w:rsidRPr="00855EA1">
        <w:t xml:space="preserve"> vícenáklady, a to ani v případě nárůstu cen. Toto riziko nese </w:t>
      </w:r>
      <w:r>
        <w:t>dodavatel</w:t>
      </w:r>
      <w:r w:rsidRPr="00855EA1">
        <w:t xml:space="preserve">. </w:t>
      </w:r>
    </w:p>
    <w:p w14:paraId="35EF2744" w14:textId="7B0A2500" w:rsidR="00855EA1" w:rsidRDefault="00855EA1" w:rsidP="000150C1">
      <w:pPr>
        <w:pStyle w:val="Nadpis2"/>
        <w:jc w:val="both"/>
      </w:pPr>
      <w:r>
        <w:t>Ceny jednotlivých položek interiérového vybavení</w:t>
      </w:r>
      <w:r w:rsidR="004E4D86">
        <w:t xml:space="preserve"> a náklady na montáž a dopravu interiérového vybavení</w:t>
      </w:r>
      <w:r w:rsidR="00EE621D">
        <w:t xml:space="preserve"> a na vzorky interiérového vybavení</w:t>
      </w:r>
      <w:r w:rsidRPr="00855EA1">
        <w:t>, které</w:t>
      </w:r>
      <w:r w:rsidR="004E4D86">
        <w:t xml:space="preserve"> vyplnil dodavatel a které</w:t>
      </w:r>
      <w:r w:rsidRPr="00855EA1">
        <w:t xml:space="preserve"> </w:t>
      </w:r>
      <w:r w:rsidR="004E4D86">
        <w:t>jsou uvedeny v příloze č. 1 (výkaz, výměr) k této smlouvě jsou pro smluvní strany závazné</w:t>
      </w:r>
      <w:r w:rsidRPr="00855EA1">
        <w:t xml:space="preserve">. Pokud by </w:t>
      </w:r>
      <w:r w:rsidR="004E4D86">
        <w:t xml:space="preserve">dodavatel </w:t>
      </w:r>
      <w:r w:rsidRPr="00855EA1">
        <w:t>opomněl</w:t>
      </w:r>
      <w:r w:rsidR="004E4D86">
        <w:t xml:space="preserve"> uvést cenu některé položky</w:t>
      </w:r>
      <w:r w:rsidRPr="00855EA1">
        <w:t xml:space="preserve"> nebo uvedl cenu za položku nižší, vzniká přesto </w:t>
      </w:r>
      <w:r w:rsidR="004E4D86">
        <w:t>dodavateli</w:t>
      </w:r>
      <w:r w:rsidRPr="00855EA1">
        <w:t xml:space="preserve"> nárok pouze na cenu, kterou uvedl v Příloze č. </w:t>
      </w:r>
      <w:r w:rsidR="004E4D86">
        <w:t>1</w:t>
      </w:r>
      <w:r w:rsidRPr="00855EA1">
        <w:t xml:space="preserve">. Pokud cenu za položku neuvedl, ačkoliv uvést měl, nárok na zaplacení této položky (položek) mu nevzniká. </w:t>
      </w:r>
      <w:r w:rsidR="00EE621D">
        <w:t>Dodavatel</w:t>
      </w:r>
      <w:r w:rsidRPr="00855EA1">
        <w:t xml:space="preserve"> nese plné riziko správnosti a úplnosti Přílohy č. </w:t>
      </w:r>
      <w:r w:rsidR="004E4D86">
        <w:t>1</w:t>
      </w:r>
      <w:r w:rsidRPr="00855EA1">
        <w:t xml:space="preserve"> a plné riziko, že v těchto uvedených cenách lze</w:t>
      </w:r>
      <w:r w:rsidR="004E4D86">
        <w:t xml:space="preserve"> </w:t>
      </w:r>
      <w:r w:rsidR="004E4D86" w:rsidRPr="004E4D86">
        <w:t xml:space="preserve">cenách lze </w:t>
      </w:r>
      <w:r w:rsidR="004E4D86">
        <w:t>dodávky interiérového vybavení</w:t>
      </w:r>
      <w:r w:rsidR="004E4D86" w:rsidRPr="004E4D86">
        <w:t xml:space="preserve"> v plném rozsahu realizovat a řádně předat </w:t>
      </w:r>
      <w:r w:rsidR="00EE385E">
        <w:t>o</w:t>
      </w:r>
      <w:r w:rsidR="004E4D86" w:rsidRPr="004E4D86">
        <w:t>bjednateli</w:t>
      </w:r>
    </w:p>
    <w:p w14:paraId="7F7273F6" w14:textId="7697D1D8" w:rsidR="007B3178" w:rsidRDefault="007B3178">
      <w:pPr>
        <w:pStyle w:val="Nadpis2"/>
        <w:spacing w:after="0"/>
        <w:jc w:val="both"/>
      </w:pPr>
      <w:r w:rsidRPr="00AD7DB3">
        <w:t xml:space="preserve">Cena bude </w:t>
      </w:r>
      <w:r>
        <w:t>dodavateli uhrazena</w:t>
      </w:r>
      <w:r w:rsidR="00073AC5">
        <w:t xml:space="preserve"> ve dvou částech, a to</w:t>
      </w:r>
      <w:r>
        <w:t xml:space="preserve"> na základě faktur (daňov</w:t>
      </w:r>
      <w:r w:rsidR="00975952">
        <w:t>ých</w:t>
      </w:r>
      <w:r>
        <w:t xml:space="preserve"> doklad</w:t>
      </w:r>
      <w:r w:rsidR="00975952">
        <w:t>ů</w:t>
      </w:r>
      <w:r>
        <w:t>) vystaven</w:t>
      </w:r>
      <w:r w:rsidR="00975952">
        <w:t>ých</w:t>
      </w:r>
      <w:r>
        <w:t xml:space="preserve"> dodavatelem</w:t>
      </w:r>
      <w:r w:rsidR="00073AC5">
        <w:t xml:space="preserve"> v termínech </w:t>
      </w:r>
      <w:r>
        <w:t>dle</w:t>
      </w:r>
      <w:r w:rsidR="00975952">
        <w:t xml:space="preserve"> bodu </w:t>
      </w:r>
      <w:r w:rsidR="005F35BB">
        <w:fldChar w:fldCharType="begin"/>
      </w:r>
      <w:r w:rsidR="005F35BB">
        <w:instrText xml:space="preserve"> REF _Ref73105236 \r \h </w:instrText>
      </w:r>
      <w:r w:rsidR="005F35BB">
        <w:fldChar w:fldCharType="separate"/>
      </w:r>
      <w:r w:rsidR="00692608">
        <w:t>6.5</w:t>
      </w:r>
      <w:r w:rsidR="005F35BB">
        <w:fldChar w:fldCharType="end"/>
      </w:r>
      <w:r w:rsidR="005F35BB">
        <w:t xml:space="preserve"> </w:t>
      </w:r>
      <w:r>
        <w:t>této smlouvy.</w:t>
      </w:r>
    </w:p>
    <w:p w14:paraId="333FB798" w14:textId="3CDA1D18" w:rsidR="00073AC5" w:rsidRDefault="00073AC5">
      <w:pPr>
        <w:pStyle w:val="Nadpis2"/>
        <w:spacing w:after="0"/>
        <w:jc w:val="both"/>
      </w:pPr>
      <w:bookmarkStart w:id="11" w:name="_Ref73105236"/>
      <w:r>
        <w:lastRenderedPageBreak/>
        <w:t>Dodavatel vystaví (i) fakturu za vešker</w:t>
      </w:r>
      <w:r w:rsidR="00D5625F">
        <w:t xml:space="preserve">é </w:t>
      </w:r>
      <w:r w:rsidR="00C53E20">
        <w:t>interiérové vybavení</w:t>
      </w:r>
      <w:r w:rsidR="00D5625F">
        <w:t xml:space="preserve"> řádně dodané objednateli do dne 3</w:t>
      </w:r>
      <w:r w:rsidR="00251665">
        <w:t>0</w:t>
      </w:r>
      <w:r w:rsidR="00D5625F">
        <w:t>.1</w:t>
      </w:r>
      <w:r w:rsidR="00251665">
        <w:t>1</w:t>
      </w:r>
      <w:r w:rsidR="00D5625F">
        <w:t>.2022, takto</w:t>
      </w:r>
      <w:r>
        <w:t xml:space="preserve"> </w:t>
      </w:r>
      <w:r w:rsidR="00D5625F">
        <w:t>vystavenou fakturu doručí objednateli nejpozději do</w:t>
      </w:r>
      <w:r w:rsidR="00C82863">
        <w:t xml:space="preserve"> 10.12.2022</w:t>
      </w:r>
      <w:r w:rsidR="00D5625F">
        <w:t>; a dodavatel vystaví (</w:t>
      </w:r>
      <w:proofErr w:type="spellStart"/>
      <w:r w:rsidR="00D5625F">
        <w:t>ii</w:t>
      </w:r>
      <w:proofErr w:type="spellEnd"/>
      <w:r w:rsidR="00D5625F">
        <w:t>) fakturu za veškeré interié</w:t>
      </w:r>
      <w:r w:rsidR="00C53E20">
        <w:t>rové vybavení</w:t>
      </w:r>
      <w:r w:rsidR="00D5625F">
        <w:t xml:space="preserve"> řádně dodané objednateli od 1.1</w:t>
      </w:r>
      <w:r w:rsidR="00C82863">
        <w:t>2</w:t>
      </w:r>
      <w:r w:rsidR="00D5625F">
        <w:t>.2022 do</w:t>
      </w:r>
      <w:r w:rsidR="005F35BB">
        <w:t xml:space="preserve"> </w:t>
      </w:r>
      <w:r w:rsidR="005F35BB" w:rsidRPr="00DC5B5B">
        <w:rPr>
          <w:b/>
          <w:bCs w:val="0"/>
        </w:rPr>
        <w:t xml:space="preserve">termínu </w:t>
      </w:r>
      <w:r w:rsidR="005F35BB">
        <w:rPr>
          <w:b/>
          <w:bCs w:val="0"/>
        </w:rPr>
        <w:t>dodání</w:t>
      </w:r>
      <w:r w:rsidR="005F35BB">
        <w:t xml:space="preserve"> </w:t>
      </w:r>
      <w:r w:rsidR="005F35BB">
        <w:rPr>
          <w:rFonts w:eastAsia="Calibri"/>
          <w:lang w:eastAsia="en-US"/>
        </w:rPr>
        <w:t>dle bodu 3.1., případně dle bodu 3.2 této smlouvy</w:t>
      </w:r>
      <w:r w:rsidR="00D5625F">
        <w:t xml:space="preserve">, takto vystavenou fakturu doručí objednateli nejpozději do </w:t>
      </w:r>
      <w:r w:rsidR="005F35BB" w:rsidRPr="008776D7">
        <w:rPr>
          <w:b/>
          <w:bCs w:val="0"/>
        </w:rPr>
        <w:t>30</w:t>
      </w:r>
      <w:r w:rsidR="00D5625F" w:rsidRPr="008776D7">
        <w:rPr>
          <w:b/>
          <w:bCs w:val="0"/>
        </w:rPr>
        <w:t xml:space="preserve"> dnů</w:t>
      </w:r>
      <w:r w:rsidR="00D5625F">
        <w:rPr>
          <w:b/>
          <w:bCs w:val="0"/>
        </w:rPr>
        <w:t xml:space="preserve"> </w:t>
      </w:r>
      <w:r w:rsidR="00D5625F" w:rsidRPr="000150C1">
        <w:rPr>
          <w:b/>
          <w:bCs w:val="0"/>
        </w:rPr>
        <w:t xml:space="preserve">od </w:t>
      </w:r>
      <w:r w:rsidR="005F35BB" w:rsidRPr="000150C1">
        <w:rPr>
          <w:b/>
          <w:bCs w:val="0"/>
        </w:rPr>
        <w:t xml:space="preserve">termínu </w:t>
      </w:r>
      <w:r w:rsidR="005F35BB">
        <w:rPr>
          <w:b/>
          <w:bCs w:val="0"/>
        </w:rPr>
        <w:t>dodání</w:t>
      </w:r>
      <w:bookmarkEnd w:id="11"/>
      <w:r w:rsidR="007A6CCA">
        <w:t>.</w:t>
      </w:r>
    </w:p>
    <w:p w14:paraId="3A796BBF" w14:textId="63E08E17" w:rsidR="00EA3AA5" w:rsidRDefault="00EA3AA5" w:rsidP="00EA3AA5">
      <w:pPr>
        <w:pStyle w:val="Nadpis2"/>
        <w:spacing w:after="0"/>
        <w:jc w:val="both"/>
      </w:pPr>
      <w:bookmarkStart w:id="12" w:name="_Ref73103296"/>
      <w:r w:rsidRPr="00EA3AA5">
        <w:t xml:space="preserve">Faktury budou vystaveny v elektronické podobě a zasílány na adresu </w:t>
      </w:r>
      <w:r w:rsidR="00D5625F">
        <w:t>o</w:t>
      </w:r>
      <w:r w:rsidRPr="00EA3AA5">
        <w:t xml:space="preserve">bjednatele faktury@muzeumprahy.cz a zasílány se všemi požadovanými přílohami nebo osobně doručeny na adresu sídla </w:t>
      </w:r>
      <w:r w:rsidR="00073AC5">
        <w:t>o</w:t>
      </w:r>
      <w:r w:rsidRPr="00EA3AA5">
        <w:t>bjednatele. Splatnost každé faktury je 60 kalendářních dní od data doručení příslušné faktury.</w:t>
      </w:r>
      <w:bookmarkEnd w:id="12"/>
    </w:p>
    <w:p w14:paraId="16FCBF7F" w14:textId="553BB814" w:rsidR="00DF0A38" w:rsidRDefault="00DF0A38" w:rsidP="00DF0A38">
      <w:pPr>
        <w:pStyle w:val="Nadpis2"/>
        <w:spacing w:after="0"/>
        <w:jc w:val="both"/>
      </w:pPr>
      <w:r w:rsidRPr="00DF0A38">
        <w:t xml:space="preserve">Shledá-li </w:t>
      </w:r>
      <w:r>
        <w:t>o</w:t>
      </w:r>
      <w:r w:rsidRPr="00DF0A38">
        <w:t xml:space="preserve">bjednatel v </w:t>
      </w:r>
      <w:r>
        <w:t>doručené</w:t>
      </w:r>
      <w:r w:rsidRPr="00DF0A38">
        <w:t xml:space="preserve"> </w:t>
      </w:r>
      <w:r>
        <w:t>f</w:t>
      </w:r>
      <w:r w:rsidRPr="00DF0A38">
        <w:t xml:space="preserve">aktuře chyby nebo absenci některé z povinných </w:t>
      </w:r>
      <w:r>
        <w:t>náležitostí</w:t>
      </w:r>
      <w:r w:rsidRPr="00DF0A38">
        <w:t xml:space="preserve">, neuzná ji a ve lhůtě </w:t>
      </w:r>
      <w:r w:rsidR="00C834E2">
        <w:t>30 dnů ode dne doručení</w:t>
      </w:r>
      <w:r w:rsidRPr="00DF0A38">
        <w:t xml:space="preserve"> ji vrátí </w:t>
      </w:r>
      <w:r>
        <w:t>d</w:t>
      </w:r>
      <w:r w:rsidRPr="00DF0A38">
        <w:t xml:space="preserve">odavateli s konkrétním vytčením chyb, pro které fakturu neuznal. V takovém případě není </w:t>
      </w:r>
      <w:r>
        <w:t>o</w:t>
      </w:r>
      <w:r w:rsidRPr="00DF0A38">
        <w:t xml:space="preserve">bjednatel v prodlení s placením. Dodavatel je pak povinen vytčené chyby opravit a doručit </w:t>
      </w:r>
      <w:r>
        <w:t>f</w:t>
      </w:r>
      <w:r w:rsidRPr="00DF0A38">
        <w:t>akturu novou, pro jejíž zaplacení plyne nová lhůta splatnosti podle</w:t>
      </w:r>
      <w:r>
        <w:t xml:space="preserve"> bodu </w:t>
      </w:r>
      <w:r>
        <w:fldChar w:fldCharType="begin"/>
      </w:r>
      <w:r>
        <w:instrText xml:space="preserve"> REF _Ref73103296 \r \h </w:instrText>
      </w:r>
      <w:r>
        <w:fldChar w:fldCharType="separate"/>
      </w:r>
      <w:r w:rsidR="00692608">
        <w:t>6.6</w:t>
      </w:r>
      <w:r>
        <w:fldChar w:fldCharType="end"/>
      </w:r>
      <w:r w:rsidRPr="00DF0A38">
        <w:t xml:space="preserve"> této Smlouvy.</w:t>
      </w:r>
    </w:p>
    <w:p w14:paraId="40C2BBEC" w14:textId="77777777" w:rsidR="007B3178" w:rsidRDefault="007B3178" w:rsidP="00DF0A38">
      <w:pPr>
        <w:pStyle w:val="Nadpis2"/>
        <w:spacing w:after="0"/>
        <w:jc w:val="both"/>
      </w:pPr>
      <w:r>
        <w:t>Sazba daně z přidané hodnoty bude stanovena v souladu s platnými právními předpisy. V případě, že dojde ke změně sazby DPH je dodavatel u jednotlivých cen povinen účtovat DPH v platné výši. Smluvní strany se dohodly, že v případě změny cen v důsledku změny sazby DPH není nutné uzavírat k této smlouvě dodatek.</w:t>
      </w:r>
    </w:p>
    <w:p w14:paraId="469C3D60" w14:textId="20E27A26" w:rsidR="007B3178" w:rsidRPr="00AD7DB3" w:rsidRDefault="007B3178" w:rsidP="00DF0A38">
      <w:pPr>
        <w:pStyle w:val="Nadpis2"/>
        <w:spacing w:after="0"/>
        <w:jc w:val="both"/>
      </w:pPr>
      <w:r w:rsidRPr="00AD7DB3">
        <w:t>Faktury musí splňovat všechny náležitosti podle příslušných účetních a daňových předpisů.</w:t>
      </w:r>
      <w:r>
        <w:t xml:space="preserve"> Součástí faktury musí být příloha s přehledem dodaného</w:t>
      </w:r>
      <w:r w:rsidR="009946D5">
        <w:t xml:space="preserve"> interiérového vybavení</w:t>
      </w:r>
      <w:r w:rsidR="008657EE">
        <w:t>, za který je faktura vystavena</w:t>
      </w:r>
      <w:r>
        <w:t>.</w:t>
      </w:r>
    </w:p>
    <w:p w14:paraId="56AEADF9" w14:textId="76478132" w:rsidR="007B3178" w:rsidRDefault="007B3178" w:rsidP="00DF0A38">
      <w:pPr>
        <w:pStyle w:val="Nadpis2"/>
        <w:spacing w:after="0"/>
        <w:jc w:val="both"/>
      </w:pPr>
      <w:r w:rsidRPr="00AD7DB3">
        <w:t xml:space="preserve">Úhrady faktur vystavených dodavatelem dle této smlouvy provede objednatel bezhotovostním převodem </w:t>
      </w:r>
      <w:r>
        <w:t xml:space="preserve">ve prospěch </w:t>
      </w:r>
      <w:r w:rsidRPr="00AD7DB3">
        <w:t>účt</w:t>
      </w:r>
      <w:r>
        <w:t>u</w:t>
      </w:r>
      <w:r w:rsidRPr="00AD7DB3">
        <w:t xml:space="preserve"> dodavatele uveden</w:t>
      </w:r>
      <w:r>
        <w:t>ého</w:t>
      </w:r>
      <w:r w:rsidRPr="00AD7DB3">
        <w:t xml:space="preserve"> v příslušn</w:t>
      </w:r>
      <w:r>
        <w:t>é</w:t>
      </w:r>
      <w:r w:rsidRPr="00AD7DB3">
        <w:t xml:space="preserve"> faktu</w:t>
      </w:r>
      <w:r>
        <w:t>ře</w:t>
      </w:r>
      <w:r w:rsidRPr="00AD7DB3">
        <w:t>,</w:t>
      </w:r>
      <w:r>
        <w:t xml:space="preserve"> ke </w:t>
      </w:r>
      <w:r w:rsidRPr="00AD7DB3">
        <w:t>kter</w:t>
      </w:r>
      <w:r>
        <w:t>é</w:t>
      </w:r>
      <w:r w:rsidRPr="00AD7DB3">
        <w:t xml:space="preserve"> se úhrada vztahuje.</w:t>
      </w:r>
      <w:r w:rsidR="00986E5F" w:rsidRPr="00986E5F">
        <w:t xml:space="preserve"> Dnem úhrady je den odepsání předmětné částky z účtu </w:t>
      </w:r>
      <w:r w:rsidR="00EE385E">
        <w:t>o</w:t>
      </w:r>
      <w:r w:rsidR="00986E5F" w:rsidRPr="00986E5F">
        <w:t xml:space="preserve">bjednatele ve prospěch účtu </w:t>
      </w:r>
      <w:r w:rsidR="00EE385E">
        <w:t>dodavatele</w:t>
      </w:r>
      <w:r w:rsidR="00986E5F" w:rsidRPr="00986E5F">
        <w:t>.</w:t>
      </w:r>
    </w:p>
    <w:p w14:paraId="303459F2" w14:textId="1761EC5A" w:rsidR="00CF205B" w:rsidRDefault="00CF205B" w:rsidP="00DF0A38">
      <w:pPr>
        <w:pStyle w:val="Nadpis2"/>
        <w:spacing w:after="0"/>
        <w:jc w:val="both"/>
      </w:pPr>
      <w:r w:rsidRPr="00CF205B">
        <w:t>Objednatel</w:t>
      </w:r>
      <w:r>
        <w:t xml:space="preserve"> je</w:t>
      </w:r>
      <w:r w:rsidRPr="00CF205B">
        <w:t xml:space="preserve"> oprávněn zadržet z ceny každého dílčího plnění</w:t>
      </w:r>
      <w:r>
        <w:t xml:space="preserve"> (jak je uvedeno v čl. </w:t>
      </w:r>
      <w:r>
        <w:fldChar w:fldCharType="begin"/>
      </w:r>
      <w:r>
        <w:instrText xml:space="preserve"> REF _Ref73105236 \r \h </w:instrText>
      </w:r>
      <w:r>
        <w:fldChar w:fldCharType="separate"/>
      </w:r>
      <w:r w:rsidR="00692608">
        <w:t>6.5</w:t>
      </w:r>
      <w:r>
        <w:fldChar w:fldCharType="end"/>
      </w:r>
      <w:r>
        <w:t xml:space="preserve"> této smlouvy)</w:t>
      </w:r>
      <w:r w:rsidRPr="00CF205B">
        <w:t xml:space="preserve"> bez DPH zjištěného a fakturovaného v příslušném období tzv. pozastávku ve výši 10 %. Pro účely této Smlouvy se pozastávkou rozumí část Ceny, na jejíž zaplacení vznikl </w:t>
      </w:r>
      <w:r w:rsidR="002B55E8">
        <w:t>dodavateli</w:t>
      </w:r>
      <w:r w:rsidRPr="00CF205B">
        <w:t xml:space="preserve"> nárok, avšak splatnost této části Ceny je dohodou </w:t>
      </w:r>
      <w:r w:rsidR="002B55E8">
        <w:t>s</w:t>
      </w:r>
      <w:r w:rsidRPr="00CF205B">
        <w:t xml:space="preserve">mluvních stran odložena a slouží jako institut zajišťující splnění závazků </w:t>
      </w:r>
      <w:r w:rsidR="002B55E8">
        <w:t>dodavatele</w:t>
      </w:r>
      <w:r w:rsidRPr="00CF205B">
        <w:t xml:space="preserve"> vyplývající z jeho odpovědnosti za vady </w:t>
      </w:r>
      <w:r w:rsidR="002B55E8">
        <w:t>interiérového vybavení</w:t>
      </w:r>
      <w:r w:rsidRPr="00CF205B">
        <w:t>.</w:t>
      </w:r>
    </w:p>
    <w:p w14:paraId="6F98F104" w14:textId="56F29364" w:rsidR="002B55E8" w:rsidRPr="00AD7DB3" w:rsidRDefault="002B55E8" w:rsidP="00DF0A38">
      <w:pPr>
        <w:pStyle w:val="Nadpis2"/>
        <w:spacing w:after="0"/>
        <w:jc w:val="both"/>
      </w:pPr>
      <w:r w:rsidRPr="002B55E8">
        <w:t xml:space="preserve">Pozastávka bude </w:t>
      </w:r>
      <w:r>
        <w:t>dodavateli</w:t>
      </w:r>
      <w:r w:rsidRPr="002B55E8">
        <w:t xml:space="preserve"> uhrazena do 30 kalendářních dnů od doručení výzvy </w:t>
      </w:r>
      <w:r>
        <w:t>dodavatele</w:t>
      </w:r>
      <w:r w:rsidRPr="002B55E8">
        <w:t xml:space="preserve"> k uvolnění výše uvedené částky pozastávky s tím, že tuto výzvu je </w:t>
      </w:r>
      <w:r>
        <w:t>dodavatel</w:t>
      </w:r>
      <w:r w:rsidRPr="002B55E8">
        <w:t xml:space="preserve"> oprávněn učinit až po předáni a převzetí </w:t>
      </w:r>
      <w:r>
        <w:t>veškerého interiérového vybavení</w:t>
      </w:r>
      <w:r w:rsidRPr="002B55E8">
        <w:t xml:space="preserve"> </w:t>
      </w:r>
      <w:r>
        <w:t>o</w:t>
      </w:r>
      <w:r w:rsidRPr="002B55E8">
        <w:t>bjednatelem a po odstranění veškerých vad a nedodělků</w:t>
      </w:r>
      <w:r>
        <w:t xml:space="preserve"> řádně vytknutých objednatelem. </w:t>
      </w:r>
    </w:p>
    <w:p w14:paraId="09AB06E9" w14:textId="77777777" w:rsidR="007B3178" w:rsidRPr="00AD7DB3" w:rsidRDefault="007B3178" w:rsidP="00DF0A38">
      <w:pPr>
        <w:pStyle w:val="Nadpis2"/>
        <w:spacing w:after="0"/>
        <w:jc w:val="both"/>
      </w:pPr>
      <w:r w:rsidRPr="00AD7DB3">
        <w:t>Pokud bude objednatel v prodlení s úhradou faktury, je povinen zaplatit dodavateli zákonný úrok z prodlení z dlužné částky, s níž bude objednatel v prodlení, a to za každý i započatý den prodlení.</w:t>
      </w:r>
    </w:p>
    <w:p w14:paraId="3A374B10" w14:textId="208E61F4" w:rsidR="00CF205B" w:rsidRDefault="007B3178" w:rsidP="00DF0A38">
      <w:pPr>
        <w:pStyle w:val="Nadpis2"/>
        <w:spacing w:after="0"/>
        <w:jc w:val="both"/>
      </w:pPr>
      <w:r w:rsidRPr="00AD7DB3">
        <w:t xml:space="preserve">Prodlení objednatele s úhradou faktury delší než </w:t>
      </w:r>
      <w:r>
        <w:t>30</w:t>
      </w:r>
      <w:r w:rsidRPr="00AD7DB3">
        <w:t xml:space="preserve"> dnů se považuje za podstatné porušení této smlouvy.</w:t>
      </w:r>
      <w:r w:rsidR="00AE7326">
        <w:t xml:space="preserve"> </w:t>
      </w:r>
    </w:p>
    <w:p w14:paraId="6D9565C9" w14:textId="119BA83F" w:rsidR="007B3178" w:rsidRDefault="007B3178" w:rsidP="00DF0A38">
      <w:pPr>
        <w:pStyle w:val="Nadpis2"/>
        <w:spacing w:after="0"/>
        <w:jc w:val="both"/>
      </w:pPr>
      <w:r w:rsidRPr="00AD7DB3">
        <w:t xml:space="preserve">Objednatel je oprávněn započíst </w:t>
      </w:r>
      <w:r>
        <w:t xml:space="preserve">jakoukoli </w:t>
      </w:r>
      <w:r w:rsidRPr="0048403B">
        <w:t>smluvní pokutu</w:t>
      </w:r>
      <w:r>
        <w:t xml:space="preserve"> uvedenou v čl. </w:t>
      </w:r>
      <w:r w:rsidR="007B32A7">
        <w:fldChar w:fldCharType="begin"/>
      </w:r>
      <w:r w:rsidR="007B32A7">
        <w:instrText xml:space="preserve"> REF _Ref74846178 \r \h </w:instrText>
      </w:r>
      <w:r w:rsidR="007B32A7">
        <w:fldChar w:fldCharType="separate"/>
      </w:r>
      <w:r w:rsidR="00692608">
        <w:t>11</w:t>
      </w:r>
      <w:r w:rsidR="007B32A7">
        <w:fldChar w:fldCharType="end"/>
      </w:r>
      <w:r w:rsidR="00AD0407">
        <w:t xml:space="preserve"> </w:t>
      </w:r>
      <w:r>
        <w:t xml:space="preserve">této smlouvy </w:t>
      </w:r>
      <w:r w:rsidRPr="00AD7DB3">
        <w:t>proti částce</w:t>
      </w:r>
      <w:r>
        <w:t xml:space="preserve"> </w:t>
      </w:r>
      <w:r w:rsidRPr="00AD7DB3">
        <w:t>fakturované</w:t>
      </w:r>
      <w:r>
        <w:t xml:space="preserve"> dodavatelem</w:t>
      </w:r>
      <w:r w:rsidRPr="00AD7DB3">
        <w:t>.</w:t>
      </w:r>
    </w:p>
    <w:p w14:paraId="1ECBD12D" w14:textId="41A7FCB2" w:rsidR="004E4D86" w:rsidRDefault="000150C1" w:rsidP="004E4D86">
      <w:pPr>
        <w:pStyle w:val="Nadpis1"/>
        <w:jc w:val="both"/>
      </w:pPr>
      <w:r>
        <w:lastRenderedPageBreak/>
        <w:t xml:space="preserve">Změnový režim a kontrolní dny </w:t>
      </w:r>
    </w:p>
    <w:p w14:paraId="76AEDD35" w14:textId="0022B06F" w:rsidR="00C13C2E" w:rsidRDefault="00C13C2E">
      <w:pPr>
        <w:pStyle w:val="Nadpis2"/>
        <w:jc w:val="both"/>
      </w:pPr>
      <w:r w:rsidRPr="00C13C2E">
        <w:t>Smluvní strany se mohou dohodnout na změně rozsahu</w:t>
      </w:r>
      <w:r>
        <w:t xml:space="preserve"> dodávek interiérového vybavení</w:t>
      </w:r>
      <w:r w:rsidRPr="00C13C2E">
        <w:t xml:space="preserve">. Změna rozsahu </w:t>
      </w:r>
      <w:r>
        <w:t>interiérového vybavení</w:t>
      </w:r>
      <w:r w:rsidRPr="00C13C2E">
        <w:t xml:space="preserve"> může spočívat v omezení nebo rozšíření jeho rozsahu. Tyto úpravy budou sjednány písemnými dodatky jako změny </w:t>
      </w:r>
      <w:r>
        <w:t>s</w:t>
      </w:r>
      <w:r w:rsidRPr="00C13C2E">
        <w:t>mlouvy a budou vždy činěny v souladu se zákonem č. 134/2016 Sb., zákon o zadávání veřejných zakázek, ve znění pozdějších předpisů (dále jen „</w:t>
      </w:r>
      <w:r w:rsidRPr="00C13C2E">
        <w:rPr>
          <w:b/>
          <w:bCs w:val="0"/>
        </w:rPr>
        <w:t>ZZVZ</w:t>
      </w:r>
      <w:r w:rsidRPr="00C13C2E">
        <w:t>“) a budou uveřejněny prostřednictvím registru smluv podle zákona č. 340/2015 Sb., o zvláštních podmínkách účinnosti některých smluv, uveřejňování těchto smluv a o registru smluv (zákon o registru smluv)</w:t>
      </w:r>
      <w:r w:rsidR="001B2A3E">
        <w:t>,</w:t>
      </w:r>
      <w:r w:rsidR="001B2A3E" w:rsidRPr="001B2A3E">
        <w:t xml:space="preserve"> </w:t>
      </w:r>
      <w:r w:rsidR="001B2A3E" w:rsidRPr="00F66555">
        <w:t>ve znění pozdějších předpisů</w:t>
      </w:r>
      <w:r w:rsidR="000E4820">
        <w:t xml:space="preserve"> (dále jen „</w:t>
      </w:r>
      <w:r w:rsidR="00CD43FE" w:rsidRPr="00CD43FE">
        <w:rPr>
          <w:b/>
          <w:bCs w:val="0"/>
        </w:rPr>
        <w:t>zákon o registru smluv</w:t>
      </w:r>
      <w:r w:rsidR="000E4820">
        <w:t>“)</w:t>
      </w:r>
      <w:r w:rsidRPr="00C13C2E">
        <w:t>.</w:t>
      </w:r>
    </w:p>
    <w:p w14:paraId="7B18613B" w14:textId="6635AF9C" w:rsidR="000150C1" w:rsidRDefault="000150C1">
      <w:pPr>
        <w:pStyle w:val="Nadpis2"/>
        <w:jc w:val="both"/>
      </w:pPr>
      <w:r w:rsidRPr="000150C1">
        <w:t>Objednatel připouští změnu Ceny</w:t>
      </w:r>
      <w:r>
        <w:t xml:space="preserve"> uvedené v čl. </w:t>
      </w:r>
      <w:r>
        <w:fldChar w:fldCharType="begin"/>
      </w:r>
      <w:r>
        <w:instrText xml:space="preserve"> REF _Ref73432936 \r \h </w:instrText>
      </w:r>
      <w:r w:rsidR="00F36B85">
        <w:instrText xml:space="preserve"> \* MERGEFORMAT </w:instrText>
      </w:r>
      <w:r>
        <w:fldChar w:fldCharType="separate"/>
      </w:r>
      <w:r w:rsidR="00692608">
        <w:t>6.1</w:t>
      </w:r>
      <w:r>
        <w:fldChar w:fldCharType="end"/>
      </w:r>
      <w:r>
        <w:t xml:space="preserve"> této smlouvy</w:t>
      </w:r>
      <w:r w:rsidRPr="000150C1">
        <w:t xml:space="preserve"> pouze v případě změn, které si </w:t>
      </w:r>
      <w:r>
        <w:t>o</w:t>
      </w:r>
      <w:r w:rsidRPr="000150C1">
        <w:t xml:space="preserve">bjednatel sám vyžádá nebo </w:t>
      </w:r>
      <w:r w:rsidR="00C13C2E">
        <w:t>p</w:t>
      </w:r>
      <w:r w:rsidRPr="000150C1">
        <w:t xml:space="preserve">okud v průběhu </w:t>
      </w:r>
      <w:r>
        <w:t>plnění smlouvy</w:t>
      </w:r>
      <w:r w:rsidRPr="000150C1">
        <w:t xml:space="preserve"> dojde ke změnám DPH. Pokud </w:t>
      </w:r>
      <w:r>
        <w:t>dodavatel</w:t>
      </w:r>
      <w:r w:rsidRPr="000150C1">
        <w:t xml:space="preserve"> provede více</w:t>
      </w:r>
      <w:r>
        <w:t xml:space="preserve"> dodávky</w:t>
      </w:r>
      <w:r w:rsidRPr="000150C1">
        <w:t xml:space="preserve"> bez předchozího sjednání písemného dodatku ke </w:t>
      </w:r>
      <w:r w:rsidR="00C13C2E">
        <w:t>s</w:t>
      </w:r>
      <w:r w:rsidRPr="000150C1">
        <w:t xml:space="preserve">mlouvě, nevznikne na jeho straně nárok na zaplacení jejich ceny, tato okolnost však nezbavuje </w:t>
      </w:r>
      <w:r>
        <w:t>dodavatele</w:t>
      </w:r>
      <w:r w:rsidRPr="000150C1">
        <w:t xml:space="preserve"> odpovědnosti za vady takto proveden</w:t>
      </w:r>
      <w:r>
        <w:t>ých více dodávek.</w:t>
      </w:r>
      <w:r w:rsidR="002D26D8">
        <w:t xml:space="preserve"> Pokud dle dohody smluvních stran dojde k omezení rozsahu plnění smlouvy (dále jen „</w:t>
      </w:r>
      <w:r w:rsidR="002D26D8" w:rsidRPr="00E71509">
        <w:rPr>
          <w:b/>
          <w:bCs w:val="0"/>
        </w:rPr>
        <w:t>méně dodávky</w:t>
      </w:r>
      <w:r w:rsidR="002D26D8">
        <w:t xml:space="preserve">“) </w:t>
      </w:r>
      <w:r w:rsidR="000E2FA1">
        <w:t xml:space="preserve">dojde také k přiměřenému snížení Ceny uvedené v čl. </w:t>
      </w:r>
      <w:r w:rsidR="000E2FA1">
        <w:fldChar w:fldCharType="begin"/>
      </w:r>
      <w:r w:rsidR="000E2FA1">
        <w:instrText xml:space="preserve"> REF _Ref73432936 \r \h  \* MERGEFORMAT </w:instrText>
      </w:r>
      <w:r w:rsidR="000E2FA1">
        <w:fldChar w:fldCharType="separate"/>
      </w:r>
      <w:r w:rsidR="00692608">
        <w:t>6.1</w:t>
      </w:r>
      <w:r w:rsidR="000E2FA1">
        <w:fldChar w:fldCharType="end"/>
      </w:r>
      <w:r w:rsidR="000E2FA1">
        <w:t xml:space="preserve"> této smlouvy.</w:t>
      </w:r>
    </w:p>
    <w:p w14:paraId="32B73A72" w14:textId="510BAFFD" w:rsidR="000150C1" w:rsidRDefault="00F36B85" w:rsidP="00E71509">
      <w:pPr>
        <w:pStyle w:val="Nadpis2"/>
        <w:jc w:val="both"/>
      </w:pPr>
      <w:r>
        <w:t xml:space="preserve">Při oceňování dodatečných dodávek a méně dodávek budou smluvní strany vycházet z </w:t>
      </w:r>
      <w:r w:rsidR="000E2FA1">
        <w:t>jednotlivých položek interiérového vybavení a dalších položek</w:t>
      </w:r>
      <w:r>
        <w:t>, kter</w:t>
      </w:r>
      <w:r w:rsidR="000E2FA1">
        <w:t>é</w:t>
      </w:r>
      <w:r>
        <w:t xml:space="preserve"> tvoří výkaz výměr v Příloze č. </w:t>
      </w:r>
      <w:r w:rsidR="002D26D8">
        <w:t>1</w:t>
      </w:r>
      <w:r>
        <w:t xml:space="preserve"> této </w:t>
      </w:r>
      <w:r w:rsidR="000E2FA1">
        <w:t>s</w:t>
      </w:r>
      <w:r>
        <w:t xml:space="preserve">mlouvy. Tyto jednotkové ceny jsou závazné i pro oceňování případných dodatečných </w:t>
      </w:r>
      <w:r w:rsidR="002D26D8">
        <w:t>dodávek</w:t>
      </w:r>
      <w:r>
        <w:t xml:space="preserve"> nebo méně</w:t>
      </w:r>
      <w:r w:rsidR="002D26D8">
        <w:t xml:space="preserve"> dodávek</w:t>
      </w:r>
      <w:r w:rsidR="000E2FA1">
        <w:t xml:space="preserve"> a dle těchto cen dojde k</w:t>
      </w:r>
      <w:r w:rsidR="00A7386C">
        <w:t xml:space="preserve"> přiměřenému snížení a/nebo zvýšení sjednané Ceny. </w:t>
      </w:r>
      <w:r>
        <w:t>Nebude</w:t>
      </w:r>
      <w:r w:rsidR="00362C4F">
        <w:t>-</w:t>
      </w:r>
      <w:r>
        <w:t>li možné</w:t>
      </w:r>
      <w:r w:rsidR="000E2FA1">
        <w:t xml:space="preserve"> </w:t>
      </w:r>
      <w:r w:rsidR="00362C4F">
        <w:t>při oceňování dodatečných dodávek a méně dodávek postupovat</w:t>
      </w:r>
      <w:r>
        <w:t>,</w:t>
      </w:r>
      <w:r w:rsidR="00362C4F">
        <w:t xml:space="preserve"> jak je uvedeno výše, bude cena dodatečných dodávek a méně dodávek stanovena dohodou stran. </w:t>
      </w:r>
      <w:r w:rsidR="007B32A7">
        <w:t xml:space="preserve">Při oceňování více a méně dodávek se strany zavazují využít formulář, jehož vzor tvoří přílohu č. 4 této smlouvy. </w:t>
      </w:r>
    </w:p>
    <w:p w14:paraId="42F3F9BC" w14:textId="0DB04458" w:rsidR="000150C1" w:rsidRDefault="00D0548D" w:rsidP="004E4D86">
      <w:pPr>
        <w:pStyle w:val="Nadpis2"/>
        <w:jc w:val="both"/>
      </w:pPr>
      <w:r w:rsidRPr="00D0548D">
        <w:t xml:space="preserve">Dodavatel je </w:t>
      </w:r>
      <w:r>
        <w:t>po</w:t>
      </w:r>
      <w:r w:rsidRPr="00D0548D">
        <w:t xml:space="preserve"> dod</w:t>
      </w:r>
      <w:r>
        <w:t>ání</w:t>
      </w:r>
      <w:r w:rsidRPr="00D0548D">
        <w:t xml:space="preserve">, </w:t>
      </w:r>
      <w:r w:rsidR="00DE22F7">
        <w:t xml:space="preserve">případně po </w:t>
      </w:r>
      <w:r w:rsidRPr="00D0548D">
        <w:t>vhodn</w:t>
      </w:r>
      <w:r>
        <w:t>ém</w:t>
      </w:r>
      <w:r w:rsidRPr="00D0548D">
        <w:t xml:space="preserve"> nainstalov</w:t>
      </w:r>
      <w:r>
        <w:t>ání a</w:t>
      </w:r>
      <w:r w:rsidRPr="00D0548D">
        <w:t xml:space="preserve"> uv</w:t>
      </w:r>
      <w:r>
        <w:t xml:space="preserve">edení </w:t>
      </w:r>
      <w:r w:rsidRPr="00D0548D">
        <w:t>do provozu</w:t>
      </w:r>
      <w:r>
        <w:t xml:space="preserve"> jednotlivých </w:t>
      </w:r>
      <w:r w:rsidR="00DE22F7">
        <w:t>položek interiérového vybavení, povinen vystavit dodací list s označením dodaných položek interiérového vybavení</w:t>
      </w:r>
      <w:r w:rsidRPr="00D0548D">
        <w:t xml:space="preserve">, </w:t>
      </w:r>
      <w:r w:rsidR="00DE22F7">
        <w:t>zástupce objednatele podpisem tohoto dodacího listu</w:t>
      </w:r>
      <w:r w:rsidRPr="00D0548D">
        <w:t xml:space="preserve"> deklaruje převzetí </w:t>
      </w:r>
      <w:r w:rsidR="006667A1">
        <w:t>jednotlivé položky interiérového vybavení</w:t>
      </w:r>
      <w:r w:rsidRPr="00D0548D">
        <w:t xml:space="preserve">. </w:t>
      </w:r>
    </w:p>
    <w:p w14:paraId="54F6E569" w14:textId="42529E93" w:rsidR="004E4D86" w:rsidRPr="00E71509" w:rsidRDefault="00A92DAF">
      <w:pPr>
        <w:pStyle w:val="Nadpis2"/>
        <w:jc w:val="both"/>
        <w:rPr>
          <w:rFonts w:ascii="Calibri" w:hAnsi="Calibri"/>
          <w:b/>
        </w:rPr>
      </w:pPr>
      <w:r>
        <w:t xml:space="preserve">Smluvní strany se zavazují v průběhu plnění smlouvy spolupracovat tak, že budou činit tzv, kontrolní dny, jak jsou definovány níže. </w:t>
      </w:r>
      <w:r w:rsidR="00EB0988" w:rsidRPr="00EB0988">
        <w:t xml:space="preserve">Objednatel nebo jím pověřený zástupce je oprávněn kontrolovat </w:t>
      </w:r>
      <w:r w:rsidR="00EB0988">
        <w:t>dodávky interiérového vybavení</w:t>
      </w:r>
      <w:r w:rsidR="00EB0988" w:rsidRPr="00EB0988">
        <w:t xml:space="preserve">. Kontrola </w:t>
      </w:r>
      <w:r w:rsidR="00EB0988">
        <w:t>dodávek</w:t>
      </w:r>
      <w:r w:rsidR="00EB0988" w:rsidRPr="00EB0988">
        <w:t xml:space="preserve"> bude</w:t>
      </w:r>
      <w:r w:rsidR="00EB0988">
        <w:t xml:space="preserve"> probíhat</w:t>
      </w:r>
      <w:r w:rsidR="00EB0988" w:rsidRPr="00EB0988">
        <w:t xml:space="preserve"> zejména formou kontrolních dnů, které se budou konat nejméně 1x </w:t>
      </w:r>
      <w:r w:rsidR="00EB0988">
        <w:t>za dva týdny od počátku plnění smlouvy (dále jen „</w:t>
      </w:r>
      <w:r w:rsidR="00EB0988" w:rsidRPr="00E71509">
        <w:rPr>
          <w:b/>
          <w:bCs w:val="0"/>
        </w:rPr>
        <w:t>kontrolní dny</w:t>
      </w:r>
      <w:r w:rsidR="00EB0988">
        <w:t>“)</w:t>
      </w:r>
      <w:r w:rsidR="00EB0988" w:rsidRPr="00EB0988">
        <w:t xml:space="preserve">. Ke stanovení termínu kontrolního dne může dát návrh kterákoliv ze </w:t>
      </w:r>
      <w:r w:rsidR="00EB0988">
        <w:t>s</w:t>
      </w:r>
      <w:r w:rsidR="00EB0988" w:rsidRPr="00EB0988">
        <w:t xml:space="preserve">mluvních stran a druhá </w:t>
      </w:r>
      <w:r w:rsidR="00EB0988">
        <w:t>s</w:t>
      </w:r>
      <w:r w:rsidR="00EB0988" w:rsidRPr="00EB0988">
        <w:t>mluvní strana je povinna dohodnout se s iniciující stranou na termínu kontrolního dnu bezodkladně. Návrh konání kontrolního dne musí být podán nejméně 3 pracovní dny před jeho předpokládaným konáním. Návrh musí být učiněn písemnou formou</w:t>
      </w:r>
      <w:r w:rsidR="00EB0988">
        <w:t xml:space="preserve">. </w:t>
      </w:r>
      <w:r w:rsidR="00EB0988" w:rsidRPr="00EB0988">
        <w:t>U záležitostí, jež nesnesou odkladu a je-li to technicky možné, stačí podat návrh na konání kontrolního dne ústně a alespoň 1 pracovní den předem. Obě strany zajistí na jednání účast svých zástupců v potřebném rozsahu.</w:t>
      </w:r>
    </w:p>
    <w:p w14:paraId="769A5301" w14:textId="585E20A3" w:rsidR="00DA2A69" w:rsidRPr="00E71509" w:rsidRDefault="00DA2A69">
      <w:pPr>
        <w:pStyle w:val="Nadpis2"/>
        <w:jc w:val="both"/>
        <w:rPr>
          <w:rFonts w:ascii="Calibri" w:hAnsi="Calibri"/>
          <w:b/>
        </w:rPr>
      </w:pPr>
      <w:r>
        <w:rPr>
          <w:rFonts w:ascii="Calibri" w:hAnsi="Calibri"/>
          <w:bCs w:val="0"/>
        </w:rPr>
        <w:t xml:space="preserve">Předmětem kontrolních dnů bude zejména: </w:t>
      </w:r>
    </w:p>
    <w:p w14:paraId="521CA7D4" w14:textId="67DE1179" w:rsidR="00DA2A69" w:rsidRDefault="000C56C6" w:rsidP="00DA2A69">
      <w:pPr>
        <w:pStyle w:val="Odstavecseseznamem"/>
        <w:widowControl/>
        <w:numPr>
          <w:ilvl w:val="0"/>
          <w:numId w:val="28"/>
        </w:numPr>
        <w:autoSpaceDE/>
        <w:autoSpaceDN/>
        <w:adjustRightInd/>
        <w:spacing w:after="0" w:line="312" w:lineRule="auto"/>
        <w:ind w:left="981" w:hanging="357"/>
        <w:jc w:val="both"/>
        <w:rPr>
          <w:rFonts w:ascii="Calibri" w:hAnsi="Calibri"/>
        </w:rPr>
      </w:pPr>
      <w:r>
        <w:rPr>
          <w:rFonts w:ascii="Calibri" w:hAnsi="Calibri"/>
        </w:rPr>
        <w:t>upřesňování a koordinace dodávek interiérového vybavení dle této smlouvy</w:t>
      </w:r>
      <w:r w:rsidR="0096376B">
        <w:rPr>
          <w:rFonts w:ascii="Calibri" w:hAnsi="Calibri"/>
        </w:rPr>
        <w:t>;</w:t>
      </w:r>
    </w:p>
    <w:p w14:paraId="3E82C314" w14:textId="4AAD0F0C" w:rsidR="00DA2A69" w:rsidRDefault="00DA2A69" w:rsidP="00DA2A69">
      <w:pPr>
        <w:pStyle w:val="Odstavecseseznamem"/>
        <w:widowControl/>
        <w:numPr>
          <w:ilvl w:val="0"/>
          <w:numId w:val="28"/>
        </w:numPr>
        <w:autoSpaceDE/>
        <w:autoSpaceDN/>
        <w:adjustRightInd/>
        <w:spacing w:after="0" w:line="312" w:lineRule="auto"/>
        <w:ind w:left="981" w:hanging="357"/>
        <w:jc w:val="both"/>
        <w:rPr>
          <w:rFonts w:ascii="Calibri" w:hAnsi="Calibri"/>
        </w:rPr>
      </w:pPr>
      <w:r>
        <w:rPr>
          <w:rFonts w:ascii="Calibri" w:hAnsi="Calibri"/>
        </w:rPr>
        <w:t>provedení zaměření místností na pracovišti objednatele;</w:t>
      </w:r>
    </w:p>
    <w:p w14:paraId="6C270DCF" w14:textId="6CE0F3B8" w:rsidR="00F77172" w:rsidRDefault="00F77172" w:rsidP="00DA2A69">
      <w:pPr>
        <w:pStyle w:val="Odstavecseseznamem"/>
        <w:widowControl/>
        <w:numPr>
          <w:ilvl w:val="0"/>
          <w:numId w:val="28"/>
        </w:numPr>
        <w:autoSpaceDE/>
        <w:autoSpaceDN/>
        <w:adjustRightInd/>
        <w:spacing w:after="0" w:line="312" w:lineRule="auto"/>
        <w:ind w:left="981" w:hanging="357"/>
        <w:jc w:val="both"/>
        <w:rPr>
          <w:rFonts w:ascii="Calibri" w:hAnsi="Calibri"/>
        </w:rPr>
      </w:pPr>
      <w:r>
        <w:rPr>
          <w:rFonts w:ascii="Calibri" w:hAnsi="Calibri"/>
        </w:rPr>
        <w:t>materiálové vzorkování a odsouhlasení finálního provedení jednotlivých prvků</w:t>
      </w:r>
      <w:r w:rsidRPr="006C5D38">
        <w:rPr>
          <w:rFonts w:ascii="Calibri" w:hAnsi="Calibri"/>
        </w:rPr>
        <w:t>;</w:t>
      </w:r>
    </w:p>
    <w:p w14:paraId="334A7735" w14:textId="5BE2E620" w:rsidR="0096376B" w:rsidRDefault="00DA2A69" w:rsidP="0096376B">
      <w:pPr>
        <w:pStyle w:val="Odstavecseseznamem"/>
        <w:widowControl/>
        <w:numPr>
          <w:ilvl w:val="0"/>
          <w:numId w:val="28"/>
        </w:numPr>
        <w:autoSpaceDE/>
        <w:autoSpaceDN/>
        <w:adjustRightInd/>
        <w:spacing w:after="0" w:line="312" w:lineRule="auto"/>
        <w:ind w:left="981" w:hanging="357"/>
        <w:jc w:val="both"/>
        <w:rPr>
          <w:rFonts w:ascii="Calibri" w:hAnsi="Calibri"/>
        </w:rPr>
      </w:pPr>
      <w:r>
        <w:rPr>
          <w:rFonts w:ascii="Calibri" w:hAnsi="Calibri"/>
        </w:rPr>
        <w:lastRenderedPageBreak/>
        <w:t xml:space="preserve">odsouhlasení dílenské dokumentace k jednotlivým kusům </w:t>
      </w:r>
      <w:r w:rsidR="009946D5">
        <w:rPr>
          <w:rFonts w:ascii="Calibri" w:hAnsi="Calibri"/>
        </w:rPr>
        <w:t>interiérového vybavení</w:t>
      </w:r>
      <w:r>
        <w:rPr>
          <w:rFonts w:ascii="Calibri" w:hAnsi="Calibri"/>
        </w:rPr>
        <w:t xml:space="preserve">; </w:t>
      </w:r>
      <w:r w:rsidR="0096376B">
        <w:rPr>
          <w:rFonts w:ascii="Calibri" w:hAnsi="Calibri"/>
        </w:rPr>
        <w:t xml:space="preserve">a </w:t>
      </w:r>
    </w:p>
    <w:p w14:paraId="3F1DDA31" w14:textId="4492BC46" w:rsidR="0096376B" w:rsidRDefault="0096376B" w:rsidP="00DA2A69">
      <w:pPr>
        <w:pStyle w:val="Odstavecseseznamem"/>
        <w:widowControl/>
        <w:numPr>
          <w:ilvl w:val="0"/>
          <w:numId w:val="28"/>
        </w:numPr>
        <w:autoSpaceDE/>
        <w:autoSpaceDN/>
        <w:adjustRightInd/>
        <w:spacing w:after="0" w:line="312" w:lineRule="auto"/>
        <w:ind w:left="981" w:hanging="357"/>
        <w:jc w:val="both"/>
        <w:rPr>
          <w:rFonts w:ascii="Calibri" w:hAnsi="Calibri"/>
        </w:rPr>
      </w:pPr>
      <w:r>
        <w:rPr>
          <w:rFonts w:ascii="Calibri" w:hAnsi="Calibri"/>
        </w:rPr>
        <w:t>další související činnosti.</w:t>
      </w:r>
    </w:p>
    <w:p w14:paraId="0BDA117F" w14:textId="2223DF79" w:rsidR="00A92DAF" w:rsidRDefault="00A92DAF">
      <w:pPr>
        <w:pStyle w:val="Nadpis2"/>
        <w:jc w:val="both"/>
        <w:rPr>
          <w:rFonts w:ascii="Calibri" w:hAnsi="Calibri"/>
          <w:bCs w:val="0"/>
        </w:rPr>
      </w:pPr>
      <w:bookmarkStart w:id="13" w:name="_Ref73523712"/>
      <w:r>
        <w:rPr>
          <w:rFonts w:ascii="Calibri" w:hAnsi="Calibri"/>
          <w:bCs w:val="0"/>
        </w:rPr>
        <w:t>Pověřená osoba objednatele</w:t>
      </w:r>
      <w:r w:rsidRPr="008776D7">
        <w:rPr>
          <w:rFonts w:ascii="Calibri" w:hAnsi="Calibri"/>
          <w:bCs w:val="0"/>
        </w:rPr>
        <w:t xml:space="preserve"> </w:t>
      </w:r>
      <w:r>
        <w:rPr>
          <w:rFonts w:ascii="Calibri" w:hAnsi="Calibri"/>
          <w:bCs w:val="0"/>
        </w:rPr>
        <w:t xml:space="preserve">bude </w:t>
      </w:r>
      <w:r w:rsidRPr="00E71509">
        <w:rPr>
          <w:rFonts w:ascii="Calibri" w:hAnsi="Calibri"/>
          <w:bCs w:val="0"/>
        </w:rPr>
        <w:t>vypracov</w:t>
      </w:r>
      <w:r>
        <w:rPr>
          <w:rFonts w:ascii="Calibri" w:hAnsi="Calibri"/>
          <w:bCs w:val="0"/>
        </w:rPr>
        <w:t>ávat</w:t>
      </w:r>
      <w:r w:rsidRPr="008776D7">
        <w:rPr>
          <w:rFonts w:ascii="Calibri" w:hAnsi="Calibri"/>
          <w:bCs w:val="0"/>
        </w:rPr>
        <w:t xml:space="preserve"> zápis</w:t>
      </w:r>
      <w:r>
        <w:rPr>
          <w:rFonts w:ascii="Calibri" w:hAnsi="Calibri"/>
          <w:bCs w:val="0"/>
        </w:rPr>
        <w:t>y</w:t>
      </w:r>
      <w:r w:rsidRPr="008776D7">
        <w:rPr>
          <w:rFonts w:ascii="Calibri" w:hAnsi="Calibri"/>
          <w:bCs w:val="0"/>
        </w:rPr>
        <w:t xml:space="preserve"> o průběhu a závěrech</w:t>
      </w:r>
      <w:r>
        <w:rPr>
          <w:rFonts w:ascii="Calibri" w:hAnsi="Calibri"/>
          <w:bCs w:val="0"/>
        </w:rPr>
        <w:t xml:space="preserve"> jednotlivých</w:t>
      </w:r>
      <w:r w:rsidRPr="008776D7">
        <w:rPr>
          <w:rFonts w:ascii="Calibri" w:hAnsi="Calibri"/>
          <w:bCs w:val="0"/>
        </w:rPr>
        <w:t xml:space="preserve"> kontrolní</w:t>
      </w:r>
      <w:r>
        <w:rPr>
          <w:rFonts w:ascii="Calibri" w:hAnsi="Calibri"/>
          <w:bCs w:val="0"/>
        </w:rPr>
        <w:t>c</w:t>
      </w:r>
      <w:r w:rsidRPr="008776D7">
        <w:rPr>
          <w:rFonts w:ascii="Calibri" w:hAnsi="Calibri"/>
          <w:bCs w:val="0"/>
        </w:rPr>
        <w:t>h dn</w:t>
      </w:r>
      <w:r>
        <w:rPr>
          <w:rFonts w:ascii="Calibri" w:hAnsi="Calibri"/>
          <w:bCs w:val="0"/>
        </w:rPr>
        <w:t>ů</w:t>
      </w:r>
      <w:r w:rsidRPr="008776D7">
        <w:rPr>
          <w:rFonts w:ascii="Calibri" w:hAnsi="Calibri"/>
          <w:bCs w:val="0"/>
        </w:rPr>
        <w:t xml:space="preserve">, který </w:t>
      </w:r>
      <w:r w:rsidR="0096376B">
        <w:rPr>
          <w:rFonts w:ascii="Calibri" w:hAnsi="Calibri"/>
          <w:bCs w:val="0"/>
        </w:rPr>
        <w:t>budou podepisovat</w:t>
      </w:r>
      <w:r w:rsidRPr="008776D7">
        <w:rPr>
          <w:rFonts w:ascii="Calibri" w:hAnsi="Calibri"/>
          <w:bCs w:val="0"/>
        </w:rPr>
        <w:t xml:space="preserve"> oprávnění zástupci obou </w:t>
      </w:r>
      <w:r>
        <w:rPr>
          <w:rFonts w:ascii="Calibri" w:hAnsi="Calibri"/>
          <w:bCs w:val="0"/>
        </w:rPr>
        <w:t>s</w:t>
      </w:r>
      <w:r w:rsidRPr="008776D7">
        <w:rPr>
          <w:rFonts w:ascii="Calibri" w:hAnsi="Calibri"/>
          <w:bCs w:val="0"/>
        </w:rPr>
        <w:t xml:space="preserve">mluvních stran, přičemž opatření uvedená v zápisu jsou pro </w:t>
      </w:r>
      <w:r w:rsidR="0096376B">
        <w:rPr>
          <w:rFonts w:ascii="Calibri" w:hAnsi="Calibri"/>
          <w:bCs w:val="0"/>
        </w:rPr>
        <w:t>s</w:t>
      </w:r>
      <w:r w:rsidRPr="008776D7">
        <w:rPr>
          <w:rFonts w:ascii="Calibri" w:hAnsi="Calibri"/>
          <w:bCs w:val="0"/>
        </w:rPr>
        <w:t xml:space="preserve">mluvní strany závazná, jsou-li v souladu s touto </w:t>
      </w:r>
      <w:r>
        <w:rPr>
          <w:rFonts w:ascii="Calibri" w:hAnsi="Calibri"/>
          <w:bCs w:val="0"/>
        </w:rPr>
        <w:t>s</w:t>
      </w:r>
      <w:r w:rsidRPr="008776D7">
        <w:rPr>
          <w:rFonts w:ascii="Calibri" w:hAnsi="Calibri"/>
          <w:bCs w:val="0"/>
        </w:rPr>
        <w:t xml:space="preserve">mlouvou. Případné připomínky k zápisu vyjádří účastníci nejpozději do 3 dnů po doručení zápisu, jinak bude zápis považován za odsouhlasený. Neshodnou-li se </w:t>
      </w:r>
      <w:r>
        <w:rPr>
          <w:rFonts w:ascii="Calibri" w:hAnsi="Calibri"/>
          <w:bCs w:val="0"/>
        </w:rPr>
        <w:t>s</w:t>
      </w:r>
      <w:r w:rsidRPr="008776D7">
        <w:rPr>
          <w:rFonts w:ascii="Calibri" w:hAnsi="Calibri"/>
          <w:bCs w:val="0"/>
        </w:rPr>
        <w:t xml:space="preserve">mluvní strany na obsahu zápisu, zapíší každá svá stanoviska k průběhu a závěrům kontrolního dne a podepíší je oprávnění zástupci obou </w:t>
      </w:r>
      <w:r>
        <w:rPr>
          <w:rFonts w:ascii="Calibri" w:hAnsi="Calibri"/>
          <w:bCs w:val="0"/>
        </w:rPr>
        <w:t>s</w:t>
      </w:r>
      <w:r w:rsidRPr="008776D7">
        <w:rPr>
          <w:rFonts w:ascii="Calibri" w:hAnsi="Calibri"/>
          <w:bCs w:val="0"/>
        </w:rPr>
        <w:t>mluvních stran.</w:t>
      </w:r>
      <w:bookmarkEnd w:id="13"/>
    </w:p>
    <w:p w14:paraId="5540F19C" w14:textId="77777777" w:rsidR="0096376B" w:rsidRDefault="0096376B" w:rsidP="008776D7">
      <w:pPr>
        <w:pStyle w:val="Nadpis2"/>
        <w:numPr>
          <w:ilvl w:val="0"/>
          <w:numId w:val="0"/>
        </w:numPr>
        <w:ind w:left="567"/>
        <w:jc w:val="both"/>
        <w:rPr>
          <w:rFonts w:ascii="Calibri" w:hAnsi="Calibri"/>
          <w:bCs w:val="0"/>
        </w:rPr>
      </w:pPr>
    </w:p>
    <w:p w14:paraId="3012665F" w14:textId="1B922D1E" w:rsidR="0096376B" w:rsidRDefault="0096376B" w:rsidP="0096376B">
      <w:pPr>
        <w:pStyle w:val="Nadpis1"/>
      </w:pPr>
      <w:r>
        <w:t xml:space="preserve">Zástupci smluvních stran </w:t>
      </w:r>
    </w:p>
    <w:p w14:paraId="668E6FCD" w14:textId="77777777" w:rsidR="00243EB6" w:rsidRDefault="0096376B" w:rsidP="00243EB6">
      <w:pPr>
        <w:pStyle w:val="Nadpis2"/>
      </w:pPr>
      <w:r w:rsidRPr="0096376B">
        <w:t xml:space="preserve">Zástupce </w:t>
      </w:r>
      <w:r w:rsidR="00243EB6">
        <w:t>objednatele</w:t>
      </w:r>
      <w:r w:rsidRPr="0096376B">
        <w:t xml:space="preserve"> ve věcech plnění této </w:t>
      </w:r>
      <w:r w:rsidR="00243EB6">
        <w:t>s</w:t>
      </w:r>
      <w:r w:rsidRPr="0096376B">
        <w:t>mlouvy je</w:t>
      </w:r>
    </w:p>
    <w:p w14:paraId="140A8DFD" w14:textId="72771623" w:rsidR="00243EB6" w:rsidRDefault="00243EB6" w:rsidP="00243EB6">
      <w:pPr>
        <w:pStyle w:val="Nadpis2"/>
        <w:numPr>
          <w:ilvl w:val="0"/>
          <w:numId w:val="39"/>
        </w:numPr>
      </w:pPr>
      <w:r>
        <w:t xml:space="preserve">ve věcech </w:t>
      </w:r>
      <w:r w:rsidR="00517E45">
        <w:t xml:space="preserve">stavebně </w:t>
      </w:r>
      <w:r>
        <w:t xml:space="preserve">technických: </w:t>
      </w:r>
    </w:p>
    <w:p w14:paraId="7FAB35C5" w14:textId="2DD10473" w:rsidR="00243EB6" w:rsidRDefault="00243EB6" w:rsidP="008776D7">
      <w:pPr>
        <w:pStyle w:val="Nadpis2"/>
        <w:numPr>
          <w:ilvl w:val="0"/>
          <w:numId w:val="0"/>
        </w:numPr>
        <w:ind w:left="1287"/>
      </w:pPr>
      <w:r w:rsidRPr="008776D7">
        <w:t>Jméno</w:t>
      </w:r>
      <w:r>
        <w:t xml:space="preserve"> a </w:t>
      </w:r>
      <w:r w:rsidR="00CD43FE">
        <w:t>p</w:t>
      </w:r>
      <w:r>
        <w:t>říjmení</w:t>
      </w:r>
      <w:r w:rsidRPr="008776D7">
        <w:t>:</w:t>
      </w:r>
      <w:r>
        <w:rPr>
          <w:b/>
          <w:bCs w:val="0"/>
        </w:rPr>
        <w:t xml:space="preserve"> </w:t>
      </w:r>
    </w:p>
    <w:p w14:paraId="13600B92" w14:textId="77777777" w:rsidR="00512119" w:rsidRDefault="00243EB6" w:rsidP="00512119">
      <w:pPr>
        <w:pStyle w:val="Nadpis2"/>
        <w:numPr>
          <w:ilvl w:val="0"/>
          <w:numId w:val="0"/>
        </w:numPr>
        <w:ind w:left="579" w:firstLine="708"/>
      </w:pPr>
      <w:r>
        <w:t xml:space="preserve">e-mail:  </w:t>
      </w:r>
    </w:p>
    <w:p w14:paraId="1A88899A" w14:textId="31152603" w:rsidR="00517E45" w:rsidRDefault="00517E45" w:rsidP="00512119">
      <w:pPr>
        <w:pStyle w:val="Nadpis2"/>
        <w:numPr>
          <w:ilvl w:val="0"/>
          <w:numId w:val="0"/>
        </w:numPr>
        <w:ind w:left="579" w:firstLine="708"/>
        <w:rPr>
          <w:rStyle w:val="Hypertextovodkaz"/>
          <w:color w:val="auto"/>
          <w:u w:val="none"/>
        </w:rPr>
      </w:pPr>
      <w:r w:rsidRPr="00517E45">
        <w:rPr>
          <w:rStyle w:val="Hypertextovodkaz"/>
          <w:color w:val="auto"/>
          <w:u w:val="none"/>
        </w:rPr>
        <w:t>ve věcech provozních</w:t>
      </w:r>
      <w:r>
        <w:rPr>
          <w:rStyle w:val="Hypertextovodkaz"/>
          <w:color w:val="auto"/>
          <w:u w:val="none"/>
        </w:rPr>
        <w:t>:</w:t>
      </w:r>
    </w:p>
    <w:p w14:paraId="348C5ED5" w14:textId="66A8A8A4" w:rsidR="00517E45" w:rsidRDefault="00517E45" w:rsidP="00517E45">
      <w:pPr>
        <w:pStyle w:val="Nadpis2"/>
        <w:numPr>
          <w:ilvl w:val="0"/>
          <w:numId w:val="0"/>
        </w:numPr>
        <w:ind w:left="1287"/>
        <w:rPr>
          <w:rStyle w:val="Hypertextovodkaz"/>
          <w:b/>
          <w:color w:val="auto"/>
          <w:u w:val="none"/>
        </w:rPr>
      </w:pPr>
      <w:r>
        <w:rPr>
          <w:rStyle w:val="Hypertextovodkaz"/>
          <w:color w:val="auto"/>
          <w:u w:val="none"/>
        </w:rPr>
        <w:t xml:space="preserve">Jméno a příjmení: </w:t>
      </w:r>
    </w:p>
    <w:p w14:paraId="4C481631" w14:textId="6F5A9C27" w:rsidR="00517E45" w:rsidRPr="00517E45" w:rsidRDefault="00517E45" w:rsidP="00517E45">
      <w:pPr>
        <w:pStyle w:val="Nadpis2"/>
        <w:numPr>
          <w:ilvl w:val="0"/>
          <w:numId w:val="0"/>
        </w:numPr>
        <w:ind w:left="1287"/>
      </w:pPr>
      <w:r>
        <w:rPr>
          <w:rStyle w:val="Hypertextovodkaz"/>
          <w:color w:val="auto"/>
          <w:u w:val="none"/>
        </w:rPr>
        <w:t xml:space="preserve">e-mail: </w:t>
      </w:r>
    </w:p>
    <w:p w14:paraId="2B7E8FA3" w14:textId="75EBDEE6" w:rsidR="00243EB6" w:rsidRDefault="00243EB6" w:rsidP="00243EB6">
      <w:pPr>
        <w:pStyle w:val="Nadpis2"/>
        <w:numPr>
          <w:ilvl w:val="0"/>
          <w:numId w:val="39"/>
        </w:numPr>
      </w:pPr>
      <w:r>
        <w:t>ve věcech finančních a smluvních</w:t>
      </w:r>
      <w:r w:rsidR="00517E45">
        <w:t>:</w:t>
      </w:r>
    </w:p>
    <w:p w14:paraId="773BF135" w14:textId="022578B0" w:rsidR="00243EB6" w:rsidRPr="008776D7" w:rsidRDefault="00243EB6" w:rsidP="008776D7">
      <w:pPr>
        <w:pStyle w:val="Nadpis2"/>
        <w:numPr>
          <w:ilvl w:val="0"/>
          <w:numId w:val="0"/>
        </w:numPr>
        <w:ind w:left="1287"/>
        <w:rPr>
          <w:b/>
          <w:bCs w:val="0"/>
        </w:rPr>
      </w:pPr>
      <w:r w:rsidRPr="00A424CA">
        <w:t>Jméno</w:t>
      </w:r>
      <w:r>
        <w:t xml:space="preserve"> a </w:t>
      </w:r>
      <w:r w:rsidR="00CD43FE">
        <w:t>p</w:t>
      </w:r>
      <w:r>
        <w:t>říjmení</w:t>
      </w:r>
      <w:r w:rsidRPr="00A424CA">
        <w:t>:</w:t>
      </w:r>
      <w:r>
        <w:rPr>
          <w:b/>
          <w:bCs w:val="0"/>
        </w:rPr>
        <w:t xml:space="preserve"> </w:t>
      </w:r>
    </w:p>
    <w:p w14:paraId="2A65AACB" w14:textId="77777777" w:rsidR="00512119" w:rsidRDefault="00243EB6" w:rsidP="00512119">
      <w:pPr>
        <w:pStyle w:val="Nadpis2"/>
        <w:numPr>
          <w:ilvl w:val="0"/>
          <w:numId w:val="0"/>
        </w:numPr>
        <w:ind w:firstLine="567"/>
      </w:pPr>
      <w:r>
        <w:tab/>
        <w:t xml:space="preserve">            e-mail:  </w:t>
      </w:r>
    </w:p>
    <w:p w14:paraId="151D9F09" w14:textId="22FEF765" w:rsidR="00243EB6" w:rsidRDefault="00243EB6" w:rsidP="00512119">
      <w:pPr>
        <w:pStyle w:val="Nadpis2"/>
        <w:numPr>
          <w:ilvl w:val="0"/>
          <w:numId w:val="0"/>
        </w:numPr>
        <w:ind w:firstLine="567"/>
      </w:pPr>
      <w:r w:rsidRPr="0096376B">
        <w:t xml:space="preserve">Zástupce </w:t>
      </w:r>
      <w:r>
        <w:t xml:space="preserve">dodavatele </w:t>
      </w:r>
      <w:r w:rsidRPr="0096376B">
        <w:t xml:space="preserve">ve věcech plnění této </w:t>
      </w:r>
      <w:r>
        <w:t>s</w:t>
      </w:r>
      <w:r w:rsidRPr="0096376B">
        <w:t>mlouvy je</w:t>
      </w:r>
    </w:p>
    <w:p w14:paraId="02D964DD" w14:textId="77777777" w:rsidR="00243EB6" w:rsidRDefault="00243EB6" w:rsidP="008776D7">
      <w:pPr>
        <w:pStyle w:val="Nadpis2"/>
        <w:numPr>
          <w:ilvl w:val="0"/>
          <w:numId w:val="40"/>
        </w:numPr>
      </w:pPr>
      <w:r>
        <w:t xml:space="preserve">ve věcech technických: </w:t>
      </w:r>
    </w:p>
    <w:p w14:paraId="68FF1340" w14:textId="19560411" w:rsidR="00243EB6" w:rsidRPr="00B21496" w:rsidRDefault="00243EB6" w:rsidP="00243EB6">
      <w:pPr>
        <w:pStyle w:val="Nadpis2"/>
        <w:numPr>
          <w:ilvl w:val="0"/>
          <w:numId w:val="0"/>
        </w:numPr>
        <w:ind w:left="1287"/>
      </w:pPr>
      <w:r w:rsidRPr="00A424CA">
        <w:t>Jméno</w:t>
      </w:r>
      <w:r>
        <w:t xml:space="preserve"> a </w:t>
      </w:r>
      <w:r w:rsidR="00CD43FE">
        <w:t>p</w:t>
      </w:r>
      <w:r>
        <w:t>říjmení</w:t>
      </w:r>
      <w:r w:rsidRPr="00A424CA">
        <w:t>:</w:t>
      </w:r>
      <w:r>
        <w:rPr>
          <w:b/>
          <w:bCs w:val="0"/>
        </w:rPr>
        <w:t xml:space="preserve"> </w:t>
      </w:r>
      <w:r w:rsidR="00CC6FB0">
        <w:rPr>
          <w:b/>
          <w:bCs w:val="0"/>
        </w:rPr>
        <w:tab/>
      </w:r>
    </w:p>
    <w:p w14:paraId="1C927B76" w14:textId="13E6BD3F" w:rsidR="00243EB6" w:rsidRDefault="00243EB6" w:rsidP="00243EB6">
      <w:pPr>
        <w:pStyle w:val="Nadpis2"/>
        <w:numPr>
          <w:ilvl w:val="0"/>
          <w:numId w:val="0"/>
        </w:numPr>
        <w:ind w:left="579" w:firstLine="708"/>
      </w:pPr>
      <w:r>
        <w:t xml:space="preserve">e-mail: </w:t>
      </w:r>
      <w:r w:rsidR="00CC6FB0">
        <w:tab/>
      </w:r>
      <w:r w:rsidR="00CC6FB0">
        <w:tab/>
      </w:r>
      <w:r w:rsidR="00CC6FB0">
        <w:tab/>
      </w:r>
    </w:p>
    <w:p w14:paraId="4A2C3540" w14:textId="15F6CECA" w:rsidR="00B21496" w:rsidRDefault="00B21496" w:rsidP="00243EB6">
      <w:pPr>
        <w:pStyle w:val="Nadpis2"/>
        <w:numPr>
          <w:ilvl w:val="0"/>
          <w:numId w:val="0"/>
        </w:numPr>
        <w:ind w:left="579" w:firstLine="708"/>
      </w:pPr>
      <w:r>
        <w:tab/>
      </w:r>
      <w:r>
        <w:tab/>
      </w:r>
      <w:r>
        <w:tab/>
      </w:r>
      <w:r w:rsidR="00CC6FB0">
        <w:tab/>
      </w:r>
    </w:p>
    <w:p w14:paraId="72C0DA44" w14:textId="77777777" w:rsidR="00512119" w:rsidRDefault="00B21496" w:rsidP="00512119">
      <w:pPr>
        <w:pStyle w:val="Nadpis2"/>
        <w:numPr>
          <w:ilvl w:val="0"/>
          <w:numId w:val="0"/>
        </w:numPr>
        <w:ind w:left="579" w:firstLine="708"/>
      </w:pPr>
      <w:r>
        <w:t xml:space="preserve">e-mail: </w:t>
      </w:r>
      <w:r w:rsidR="00CC6FB0">
        <w:tab/>
      </w:r>
      <w:r w:rsidR="00CC6FB0">
        <w:tab/>
      </w:r>
      <w:r w:rsidR="00CC6FB0">
        <w:tab/>
      </w:r>
    </w:p>
    <w:p w14:paraId="3A9715FD" w14:textId="02D64FD2" w:rsidR="00243EB6" w:rsidRDefault="00243EB6" w:rsidP="00512119">
      <w:pPr>
        <w:pStyle w:val="Nadpis2"/>
        <w:numPr>
          <w:ilvl w:val="0"/>
          <w:numId w:val="0"/>
        </w:numPr>
        <w:ind w:left="579" w:firstLine="708"/>
      </w:pPr>
      <w:r>
        <w:t>ve věcech finančních a smluvních</w:t>
      </w:r>
    </w:p>
    <w:p w14:paraId="5133669F" w14:textId="6B825EA2" w:rsidR="00243EB6" w:rsidRPr="00A424CA" w:rsidRDefault="00243EB6" w:rsidP="00243EB6">
      <w:pPr>
        <w:pStyle w:val="Nadpis2"/>
        <w:numPr>
          <w:ilvl w:val="0"/>
          <w:numId w:val="0"/>
        </w:numPr>
        <w:ind w:left="1287"/>
        <w:rPr>
          <w:b/>
          <w:bCs w:val="0"/>
        </w:rPr>
      </w:pPr>
      <w:r w:rsidRPr="00A424CA">
        <w:t>Jméno</w:t>
      </w:r>
      <w:r>
        <w:t xml:space="preserve"> a </w:t>
      </w:r>
      <w:r w:rsidR="00CD43FE">
        <w:t>p</w:t>
      </w:r>
      <w:r>
        <w:t>říjmení</w:t>
      </w:r>
      <w:r w:rsidRPr="00A424CA">
        <w:t>:</w:t>
      </w:r>
      <w:r w:rsidR="00CC6FB0">
        <w:t xml:space="preserve"> </w:t>
      </w:r>
      <w:r w:rsidR="00CC6FB0">
        <w:tab/>
      </w:r>
    </w:p>
    <w:p w14:paraId="3BF4C830" w14:textId="03756E68" w:rsidR="00243EB6" w:rsidRDefault="00243EB6" w:rsidP="00243EB6">
      <w:pPr>
        <w:pStyle w:val="Nadpis2"/>
        <w:numPr>
          <w:ilvl w:val="0"/>
          <w:numId w:val="0"/>
        </w:numPr>
        <w:ind w:firstLine="567"/>
      </w:pPr>
      <w:r>
        <w:tab/>
        <w:t xml:space="preserve">            e-mail: </w:t>
      </w:r>
      <w:r w:rsidR="00CC6FB0">
        <w:tab/>
      </w:r>
      <w:r w:rsidR="00CC6FB0">
        <w:tab/>
      </w:r>
      <w:r w:rsidR="00CC6FB0">
        <w:tab/>
      </w:r>
    </w:p>
    <w:p w14:paraId="72109276" w14:textId="4B194181" w:rsidR="00CC6FB0" w:rsidRDefault="00CC6FB0" w:rsidP="00243EB6">
      <w:pPr>
        <w:pStyle w:val="Nadpis2"/>
        <w:numPr>
          <w:ilvl w:val="0"/>
          <w:numId w:val="0"/>
        </w:numPr>
        <w:ind w:firstLine="567"/>
      </w:pPr>
      <w:r>
        <w:tab/>
      </w:r>
      <w:r>
        <w:tab/>
      </w:r>
      <w:r>
        <w:tab/>
      </w:r>
      <w:r>
        <w:tab/>
      </w:r>
      <w:r>
        <w:tab/>
      </w:r>
    </w:p>
    <w:p w14:paraId="6A3CF697" w14:textId="22F2D4C5" w:rsidR="00CC6FB0" w:rsidRDefault="00CC6FB0" w:rsidP="00243EB6">
      <w:pPr>
        <w:pStyle w:val="Nadpis2"/>
        <w:numPr>
          <w:ilvl w:val="0"/>
          <w:numId w:val="0"/>
        </w:numPr>
        <w:ind w:firstLine="567"/>
      </w:pPr>
      <w:r>
        <w:tab/>
      </w:r>
      <w:r>
        <w:tab/>
      </w:r>
      <w:r>
        <w:tab/>
      </w:r>
      <w:r>
        <w:tab/>
      </w:r>
      <w:r>
        <w:tab/>
      </w:r>
    </w:p>
    <w:p w14:paraId="2ECD3CCA" w14:textId="77777777" w:rsidR="00274E14" w:rsidRDefault="00274E14">
      <w:pPr>
        <w:pStyle w:val="Nadpis2"/>
        <w:numPr>
          <w:ilvl w:val="0"/>
          <w:numId w:val="0"/>
        </w:numPr>
      </w:pPr>
    </w:p>
    <w:p w14:paraId="38017C15" w14:textId="38677449" w:rsidR="00274E14" w:rsidRDefault="00274E14" w:rsidP="003A7290">
      <w:pPr>
        <w:pStyle w:val="Nadpis1"/>
      </w:pPr>
      <w:r>
        <w:lastRenderedPageBreak/>
        <w:t>Mlčenlivost</w:t>
      </w:r>
    </w:p>
    <w:p w14:paraId="43B31AE0" w14:textId="34AA8543" w:rsidR="00274E14" w:rsidRDefault="002C79E4" w:rsidP="008776D7">
      <w:pPr>
        <w:pStyle w:val="Nadpis2"/>
        <w:numPr>
          <w:ilvl w:val="0"/>
          <w:numId w:val="0"/>
        </w:numPr>
        <w:ind w:left="567"/>
        <w:jc w:val="both"/>
      </w:pPr>
      <w:r w:rsidRPr="00AD7DB3">
        <w:t>Smluvní strany se dohodly, že veškeré skutečnosti mající vztah k předmětu plnění podle této smlouvy a informace, o kterých se v souvislosti s vykonáváním činností podle této smlouvy dozví, jsou důvěrnými informacemi. Tyto důvěrné informace nesmí žádná ze smluvních stran poskytnout třetí osobě či použít v rozporu s jejich účelem pro své potřeby. V případě porušení této povinnosti vznikne smluvní straně, která ji poruší, povinnost nahradit druhé smluvní straně tím způsobenou újmu. Ustanovením tohoto odstavce není dotčeno právo ani povinnost smluvních stran zveřejnit informace v případech stanovených závazným právním předpisem, zejména zákonem č. 134/2016 Sb.</w:t>
      </w:r>
      <w:r>
        <w:t>,</w:t>
      </w:r>
      <w:r w:rsidRPr="00AD7DB3">
        <w:t xml:space="preserve"> o zadávání veřejných zakázek, zák. č. 106/1999 Sb.</w:t>
      </w:r>
      <w:r>
        <w:t>,</w:t>
      </w:r>
      <w:r w:rsidRPr="00AD7DB3">
        <w:t xml:space="preserve"> o</w:t>
      </w:r>
      <w:r>
        <w:t> </w:t>
      </w:r>
      <w:r w:rsidRPr="00AD7DB3">
        <w:t>svobodném přístupu k informacím, ve znění pozdějších předpisů, zák. č. 340/2015 Sb., o registru smluv, ve znění pozdějších předpisů.</w:t>
      </w:r>
    </w:p>
    <w:p w14:paraId="491ACE9A" w14:textId="03136967" w:rsidR="00274E14" w:rsidRDefault="00274E14" w:rsidP="003A7290">
      <w:pPr>
        <w:pStyle w:val="Nadpis2"/>
        <w:jc w:val="both"/>
      </w:pPr>
      <w:r>
        <w:t>S informacemi, veškerými doklady a dokumentací, jež byly poskytnuty objednatelem za účelem splnění závazků dodavatele ze smlouvy, je dodavatel povinen nakládat jako s důvěrnými informacemi ve smyslu § 1730 odst. 2 občanského zákoníku.</w:t>
      </w:r>
    </w:p>
    <w:p w14:paraId="7F44E599" w14:textId="2A24F636" w:rsidR="00274E14" w:rsidRDefault="00274E14" w:rsidP="003A7290">
      <w:pPr>
        <w:pStyle w:val="Nadpis2"/>
        <w:jc w:val="both"/>
      </w:pPr>
      <w:r>
        <w:t>Důvěrnými informacemi ve smyslu § 1730 odst. 2 občanského zákoníku však nejsou informace, které se staly obecně dostupnými jinak než v důsledku jejich zpřístupnění druhou smluvní stranou a informace, které Smluvní strana prokazatelně získá jako informace nikoli důvěrné z jiného zdroje než od druhé Smluvní strany.</w:t>
      </w:r>
    </w:p>
    <w:p w14:paraId="40EFCC2E" w14:textId="34A5C190" w:rsidR="00274E14" w:rsidRDefault="00274E14" w:rsidP="003A7290">
      <w:pPr>
        <w:pStyle w:val="Nadpis2"/>
        <w:jc w:val="both"/>
      </w:pPr>
      <w:r>
        <w:t xml:space="preserve">Smluvním stranám je známo a souhlasí, že tato smlouva i její případné dodatky budou uveřejněny v registru smluv podle zákona o registru smluv. Smluvní strany jsou zajedno v tom, že tato smlouva ani její přílohy neobsahují nic, co by některá ze </w:t>
      </w:r>
      <w:r w:rsidR="00E71509">
        <w:t>s</w:t>
      </w:r>
      <w:r>
        <w:t xml:space="preserve">mluvních stran mohla oprávněně považovat za obchodní tajemství ve smyslu § 504 občanského zákoníku nebo za informaci, jejíž poskytování je omezeno podle předpisů o svobodném přístupu k informacím nebo o ochraně osobních údajů, a nemají proto žádných požadavků na omezení rozsahu uveřejnění z těchto ani z jiných důvodů, uvedených v §  3 </w:t>
      </w:r>
      <w:r w:rsidR="00CD43FE">
        <w:t>zákona o registru smluv</w:t>
      </w:r>
      <w:r>
        <w:t>, s výjimkou takových údajů, jejichž publikace by ohrožovala účel této smlouvy. Uveřejnění této smlouvy v registru smluv provede výlučně objednatel. Pokud by v rozporu s tímto ujednáním provedl uveřejnění smlouvy také dodavatel, odpovídá objednateli za veškerou újmu, která by z případně nevhodného způsobu uveřejnění vznikla.</w:t>
      </w:r>
    </w:p>
    <w:p w14:paraId="3C2DD668" w14:textId="63C2BD94" w:rsidR="00243EB6" w:rsidRDefault="00243EB6" w:rsidP="003A7290">
      <w:pPr>
        <w:pStyle w:val="Nadpis3"/>
        <w:numPr>
          <w:ilvl w:val="0"/>
          <w:numId w:val="0"/>
        </w:numPr>
      </w:pPr>
      <w:r w:rsidRPr="0096376B">
        <w:t xml:space="preserve"> </w:t>
      </w:r>
    </w:p>
    <w:p w14:paraId="773431AF" w14:textId="77777777" w:rsidR="007B3178" w:rsidRPr="00AD7DB3" w:rsidRDefault="007B3178" w:rsidP="00DF0A38">
      <w:pPr>
        <w:pStyle w:val="Nadpis1"/>
        <w:jc w:val="both"/>
      </w:pPr>
      <w:r w:rsidRPr="00D144D9">
        <w:t>Další ujednání</w:t>
      </w:r>
    </w:p>
    <w:p w14:paraId="28630787" w14:textId="77777777" w:rsidR="007B3178" w:rsidRDefault="007B3178" w:rsidP="00DF0A38">
      <w:pPr>
        <w:pStyle w:val="Nadpis2"/>
        <w:jc w:val="both"/>
      </w:pPr>
      <w:r w:rsidRPr="00AD7DB3">
        <w:t xml:space="preserve">Dodavatel je povinen poskytovat a provádět plnění dle této smlouvy řádně, ve vysokém standardu, který odpovídá odborným i obecným ukazatelům kvality </w:t>
      </w:r>
      <w:r>
        <w:t>dodávek</w:t>
      </w:r>
      <w:r w:rsidRPr="00AD7DB3">
        <w:t>, v souladu s touto smlouvou a dle pokynů objednatele.</w:t>
      </w:r>
    </w:p>
    <w:p w14:paraId="67D1CCE5" w14:textId="77777777" w:rsidR="007B3178" w:rsidRDefault="007B3178" w:rsidP="00DF0A38">
      <w:pPr>
        <w:pStyle w:val="Nadpis2"/>
        <w:jc w:val="both"/>
      </w:pPr>
      <w:bookmarkStart w:id="14" w:name="_Ref70599217"/>
      <w:r>
        <w:t>Dodavatel je povinen neprodleně, nejpozději do 10 pracovních dnů po výzvě objednatele, odstranit vady nebo jiné nedostatky dodávek prováděných dle této smlouvy. Neodstranění vad nebo jiných nedostatků dle předchozí věty je podstatným porušením této smlouvy dodavatelem.</w:t>
      </w:r>
      <w:bookmarkEnd w:id="14"/>
    </w:p>
    <w:p w14:paraId="1ADBA20F" w14:textId="77777777" w:rsidR="007B3178" w:rsidRPr="00253912" w:rsidRDefault="007B3178" w:rsidP="00DF0A38">
      <w:pPr>
        <w:pStyle w:val="Nadpis2"/>
        <w:jc w:val="both"/>
      </w:pPr>
      <w:r w:rsidRPr="00253912">
        <w:t xml:space="preserve">Právo dodavatele pověřit provedením plnění nebo části plnění jinou osobu je omezeno podmínkami uvedenými v zadávací dokumentaci na veřejnou zakázku, a prohlášením dodavatele učiněným ohledně poddodavatelů. Pokud dodavatel, byť jen částečně, provede plnění dle této smlouvy prostřednictvím třetích osob (poddodavatelů), má za provedení </w:t>
      </w:r>
      <w:r w:rsidRPr="00253912">
        <w:lastRenderedPageBreak/>
        <w:t>takového plnění nebo jeho části stejnou odpovědnost, jako by takové plnění nebo jeho část prováděl sám.</w:t>
      </w:r>
    </w:p>
    <w:p w14:paraId="439EE5DF" w14:textId="77777777" w:rsidR="007B3178" w:rsidRDefault="007B3178" w:rsidP="00DF0A38">
      <w:pPr>
        <w:pStyle w:val="Nadpis2"/>
        <w:jc w:val="both"/>
      </w:pPr>
      <w:r w:rsidRPr="00AD7DB3">
        <w:t xml:space="preserve">Dodavatel </w:t>
      </w:r>
      <w:r w:rsidRPr="00803E4B">
        <w:t xml:space="preserve">své pracovníky </w:t>
      </w:r>
      <w:r>
        <w:t xml:space="preserve">řádně poučí o jejich povinnostech a </w:t>
      </w:r>
      <w:r w:rsidRPr="00AD7DB3">
        <w:t xml:space="preserve">vybaví </w:t>
      </w:r>
      <w:r>
        <w:t xml:space="preserve">je </w:t>
      </w:r>
      <w:r w:rsidRPr="00AD7DB3">
        <w:t>prostředky k zajištění řádného poskytování plnění dle této smlouvy.</w:t>
      </w:r>
    </w:p>
    <w:p w14:paraId="1B87F6A1" w14:textId="77777777" w:rsidR="007B3178" w:rsidRDefault="007B3178" w:rsidP="00DF0A38">
      <w:pPr>
        <w:pStyle w:val="Nadpis2"/>
        <w:jc w:val="both"/>
      </w:pPr>
      <w:r w:rsidRPr="00B13BAC">
        <w:t xml:space="preserve">Dodavatel bude v souvislosti s plněním předmětu veřejné zakázky nakládat s odpady ekologickým způsobem a v souladu s aplikovatelnými právními předpisy. </w:t>
      </w:r>
    </w:p>
    <w:p w14:paraId="771A6436" w14:textId="0CC71A5C" w:rsidR="007B3178" w:rsidRDefault="007B3178" w:rsidP="00DF0A38">
      <w:pPr>
        <w:pStyle w:val="Nadpis2"/>
        <w:jc w:val="both"/>
      </w:pPr>
      <w:r w:rsidRPr="00A82263">
        <w:rPr>
          <w:rFonts w:eastAsia="Calibri"/>
          <w:lang w:eastAsia="en-US"/>
        </w:rPr>
        <w:t xml:space="preserve">Objednatel poskytne dodavateli </w:t>
      </w:r>
      <w:r>
        <w:rPr>
          <w:rFonts w:eastAsia="Calibri"/>
          <w:lang w:eastAsia="en-US"/>
        </w:rPr>
        <w:t xml:space="preserve">v pracovišti objednatele uvedeném v bodě 2.1. této smlouvy přiměřený nezbytný prostor ke kompletaci a montáži </w:t>
      </w:r>
      <w:r w:rsidR="009946D5">
        <w:rPr>
          <w:rFonts w:eastAsia="Calibri"/>
          <w:lang w:eastAsia="en-US"/>
        </w:rPr>
        <w:t xml:space="preserve">interiérového vybavení </w:t>
      </w:r>
      <w:r>
        <w:rPr>
          <w:rFonts w:eastAsia="Calibri"/>
          <w:lang w:eastAsia="en-US"/>
        </w:rPr>
        <w:t>dodávaného do předmětných prostor dle této smlouvy.</w:t>
      </w:r>
      <w:r w:rsidRPr="00B13BAC">
        <w:t xml:space="preserve"> </w:t>
      </w:r>
    </w:p>
    <w:p w14:paraId="2BE0CAA9" w14:textId="77777777" w:rsidR="007B3178" w:rsidRPr="00AD7DB3" w:rsidRDefault="007B3178" w:rsidP="00DF0A38">
      <w:pPr>
        <w:pStyle w:val="Nadpis2"/>
        <w:jc w:val="both"/>
      </w:pPr>
      <w:r w:rsidRPr="00AD7DB3">
        <w:t>Smluvní strany jsou povinny poskytovat si nezbytnou součinnost pro řádný výkon práv a závazků dle této smlouvy.</w:t>
      </w:r>
    </w:p>
    <w:p w14:paraId="41D55BE0" w14:textId="77777777" w:rsidR="007B3178" w:rsidRPr="00AD7DB3" w:rsidRDefault="007B3178" w:rsidP="00DF0A38">
      <w:pPr>
        <w:pStyle w:val="Nadpis2"/>
        <w:jc w:val="both"/>
      </w:pPr>
      <w:r w:rsidRPr="00AD7DB3">
        <w:t xml:space="preserve">Dodavatel je povinen při poskytování </w:t>
      </w:r>
      <w:r>
        <w:t>dodávek dle této smlouvy</w:t>
      </w:r>
      <w:r w:rsidRPr="00AD7DB3">
        <w:t xml:space="preserve"> jednat v zájmu objednatele a dbát jeho pokynů, nejsou-li v rozporu s obecně závaznými právními předpisy.</w:t>
      </w:r>
    </w:p>
    <w:p w14:paraId="75B5E21C" w14:textId="77777777" w:rsidR="007B3178" w:rsidRPr="00AD7DB3" w:rsidRDefault="007B3178" w:rsidP="00DF0A38">
      <w:pPr>
        <w:pStyle w:val="Nadpis2"/>
        <w:jc w:val="both"/>
      </w:pPr>
      <w:r w:rsidRPr="00AD7DB3">
        <w:t xml:space="preserve">Dodavatel odpovídá za veškeré újmy zapříčiněné anebo způsobené jím nebo jeho pracovníky při poskytování </w:t>
      </w:r>
      <w:r>
        <w:t>dodávek dle této smlouvy</w:t>
      </w:r>
      <w:r w:rsidRPr="00AD7DB3">
        <w:t xml:space="preserve">. Této odpovědnosti se zprostí, pokud prokáže, že újma byla způsobena jednáním objednatele. </w:t>
      </w:r>
    </w:p>
    <w:p w14:paraId="4F26F3EE" w14:textId="392F48DD" w:rsidR="007B3178" w:rsidRPr="00AD7DB3" w:rsidRDefault="007B3178" w:rsidP="00DF0A38">
      <w:pPr>
        <w:pStyle w:val="Nadpis2"/>
        <w:jc w:val="both"/>
      </w:pPr>
      <w:r w:rsidRPr="1EF4AD30">
        <w:t xml:space="preserve">Dodavatel prohlašuje, že má s pojišťovnou </w:t>
      </w:r>
      <w:r w:rsidR="00B21496">
        <w:t xml:space="preserve">Kooperativa pojišťovna, a.s., </w:t>
      </w:r>
      <w:proofErr w:type="spellStart"/>
      <w:r w:rsidR="00B21496">
        <w:t>Vienna</w:t>
      </w:r>
      <w:proofErr w:type="spellEnd"/>
      <w:r w:rsidR="00B21496">
        <w:t xml:space="preserve"> </w:t>
      </w:r>
      <w:proofErr w:type="spellStart"/>
      <w:r w:rsidR="00B21496">
        <w:t>Insurance</w:t>
      </w:r>
      <w:proofErr w:type="spellEnd"/>
      <w:r w:rsidR="00B21496">
        <w:t xml:space="preserve"> Group,</w:t>
      </w:r>
      <w:r w:rsidRPr="1EF4AD30">
        <w:t xml:space="preserve"> uzavřenu smlouvu o pojištění odpovědnosti za újmu způsobenou při podnikání. Pojištění v základním rozsahu je sjednáno s limitem plnění nejméně ve výši </w:t>
      </w:r>
      <w:r w:rsidR="003A7290" w:rsidRPr="008776D7">
        <w:t>3</w:t>
      </w:r>
      <w:r w:rsidRPr="008776D7">
        <w:t>.000.000,- Kč</w:t>
      </w:r>
      <w:r w:rsidRPr="00976405">
        <w:t>.</w:t>
      </w:r>
      <w:r w:rsidRPr="1EF4AD30">
        <w:t xml:space="preserve"> Dodavatel je povinen udržovat toto pojištění po celou dobu trvání této smlouvy. Kopie pojistné smlouvy je nedílnou součástí této smlouvy jako její příloha </w:t>
      </w:r>
      <w:r w:rsidRPr="00AE7326">
        <w:t>č. 3.</w:t>
      </w:r>
    </w:p>
    <w:p w14:paraId="562E4FF5" w14:textId="77777777" w:rsidR="007B3178" w:rsidRPr="00AD7DB3" w:rsidRDefault="007B3178" w:rsidP="00DF0A38">
      <w:pPr>
        <w:pStyle w:val="Nadpis2"/>
        <w:jc w:val="both"/>
      </w:pPr>
      <w:bookmarkStart w:id="15" w:name="_Ref449476879"/>
      <w:r w:rsidRPr="00AD7DB3">
        <w:t xml:space="preserve">Dodavatel zajistí, aby jeho pracovníci při provádění plnění dodavatele dle této smlouvy vystupovali slušně vůči </w:t>
      </w:r>
      <w:r>
        <w:t xml:space="preserve">objednateli, jeho </w:t>
      </w:r>
      <w:r w:rsidRPr="00AD7DB3">
        <w:t>zaměstnancům i vůči třetím osobám.</w:t>
      </w:r>
      <w:bookmarkEnd w:id="15"/>
    </w:p>
    <w:p w14:paraId="2299AE84" w14:textId="1E1A7A21" w:rsidR="007B3178" w:rsidRDefault="007B3178" w:rsidP="00DF0A38">
      <w:pPr>
        <w:pStyle w:val="Nadpis2"/>
        <w:jc w:val="both"/>
      </w:pPr>
      <w:r w:rsidRPr="00AD7DB3">
        <w:t xml:space="preserve">Dodavatel </w:t>
      </w:r>
      <w:r w:rsidRPr="00E35BD6">
        <w:t>je v rámci likvidace odpadů povinen dodržovat systém tříděného odpadu vedený objednatelem, tedy likvidovat objednatelem vytříděný plastový a papírový odpad do sběrných nádob k</w:t>
      </w:r>
      <w:r>
        <w:t> </w:t>
      </w:r>
      <w:r w:rsidRPr="00E35BD6">
        <w:t>tomu</w:t>
      </w:r>
      <w:r>
        <w:t>to tříděnému odpadu</w:t>
      </w:r>
      <w:r w:rsidRPr="00E35BD6">
        <w:t xml:space="preserve"> určených a zbytkový směsný odpad vyprodukovaný objednatelem likvidovat do sběrných nádob určených ke směsnému odpadu.</w:t>
      </w:r>
    </w:p>
    <w:p w14:paraId="46374701" w14:textId="0E05C646" w:rsidR="00D64DF0" w:rsidRDefault="00D64DF0" w:rsidP="00D64DF0">
      <w:pPr>
        <w:pStyle w:val="Nadpis2"/>
        <w:jc w:val="both"/>
      </w:pPr>
      <w:r>
        <w:t>Dodavatel poskytuje na veškeré interiérové vybavení objednateli záruku za jakost. Záruční doba na veškeré interiérové vybavení činí</w:t>
      </w:r>
      <w:r w:rsidR="00C8770D">
        <w:t xml:space="preserve"> 48</w:t>
      </w:r>
      <w:r>
        <w:t xml:space="preserve"> měsíců. </w:t>
      </w:r>
      <w:r w:rsidR="00860A3F">
        <w:t xml:space="preserve">Minimální délka záruční doby je stanovena také v zadávací dokumentaci. </w:t>
      </w:r>
      <w:r>
        <w:t xml:space="preserve">Záruční doba začíná běžet ode dne řádného předání </w:t>
      </w:r>
      <w:r w:rsidR="00BF6E2E">
        <w:t>příslušných</w:t>
      </w:r>
      <w:r>
        <w:t xml:space="preserve"> kusů interiérového vybavení objednateli. </w:t>
      </w:r>
    </w:p>
    <w:p w14:paraId="51ABBDB7" w14:textId="66D57208" w:rsidR="00D64DF0" w:rsidRDefault="00D64DF0" w:rsidP="00D64DF0">
      <w:pPr>
        <w:pStyle w:val="Nadpis2"/>
        <w:jc w:val="both"/>
      </w:pPr>
      <w:r>
        <w:t xml:space="preserve">Objednatel má právo zjištěné vady u dodavatele uplatnit kdykoliv za trvání záruční doby.  Objednatel má zejména právo požadovat odstranění vady bezplatnou opravou příslušných kusů interiérového vybavení, nebo právo požadovat odstranění vady dodáním příslušných nových (bezvadných) kusů interiérového vybavení a/nebo domáhat se dalších nároků dle občanského zákoníku. </w:t>
      </w:r>
      <w:r w:rsidR="00AB60CB">
        <w:t>Nedohodnou-li se smluvní strany jinak, činí lhůta k odstranění vady, opravy nebo dodání příslušných nových (bezvadných) kusů interiérového vybavení</w:t>
      </w:r>
      <w:r w:rsidR="00614299">
        <w:t xml:space="preserve"> nejvýše </w:t>
      </w:r>
      <w:r w:rsidR="00F77172">
        <w:t xml:space="preserve">20 </w:t>
      </w:r>
      <w:r w:rsidR="00614299">
        <w:t xml:space="preserve">pracovních dní od </w:t>
      </w:r>
      <w:r w:rsidR="0066129D">
        <w:t>uplatnění práva objednatelem.</w:t>
      </w:r>
    </w:p>
    <w:p w14:paraId="7CC8B5B2" w14:textId="77777777" w:rsidR="007B3178" w:rsidRDefault="007B3178" w:rsidP="00471E4E">
      <w:pPr>
        <w:spacing w:line="312" w:lineRule="auto"/>
        <w:ind w:left="3540"/>
        <w:jc w:val="both"/>
        <w:rPr>
          <w:rFonts w:ascii="Calibri" w:hAnsi="Calibri"/>
        </w:rPr>
      </w:pPr>
    </w:p>
    <w:p w14:paraId="32615E2E" w14:textId="77777777" w:rsidR="007B3178" w:rsidRPr="00AD7DB3" w:rsidRDefault="007B3178" w:rsidP="008776D7">
      <w:pPr>
        <w:pStyle w:val="Nadpis1"/>
        <w:jc w:val="both"/>
      </w:pPr>
      <w:bookmarkStart w:id="16" w:name="_Ref74846178"/>
      <w:r w:rsidRPr="006C6CA3">
        <w:lastRenderedPageBreak/>
        <w:t>Sankce</w:t>
      </w:r>
      <w:bookmarkEnd w:id="16"/>
    </w:p>
    <w:p w14:paraId="5C66C96D" w14:textId="705DE271" w:rsidR="007B3178" w:rsidRDefault="007B3178" w:rsidP="008776D7">
      <w:pPr>
        <w:pStyle w:val="Nadpis2"/>
        <w:jc w:val="both"/>
      </w:pPr>
      <w:r w:rsidRPr="004C6796">
        <w:t>Dodavatel je povinen uhradit objednateli smluvní pokutu ve výši ve</w:t>
      </w:r>
      <w:r w:rsidRPr="004308EB">
        <w:t xml:space="preserve"> výši </w:t>
      </w:r>
      <w:r>
        <w:t xml:space="preserve">0,1 % z Ceny včetně DPH </w:t>
      </w:r>
      <w:r w:rsidRPr="004308EB">
        <w:t>za</w:t>
      </w:r>
      <w:r>
        <w:t xml:space="preserve"> každý započatý den prodlení s dodáním </w:t>
      </w:r>
      <w:r w:rsidR="00855EA1">
        <w:t xml:space="preserve">interiérového vybavení </w:t>
      </w:r>
      <w:r>
        <w:t>nebo kterékoliv jeho části</w:t>
      </w:r>
      <w:r w:rsidR="00AE7326">
        <w:t xml:space="preserve"> v určeném termínu</w:t>
      </w:r>
      <w:r>
        <w:t>.</w:t>
      </w:r>
      <w:r w:rsidRPr="00B85270">
        <w:t xml:space="preserve"> </w:t>
      </w:r>
    </w:p>
    <w:p w14:paraId="2FFB5C2A" w14:textId="5CC4E9B5" w:rsidR="007B3178" w:rsidRDefault="007B3178" w:rsidP="008776D7">
      <w:pPr>
        <w:pStyle w:val="Nadpis2"/>
        <w:jc w:val="both"/>
      </w:pPr>
      <w:r>
        <w:t xml:space="preserve">Zaplacení smluvní pokuty nezbavuje dodavatele povinnosti dodat </w:t>
      </w:r>
      <w:r w:rsidR="00A13E39">
        <w:t>interiérové vybavení</w:t>
      </w:r>
      <w:r>
        <w:t>, za jehož nedodání vznikla dodavateli povinnost smluvní pokutu uhradit.</w:t>
      </w:r>
    </w:p>
    <w:p w14:paraId="26FBF51B" w14:textId="4C755E4B" w:rsidR="007B3178" w:rsidRDefault="007B3178" w:rsidP="008657EE">
      <w:pPr>
        <w:pStyle w:val="Nadpis2"/>
        <w:jc w:val="both"/>
      </w:pPr>
      <w:r w:rsidRPr="004C6796">
        <w:t xml:space="preserve">Dodavatel je povinen uhradit objednateli smluvní pokutu ve výši </w:t>
      </w:r>
      <w:r>
        <w:t xml:space="preserve">1.000.000 Kč (jeden milion korun českých) v případě, že </w:t>
      </w:r>
      <w:r w:rsidR="00BF698F">
        <w:t xml:space="preserve">dojde k </w:t>
      </w:r>
      <w:r>
        <w:t>podstatné</w:t>
      </w:r>
      <w:r w:rsidR="00BF698F">
        <w:t>mu</w:t>
      </w:r>
      <w:r>
        <w:t xml:space="preserve"> porušení</w:t>
      </w:r>
      <w:r w:rsidR="00BF698F">
        <w:t xml:space="preserve"> smlouvy</w:t>
      </w:r>
      <w:r w:rsidR="00AE7326">
        <w:t xml:space="preserve">, jak je uvedeno v </w:t>
      </w:r>
      <w:r>
        <w:t xml:space="preserve">bodu </w:t>
      </w:r>
      <w:r>
        <w:fldChar w:fldCharType="begin"/>
      </w:r>
      <w:r>
        <w:instrText xml:space="preserve"> REF _Ref72857517 \r \h </w:instrText>
      </w:r>
      <w:r w:rsidR="003735A7">
        <w:instrText xml:space="preserve"> \* MERGEFORMAT </w:instrText>
      </w:r>
      <w:r>
        <w:fldChar w:fldCharType="separate"/>
      </w:r>
      <w:r w:rsidR="00692608">
        <w:t>3.3</w:t>
      </w:r>
      <w:r>
        <w:fldChar w:fldCharType="end"/>
      </w:r>
      <w:r>
        <w:t xml:space="preserve"> této smlouvy (nedodržení</w:t>
      </w:r>
      <w:r w:rsidR="00AE7326">
        <w:t xml:space="preserve"> konečného</w:t>
      </w:r>
      <w:r>
        <w:t xml:space="preserve"> termínu pro dodání </w:t>
      </w:r>
      <w:r w:rsidR="00A8735B">
        <w:t>interiérového vybavení</w:t>
      </w:r>
      <w:r>
        <w:t xml:space="preserve">).  </w:t>
      </w:r>
    </w:p>
    <w:p w14:paraId="5CC7824E" w14:textId="59006D0E" w:rsidR="007B3178" w:rsidRDefault="007B3178" w:rsidP="008776D7">
      <w:pPr>
        <w:pStyle w:val="Nadpis2"/>
        <w:jc w:val="both"/>
      </w:pPr>
      <w:r w:rsidRPr="004C6796">
        <w:t>Dodavatel je povinen uhradit objednateli smluvní pokutu ve výši ve</w:t>
      </w:r>
      <w:r w:rsidRPr="004308EB">
        <w:t xml:space="preserve"> výši </w:t>
      </w:r>
      <w:r>
        <w:t xml:space="preserve">0,1 % z Ceny včetně DPH </w:t>
      </w:r>
      <w:r w:rsidRPr="004308EB">
        <w:t>za</w:t>
      </w:r>
      <w:r>
        <w:t xml:space="preserve"> každý započatý den prodlení s odstraněním vad a nedostatků </w:t>
      </w:r>
      <w:r w:rsidR="00BF698F">
        <w:t xml:space="preserve">interiérového vybavení </w:t>
      </w:r>
      <w:r>
        <w:t xml:space="preserve">dle článku </w:t>
      </w:r>
      <w:r>
        <w:fldChar w:fldCharType="begin"/>
      </w:r>
      <w:r>
        <w:instrText xml:space="preserve"> REF _Ref70599217 \r \h </w:instrText>
      </w:r>
      <w:r w:rsidR="003735A7">
        <w:instrText xml:space="preserve"> \* MERGEFORMAT </w:instrText>
      </w:r>
      <w:r>
        <w:fldChar w:fldCharType="separate"/>
      </w:r>
      <w:r w:rsidR="00692608">
        <w:t>10.2</w:t>
      </w:r>
      <w:r>
        <w:fldChar w:fldCharType="end"/>
      </w:r>
      <w:r>
        <w:t xml:space="preserve"> této smlouvy</w:t>
      </w:r>
      <w:r w:rsidR="00DB4546">
        <w:t xml:space="preserve"> nebo 10</w:t>
      </w:r>
      <w:r w:rsidR="00AB60CB">
        <w:t>.14 této smlouvy</w:t>
      </w:r>
      <w:r>
        <w:t>.</w:t>
      </w:r>
      <w:r w:rsidRPr="00B85270">
        <w:t xml:space="preserve"> </w:t>
      </w:r>
    </w:p>
    <w:p w14:paraId="38A5C931" w14:textId="77777777" w:rsidR="007B3178" w:rsidRDefault="007B3178" w:rsidP="008776D7">
      <w:pPr>
        <w:pStyle w:val="Nadpis2"/>
        <w:jc w:val="both"/>
      </w:pPr>
      <w:r>
        <w:t>Zaplacení smluvní pokuty nezbavuje dodavatele povinnosti odstranit vady a nedostatky, v jejichž důsledku vznikla dodavateli povinnost smluvní pokutu uhradit.</w:t>
      </w:r>
    </w:p>
    <w:p w14:paraId="48FA701C" w14:textId="77777777" w:rsidR="007B3178" w:rsidRDefault="007B3178" w:rsidP="008776D7">
      <w:pPr>
        <w:pStyle w:val="Nadpis2"/>
        <w:jc w:val="both"/>
      </w:pPr>
      <w:r w:rsidRPr="00AD7DB3">
        <w:t xml:space="preserve">V případě prodlení objednatele </w:t>
      </w:r>
      <w:r>
        <w:t xml:space="preserve">s úhradou </w:t>
      </w:r>
      <w:r w:rsidRPr="00AD7DB3">
        <w:t>Ceny</w:t>
      </w:r>
      <w:r>
        <w:t xml:space="preserve"> nebo její části,</w:t>
      </w:r>
      <w:r w:rsidRPr="00AD7DB3">
        <w:t xml:space="preserve"> je objednatel povinen uhradit dodavateli smluvní </w:t>
      </w:r>
      <w:r>
        <w:t xml:space="preserve">pokutu ve výši 0,1 </w:t>
      </w:r>
      <w:r w:rsidRPr="00AD7DB3">
        <w:t xml:space="preserve">% </w:t>
      </w:r>
      <w:r>
        <w:t xml:space="preserve">z částky, s jejíž úhradou je objednatel v prodlení, </w:t>
      </w:r>
      <w:r w:rsidRPr="004308EB">
        <w:t>za</w:t>
      </w:r>
      <w:r>
        <w:t xml:space="preserve"> každý započatý den prodlení</w:t>
      </w:r>
      <w:r w:rsidRPr="00AD7DB3">
        <w:t>.</w:t>
      </w:r>
    </w:p>
    <w:p w14:paraId="39DCCAD0" w14:textId="77777777" w:rsidR="007B3178" w:rsidRPr="005F1F6A" w:rsidRDefault="007B3178" w:rsidP="008776D7">
      <w:pPr>
        <w:pStyle w:val="Nadpis2"/>
        <w:jc w:val="both"/>
      </w:pPr>
      <w:r>
        <w:t>Povinná smluvní strana</w:t>
      </w:r>
      <w:r w:rsidRPr="005F1F6A">
        <w:t xml:space="preserve"> se zavazuje uhradit smluvní p</w:t>
      </w:r>
      <w:r>
        <w:t>okutu na základě písemné výzvy oprávněné smluvní strany</w:t>
      </w:r>
      <w:r w:rsidRPr="005F1F6A">
        <w:t xml:space="preserve"> k jejímu zaplacení, a to ihned po jejím doručení.    </w:t>
      </w:r>
      <w:r w:rsidRPr="005F1F6A">
        <w:tab/>
      </w:r>
    </w:p>
    <w:p w14:paraId="2899A8FD" w14:textId="5E69E740" w:rsidR="007B3178" w:rsidRPr="00AD7DB3" w:rsidRDefault="007B3178" w:rsidP="008776D7">
      <w:pPr>
        <w:pStyle w:val="Nadpis2"/>
        <w:jc w:val="both"/>
      </w:pPr>
      <w:r w:rsidRPr="00AD7DB3">
        <w:t>Smluvní strany výslov</w:t>
      </w:r>
      <w:r>
        <w:t xml:space="preserve">ně vylučují aplikaci § 2050 </w:t>
      </w:r>
      <w:r w:rsidRPr="00AD7DB3">
        <w:t>občansk</w:t>
      </w:r>
      <w:r w:rsidR="00B7799D">
        <w:t>ého</w:t>
      </w:r>
      <w:r w:rsidRPr="00AD7DB3">
        <w:t xml:space="preserve"> zákoník</w:t>
      </w:r>
      <w:r w:rsidR="00B7799D">
        <w:t>u</w:t>
      </w:r>
      <w:r w:rsidRPr="00AD7DB3">
        <w:t>.</w:t>
      </w:r>
    </w:p>
    <w:p w14:paraId="29F4B51F" w14:textId="77777777" w:rsidR="007B3178" w:rsidRPr="00AD7DB3" w:rsidRDefault="007B3178" w:rsidP="008776D7">
      <w:pPr>
        <w:spacing w:line="312" w:lineRule="auto"/>
        <w:ind w:left="567" w:hanging="567"/>
        <w:jc w:val="both"/>
        <w:rPr>
          <w:rFonts w:ascii="Calibri" w:hAnsi="Calibri"/>
        </w:rPr>
      </w:pPr>
    </w:p>
    <w:p w14:paraId="2EA45BA5" w14:textId="0BC9BFC2" w:rsidR="007B3178" w:rsidRPr="00AD7DB3" w:rsidRDefault="007B3178" w:rsidP="008776D7">
      <w:pPr>
        <w:pStyle w:val="Nadpis1"/>
        <w:jc w:val="both"/>
      </w:pPr>
      <w:r w:rsidRPr="00AD7DB3">
        <w:t>Doba trvání smlouvy</w:t>
      </w:r>
      <w:r w:rsidR="00976405">
        <w:t xml:space="preserve"> </w:t>
      </w:r>
    </w:p>
    <w:p w14:paraId="725C991D" w14:textId="0E942A86" w:rsidR="007B3178" w:rsidRPr="008065E9" w:rsidRDefault="007B3178" w:rsidP="008776D7">
      <w:pPr>
        <w:pStyle w:val="Nadpis2"/>
        <w:jc w:val="both"/>
      </w:pPr>
      <w:bookmarkStart w:id="17" w:name="_Ref454387605"/>
      <w:r w:rsidRPr="00B513B9">
        <w:t xml:space="preserve">Tato smlouva nabývá </w:t>
      </w:r>
      <w:r>
        <w:t xml:space="preserve">platnosti dnem jejího podpisu oběma smluvními stranami a </w:t>
      </w:r>
      <w:r w:rsidRPr="008065E9">
        <w:t xml:space="preserve">účinnosti </w:t>
      </w:r>
      <w:r>
        <w:t xml:space="preserve">dnem jejího uveřejnění v registru smluv podle zákona o </w:t>
      </w:r>
      <w:r w:rsidRPr="008065E9">
        <w:rPr>
          <w:iCs/>
        </w:rPr>
        <w:t>registru smluv</w:t>
      </w:r>
      <w:r>
        <w:rPr>
          <w:i/>
          <w:iCs/>
        </w:rPr>
        <w:t>.</w:t>
      </w:r>
      <w:bookmarkEnd w:id="17"/>
    </w:p>
    <w:p w14:paraId="4E7AA815" w14:textId="295936BB" w:rsidR="007B3178" w:rsidRDefault="007B3178">
      <w:pPr>
        <w:pStyle w:val="Nadpis2"/>
        <w:jc w:val="both"/>
        <w:rPr>
          <w:rFonts w:ascii="Calibri" w:hAnsi="Calibri"/>
          <w:szCs w:val="22"/>
        </w:rPr>
      </w:pPr>
      <w:r w:rsidRPr="00AD7DB3">
        <w:rPr>
          <w:rFonts w:ascii="Calibri" w:hAnsi="Calibri"/>
          <w:szCs w:val="22"/>
        </w:rPr>
        <w:t>Smluvní strany mohou od této smlouvy odstoupit v zákonem stanovených případech, zejména v případě podstatného porušení této smlouvy. Podstatným porušením této smlouvy zakládajícím právo na odstoupení je zejména (nikoliv však výlučně) takové porušení této smlouvy, které je v</w:t>
      </w:r>
      <w:r>
        <w:rPr>
          <w:rFonts w:ascii="Calibri" w:hAnsi="Calibri"/>
          <w:szCs w:val="22"/>
        </w:rPr>
        <w:t xml:space="preserve"> této smlouvě </w:t>
      </w:r>
      <w:r w:rsidRPr="00AD7DB3">
        <w:rPr>
          <w:rFonts w:ascii="Calibri" w:hAnsi="Calibri"/>
          <w:szCs w:val="22"/>
        </w:rPr>
        <w:t>jako podstatné porušení výslovně uvedeno.</w:t>
      </w:r>
    </w:p>
    <w:p w14:paraId="5E957AB4" w14:textId="00015624" w:rsidR="00DE501C" w:rsidRDefault="00DE501C">
      <w:pPr>
        <w:pStyle w:val="Nadpis2"/>
        <w:jc w:val="both"/>
        <w:rPr>
          <w:rFonts w:ascii="Calibri" w:hAnsi="Calibri"/>
          <w:szCs w:val="22"/>
        </w:rPr>
      </w:pPr>
      <w:r>
        <w:rPr>
          <w:rFonts w:ascii="Calibri" w:hAnsi="Calibri"/>
          <w:szCs w:val="22"/>
        </w:rPr>
        <w:t xml:space="preserve">Smluvní strany nadto dále výslovně sjednávají možnost objednatele odstoupit od smlouvy v případě, že: </w:t>
      </w:r>
    </w:p>
    <w:p w14:paraId="4E525BCC" w14:textId="307AA52E" w:rsidR="0055526C" w:rsidRDefault="0055526C" w:rsidP="00FF1A8A">
      <w:pPr>
        <w:pStyle w:val="Nadpis3"/>
        <w:jc w:val="both"/>
      </w:pPr>
      <w:r>
        <w:t>dodavatel nezačne s dodávkami interiérového vybavení dle této smlouvy ani do 15 dnů od</w:t>
      </w:r>
      <w:r w:rsidR="00AE7326">
        <w:t xml:space="preserve"> prvního</w:t>
      </w:r>
      <w:r>
        <w:t xml:space="preserve"> </w:t>
      </w:r>
      <w:r w:rsidR="00AE7326">
        <w:t>termínu určeného</w:t>
      </w:r>
      <w:r>
        <w:t xml:space="preserve"> objednatele</w:t>
      </w:r>
      <w:r w:rsidR="00AE7326">
        <w:t>m</w:t>
      </w:r>
      <w:r>
        <w:t xml:space="preserve"> k dodání </w:t>
      </w:r>
      <w:r w:rsidR="00BF698F">
        <w:t>interiérového vybavení</w:t>
      </w:r>
      <w:r>
        <w:t xml:space="preserve"> dle čl. </w:t>
      </w:r>
      <w:r w:rsidR="009946D5">
        <w:fldChar w:fldCharType="begin"/>
      </w:r>
      <w:r w:rsidR="009946D5">
        <w:instrText xml:space="preserve"> REF _Ref74847560 \r \h </w:instrText>
      </w:r>
      <w:r w:rsidR="009946D5">
        <w:fldChar w:fldCharType="separate"/>
      </w:r>
      <w:r w:rsidR="00692608">
        <w:t>4.4</w:t>
      </w:r>
      <w:r w:rsidR="009946D5">
        <w:fldChar w:fldCharType="end"/>
      </w:r>
      <w:r w:rsidR="009946D5">
        <w:t xml:space="preserve"> </w:t>
      </w:r>
      <w:r>
        <w:t>této smlouvy;</w:t>
      </w:r>
    </w:p>
    <w:p w14:paraId="19B4E4FF" w14:textId="137F783D" w:rsidR="0055526C" w:rsidRDefault="0055526C" w:rsidP="008776D7">
      <w:pPr>
        <w:pStyle w:val="Nadpis3"/>
        <w:jc w:val="both"/>
      </w:pPr>
      <w:r>
        <w:t xml:space="preserve">dodavatel neučiní opatření doporučená v rámci kontrolních dnů dle článku </w:t>
      </w:r>
      <w:r>
        <w:fldChar w:fldCharType="begin"/>
      </w:r>
      <w:r>
        <w:instrText xml:space="preserve"> REF _Ref73523712 \r \h </w:instrText>
      </w:r>
      <w:r w:rsidR="00FF1A8A">
        <w:instrText xml:space="preserve"> \* MERGEFORMAT </w:instrText>
      </w:r>
      <w:r>
        <w:fldChar w:fldCharType="separate"/>
      </w:r>
      <w:r w:rsidR="00692608">
        <w:t>7.7</w:t>
      </w:r>
      <w:r>
        <w:fldChar w:fldCharType="end"/>
      </w:r>
      <w:r>
        <w:t xml:space="preserve"> této smlouvy ani do 15 dnů od doručení zápisu z příslušného kontrolního dne.  </w:t>
      </w:r>
    </w:p>
    <w:p w14:paraId="27075631" w14:textId="7A07EFD5" w:rsidR="00DE501C" w:rsidRDefault="00DE501C">
      <w:pPr>
        <w:pStyle w:val="Nadpis2"/>
        <w:jc w:val="both"/>
      </w:pPr>
      <w:r w:rsidRPr="00DE501C">
        <w:t xml:space="preserve">Každá ze </w:t>
      </w:r>
      <w:r>
        <w:t>s</w:t>
      </w:r>
      <w:r w:rsidRPr="00DE501C">
        <w:t>mluvních stran je</w:t>
      </w:r>
      <w:r>
        <w:t xml:space="preserve"> dále </w:t>
      </w:r>
      <w:r w:rsidRPr="00DE501C">
        <w:t xml:space="preserve">oprávněna písemně odstoupit od </w:t>
      </w:r>
      <w:r>
        <w:t>s</w:t>
      </w:r>
      <w:r w:rsidRPr="00DE501C">
        <w:t xml:space="preserve">mlouvy v případě, že druhá </w:t>
      </w:r>
      <w:r>
        <w:t>s</w:t>
      </w:r>
      <w:r w:rsidRPr="00DE501C">
        <w:t>mluvní strana vstoupí do likvidace nebo na majetek druhé Smluvní strany byl prohlášen konkurs, případně probíhá jiné insolvenční řízení, kterým je řešen úpadek této Smluvní strany.</w:t>
      </w:r>
    </w:p>
    <w:p w14:paraId="528F1F38" w14:textId="77777777" w:rsidR="007B3178" w:rsidRPr="00AD7DB3" w:rsidRDefault="007B3178" w:rsidP="008776D7">
      <w:pPr>
        <w:spacing w:line="312" w:lineRule="auto"/>
        <w:ind w:left="567" w:hanging="567"/>
        <w:jc w:val="both"/>
        <w:rPr>
          <w:rFonts w:ascii="Calibri" w:hAnsi="Calibri"/>
          <w:b/>
        </w:rPr>
      </w:pPr>
    </w:p>
    <w:p w14:paraId="385E216F" w14:textId="77777777" w:rsidR="007B3178" w:rsidRPr="00AD7DB3" w:rsidRDefault="007B3178" w:rsidP="008776D7">
      <w:pPr>
        <w:pStyle w:val="Nadpis1"/>
        <w:jc w:val="both"/>
      </w:pPr>
      <w:r w:rsidRPr="0092216C">
        <w:t>Závěrečná ustanovení</w:t>
      </w:r>
    </w:p>
    <w:p w14:paraId="0E357139" w14:textId="4FDB6D75" w:rsidR="007B3178" w:rsidRPr="00AD7DB3" w:rsidRDefault="007B3178" w:rsidP="008776D7">
      <w:pPr>
        <w:pStyle w:val="Nadpis2"/>
        <w:jc w:val="both"/>
      </w:pPr>
      <w:r w:rsidRPr="00AD7DB3">
        <w:t xml:space="preserve">Tato smlouva se řídí právním řádem České republiky, zejména </w:t>
      </w:r>
      <w:r w:rsidR="00CD43FE">
        <w:t>občanským zákoníkem</w:t>
      </w:r>
      <w:r w:rsidRPr="00AD7DB3">
        <w:t>.</w:t>
      </w:r>
    </w:p>
    <w:p w14:paraId="0772D872" w14:textId="77777777" w:rsidR="007B3178" w:rsidRPr="00AD7DB3" w:rsidRDefault="007B3178" w:rsidP="008776D7">
      <w:pPr>
        <w:pStyle w:val="Nadpis2"/>
        <w:jc w:val="both"/>
      </w:pPr>
      <w:r w:rsidRPr="00AD7DB3">
        <w:t>Pro spory z této smlouvy nebo spory vzniklé v souvislosti s ní sjednávají smluvní strany výslovně pravomoc soudů České republiky.</w:t>
      </w:r>
    </w:p>
    <w:p w14:paraId="2962F2E0" w14:textId="7FAA36EA" w:rsidR="007B3178" w:rsidRPr="00AD7DB3" w:rsidRDefault="007B3178" w:rsidP="008776D7">
      <w:pPr>
        <w:pStyle w:val="Nadpis2"/>
        <w:jc w:val="both"/>
      </w:pPr>
      <w:r w:rsidRPr="00AD7DB3">
        <w:t xml:space="preserve">Smluvní strany se dohodly, že se na vztahy založené touto smlouvou, není-li věc výslovně upravena v této smlouvě, použijí přiměřeně ustanovení úpravy </w:t>
      </w:r>
      <w:r>
        <w:t xml:space="preserve">kupní </w:t>
      </w:r>
      <w:r w:rsidRPr="00AD7DB3">
        <w:t>smlouvy dle</w:t>
      </w:r>
      <w:r>
        <w:t xml:space="preserve"> § 2079 a násl. </w:t>
      </w:r>
      <w:r w:rsidRPr="00AD7DB3">
        <w:t>občansk</w:t>
      </w:r>
      <w:r w:rsidR="00CD43FE">
        <w:t>ého</w:t>
      </w:r>
      <w:r w:rsidRPr="00AD7DB3">
        <w:t xml:space="preserve"> zákoník</w:t>
      </w:r>
      <w:r w:rsidR="00CD43FE">
        <w:t>u</w:t>
      </w:r>
      <w:r w:rsidRPr="00AD7DB3">
        <w:t>.</w:t>
      </w:r>
    </w:p>
    <w:p w14:paraId="75B86CF9" w14:textId="558CC27E" w:rsidR="007B3178" w:rsidRPr="00AD7DB3" w:rsidRDefault="007B3178" w:rsidP="008776D7">
      <w:pPr>
        <w:pStyle w:val="Nadpis2"/>
        <w:jc w:val="both"/>
      </w:pPr>
      <w:r w:rsidRPr="00AD7DB3">
        <w:t>Dodavatel se nemůže domáhat zvýšení jakékoliv ceny uvedené v této smlouvě, neboť tímto výslovně přebírá nebezpečí změny okolností ve smyslu § 262</w:t>
      </w:r>
      <w:r>
        <w:t xml:space="preserve">0 </w:t>
      </w:r>
      <w:r w:rsidRPr="00AD7DB3">
        <w:t>občansk</w:t>
      </w:r>
      <w:r w:rsidR="00CD43FE">
        <w:t>ého</w:t>
      </w:r>
      <w:r w:rsidRPr="00AD7DB3">
        <w:t xml:space="preserve"> zákoník</w:t>
      </w:r>
      <w:r w:rsidR="00CD43FE">
        <w:t>u</w:t>
      </w:r>
      <w:r w:rsidRPr="00AD7DB3">
        <w:t>.</w:t>
      </w:r>
    </w:p>
    <w:p w14:paraId="1B0A416C" w14:textId="605B26BB" w:rsidR="007B3178" w:rsidRDefault="007B3178" w:rsidP="00471E4E">
      <w:pPr>
        <w:pStyle w:val="Nadpis2"/>
        <w:jc w:val="both"/>
      </w:pPr>
      <w:r w:rsidRPr="00AD7DB3">
        <w:t>Dodavatel není oprávněn jakoukoli svou pohledávku či jiné právo z této smlouvy postoupit třetí stran</w:t>
      </w:r>
      <w:r>
        <w:t>ě</w:t>
      </w:r>
      <w:r w:rsidRPr="00AD7DB3">
        <w:t xml:space="preserve"> nebo dát do zástavy třetí straně bez předchozího písemného souhlasu objednatele.</w:t>
      </w:r>
    </w:p>
    <w:p w14:paraId="0ACED432" w14:textId="77777777" w:rsidR="007B3178" w:rsidRPr="00253912" w:rsidRDefault="007B3178" w:rsidP="008776D7">
      <w:pPr>
        <w:pStyle w:val="Nadpis2"/>
        <w:spacing w:after="240"/>
        <w:ind w:left="578" w:hanging="578"/>
        <w:jc w:val="both"/>
      </w:pPr>
      <w:r w:rsidRPr="00AD7DB3">
        <w:t>N</w:t>
      </w:r>
      <w:r>
        <w:t>edílnou přílohou této smlouvy jsou</w:t>
      </w:r>
      <w:r w:rsidRPr="00AD7DB3">
        <w:t xml:space="preserve"> </w:t>
      </w:r>
      <w:r>
        <w:t xml:space="preserve">následující </w:t>
      </w:r>
      <w:r w:rsidRPr="00253912">
        <w:t>přílohy:</w:t>
      </w:r>
    </w:p>
    <w:p w14:paraId="4E9AC45E" w14:textId="0676DDE1" w:rsidR="007B3178" w:rsidRPr="00253912" w:rsidRDefault="00720555" w:rsidP="008776D7">
      <w:pPr>
        <w:pStyle w:val="Nadpis2"/>
        <w:numPr>
          <w:ilvl w:val="0"/>
          <w:numId w:val="34"/>
        </w:numPr>
        <w:ind w:left="284" w:firstLine="0"/>
        <w:jc w:val="both"/>
      </w:pPr>
      <w:r>
        <w:t xml:space="preserve">Příloha č.1 - </w:t>
      </w:r>
      <w:r w:rsidR="007B3178" w:rsidRPr="001579D0">
        <w:t>Výkaz, výměr interiéru</w:t>
      </w:r>
      <w:r w:rsidR="007B3178">
        <w:t>;</w:t>
      </w:r>
    </w:p>
    <w:p w14:paraId="226C1DFF" w14:textId="3C34E648" w:rsidR="007B3178" w:rsidRPr="00253912" w:rsidRDefault="00720555" w:rsidP="008776D7">
      <w:pPr>
        <w:pStyle w:val="Nadpis2"/>
        <w:numPr>
          <w:ilvl w:val="0"/>
          <w:numId w:val="34"/>
        </w:numPr>
        <w:ind w:left="380" w:hanging="96"/>
        <w:jc w:val="both"/>
      </w:pPr>
      <w:r>
        <w:t xml:space="preserve">Příloha č.2 - </w:t>
      </w:r>
      <w:r w:rsidR="00135359">
        <w:t>A</w:t>
      </w:r>
      <w:r w:rsidR="007B3178" w:rsidRPr="001579D0">
        <w:t>typick</w:t>
      </w:r>
      <w:r w:rsidR="00135359">
        <w:t>é</w:t>
      </w:r>
      <w:r w:rsidR="007B3178" w:rsidRPr="001579D0">
        <w:t xml:space="preserve"> výrobk</w:t>
      </w:r>
      <w:r w:rsidR="00135359">
        <w:t>y</w:t>
      </w:r>
      <w:r w:rsidR="007B3178" w:rsidRPr="001579D0">
        <w:t xml:space="preserve"> a jejich detaily</w:t>
      </w:r>
      <w:r w:rsidR="007B3178">
        <w:t>;</w:t>
      </w:r>
    </w:p>
    <w:p w14:paraId="28C77CEE" w14:textId="3DE3AC90" w:rsidR="007B3178" w:rsidRDefault="00720555">
      <w:pPr>
        <w:pStyle w:val="Nadpis2"/>
        <w:numPr>
          <w:ilvl w:val="0"/>
          <w:numId w:val="34"/>
        </w:numPr>
        <w:ind w:left="380" w:hanging="96"/>
        <w:jc w:val="both"/>
      </w:pPr>
      <w:r>
        <w:t xml:space="preserve">Příloha č.3 - </w:t>
      </w:r>
      <w:r w:rsidR="007B3178">
        <w:t>Kopie pojistné smlouvy dodavatele</w:t>
      </w:r>
      <w:r w:rsidR="00CD43FE">
        <w:t>;</w:t>
      </w:r>
    </w:p>
    <w:p w14:paraId="6951062D" w14:textId="625FE4C1" w:rsidR="00EF708A" w:rsidRPr="00F4019E" w:rsidRDefault="00720555" w:rsidP="008776D7">
      <w:pPr>
        <w:pStyle w:val="Nadpis2"/>
        <w:numPr>
          <w:ilvl w:val="0"/>
          <w:numId w:val="34"/>
        </w:numPr>
        <w:ind w:left="380" w:hanging="96"/>
        <w:jc w:val="both"/>
      </w:pPr>
      <w:r>
        <w:t xml:space="preserve">Příloha č.4 - </w:t>
      </w:r>
      <w:r w:rsidR="00EF708A">
        <w:t>Změnový formulář</w:t>
      </w:r>
      <w:r w:rsidR="00CD43FE">
        <w:t>.</w:t>
      </w:r>
    </w:p>
    <w:p w14:paraId="7C158751" w14:textId="77777777" w:rsidR="007B3178" w:rsidRPr="00AD7DB3" w:rsidRDefault="007B3178" w:rsidP="008776D7">
      <w:pPr>
        <w:pStyle w:val="Nadpis2"/>
        <w:jc w:val="both"/>
      </w:pPr>
      <w:r w:rsidRPr="00AD7DB3">
        <w:t>Případná neplatnost některých ustanovení této smlouvy nezpůsobuje neplatnost celé smlouvy. Pokud bude soudem shledána neplatnost některého ustanovení této smlouvy, smluvní strany jej nahradí novým platným ustanovením, které svým obsahem bude nejvíce odpovídat účelu ustanovení neplatného.</w:t>
      </w:r>
    </w:p>
    <w:p w14:paraId="38E829CA" w14:textId="77777777" w:rsidR="007B3178" w:rsidRPr="00AD7DB3" w:rsidRDefault="007B3178" w:rsidP="008776D7">
      <w:pPr>
        <w:pStyle w:val="Nadpis2"/>
        <w:jc w:val="both"/>
      </w:pPr>
      <w:r w:rsidRPr="00AD7DB3">
        <w:t>Smluvní strany si smlouvu přečetly, jejímu obsahu porozuměly, souhlasí s ním a na důkaz toho připojují své podpisy.</w:t>
      </w:r>
    </w:p>
    <w:p w14:paraId="3D97EF78" w14:textId="77777777" w:rsidR="007B3178" w:rsidRDefault="007B3178" w:rsidP="008776D7">
      <w:pPr>
        <w:spacing w:line="312" w:lineRule="auto"/>
        <w:jc w:val="both"/>
        <w:rPr>
          <w:rFonts w:ascii="Calibri" w:hAnsi="Calibri"/>
        </w:rPr>
      </w:pPr>
    </w:p>
    <w:p w14:paraId="5EA45EEA" w14:textId="62572C25" w:rsidR="007B3178" w:rsidRPr="00AD7DB3" w:rsidRDefault="007B3178" w:rsidP="00A06482">
      <w:pPr>
        <w:spacing w:line="312" w:lineRule="auto"/>
        <w:rPr>
          <w:rFonts w:ascii="Calibri" w:hAnsi="Calibri"/>
        </w:rPr>
      </w:pPr>
      <w:r w:rsidRPr="00AD7DB3">
        <w:rPr>
          <w:rFonts w:ascii="Calibri" w:hAnsi="Calibri"/>
        </w:rPr>
        <w:t>V</w:t>
      </w:r>
      <w:r w:rsidR="003C08A3">
        <w:rPr>
          <w:rFonts w:ascii="Calibri" w:hAnsi="Calibri"/>
        </w:rPr>
        <w:t> </w:t>
      </w:r>
      <w:r w:rsidR="00A06482">
        <w:rPr>
          <w:rFonts w:ascii="Calibri" w:hAnsi="Calibri"/>
        </w:rPr>
        <w:t>Praze</w:t>
      </w:r>
      <w:r>
        <w:rPr>
          <w:rFonts w:ascii="Calibri" w:hAnsi="Calibri"/>
        </w:rPr>
        <w:t xml:space="preserve"> </w:t>
      </w:r>
      <w:r w:rsidRPr="00AD7DB3">
        <w:rPr>
          <w:rFonts w:ascii="Calibri" w:hAnsi="Calibri"/>
        </w:rPr>
        <w:t>dne</w:t>
      </w:r>
      <w:r w:rsidR="00A06482">
        <w:rPr>
          <w:rFonts w:ascii="Calibri" w:hAnsi="Calibri"/>
        </w:rPr>
        <w:t>:</w:t>
      </w:r>
      <w:r w:rsidR="00512119">
        <w:rPr>
          <w:rFonts w:ascii="Calibri" w:hAnsi="Calibri"/>
        </w:rPr>
        <w:t xml:space="preserve"> 15.6.2022 </w:t>
      </w:r>
      <w:r w:rsidRPr="00AD7DB3">
        <w:rPr>
          <w:rFonts w:ascii="Calibri" w:hAnsi="Calibri"/>
        </w:rPr>
        <w:t xml:space="preserve"> </w:t>
      </w:r>
      <w:r w:rsidR="00A06482">
        <w:rPr>
          <w:rFonts w:ascii="Calibri" w:hAnsi="Calibri"/>
        </w:rPr>
        <w:tab/>
      </w:r>
      <w:r w:rsidR="00A06482">
        <w:rPr>
          <w:rFonts w:ascii="Calibri" w:hAnsi="Calibri"/>
        </w:rPr>
        <w:tab/>
      </w:r>
      <w:r w:rsidR="00A06482">
        <w:rPr>
          <w:rFonts w:ascii="Calibri" w:hAnsi="Calibri"/>
        </w:rPr>
        <w:tab/>
        <w:t xml:space="preserve">       V Jaroměřicích nad Rokytnou dne: </w:t>
      </w:r>
      <w:r w:rsidR="00A06482">
        <w:rPr>
          <w:rFonts w:ascii="Calibri" w:hAnsi="Calibri"/>
        </w:rPr>
        <w:tab/>
      </w:r>
      <w:r w:rsidR="00512119">
        <w:rPr>
          <w:rFonts w:ascii="Calibri" w:hAnsi="Calibri"/>
        </w:rPr>
        <w:t>15.6.2022</w:t>
      </w:r>
    </w:p>
    <w:p w14:paraId="4DC7D5C0" w14:textId="065FFA99" w:rsidR="00A06482" w:rsidRDefault="00A06482" w:rsidP="008776D7">
      <w:pPr>
        <w:spacing w:line="312" w:lineRule="auto"/>
        <w:jc w:val="both"/>
        <w:rPr>
          <w:rFonts w:ascii="Calibri" w:hAnsi="Calibri"/>
        </w:rPr>
      </w:pPr>
    </w:p>
    <w:p w14:paraId="074954B2" w14:textId="77777777" w:rsidR="007B3178" w:rsidRPr="00AD7DB3" w:rsidRDefault="007B3178" w:rsidP="008776D7">
      <w:pPr>
        <w:spacing w:line="312" w:lineRule="auto"/>
        <w:jc w:val="both"/>
        <w:rPr>
          <w:rFonts w:ascii="Calibri" w:hAnsi="Calibri"/>
        </w:rPr>
      </w:pPr>
      <w:r>
        <w:rPr>
          <w:rFonts w:ascii="Calibri" w:hAnsi="Calibri"/>
        </w:rPr>
        <w:t>___________________________</w:t>
      </w:r>
      <w:r>
        <w:rPr>
          <w:rFonts w:ascii="Calibri" w:hAnsi="Calibri"/>
        </w:rPr>
        <w:tab/>
      </w:r>
      <w:r>
        <w:rPr>
          <w:rFonts w:ascii="Calibri" w:hAnsi="Calibri"/>
        </w:rPr>
        <w:tab/>
      </w:r>
      <w:r>
        <w:rPr>
          <w:rFonts w:ascii="Calibri" w:hAnsi="Calibri"/>
        </w:rPr>
        <w:tab/>
      </w:r>
      <w:r>
        <w:rPr>
          <w:rFonts w:ascii="Calibri" w:hAnsi="Calibri"/>
        </w:rPr>
        <w:tab/>
        <w:t>___________________________</w:t>
      </w:r>
    </w:p>
    <w:p w14:paraId="2342D708" w14:textId="77777777" w:rsidR="007B3178" w:rsidRPr="00AD7DB3" w:rsidRDefault="007B3178" w:rsidP="00A06482">
      <w:pPr>
        <w:spacing w:after="0" w:line="312" w:lineRule="auto"/>
        <w:rPr>
          <w:rFonts w:ascii="Calibri" w:hAnsi="Calibri"/>
        </w:rPr>
      </w:pPr>
      <w:r w:rsidRPr="00AD7DB3">
        <w:rPr>
          <w:rFonts w:ascii="Calibri" w:hAnsi="Calibri"/>
        </w:rPr>
        <w:t xml:space="preserve">za objednatele </w:t>
      </w:r>
      <w:r w:rsidRPr="00AD7DB3">
        <w:rPr>
          <w:rFonts w:ascii="Calibri" w:hAnsi="Calibri"/>
        </w:rPr>
        <w:tab/>
      </w:r>
      <w:r w:rsidRPr="00AD7DB3">
        <w:rPr>
          <w:rFonts w:ascii="Calibri" w:hAnsi="Calibri"/>
        </w:rPr>
        <w:tab/>
      </w:r>
      <w:r w:rsidRPr="00AD7DB3">
        <w:rPr>
          <w:rFonts w:ascii="Calibri" w:hAnsi="Calibri"/>
        </w:rPr>
        <w:tab/>
      </w:r>
      <w:r w:rsidRPr="00AD7DB3">
        <w:rPr>
          <w:rFonts w:ascii="Calibri" w:hAnsi="Calibri"/>
        </w:rPr>
        <w:tab/>
      </w:r>
      <w:r w:rsidRPr="00AD7DB3">
        <w:rPr>
          <w:rFonts w:ascii="Calibri" w:hAnsi="Calibri"/>
        </w:rPr>
        <w:tab/>
      </w:r>
      <w:r w:rsidRPr="00AD7DB3">
        <w:rPr>
          <w:rFonts w:ascii="Calibri" w:hAnsi="Calibri"/>
        </w:rPr>
        <w:tab/>
      </w:r>
      <w:r w:rsidRPr="00AD7DB3">
        <w:rPr>
          <w:rFonts w:ascii="Calibri" w:hAnsi="Calibri"/>
        </w:rPr>
        <w:tab/>
        <w:t>za dodavatele</w:t>
      </w:r>
    </w:p>
    <w:p w14:paraId="26479479" w14:textId="5ADC74AD" w:rsidR="003939A2" w:rsidRDefault="007B3178" w:rsidP="00A06482">
      <w:pPr>
        <w:spacing w:after="0" w:line="312" w:lineRule="auto"/>
        <w:rPr>
          <w:rFonts w:ascii="Calibri" w:hAnsi="Calibri"/>
        </w:rPr>
      </w:pPr>
      <w:r w:rsidRPr="0024008C">
        <w:rPr>
          <w:rFonts w:ascii="Calibri" w:hAnsi="Calibri"/>
        </w:rPr>
        <w:t>PhDr. Zuzana Strnadová, ředitelka</w:t>
      </w:r>
      <w:r w:rsidRPr="00AD7DB3">
        <w:rPr>
          <w:rFonts w:ascii="Calibri" w:hAnsi="Calibri"/>
        </w:rPr>
        <w:t xml:space="preserve"> </w:t>
      </w:r>
      <w:r>
        <w:rPr>
          <w:rFonts w:ascii="Calibri" w:hAnsi="Calibri"/>
        </w:rPr>
        <w:tab/>
      </w:r>
      <w:r>
        <w:rPr>
          <w:rFonts w:ascii="Calibri" w:hAnsi="Calibri"/>
        </w:rPr>
        <w:tab/>
      </w:r>
      <w:r>
        <w:rPr>
          <w:rFonts w:ascii="Calibri" w:hAnsi="Calibri"/>
        </w:rPr>
        <w:tab/>
      </w:r>
      <w:r w:rsidR="00A06482">
        <w:rPr>
          <w:rFonts w:ascii="Calibri" w:hAnsi="Calibri"/>
        </w:rPr>
        <w:t>Ing. Jiří Řídký, předseda představenstva</w:t>
      </w:r>
    </w:p>
    <w:p w14:paraId="5674FE9E" w14:textId="6E02278C" w:rsidR="00A06482" w:rsidRDefault="00A06482" w:rsidP="00A06482">
      <w:pPr>
        <w:spacing w:after="0" w:line="312" w:lineRule="auto"/>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Lubomír Šmíd, místopředseda představenstva</w:t>
      </w:r>
    </w:p>
    <w:p w14:paraId="270EBD50" w14:textId="77777777" w:rsidR="003939A2" w:rsidRDefault="003939A2" w:rsidP="00706E9C">
      <w:pPr>
        <w:spacing w:line="312" w:lineRule="auto"/>
        <w:jc w:val="both"/>
        <w:rPr>
          <w:rFonts w:ascii="Calibri" w:hAnsi="Calibri"/>
        </w:rPr>
      </w:pPr>
    </w:p>
    <w:p w14:paraId="6615F032" w14:textId="77777777" w:rsidR="003939A2" w:rsidRDefault="003939A2" w:rsidP="003939A2">
      <w:pPr>
        <w:spacing w:after="0" w:line="312" w:lineRule="auto"/>
        <w:ind w:left="4956" w:firstLine="708"/>
        <w:jc w:val="both"/>
        <w:rPr>
          <w:rFonts w:ascii="Calibri" w:hAnsi="Calibri"/>
        </w:rPr>
      </w:pPr>
    </w:p>
    <w:p w14:paraId="4CDEE78F" w14:textId="63B424A3" w:rsidR="003939A2" w:rsidRPr="007B3178" w:rsidRDefault="003939A2" w:rsidP="00A06482">
      <w:pPr>
        <w:spacing w:after="0" w:line="312" w:lineRule="auto"/>
        <w:ind w:left="4956" w:firstLine="708"/>
        <w:jc w:val="both"/>
      </w:pPr>
    </w:p>
    <w:sectPr w:rsidR="003939A2" w:rsidRPr="007B317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ACD7D" w14:textId="77777777" w:rsidR="00C523E9" w:rsidRDefault="00C523E9" w:rsidP="00B35181">
      <w:pPr>
        <w:spacing w:after="0" w:line="240" w:lineRule="auto"/>
      </w:pPr>
      <w:r>
        <w:separator/>
      </w:r>
    </w:p>
  </w:endnote>
  <w:endnote w:type="continuationSeparator" w:id="0">
    <w:p w14:paraId="52F0C67A" w14:textId="77777777" w:rsidR="00C523E9" w:rsidRDefault="00C523E9" w:rsidP="00B35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928511"/>
      <w:docPartObj>
        <w:docPartGallery w:val="Page Numbers (Bottom of Page)"/>
        <w:docPartUnique/>
      </w:docPartObj>
    </w:sdtPr>
    <w:sdtEndPr/>
    <w:sdtContent>
      <w:p w14:paraId="0359F44F" w14:textId="77777777" w:rsidR="00C527C6" w:rsidRDefault="00C527C6" w:rsidP="00C527C6">
        <w:pPr>
          <w:pStyle w:val="Zpat"/>
          <w:jc w:val="right"/>
        </w:pPr>
        <w:r>
          <w:t xml:space="preserve"> </w:t>
        </w:r>
      </w:p>
      <w:p w14:paraId="2177D38F" w14:textId="580CCCE8" w:rsidR="00C527C6" w:rsidRDefault="00C527C6" w:rsidP="00C527C6">
        <w:pPr>
          <w:pStyle w:val="Zpat"/>
          <w:jc w:val="right"/>
          <w:rPr>
            <w:rFonts w:cs="Arial Unicode MS"/>
          </w:rPr>
        </w:pPr>
        <w:r>
          <w:t xml:space="preserve">Stránka </w:t>
        </w:r>
        <w:r>
          <w:rPr>
            <w:b/>
            <w:bCs/>
          </w:rPr>
          <w:fldChar w:fldCharType="begin"/>
        </w:r>
        <w:r>
          <w:rPr>
            <w:b/>
            <w:bCs/>
          </w:rPr>
          <w:instrText>PAGE</w:instrText>
        </w:r>
        <w:r>
          <w:rPr>
            <w:b/>
            <w:bCs/>
          </w:rPr>
          <w:fldChar w:fldCharType="separate"/>
        </w:r>
        <w:r w:rsidR="00517E45">
          <w:rPr>
            <w:b/>
            <w:bCs/>
            <w:noProof/>
          </w:rPr>
          <w:t>7</w:t>
        </w:r>
        <w:r>
          <w:rPr>
            <w:b/>
            <w:bCs/>
          </w:rPr>
          <w:fldChar w:fldCharType="end"/>
        </w:r>
        <w:r>
          <w:t xml:space="preserve"> z </w:t>
        </w:r>
        <w:r>
          <w:rPr>
            <w:b/>
            <w:bCs/>
          </w:rPr>
          <w:fldChar w:fldCharType="begin"/>
        </w:r>
        <w:r>
          <w:rPr>
            <w:b/>
            <w:bCs/>
          </w:rPr>
          <w:instrText>NUMPAGES</w:instrText>
        </w:r>
        <w:r>
          <w:rPr>
            <w:b/>
            <w:bCs/>
          </w:rPr>
          <w:fldChar w:fldCharType="separate"/>
        </w:r>
        <w:r w:rsidR="00517E45">
          <w:rPr>
            <w:b/>
            <w:bCs/>
            <w:noProof/>
          </w:rPr>
          <w:t>12</w:t>
        </w:r>
        <w:r>
          <w:rPr>
            <w:b/>
            <w:bCs/>
          </w:rPr>
          <w:fldChar w:fldCharType="end"/>
        </w:r>
      </w:p>
      <w:p w14:paraId="0CFBDB3C" w14:textId="77777777" w:rsidR="00C527C6" w:rsidRDefault="00C523E9" w:rsidP="00C527C6">
        <w:pPr>
          <w:pStyle w:val="Zpat"/>
          <w:jc w:val="right"/>
        </w:pPr>
      </w:p>
    </w:sdtContent>
  </w:sdt>
  <w:p w14:paraId="7C413F3F" w14:textId="77777777" w:rsidR="00C527C6" w:rsidRDefault="00C527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79AF8" w14:textId="77777777" w:rsidR="00C523E9" w:rsidRDefault="00C523E9" w:rsidP="00B35181">
      <w:pPr>
        <w:spacing w:after="0" w:line="240" w:lineRule="auto"/>
      </w:pPr>
      <w:r>
        <w:separator/>
      </w:r>
    </w:p>
  </w:footnote>
  <w:footnote w:type="continuationSeparator" w:id="0">
    <w:p w14:paraId="0D3D5D17" w14:textId="77777777" w:rsidR="00C523E9" w:rsidRDefault="00C523E9" w:rsidP="00B351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1B52"/>
    <w:multiLevelType w:val="hybridMultilevel"/>
    <w:tmpl w:val="78607B8A"/>
    <w:lvl w:ilvl="0" w:tplc="86C225C0">
      <w:start w:val="1"/>
      <w:numFmt w:val="decimal"/>
      <w:lvlText w:val="%1"/>
      <w:lvlJc w:val="left"/>
      <w:pPr>
        <w:tabs>
          <w:tab w:val="num" w:pos="567"/>
        </w:tabs>
        <w:ind w:left="567" w:hanging="567"/>
      </w:pPr>
      <w:rPr>
        <w:b w:val="0"/>
        <w:strike w:val="0"/>
        <w:dstrike w:val="0"/>
        <w:sz w:val="16"/>
        <w:szCs w:val="16"/>
        <w:u w:val="none"/>
        <w:effect w:val="none"/>
      </w:rPr>
    </w:lvl>
    <w:lvl w:ilvl="1" w:tplc="1AEE918C">
      <w:start w:val="4"/>
      <w:numFmt w:val="bullet"/>
      <w:lvlText w:val="-"/>
      <w:lvlJc w:val="left"/>
      <w:pPr>
        <w:tabs>
          <w:tab w:val="num" w:pos="1080"/>
        </w:tabs>
        <w:ind w:left="1080" w:hanging="360"/>
      </w:pPr>
      <w:rPr>
        <w:rFonts w:ascii="Times New Roman" w:eastAsia="Times New Roman" w:hAnsi="Times New Roman" w:cs="Times New Roman" w:hint="default"/>
      </w:rPr>
    </w:lvl>
    <w:lvl w:ilvl="2" w:tplc="0405001B">
      <w:start w:val="1"/>
      <w:numFmt w:val="lowerRoman"/>
      <w:lvlText w:val="%3."/>
      <w:lvlJc w:val="right"/>
      <w:pPr>
        <w:tabs>
          <w:tab w:val="num" w:pos="1800"/>
        </w:tabs>
        <w:ind w:left="1800" w:hanging="180"/>
      </w:pPr>
    </w:lvl>
    <w:lvl w:ilvl="3" w:tplc="78A26718">
      <w:start w:val="1"/>
      <w:numFmt w:val="lowerLetter"/>
      <w:lvlText w:val="(%4)"/>
      <w:lvlJc w:val="left"/>
      <w:pPr>
        <w:tabs>
          <w:tab w:val="num" w:pos="2520"/>
        </w:tabs>
        <w:ind w:left="2520" w:hanging="360"/>
      </w:pPr>
    </w:lvl>
    <w:lvl w:ilvl="4" w:tplc="1AEE918C">
      <w:start w:val="4"/>
      <w:numFmt w:val="bullet"/>
      <w:lvlText w:val="-"/>
      <w:lvlJc w:val="left"/>
      <w:pPr>
        <w:tabs>
          <w:tab w:val="num" w:pos="3240"/>
        </w:tabs>
        <w:ind w:left="3240" w:hanging="360"/>
      </w:pPr>
      <w:rPr>
        <w:rFonts w:ascii="Times New Roman" w:eastAsia="Times New Roman" w:hAnsi="Times New Roman" w:cs="Times New Roman" w:hint="default"/>
      </w:r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 w15:restartNumberingAfterBreak="0">
    <w:nsid w:val="06620AC7"/>
    <w:multiLevelType w:val="hybridMultilevel"/>
    <w:tmpl w:val="32BCE5B4"/>
    <w:lvl w:ilvl="0" w:tplc="1BE22490">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1560DF"/>
    <w:multiLevelType w:val="multilevel"/>
    <w:tmpl w:val="150E0F94"/>
    <w:lvl w:ilvl="0">
      <w:start w:val="1"/>
      <w:numFmt w:val="decimal"/>
      <w:lvlText w:val="%1"/>
      <w:lvlJc w:val="left"/>
      <w:pPr>
        <w:ind w:left="360" w:hanging="360"/>
      </w:pPr>
      <w:rPr>
        <w:b/>
        <w:sz w:val="24"/>
        <w:szCs w:val="24"/>
      </w:rPr>
    </w:lvl>
    <w:lvl w:ilvl="1">
      <w:start w:val="1"/>
      <w:numFmt w:val="decimal"/>
      <w:lvlText w:val="%1.%2"/>
      <w:lvlJc w:val="left"/>
      <w:pPr>
        <w:ind w:left="567" w:hanging="567"/>
      </w:pPr>
      <w:rPr>
        <w:b w:val="0"/>
        <w:sz w:val="21"/>
        <w:szCs w:val="21"/>
      </w:rPr>
    </w:lvl>
    <w:lvl w:ilvl="2">
      <w:start w:val="1"/>
      <w:numFmt w:val="decimal"/>
      <w:lvlText w:val="%1.%2.%3"/>
      <w:lvlJc w:val="left"/>
      <w:pPr>
        <w:ind w:left="1224" w:hanging="515"/>
      </w:pPr>
      <w:rPr>
        <w:sz w:val="21"/>
        <w:szCs w:val="21"/>
      </w:r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rPr>
        <w:sz w:val="22"/>
        <w:szCs w:val="22"/>
      </w:rPr>
    </w:lvl>
    <w:lvl w:ilvl="5">
      <w:start w:val="1"/>
      <w:numFmt w:val="decimal"/>
      <w:lvlText w:val="%1.%2.%3.%4.%5.%6."/>
      <w:lvlJc w:val="left"/>
      <w:pPr>
        <w:ind w:left="2736" w:hanging="936"/>
      </w:pPr>
      <w:rPr>
        <w:sz w:val="22"/>
        <w:szCs w:val="22"/>
      </w:rPr>
    </w:lvl>
    <w:lvl w:ilvl="6">
      <w:start w:val="1"/>
      <w:numFmt w:val="decimal"/>
      <w:lvlText w:val="%1.%2.%3.%4.%5.%6.%7."/>
      <w:lvlJc w:val="left"/>
      <w:pPr>
        <w:ind w:left="3240" w:hanging="1080"/>
      </w:pPr>
      <w:rPr>
        <w:sz w:val="22"/>
        <w:szCs w:val="22"/>
      </w:rPr>
    </w:lvl>
    <w:lvl w:ilvl="7">
      <w:start w:val="1"/>
      <w:numFmt w:val="decimal"/>
      <w:lvlText w:val="%1.%2.%3.%4.%5.%6.%7.%8."/>
      <w:lvlJc w:val="left"/>
      <w:pPr>
        <w:ind w:left="3744" w:hanging="1224"/>
      </w:pPr>
      <w:rPr>
        <w:sz w:val="22"/>
        <w:szCs w:val="22"/>
      </w:rPr>
    </w:lvl>
    <w:lvl w:ilvl="8">
      <w:start w:val="1"/>
      <w:numFmt w:val="decimal"/>
      <w:lvlText w:val="%1.%2.%3.%4.%5.%6.%7.%8.%9."/>
      <w:lvlJc w:val="left"/>
      <w:pPr>
        <w:ind w:left="4320" w:hanging="1440"/>
      </w:pPr>
      <w:rPr>
        <w:sz w:val="22"/>
        <w:szCs w:val="22"/>
      </w:rPr>
    </w:lvl>
  </w:abstractNum>
  <w:abstractNum w:abstractNumId="3" w15:restartNumberingAfterBreak="0">
    <w:nsid w:val="211303A9"/>
    <w:multiLevelType w:val="hybridMultilevel"/>
    <w:tmpl w:val="368299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751C38"/>
    <w:multiLevelType w:val="hybridMultilevel"/>
    <w:tmpl w:val="98382520"/>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29027BD7"/>
    <w:multiLevelType w:val="hybridMultilevel"/>
    <w:tmpl w:val="193EE5EE"/>
    <w:lvl w:ilvl="0" w:tplc="8962E2A4">
      <w:start w:val="1"/>
      <w:numFmt w:val="upperLetter"/>
      <w:lvlText w:val="(%1)"/>
      <w:lvlJc w:val="left"/>
      <w:pPr>
        <w:ind w:left="720" w:hanging="360"/>
      </w:pPr>
    </w:lvl>
    <w:lvl w:ilvl="1" w:tplc="6114A56A">
      <w:start w:val="1"/>
      <w:numFmt w:val="lowerLetter"/>
      <w:lvlText w:val="%2."/>
      <w:lvlJc w:val="left"/>
      <w:pPr>
        <w:ind w:left="1440" w:hanging="360"/>
      </w:pPr>
    </w:lvl>
    <w:lvl w:ilvl="2" w:tplc="6102E5AC">
      <w:start w:val="1"/>
      <w:numFmt w:val="lowerRoman"/>
      <w:lvlText w:val="%3."/>
      <w:lvlJc w:val="right"/>
      <w:pPr>
        <w:ind w:left="2160" w:hanging="180"/>
      </w:pPr>
    </w:lvl>
    <w:lvl w:ilvl="3" w:tplc="87DEDAF2">
      <w:start w:val="1"/>
      <w:numFmt w:val="decimal"/>
      <w:lvlText w:val="%4."/>
      <w:lvlJc w:val="left"/>
      <w:pPr>
        <w:ind w:left="2880" w:hanging="360"/>
      </w:pPr>
    </w:lvl>
    <w:lvl w:ilvl="4" w:tplc="F6608D6C">
      <w:start w:val="1"/>
      <w:numFmt w:val="lowerLetter"/>
      <w:lvlText w:val="%5."/>
      <w:lvlJc w:val="left"/>
      <w:pPr>
        <w:ind w:left="3600" w:hanging="360"/>
      </w:pPr>
    </w:lvl>
    <w:lvl w:ilvl="5" w:tplc="DE0E5052">
      <w:start w:val="1"/>
      <w:numFmt w:val="lowerRoman"/>
      <w:lvlText w:val="%6."/>
      <w:lvlJc w:val="right"/>
      <w:pPr>
        <w:ind w:left="4320" w:hanging="180"/>
      </w:pPr>
    </w:lvl>
    <w:lvl w:ilvl="6" w:tplc="AA5ABA6E">
      <w:start w:val="1"/>
      <w:numFmt w:val="decimal"/>
      <w:lvlText w:val="%7."/>
      <w:lvlJc w:val="left"/>
      <w:pPr>
        <w:ind w:left="5040" w:hanging="360"/>
      </w:pPr>
    </w:lvl>
    <w:lvl w:ilvl="7" w:tplc="BED20EEC">
      <w:start w:val="1"/>
      <w:numFmt w:val="lowerLetter"/>
      <w:lvlText w:val="%8."/>
      <w:lvlJc w:val="left"/>
      <w:pPr>
        <w:ind w:left="5760" w:hanging="360"/>
      </w:pPr>
    </w:lvl>
    <w:lvl w:ilvl="8" w:tplc="BDEC9910">
      <w:start w:val="1"/>
      <w:numFmt w:val="lowerRoman"/>
      <w:lvlText w:val="%9."/>
      <w:lvlJc w:val="right"/>
      <w:pPr>
        <w:ind w:left="6480" w:hanging="180"/>
      </w:pPr>
    </w:lvl>
  </w:abstractNum>
  <w:abstractNum w:abstractNumId="6" w15:restartNumberingAfterBreak="0">
    <w:nsid w:val="291C5708"/>
    <w:multiLevelType w:val="hybridMultilevel"/>
    <w:tmpl w:val="13CE1E3E"/>
    <w:lvl w:ilvl="0" w:tplc="07AC903C">
      <w:start w:val="1"/>
      <w:numFmt w:val="decimal"/>
      <w:lvlText w:val="3.%1."/>
      <w:lvlJc w:val="left"/>
      <w:pPr>
        <w:ind w:left="720" w:hanging="360"/>
      </w:pPr>
      <w:rPr>
        <w:rFonts w:hint="default"/>
        <w:i w:val="0"/>
      </w:rPr>
    </w:lvl>
    <w:lvl w:ilvl="1" w:tplc="E73EE664">
      <w:start w:val="1"/>
      <w:numFmt w:val="decimal"/>
      <w:lvlText w:val="3.1.%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B8353F"/>
    <w:multiLevelType w:val="hybridMultilevel"/>
    <w:tmpl w:val="BEDEF62A"/>
    <w:lvl w:ilvl="0" w:tplc="F7C6F0C2">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32AC1C7A"/>
    <w:multiLevelType w:val="hybridMultilevel"/>
    <w:tmpl w:val="DC9E42DE"/>
    <w:lvl w:ilvl="0" w:tplc="B67A09D8">
      <w:start w:val="1"/>
      <w:numFmt w:val="decimal"/>
      <w:lvlText w:val="5.%1."/>
      <w:lvlJc w:val="left"/>
      <w:pPr>
        <w:ind w:left="720" w:hanging="360"/>
      </w:pPr>
      <w:rPr>
        <w:rFonts w:hint="default"/>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EE1D35"/>
    <w:multiLevelType w:val="hybridMultilevel"/>
    <w:tmpl w:val="9872E2EA"/>
    <w:lvl w:ilvl="0" w:tplc="EBCCAA28">
      <w:start w:val="1"/>
      <w:numFmt w:val="decimal"/>
      <w:lvlText w:val="2.%1."/>
      <w:lvlJc w:val="left"/>
      <w:pPr>
        <w:ind w:left="644" w:hanging="360"/>
      </w:pPr>
      <w:rPr>
        <w:rFonts w:hint="default"/>
        <w:i w:val="0"/>
      </w:rPr>
    </w:lvl>
    <w:lvl w:ilvl="1" w:tplc="824875E0">
      <w:start w:val="1"/>
      <w:numFmt w:val="decimal"/>
      <w:lvlText w:val="2.3.%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B06F97"/>
    <w:multiLevelType w:val="hybridMultilevel"/>
    <w:tmpl w:val="F74E311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3B9A337E"/>
    <w:multiLevelType w:val="hybridMultilevel"/>
    <w:tmpl w:val="D1D6A66A"/>
    <w:lvl w:ilvl="0" w:tplc="544093D4">
      <w:start w:val="1"/>
      <w:numFmt w:val="decimal"/>
      <w:lvlText w:val="9.%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CD7707"/>
    <w:multiLevelType w:val="multilevel"/>
    <w:tmpl w:val="A55A1024"/>
    <w:lvl w:ilvl="0">
      <w:start w:val="1"/>
      <w:numFmt w:val="decimal"/>
      <w:pStyle w:val="Nadpis1"/>
      <w:lvlText w:val="%1"/>
      <w:lvlJc w:val="left"/>
      <w:pPr>
        <w:ind w:left="432" w:hanging="432"/>
      </w:pPr>
      <w:rPr>
        <w:rFonts w:hint="default"/>
        <w:sz w:val="24"/>
      </w:rPr>
    </w:lvl>
    <w:lvl w:ilvl="1">
      <w:start w:val="1"/>
      <w:numFmt w:val="decimal"/>
      <w:pStyle w:val="Nadpis2"/>
      <w:lvlText w:val="%1.%2"/>
      <w:lvlJc w:val="left"/>
      <w:pPr>
        <w:ind w:left="1285" w:hanging="576"/>
      </w:pPr>
      <w:rPr>
        <w:rFonts w:hint="default"/>
        <w:b w:val="0"/>
      </w:rPr>
    </w:lvl>
    <w:lvl w:ilvl="2">
      <w:start w:val="1"/>
      <w:numFmt w:val="decimal"/>
      <w:pStyle w:val="Nadpis3"/>
      <w:lvlText w:val="%1.%2.%3"/>
      <w:lvlJc w:val="left"/>
      <w:pPr>
        <w:ind w:left="720" w:hanging="720"/>
      </w:pPr>
      <w:rPr>
        <w:rFonts w:hint="default"/>
        <w:b w:val="0"/>
        <w:bCs w:val="0"/>
        <w:i w:val="0"/>
        <w:iCs w:val="0"/>
        <w:caps w:val="0"/>
        <w:smallCaps w:val="0"/>
        <w:strike w:val="0"/>
        <w:dstrike w:val="0"/>
        <w:vanish w:val="0"/>
        <w:color w:val="000000"/>
        <w:spacing w:val="0"/>
        <w:position w:val="0"/>
        <w:sz w:val="21"/>
        <w:szCs w:val="21"/>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CE8511C"/>
    <w:multiLevelType w:val="hybridMultilevel"/>
    <w:tmpl w:val="97727F3A"/>
    <w:lvl w:ilvl="0" w:tplc="6F6AB234">
      <w:start w:val="1"/>
      <w:numFmt w:val="decimal"/>
      <w:lvlText w:val="7.%1."/>
      <w:lvlJc w:val="left"/>
      <w:pPr>
        <w:ind w:left="720" w:hanging="360"/>
      </w:pPr>
      <w:rPr>
        <w:rFonts w:hint="default"/>
        <w:b w:val="0"/>
        <w:i w:val="0"/>
      </w:rPr>
    </w:lvl>
    <w:lvl w:ilvl="1" w:tplc="0000000A">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9B33E4"/>
    <w:multiLevelType w:val="multilevel"/>
    <w:tmpl w:val="DC02EC80"/>
    <w:lvl w:ilvl="0">
      <w:start w:val="1"/>
      <w:numFmt w:val="decimal"/>
      <w:lvlText w:val="%1"/>
      <w:lvlJc w:val="left"/>
      <w:pPr>
        <w:ind w:left="432" w:hanging="432"/>
      </w:pPr>
      <w:rPr>
        <w:rFonts w:hint="default"/>
        <w:sz w:val="24"/>
      </w:rPr>
    </w:lvl>
    <w:lvl w:ilvl="1">
      <w:start w:val="1"/>
      <w:numFmt w:val="bullet"/>
      <w:lvlText w:val=""/>
      <w:lvlJc w:val="left"/>
      <w:pPr>
        <w:ind w:left="1285" w:hanging="576"/>
      </w:pPr>
      <w:rPr>
        <w:rFonts w:ascii="Symbol" w:hAnsi="Symbol" w:hint="default"/>
        <w:b w:val="0"/>
      </w:rPr>
    </w:lvl>
    <w:lvl w:ilvl="2">
      <w:start w:val="1"/>
      <w:numFmt w:val="decimal"/>
      <w:lvlText w:val="%1.%2.%3"/>
      <w:lvlJc w:val="left"/>
      <w:pPr>
        <w:ind w:left="720" w:hanging="720"/>
      </w:pPr>
      <w:rPr>
        <w:rFonts w:hint="default"/>
        <w:b w:val="0"/>
        <w:bCs w:val="0"/>
        <w:i w:val="0"/>
        <w:iCs w:val="0"/>
        <w:caps w:val="0"/>
        <w:smallCaps w:val="0"/>
        <w:strike w:val="0"/>
        <w:dstrike w:val="0"/>
        <w:vanish w:val="0"/>
        <w:color w:val="000000"/>
        <w:spacing w:val="0"/>
        <w:position w:val="0"/>
        <w:sz w:val="21"/>
        <w:szCs w:val="21"/>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BAC3E90"/>
    <w:multiLevelType w:val="hybridMultilevel"/>
    <w:tmpl w:val="74C88910"/>
    <w:lvl w:ilvl="0" w:tplc="A5E264D4">
      <w:start w:val="1"/>
      <w:numFmt w:val="decimal"/>
      <w:lvlText w:val="8.%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407D98"/>
    <w:multiLevelType w:val="hybridMultilevel"/>
    <w:tmpl w:val="1EF28028"/>
    <w:lvl w:ilvl="0" w:tplc="F7C6F0C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EBC4327"/>
    <w:multiLevelType w:val="hybridMultilevel"/>
    <w:tmpl w:val="CC009976"/>
    <w:lvl w:ilvl="0" w:tplc="F7C6F0C2">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8" w15:restartNumberingAfterBreak="0">
    <w:nsid w:val="524B5E1D"/>
    <w:multiLevelType w:val="multilevel"/>
    <w:tmpl w:val="8A9AB734"/>
    <w:lvl w:ilvl="0">
      <w:start w:val="1"/>
      <w:numFmt w:val="bullet"/>
      <w:lvlText w:val=""/>
      <w:lvlJc w:val="left"/>
      <w:pPr>
        <w:ind w:left="1996" w:hanging="360"/>
      </w:pPr>
      <w:rPr>
        <w:rFonts w:ascii="Symbol" w:hAnsi="Symbol" w:cs="Symbol"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cs="Wingdings" w:hint="default"/>
      </w:rPr>
    </w:lvl>
    <w:lvl w:ilvl="3">
      <w:start w:val="1"/>
      <w:numFmt w:val="bullet"/>
      <w:lvlText w:val=""/>
      <w:lvlJc w:val="left"/>
      <w:pPr>
        <w:ind w:left="4156" w:hanging="360"/>
      </w:pPr>
      <w:rPr>
        <w:rFonts w:ascii="Symbol" w:hAnsi="Symbol" w:cs="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cs="Wingdings" w:hint="default"/>
      </w:rPr>
    </w:lvl>
    <w:lvl w:ilvl="6">
      <w:start w:val="1"/>
      <w:numFmt w:val="bullet"/>
      <w:lvlText w:val=""/>
      <w:lvlJc w:val="left"/>
      <w:pPr>
        <w:ind w:left="6316" w:hanging="360"/>
      </w:pPr>
      <w:rPr>
        <w:rFonts w:ascii="Symbol" w:hAnsi="Symbol" w:cs="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cs="Wingdings" w:hint="default"/>
      </w:rPr>
    </w:lvl>
  </w:abstractNum>
  <w:abstractNum w:abstractNumId="19" w15:restartNumberingAfterBreak="0">
    <w:nsid w:val="549B7326"/>
    <w:multiLevelType w:val="hybridMultilevel"/>
    <w:tmpl w:val="3064FD92"/>
    <w:lvl w:ilvl="0" w:tplc="2206B088">
      <w:start w:val="1"/>
      <w:numFmt w:val="lowerRoman"/>
      <w:lvlText w:val="(%1)."/>
      <w:lvlJc w:val="left"/>
      <w:pPr>
        <w:ind w:left="1778" w:hanging="360"/>
      </w:pPr>
      <w:rPr>
        <w:rFonts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0" w15:restartNumberingAfterBreak="0">
    <w:nsid w:val="55A31DD3"/>
    <w:multiLevelType w:val="hybridMultilevel"/>
    <w:tmpl w:val="C2C0C988"/>
    <w:lvl w:ilvl="0" w:tplc="F7C6F0C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3C7645"/>
    <w:multiLevelType w:val="multilevel"/>
    <w:tmpl w:val="31D4FC60"/>
    <w:lvl w:ilvl="0">
      <w:start w:val="1"/>
      <w:numFmt w:val="bullet"/>
      <w:lvlText w:val=""/>
      <w:lvlJc w:val="left"/>
      <w:pPr>
        <w:ind w:left="1778" w:hanging="360"/>
      </w:pPr>
      <w:rPr>
        <w:rFonts w:ascii="Symbol" w:hAnsi="Symbol" w:cs="Symbol"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cs="Wingdings" w:hint="default"/>
      </w:rPr>
    </w:lvl>
    <w:lvl w:ilvl="3">
      <w:start w:val="1"/>
      <w:numFmt w:val="bullet"/>
      <w:lvlText w:val=""/>
      <w:lvlJc w:val="left"/>
      <w:pPr>
        <w:ind w:left="3938" w:hanging="360"/>
      </w:pPr>
      <w:rPr>
        <w:rFonts w:ascii="Symbol" w:hAnsi="Symbol" w:cs="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cs="Wingdings" w:hint="default"/>
      </w:rPr>
    </w:lvl>
    <w:lvl w:ilvl="6">
      <w:start w:val="1"/>
      <w:numFmt w:val="bullet"/>
      <w:lvlText w:val=""/>
      <w:lvlJc w:val="left"/>
      <w:pPr>
        <w:ind w:left="6098" w:hanging="360"/>
      </w:pPr>
      <w:rPr>
        <w:rFonts w:ascii="Symbol" w:hAnsi="Symbol" w:cs="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cs="Wingdings" w:hint="default"/>
      </w:rPr>
    </w:lvl>
  </w:abstractNum>
  <w:abstractNum w:abstractNumId="22" w15:restartNumberingAfterBreak="0">
    <w:nsid w:val="5A7D374F"/>
    <w:multiLevelType w:val="hybridMultilevel"/>
    <w:tmpl w:val="0DDE7650"/>
    <w:lvl w:ilvl="0" w:tplc="76CAAD9C">
      <w:start w:val="1"/>
      <w:numFmt w:val="decimal"/>
      <w:lvlText w:val="4.%1."/>
      <w:lvlJc w:val="left"/>
      <w:pPr>
        <w:ind w:left="360" w:hanging="360"/>
      </w:pPr>
      <w:rPr>
        <w:rFonts w:hint="default"/>
        <w:b w:val="0"/>
        <w:bCs/>
        <w:i w:val="0"/>
      </w:rPr>
    </w:lvl>
    <w:lvl w:ilvl="1" w:tplc="E73EE664">
      <w:start w:val="1"/>
      <w:numFmt w:val="decimal"/>
      <w:lvlText w:val="3.1.%2."/>
      <w:lvlJc w:val="left"/>
      <w:pPr>
        <w:ind w:left="1080" w:hanging="360"/>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F017D70"/>
    <w:multiLevelType w:val="hybridMultilevel"/>
    <w:tmpl w:val="FFDAFDE8"/>
    <w:lvl w:ilvl="0" w:tplc="7DA471FA">
      <w:start w:val="2"/>
      <w:numFmt w:val="bullet"/>
      <w:lvlText w:val="-"/>
      <w:lvlJc w:val="left"/>
      <w:pPr>
        <w:ind w:left="1350" w:hanging="360"/>
      </w:pPr>
      <w:rPr>
        <w:rFonts w:ascii="Times New Roman" w:eastAsia="Times New Roman" w:hAnsi="Times New Roman"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24" w15:restartNumberingAfterBreak="0">
    <w:nsid w:val="6655101F"/>
    <w:multiLevelType w:val="hybridMultilevel"/>
    <w:tmpl w:val="F74E311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675D2350"/>
    <w:multiLevelType w:val="hybridMultilevel"/>
    <w:tmpl w:val="D5BE5C8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6" w15:restartNumberingAfterBreak="0">
    <w:nsid w:val="68746676"/>
    <w:multiLevelType w:val="hybridMultilevel"/>
    <w:tmpl w:val="C8342C04"/>
    <w:lvl w:ilvl="0" w:tplc="F14CAAC2">
      <w:start w:val="1"/>
      <w:numFmt w:val="decimal"/>
      <w:lvlText w:val="(%1)"/>
      <w:lvlJc w:val="left"/>
      <w:pPr>
        <w:ind w:left="720" w:hanging="360"/>
      </w:pPr>
      <w:rPr>
        <w:b/>
        <w:sz w:val="21"/>
        <w:szCs w:val="21"/>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27" w15:restartNumberingAfterBreak="0">
    <w:nsid w:val="692C1285"/>
    <w:multiLevelType w:val="hybridMultilevel"/>
    <w:tmpl w:val="719003BA"/>
    <w:lvl w:ilvl="0" w:tplc="F7C6F0C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9A52F69"/>
    <w:multiLevelType w:val="hybridMultilevel"/>
    <w:tmpl w:val="2318C784"/>
    <w:lvl w:ilvl="0" w:tplc="F7C6F0C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4FB0EA3"/>
    <w:multiLevelType w:val="multilevel"/>
    <w:tmpl w:val="91B09D8E"/>
    <w:lvl w:ilvl="0">
      <w:start w:val="1"/>
      <w:numFmt w:val="bullet"/>
      <w:lvlText w:val=""/>
      <w:lvlJc w:val="left"/>
      <w:pPr>
        <w:ind w:left="2484" w:hanging="360"/>
      </w:pPr>
      <w:rPr>
        <w:rFonts w:ascii="Symbol" w:hAnsi="Symbol" w:cs="Symbol" w:hint="default"/>
      </w:rPr>
    </w:lvl>
    <w:lvl w:ilvl="1">
      <w:start w:val="1"/>
      <w:numFmt w:val="bullet"/>
      <w:lvlText w:val="o"/>
      <w:lvlJc w:val="left"/>
      <w:pPr>
        <w:ind w:left="3204" w:hanging="360"/>
      </w:pPr>
      <w:rPr>
        <w:rFonts w:ascii="Courier New" w:hAnsi="Courier New" w:cs="Courier New" w:hint="default"/>
      </w:rPr>
    </w:lvl>
    <w:lvl w:ilvl="2">
      <w:start w:val="1"/>
      <w:numFmt w:val="bullet"/>
      <w:lvlText w:val=""/>
      <w:lvlJc w:val="left"/>
      <w:pPr>
        <w:ind w:left="3924" w:hanging="360"/>
      </w:pPr>
      <w:rPr>
        <w:rFonts w:ascii="Wingdings" w:hAnsi="Wingdings" w:cs="Wingdings" w:hint="default"/>
      </w:rPr>
    </w:lvl>
    <w:lvl w:ilvl="3">
      <w:start w:val="1"/>
      <w:numFmt w:val="bullet"/>
      <w:lvlText w:val=""/>
      <w:lvlJc w:val="left"/>
      <w:pPr>
        <w:ind w:left="4644" w:hanging="360"/>
      </w:pPr>
      <w:rPr>
        <w:rFonts w:ascii="Symbol" w:hAnsi="Symbol" w:cs="Symbol" w:hint="default"/>
      </w:rPr>
    </w:lvl>
    <w:lvl w:ilvl="4">
      <w:start w:val="1"/>
      <w:numFmt w:val="bullet"/>
      <w:lvlText w:val="o"/>
      <w:lvlJc w:val="left"/>
      <w:pPr>
        <w:ind w:left="5364" w:hanging="360"/>
      </w:pPr>
      <w:rPr>
        <w:rFonts w:ascii="Courier New" w:hAnsi="Courier New" w:cs="Courier New" w:hint="default"/>
      </w:rPr>
    </w:lvl>
    <w:lvl w:ilvl="5">
      <w:start w:val="1"/>
      <w:numFmt w:val="bullet"/>
      <w:lvlText w:val=""/>
      <w:lvlJc w:val="left"/>
      <w:pPr>
        <w:ind w:left="6084" w:hanging="360"/>
      </w:pPr>
      <w:rPr>
        <w:rFonts w:ascii="Wingdings" w:hAnsi="Wingdings" w:cs="Wingdings" w:hint="default"/>
      </w:rPr>
    </w:lvl>
    <w:lvl w:ilvl="6">
      <w:start w:val="1"/>
      <w:numFmt w:val="bullet"/>
      <w:lvlText w:val=""/>
      <w:lvlJc w:val="left"/>
      <w:pPr>
        <w:ind w:left="6804" w:hanging="360"/>
      </w:pPr>
      <w:rPr>
        <w:rFonts w:ascii="Symbol" w:hAnsi="Symbol" w:cs="Symbol" w:hint="default"/>
      </w:rPr>
    </w:lvl>
    <w:lvl w:ilvl="7">
      <w:start w:val="1"/>
      <w:numFmt w:val="bullet"/>
      <w:lvlText w:val="o"/>
      <w:lvlJc w:val="left"/>
      <w:pPr>
        <w:ind w:left="7524" w:hanging="360"/>
      </w:pPr>
      <w:rPr>
        <w:rFonts w:ascii="Courier New" w:hAnsi="Courier New" w:cs="Courier New" w:hint="default"/>
      </w:rPr>
    </w:lvl>
    <w:lvl w:ilvl="8">
      <w:start w:val="1"/>
      <w:numFmt w:val="bullet"/>
      <w:lvlText w:val=""/>
      <w:lvlJc w:val="left"/>
      <w:pPr>
        <w:ind w:left="8244" w:hanging="360"/>
      </w:pPr>
      <w:rPr>
        <w:rFonts w:ascii="Wingdings" w:hAnsi="Wingdings" w:cs="Wingdings" w:hint="default"/>
      </w:rPr>
    </w:lvl>
  </w:abstractNum>
  <w:abstractNum w:abstractNumId="30" w15:restartNumberingAfterBreak="0">
    <w:nsid w:val="7BD55D79"/>
    <w:multiLevelType w:val="hybridMultilevel"/>
    <w:tmpl w:val="6B983EE6"/>
    <w:lvl w:ilvl="0" w:tplc="AA7E255A">
      <w:start w:val="1"/>
      <w:numFmt w:val="decimal"/>
      <w:lvlText w:val="1.%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18571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53529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77353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3405612">
    <w:abstractNumId w:val="0"/>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16cid:durableId="247547575">
    <w:abstractNumId w:val="12"/>
  </w:num>
  <w:num w:numId="6" w16cid:durableId="956062002">
    <w:abstractNumId w:val="21"/>
  </w:num>
  <w:num w:numId="7" w16cid:durableId="1482191607">
    <w:abstractNumId w:val="29"/>
  </w:num>
  <w:num w:numId="8" w16cid:durableId="123734975">
    <w:abstractNumId w:val="2"/>
  </w:num>
  <w:num w:numId="9" w16cid:durableId="276912608">
    <w:abstractNumId w:val="26"/>
  </w:num>
  <w:num w:numId="10" w16cid:durableId="722490056">
    <w:abstractNumId w:val="0"/>
  </w:num>
  <w:num w:numId="11" w16cid:durableId="1232888555">
    <w:abstractNumId w:val="4"/>
  </w:num>
  <w:num w:numId="12" w16cid:durableId="1795052358">
    <w:abstractNumId w:val="25"/>
  </w:num>
  <w:num w:numId="13" w16cid:durableId="1683504627">
    <w:abstractNumId w:val="18"/>
  </w:num>
  <w:num w:numId="14" w16cid:durableId="799885577">
    <w:abstractNumId w:val="19"/>
  </w:num>
  <w:num w:numId="15" w16cid:durableId="1279482354">
    <w:abstractNumId w:val="12"/>
  </w:num>
  <w:num w:numId="16" w16cid:durableId="712115080">
    <w:abstractNumId w:val="12"/>
  </w:num>
  <w:num w:numId="17" w16cid:durableId="268245172">
    <w:abstractNumId w:val="23"/>
  </w:num>
  <w:num w:numId="18" w16cid:durableId="1324046954">
    <w:abstractNumId w:val="8"/>
  </w:num>
  <w:num w:numId="19" w16cid:durableId="1190342099">
    <w:abstractNumId w:val="30"/>
  </w:num>
  <w:num w:numId="20" w16cid:durableId="1716588779">
    <w:abstractNumId w:val="9"/>
  </w:num>
  <w:num w:numId="21" w16cid:durableId="1076322548">
    <w:abstractNumId w:val="6"/>
  </w:num>
  <w:num w:numId="22" w16cid:durableId="1864130316">
    <w:abstractNumId w:val="1"/>
  </w:num>
  <w:num w:numId="23" w16cid:durableId="1880968541">
    <w:abstractNumId w:val="13"/>
  </w:num>
  <w:num w:numId="24" w16cid:durableId="405566972">
    <w:abstractNumId w:val="15"/>
  </w:num>
  <w:num w:numId="25" w16cid:durableId="129061307">
    <w:abstractNumId w:val="11"/>
  </w:num>
  <w:num w:numId="26" w16cid:durableId="1510606891">
    <w:abstractNumId w:val="22"/>
  </w:num>
  <w:num w:numId="27" w16cid:durableId="538471581">
    <w:abstractNumId w:val="3"/>
  </w:num>
  <w:num w:numId="28" w16cid:durableId="1287587596">
    <w:abstractNumId w:val="7"/>
  </w:num>
  <w:num w:numId="29" w16cid:durableId="94205526">
    <w:abstractNumId w:val="14"/>
  </w:num>
  <w:num w:numId="30" w16cid:durableId="1567178046">
    <w:abstractNumId w:val="27"/>
  </w:num>
  <w:num w:numId="31" w16cid:durableId="1087924020">
    <w:abstractNumId w:val="16"/>
  </w:num>
  <w:num w:numId="32" w16cid:durableId="1264804525">
    <w:abstractNumId w:val="28"/>
  </w:num>
  <w:num w:numId="33" w16cid:durableId="1232738368">
    <w:abstractNumId w:val="20"/>
  </w:num>
  <w:num w:numId="34" w16cid:durableId="1994522884">
    <w:abstractNumId w:val="17"/>
  </w:num>
  <w:num w:numId="35" w16cid:durableId="1570385082">
    <w:abstractNumId w:val="12"/>
  </w:num>
  <w:num w:numId="36" w16cid:durableId="289938393">
    <w:abstractNumId w:val="12"/>
  </w:num>
  <w:num w:numId="37" w16cid:durableId="704990894">
    <w:abstractNumId w:val="12"/>
  </w:num>
  <w:num w:numId="38" w16cid:durableId="1778214943">
    <w:abstractNumId w:val="12"/>
  </w:num>
  <w:num w:numId="39" w16cid:durableId="1055742556">
    <w:abstractNumId w:val="24"/>
  </w:num>
  <w:num w:numId="40" w16cid:durableId="15384668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E14"/>
    <w:rsid w:val="000012FA"/>
    <w:rsid w:val="000150C1"/>
    <w:rsid w:val="00037A0F"/>
    <w:rsid w:val="00037D44"/>
    <w:rsid w:val="00046905"/>
    <w:rsid w:val="000567BC"/>
    <w:rsid w:val="000710D3"/>
    <w:rsid w:val="000711E9"/>
    <w:rsid w:val="00073AC5"/>
    <w:rsid w:val="00083143"/>
    <w:rsid w:val="00093573"/>
    <w:rsid w:val="000A0A59"/>
    <w:rsid w:val="000A4E79"/>
    <w:rsid w:val="000C404E"/>
    <w:rsid w:val="000C56C6"/>
    <w:rsid w:val="000D3617"/>
    <w:rsid w:val="000D602D"/>
    <w:rsid w:val="000E0401"/>
    <w:rsid w:val="000E2FA1"/>
    <w:rsid w:val="000E460D"/>
    <w:rsid w:val="000E4820"/>
    <w:rsid w:val="000E4ABF"/>
    <w:rsid w:val="000F3872"/>
    <w:rsid w:val="0010087B"/>
    <w:rsid w:val="00112F7F"/>
    <w:rsid w:val="00113137"/>
    <w:rsid w:val="00127DE1"/>
    <w:rsid w:val="00131461"/>
    <w:rsid w:val="00135359"/>
    <w:rsid w:val="001515CB"/>
    <w:rsid w:val="00155FBD"/>
    <w:rsid w:val="00172E3F"/>
    <w:rsid w:val="00176216"/>
    <w:rsid w:val="00190F88"/>
    <w:rsid w:val="001971EE"/>
    <w:rsid w:val="001A039C"/>
    <w:rsid w:val="001B2A3E"/>
    <w:rsid w:val="001B5088"/>
    <w:rsid w:val="001D2637"/>
    <w:rsid w:val="001E0D9F"/>
    <w:rsid w:val="001F3748"/>
    <w:rsid w:val="001F7848"/>
    <w:rsid w:val="00202539"/>
    <w:rsid w:val="00203D5E"/>
    <w:rsid w:val="002105C5"/>
    <w:rsid w:val="002231B6"/>
    <w:rsid w:val="0022758E"/>
    <w:rsid w:val="0023440D"/>
    <w:rsid w:val="00237049"/>
    <w:rsid w:val="00243EB6"/>
    <w:rsid w:val="00251665"/>
    <w:rsid w:val="00251FBE"/>
    <w:rsid w:val="00257FB1"/>
    <w:rsid w:val="002617A4"/>
    <w:rsid w:val="00274E14"/>
    <w:rsid w:val="0027773F"/>
    <w:rsid w:val="00283820"/>
    <w:rsid w:val="00287295"/>
    <w:rsid w:val="002A03EF"/>
    <w:rsid w:val="002A0447"/>
    <w:rsid w:val="002A047E"/>
    <w:rsid w:val="002B55E8"/>
    <w:rsid w:val="002B5DD9"/>
    <w:rsid w:val="002C098E"/>
    <w:rsid w:val="002C1DAF"/>
    <w:rsid w:val="002C79E4"/>
    <w:rsid w:val="002D26D8"/>
    <w:rsid w:val="002D4FCE"/>
    <w:rsid w:val="002E1F9A"/>
    <w:rsid w:val="003205DD"/>
    <w:rsid w:val="00331606"/>
    <w:rsid w:val="0033237A"/>
    <w:rsid w:val="003362C4"/>
    <w:rsid w:val="0036159C"/>
    <w:rsid w:val="00362C4F"/>
    <w:rsid w:val="00364EB4"/>
    <w:rsid w:val="003735A7"/>
    <w:rsid w:val="00377E05"/>
    <w:rsid w:val="003817A0"/>
    <w:rsid w:val="0038336D"/>
    <w:rsid w:val="003939A2"/>
    <w:rsid w:val="003A7290"/>
    <w:rsid w:val="003A7583"/>
    <w:rsid w:val="003C08A3"/>
    <w:rsid w:val="003F3C9A"/>
    <w:rsid w:val="00401299"/>
    <w:rsid w:val="004135FB"/>
    <w:rsid w:val="004158CD"/>
    <w:rsid w:val="00416583"/>
    <w:rsid w:val="00420E51"/>
    <w:rsid w:val="00422B85"/>
    <w:rsid w:val="00424695"/>
    <w:rsid w:val="00437343"/>
    <w:rsid w:val="00443A0C"/>
    <w:rsid w:val="00454B61"/>
    <w:rsid w:val="00461CF7"/>
    <w:rsid w:val="00470A75"/>
    <w:rsid w:val="00471E4E"/>
    <w:rsid w:val="004744C0"/>
    <w:rsid w:val="00482C17"/>
    <w:rsid w:val="004942CD"/>
    <w:rsid w:val="004A1C81"/>
    <w:rsid w:val="004C670E"/>
    <w:rsid w:val="004C6B6C"/>
    <w:rsid w:val="004D2F82"/>
    <w:rsid w:val="004D324D"/>
    <w:rsid w:val="004E04D9"/>
    <w:rsid w:val="004E075E"/>
    <w:rsid w:val="004E4D86"/>
    <w:rsid w:val="004E53A7"/>
    <w:rsid w:val="004E78C1"/>
    <w:rsid w:val="0050350D"/>
    <w:rsid w:val="0050582E"/>
    <w:rsid w:val="00507FDF"/>
    <w:rsid w:val="005107F0"/>
    <w:rsid w:val="00512119"/>
    <w:rsid w:val="00513F7D"/>
    <w:rsid w:val="00513FB8"/>
    <w:rsid w:val="00517753"/>
    <w:rsid w:val="00517E45"/>
    <w:rsid w:val="00521D2B"/>
    <w:rsid w:val="005236CE"/>
    <w:rsid w:val="0054551D"/>
    <w:rsid w:val="0055526C"/>
    <w:rsid w:val="00560D61"/>
    <w:rsid w:val="00565BBB"/>
    <w:rsid w:val="005673B8"/>
    <w:rsid w:val="00567CED"/>
    <w:rsid w:val="00572186"/>
    <w:rsid w:val="005868CC"/>
    <w:rsid w:val="005875EB"/>
    <w:rsid w:val="00593990"/>
    <w:rsid w:val="005D4EB1"/>
    <w:rsid w:val="005E485C"/>
    <w:rsid w:val="005F35BB"/>
    <w:rsid w:val="00601F8A"/>
    <w:rsid w:val="00610A3B"/>
    <w:rsid w:val="00612F2B"/>
    <w:rsid w:val="00614299"/>
    <w:rsid w:val="0063131D"/>
    <w:rsid w:val="0064241F"/>
    <w:rsid w:val="006442FE"/>
    <w:rsid w:val="00653F82"/>
    <w:rsid w:val="00654CB7"/>
    <w:rsid w:val="00656286"/>
    <w:rsid w:val="00657DF4"/>
    <w:rsid w:val="0066129D"/>
    <w:rsid w:val="006627C6"/>
    <w:rsid w:val="00663C3A"/>
    <w:rsid w:val="006667A1"/>
    <w:rsid w:val="00670DE7"/>
    <w:rsid w:val="00671DB9"/>
    <w:rsid w:val="00673015"/>
    <w:rsid w:val="00676E69"/>
    <w:rsid w:val="00692608"/>
    <w:rsid w:val="006A652D"/>
    <w:rsid w:val="006A6869"/>
    <w:rsid w:val="006B2064"/>
    <w:rsid w:val="006C5D38"/>
    <w:rsid w:val="006C68D7"/>
    <w:rsid w:val="006E3820"/>
    <w:rsid w:val="006F1E49"/>
    <w:rsid w:val="006F7A93"/>
    <w:rsid w:val="00700BE4"/>
    <w:rsid w:val="00700E14"/>
    <w:rsid w:val="00702971"/>
    <w:rsid w:val="00706E9C"/>
    <w:rsid w:val="00711245"/>
    <w:rsid w:val="00711A4C"/>
    <w:rsid w:val="00716DB8"/>
    <w:rsid w:val="00720555"/>
    <w:rsid w:val="007422F5"/>
    <w:rsid w:val="007431E6"/>
    <w:rsid w:val="00745B47"/>
    <w:rsid w:val="0075183A"/>
    <w:rsid w:val="0075287C"/>
    <w:rsid w:val="00753475"/>
    <w:rsid w:val="007555C5"/>
    <w:rsid w:val="007635EF"/>
    <w:rsid w:val="00763607"/>
    <w:rsid w:val="00771BE0"/>
    <w:rsid w:val="007A1EE9"/>
    <w:rsid w:val="007A6CCA"/>
    <w:rsid w:val="007A7E24"/>
    <w:rsid w:val="007B3178"/>
    <w:rsid w:val="007B32A7"/>
    <w:rsid w:val="007D1231"/>
    <w:rsid w:val="007D35D4"/>
    <w:rsid w:val="007D4133"/>
    <w:rsid w:val="007E4B8F"/>
    <w:rsid w:val="007F1C19"/>
    <w:rsid w:val="008017BB"/>
    <w:rsid w:val="008025F1"/>
    <w:rsid w:val="008078A6"/>
    <w:rsid w:val="00811992"/>
    <w:rsid w:val="008133EC"/>
    <w:rsid w:val="00822B48"/>
    <w:rsid w:val="0083613A"/>
    <w:rsid w:val="00855EA1"/>
    <w:rsid w:val="00860A3F"/>
    <w:rsid w:val="00861C79"/>
    <w:rsid w:val="00864D5A"/>
    <w:rsid w:val="008657EE"/>
    <w:rsid w:val="00872AB4"/>
    <w:rsid w:val="008776D7"/>
    <w:rsid w:val="00880849"/>
    <w:rsid w:val="008843DB"/>
    <w:rsid w:val="00887805"/>
    <w:rsid w:val="00894DC6"/>
    <w:rsid w:val="008A07D0"/>
    <w:rsid w:val="008A214C"/>
    <w:rsid w:val="008B4375"/>
    <w:rsid w:val="008C080A"/>
    <w:rsid w:val="008D46A6"/>
    <w:rsid w:val="008D7EE3"/>
    <w:rsid w:val="008E0320"/>
    <w:rsid w:val="008E5D02"/>
    <w:rsid w:val="008E7612"/>
    <w:rsid w:val="0090159B"/>
    <w:rsid w:val="0090630A"/>
    <w:rsid w:val="009127F2"/>
    <w:rsid w:val="009133CA"/>
    <w:rsid w:val="00915236"/>
    <w:rsid w:val="009337E4"/>
    <w:rsid w:val="00935385"/>
    <w:rsid w:val="00935A43"/>
    <w:rsid w:val="00935AB3"/>
    <w:rsid w:val="009438F1"/>
    <w:rsid w:val="00954ED8"/>
    <w:rsid w:val="00963297"/>
    <w:rsid w:val="0096376B"/>
    <w:rsid w:val="009658A5"/>
    <w:rsid w:val="00975952"/>
    <w:rsid w:val="00976405"/>
    <w:rsid w:val="0098483A"/>
    <w:rsid w:val="00985149"/>
    <w:rsid w:val="00986E5F"/>
    <w:rsid w:val="00987BED"/>
    <w:rsid w:val="009946D5"/>
    <w:rsid w:val="009955B5"/>
    <w:rsid w:val="00997357"/>
    <w:rsid w:val="00997A70"/>
    <w:rsid w:val="009A4F50"/>
    <w:rsid w:val="009B22E3"/>
    <w:rsid w:val="009B4B2D"/>
    <w:rsid w:val="009B7DC4"/>
    <w:rsid w:val="009C509A"/>
    <w:rsid w:val="009E2258"/>
    <w:rsid w:val="009E3229"/>
    <w:rsid w:val="009F10D0"/>
    <w:rsid w:val="00A06482"/>
    <w:rsid w:val="00A07EE5"/>
    <w:rsid w:val="00A11EBC"/>
    <w:rsid w:val="00A13D46"/>
    <w:rsid w:val="00A13E39"/>
    <w:rsid w:val="00A21FD5"/>
    <w:rsid w:val="00A334AC"/>
    <w:rsid w:val="00A438DD"/>
    <w:rsid w:val="00A43946"/>
    <w:rsid w:val="00A440EE"/>
    <w:rsid w:val="00A447C8"/>
    <w:rsid w:val="00A45225"/>
    <w:rsid w:val="00A45747"/>
    <w:rsid w:val="00A63D29"/>
    <w:rsid w:val="00A70FE8"/>
    <w:rsid w:val="00A72A8C"/>
    <w:rsid w:val="00A7386C"/>
    <w:rsid w:val="00A8735B"/>
    <w:rsid w:val="00A9232D"/>
    <w:rsid w:val="00A92DAF"/>
    <w:rsid w:val="00AB60CB"/>
    <w:rsid w:val="00AB6511"/>
    <w:rsid w:val="00AC06D4"/>
    <w:rsid w:val="00AC18E0"/>
    <w:rsid w:val="00AD0407"/>
    <w:rsid w:val="00AD32EA"/>
    <w:rsid w:val="00AD54E5"/>
    <w:rsid w:val="00AD7E0B"/>
    <w:rsid w:val="00AE7326"/>
    <w:rsid w:val="00B12E00"/>
    <w:rsid w:val="00B21496"/>
    <w:rsid w:val="00B24AD9"/>
    <w:rsid w:val="00B35181"/>
    <w:rsid w:val="00B3626B"/>
    <w:rsid w:val="00B40CDE"/>
    <w:rsid w:val="00B53174"/>
    <w:rsid w:val="00B66254"/>
    <w:rsid w:val="00B7799D"/>
    <w:rsid w:val="00B85430"/>
    <w:rsid w:val="00BA1252"/>
    <w:rsid w:val="00BC54B9"/>
    <w:rsid w:val="00BC5B42"/>
    <w:rsid w:val="00BC6761"/>
    <w:rsid w:val="00BC76C0"/>
    <w:rsid w:val="00BC7E5A"/>
    <w:rsid w:val="00BE7C34"/>
    <w:rsid w:val="00BF698F"/>
    <w:rsid w:val="00BF6E2E"/>
    <w:rsid w:val="00C040A1"/>
    <w:rsid w:val="00C11E8C"/>
    <w:rsid w:val="00C13C2E"/>
    <w:rsid w:val="00C17DEA"/>
    <w:rsid w:val="00C25C48"/>
    <w:rsid w:val="00C407DC"/>
    <w:rsid w:val="00C47BDE"/>
    <w:rsid w:val="00C523E9"/>
    <w:rsid w:val="00C527C6"/>
    <w:rsid w:val="00C53E20"/>
    <w:rsid w:val="00C550D5"/>
    <w:rsid w:val="00C60F72"/>
    <w:rsid w:val="00C626D2"/>
    <w:rsid w:val="00C66D96"/>
    <w:rsid w:val="00C74E53"/>
    <w:rsid w:val="00C8205B"/>
    <w:rsid w:val="00C82863"/>
    <w:rsid w:val="00C832A8"/>
    <w:rsid w:val="00C834E2"/>
    <w:rsid w:val="00C837C5"/>
    <w:rsid w:val="00C8770D"/>
    <w:rsid w:val="00C933DB"/>
    <w:rsid w:val="00CA3DFF"/>
    <w:rsid w:val="00CC3B13"/>
    <w:rsid w:val="00CC6FB0"/>
    <w:rsid w:val="00CD43FE"/>
    <w:rsid w:val="00CE036F"/>
    <w:rsid w:val="00CE0B10"/>
    <w:rsid w:val="00CE12DC"/>
    <w:rsid w:val="00CE611C"/>
    <w:rsid w:val="00CF205B"/>
    <w:rsid w:val="00CF3156"/>
    <w:rsid w:val="00CF3CBE"/>
    <w:rsid w:val="00CF4CFB"/>
    <w:rsid w:val="00D00832"/>
    <w:rsid w:val="00D0548D"/>
    <w:rsid w:val="00D05797"/>
    <w:rsid w:val="00D06884"/>
    <w:rsid w:val="00D158C1"/>
    <w:rsid w:val="00D2110C"/>
    <w:rsid w:val="00D36C15"/>
    <w:rsid w:val="00D42660"/>
    <w:rsid w:val="00D431F4"/>
    <w:rsid w:val="00D5625F"/>
    <w:rsid w:val="00D5671C"/>
    <w:rsid w:val="00D64DF0"/>
    <w:rsid w:val="00D81566"/>
    <w:rsid w:val="00D82B49"/>
    <w:rsid w:val="00D92DD6"/>
    <w:rsid w:val="00DA2A69"/>
    <w:rsid w:val="00DB1D77"/>
    <w:rsid w:val="00DB4546"/>
    <w:rsid w:val="00DB4A87"/>
    <w:rsid w:val="00DD669A"/>
    <w:rsid w:val="00DE22F7"/>
    <w:rsid w:val="00DE501C"/>
    <w:rsid w:val="00DE5418"/>
    <w:rsid w:val="00DE5AE0"/>
    <w:rsid w:val="00DF0A38"/>
    <w:rsid w:val="00DF1333"/>
    <w:rsid w:val="00DF243B"/>
    <w:rsid w:val="00DF5177"/>
    <w:rsid w:val="00E01896"/>
    <w:rsid w:val="00E111EE"/>
    <w:rsid w:val="00E14690"/>
    <w:rsid w:val="00E20398"/>
    <w:rsid w:val="00E20F5C"/>
    <w:rsid w:val="00E21635"/>
    <w:rsid w:val="00E21AC6"/>
    <w:rsid w:val="00E33206"/>
    <w:rsid w:val="00E46DA5"/>
    <w:rsid w:val="00E47B8B"/>
    <w:rsid w:val="00E47F6B"/>
    <w:rsid w:val="00E64F4A"/>
    <w:rsid w:val="00E7094A"/>
    <w:rsid w:val="00E71509"/>
    <w:rsid w:val="00E72814"/>
    <w:rsid w:val="00EA3AA5"/>
    <w:rsid w:val="00EB0988"/>
    <w:rsid w:val="00EC1220"/>
    <w:rsid w:val="00EE385E"/>
    <w:rsid w:val="00EE621D"/>
    <w:rsid w:val="00EF2A83"/>
    <w:rsid w:val="00EF2F40"/>
    <w:rsid w:val="00EF708A"/>
    <w:rsid w:val="00F043C7"/>
    <w:rsid w:val="00F11020"/>
    <w:rsid w:val="00F251C7"/>
    <w:rsid w:val="00F26BB4"/>
    <w:rsid w:val="00F36B85"/>
    <w:rsid w:val="00F67AC8"/>
    <w:rsid w:val="00F70D46"/>
    <w:rsid w:val="00F730CA"/>
    <w:rsid w:val="00F74F40"/>
    <w:rsid w:val="00F76128"/>
    <w:rsid w:val="00F77172"/>
    <w:rsid w:val="00F77EF9"/>
    <w:rsid w:val="00F84309"/>
    <w:rsid w:val="00F84D55"/>
    <w:rsid w:val="00F865A6"/>
    <w:rsid w:val="00F95FEC"/>
    <w:rsid w:val="00FD25F4"/>
    <w:rsid w:val="00FD4B89"/>
    <w:rsid w:val="00FE3C32"/>
    <w:rsid w:val="00FF1532"/>
    <w:rsid w:val="00FF1A8A"/>
    <w:rsid w:val="00FF61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12081"/>
  <w15:docId w15:val="{058E09EC-23C4-4E11-BB8D-97BA0019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159C"/>
    <w:pPr>
      <w:widowControl w:val="0"/>
      <w:autoSpaceDE w:val="0"/>
      <w:autoSpaceDN w:val="0"/>
      <w:adjustRightInd w:val="0"/>
    </w:pPr>
    <w:rPr>
      <w:rFonts w:ascii="Times New Roman" w:eastAsia="Times New Roman" w:hAnsi="Times New Roman" w:cs="Calibri"/>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link w:val="Nadpis1Char"/>
    <w:qFormat/>
    <w:rsid w:val="00D06884"/>
    <w:pPr>
      <w:keepNext/>
      <w:widowControl/>
      <w:numPr>
        <w:numId w:val="5"/>
      </w:numPr>
      <w:suppressLineNumbers/>
      <w:suppressAutoHyphens/>
      <w:autoSpaceDE/>
      <w:autoSpaceDN/>
      <w:adjustRightInd/>
      <w:spacing w:before="120" w:after="120" w:line="300" w:lineRule="atLeast"/>
      <w:ind w:left="567" w:hanging="567"/>
      <w:outlineLvl w:val="0"/>
    </w:pPr>
    <w:rPr>
      <w:rFonts w:asciiTheme="minorHAnsi" w:hAnsiTheme="minorHAnsi" w:cs="Times New Roman"/>
      <w:b/>
      <w:bCs/>
      <w:sz w:val="24"/>
      <w:szCs w:val="24"/>
    </w:rPr>
  </w:style>
  <w:style w:type="paragraph" w:styleId="Nadpis2">
    <w:name w:val="heading 2"/>
    <w:basedOn w:val="Normln"/>
    <w:link w:val="Nadpis2Char"/>
    <w:unhideWhenUsed/>
    <w:qFormat/>
    <w:rsid w:val="00D00832"/>
    <w:pPr>
      <w:widowControl/>
      <w:numPr>
        <w:ilvl w:val="1"/>
        <w:numId w:val="5"/>
      </w:numPr>
      <w:suppressLineNumbers/>
      <w:suppressAutoHyphens/>
      <w:autoSpaceDE/>
      <w:autoSpaceDN/>
      <w:adjustRightInd/>
      <w:spacing w:before="120" w:after="120" w:line="300" w:lineRule="atLeast"/>
      <w:ind w:left="567" w:hanging="567"/>
      <w:outlineLvl w:val="1"/>
    </w:pPr>
    <w:rPr>
      <w:rFonts w:asciiTheme="minorHAnsi" w:hAnsiTheme="minorHAnsi" w:cs="Times New Roman"/>
      <w:bCs/>
      <w:szCs w:val="21"/>
    </w:rPr>
  </w:style>
  <w:style w:type="paragraph" w:styleId="Nadpis3">
    <w:name w:val="heading 3"/>
    <w:basedOn w:val="Normln"/>
    <w:link w:val="Nadpis3Char"/>
    <w:unhideWhenUsed/>
    <w:qFormat/>
    <w:rsid w:val="00DE501C"/>
    <w:pPr>
      <w:widowControl/>
      <w:numPr>
        <w:ilvl w:val="2"/>
        <w:numId w:val="5"/>
      </w:numPr>
      <w:suppressAutoHyphens/>
      <w:autoSpaceDE/>
      <w:autoSpaceDN/>
      <w:adjustRightInd/>
      <w:spacing w:before="120" w:after="120" w:line="300" w:lineRule="atLeast"/>
      <w:ind w:left="1418" w:hanging="851"/>
      <w:outlineLvl w:val="2"/>
    </w:pPr>
    <w:rPr>
      <w:rFonts w:asciiTheme="minorHAnsi" w:hAnsiTheme="minorHAnsi" w:cs="Times New Roman"/>
      <w:bCs/>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00E14"/>
    <w:pPr>
      <w:ind w:left="708"/>
    </w:pPr>
  </w:style>
  <w:style w:type="paragraph" w:customStyle="1" w:styleId="Sinespaciado">
    <w:name w:val="Sin espaciado"/>
    <w:uiPriority w:val="99"/>
    <w:qFormat/>
    <w:rsid w:val="00700E14"/>
    <w:pPr>
      <w:widowControl w:val="0"/>
      <w:autoSpaceDE w:val="0"/>
      <w:autoSpaceDN w:val="0"/>
      <w:adjustRightInd w:val="0"/>
      <w:spacing w:after="0" w:line="240" w:lineRule="auto"/>
    </w:pPr>
    <w:rPr>
      <w:rFonts w:ascii="Calibri" w:eastAsia="Times New Roman" w:hAnsi="Calibri" w:cs="Calibri"/>
      <w:lang w:eastAsia="cs-CZ"/>
    </w:rPr>
  </w:style>
  <w:style w:type="character" w:customStyle="1" w:styleId="platne1">
    <w:name w:val="platne1"/>
    <w:basedOn w:val="Standardnpsmoodstavce"/>
    <w:rsid w:val="00700E14"/>
  </w:style>
  <w:style w:type="table" w:styleId="Mkatabulky">
    <w:name w:val="Table Grid"/>
    <w:basedOn w:val="Normlntabulka"/>
    <w:uiPriority w:val="59"/>
    <w:rsid w:val="00700E14"/>
    <w:pPr>
      <w:spacing w:after="0" w:line="240" w:lineRule="auto"/>
    </w:pPr>
    <w:rPr>
      <w:rFonts w:ascii="Calibri" w:eastAsia="Times New Roman" w:hAnsi="Calibri"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D06884"/>
    <w:rPr>
      <w:rFonts w:eastAsia="Times New Roman" w:cs="Times New Roman"/>
      <w:b/>
      <w:bCs/>
      <w:sz w:val="24"/>
      <w:szCs w:val="24"/>
      <w:lang w:eastAsia="cs-CZ"/>
    </w:rPr>
  </w:style>
  <w:style w:type="character" w:customStyle="1" w:styleId="Nadpis2Char">
    <w:name w:val="Nadpis 2 Char"/>
    <w:basedOn w:val="Standardnpsmoodstavce"/>
    <w:link w:val="Nadpis2"/>
    <w:rsid w:val="00D00832"/>
    <w:rPr>
      <w:rFonts w:eastAsia="Times New Roman" w:cs="Times New Roman"/>
      <w:bCs/>
      <w:szCs w:val="21"/>
      <w:lang w:eastAsia="cs-CZ"/>
    </w:rPr>
  </w:style>
  <w:style w:type="character" w:customStyle="1" w:styleId="Nadpis3Char">
    <w:name w:val="Nadpis 3 Char"/>
    <w:basedOn w:val="Standardnpsmoodstavce"/>
    <w:link w:val="Nadpis3"/>
    <w:rsid w:val="00DE501C"/>
    <w:rPr>
      <w:rFonts w:eastAsia="Times New Roman" w:cs="Times New Roman"/>
      <w:bCs/>
      <w:szCs w:val="21"/>
      <w:lang w:eastAsia="cs-CZ"/>
    </w:rPr>
  </w:style>
  <w:style w:type="character" w:styleId="Odkaznakoment">
    <w:name w:val="annotation reference"/>
    <w:basedOn w:val="Standardnpsmoodstavce"/>
    <w:uiPriority w:val="99"/>
    <w:unhideWhenUsed/>
    <w:rsid w:val="00985149"/>
    <w:rPr>
      <w:sz w:val="16"/>
      <w:szCs w:val="16"/>
    </w:rPr>
  </w:style>
  <w:style w:type="character" w:customStyle="1" w:styleId="TextkomenteChar">
    <w:name w:val="Text komentáře Char"/>
    <w:basedOn w:val="Standardnpsmoodstavce"/>
    <w:link w:val="Textkomente"/>
    <w:uiPriority w:val="99"/>
    <w:qFormat/>
    <w:rsid w:val="00985149"/>
    <w:rPr>
      <w:rFonts w:ascii="Georgia" w:eastAsia="Times New Roman" w:hAnsi="Georgia" w:cs="Times New Roman"/>
      <w:sz w:val="20"/>
      <w:szCs w:val="20"/>
      <w:lang w:eastAsia="cs-CZ"/>
    </w:rPr>
  </w:style>
  <w:style w:type="paragraph" w:styleId="Textkomente">
    <w:name w:val="annotation text"/>
    <w:basedOn w:val="Normln"/>
    <w:link w:val="TextkomenteChar"/>
    <w:uiPriority w:val="99"/>
    <w:unhideWhenUsed/>
    <w:rsid w:val="00985149"/>
    <w:pPr>
      <w:widowControl/>
      <w:suppressAutoHyphens/>
      <w:autoSpaceDE/>
      <w:autoSpaceDN/>
      <w:adjustRightInd/>
      <w:spacing w:before="120" w:after="120" w:line="240" w:lineRule="auto"/>
    </w:pPr>
    <w:rPr>
      <w:rFonts w:ascii="Georgia" w:hAnsi="Georgia" w:cs="Times New Roman"/>
      <w:sz w:val="20"/>
      <w:szCs w:val="20"/>
    </w:rPr>
  </w:style>
  <w:style w:type="character" w:customStyle="1" w:styleId="TextkomenteChar1">
    <w:name w:val="Text komentáře Char1"/>
    <w:basedOn w:val="Standardnpsmoodstavce"/>
    <w:uiPriority w:val="99"/>
    <w:semiHidden/>
    <w:rsid w:val="00985149"/>
    <w:rPr>
      <w:rFonts w:ascii="Calibri" w:eastAsia="Times New Roman" w:hAnsi="Calibri" w:cs="Calibri"/>
      <w:sz w:val="20"/>
      <w:szCs w:val="20"/>
      <w:lang w:eastAsia="cs-CZ"/>
    </w:rPr>
  </w:style>
  <w:style w:type="paragraph" w:styleId="Textbubliny">
    <w:name w:val="Balloon Text"/>
    <w:basedOn w:val="Normln"/>
    <w:link w:val="TextbublinyChar"/>
    <w:uiPriority w:val="99"/>
    <w:semiHidden/>
    <w:unhideWhenUsed/>
    <w:rsid w:val="0098514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85149"/>
    <w:rPr>
      <w:rFonts w:ascii="Tahoma" w:eastAsia="Times New Roman" w:hAnsi="Tahoma" w:cs="Tahoma"/>
      <w:sz w:val="16"/>
      <w:szCs w:val="16"/>
      <w:lang w:eastAsia="cs-CZ"/>
    </w:rPr>
  </w:style>
  <w:style w:type="paragraph" w:styleId="Zhlav">
    <w:name w:val="header"/>
    <w:basedOn w:val="Normln"/>
    <w:link w:val="ZhlavChar"/>
    <w:uiPriority w:val="99"/>
    <w:unhideWhenUsed/>
    <w:rsid w:val="00B351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5181"/>
    <w:rPr>
      <w:rFonts w:ascii="Calibri" w:eastAsia="Times New Roman" w:hAnsi="Calibri" w:cs="Calibri"/>
      <w:lang w:eastAsia="cs-CZ"/>
    </w:rPr>
  </w:style>
  <w:style w:type="paragraph" w:styleId="Zpat">
    <w:name w:val="footer"/>
    <w:basedOn w:val="Normln"/>
    <w:link w:val="ZpatChar"/>
    <w:uiPriority w:val="99"/>
    <w:unhideWhenUsed/>
    <w:rsid w:val="00B35181"/>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181"/>
    <w:rPr>
      <w:rFonts w:ascii="Calibri" w:eastAsia="Times New Roman" w:hAnsi="Calibri" w:cs="Calibri"/>
      <w:lang w:eastAsia="cs-CZ"/>
    </w:rPr>
  </w:style>
  <w:style w:type="paragraph" w:customStyle="1" w:styleId="Default">
    <w:name w:val="Default"/>
    <w:rsid w:val="00E72814"/>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4E04D9"/>
    <w:pPr>
      <w:spacing w:after="0" w:line="240" w:lineRule="auto"/>
    </w:pPr>
    <w:rPr>
      <w:rFonts w:ascii="Calibri" w:eastAsia="Times New Roman" w:hAnsi="Calibri" w:cs="Calibri"/>
      <w:lang w:eastAsia="cs-CZ"/>
    </w:rPr>
  </w:style>
  <w:style w:type="paragraph" w:styleId="Zkladntextodsazen">
    <w:name w:val="Body Text Indent"/>
    <w:basedOn w:val="Normln"/>
    <w:link w:val="ZkladntextodsazenChar1"/>
    <w:uiPriority w:val="99"/>
    <w:rsid w:val="00A13D46"/>
    <w:pPr>
      <w:widowControl/>
      <w:suppressAutoHyphens/>
      <w:autoSpaceDE/>
      <w:autoSpaceDN/>
      <w:adjustRightInd/>
      <w:spacing w:after="0" w:line="240" w:lineRule="auto"/>
      <w:ind w:firstLine="708"/>
      <w:jc w:val="both"/>
    </w:pPr>
    <w:rPr>
      <w:rFonts w:cs="Times New Roman"/>
      <w:sz w:val="24"/>
      <w:szCs w:val="24"/>
      <w:lang w:eastAsia="ar-SA"/>
    </w:rPr>
  </w:style>
  <w:style w:type="character" w:customStyle="1" w:styleId="ZkladntextodsazenChar">
    <w:name w:val="Základní text odsazený Char"/>
    <w:basedOn w:val="Standardnpsmoodstavce"/>
    <w:uiPriority w:val="99"/>
    <w:semiHidden/>
    <w:rsid w:val="00A13D46"/>
    <w:rPr>
      <w:rFonts w:ascii="Times New Roman" w:eastAsia="Times New Roman" w:hAnsi="Times New Roman" w:cs="Calibri"/>
      <w:lang w:eastAsia="cs-CZ"/>
    </w:rPr>
  </w:style>
  <w:style w:type="character" w:customStyle="1" w:styleId="ZkladntextodsazenChar1">
    <w:name w:val="Základní text odsazený Char1"/>
    <w:link w:val="Zkladntextodsazen"/>
    <w:uiPriority w:val="99"/>
    <w:locked/>
    <w:rsid w:val="00A13D46"/>
    <w:rPr>
      <w:rFonts w:ascii="Times New Roman" w:eastAsia="Times New Roman" w:hAnsi="Times New Roman" w:cs="Times New Roman"/>
      <w:sz w:val="24"/>
      <w:szCs w:val="24"/>
      <w:lang w:eastAsia="ar-SA"/>
    </w:rPr>
  </w:style>
  <w:style w:type="paragraph" w:customStyle="1" w:styleId="Zkladntext31">
    <w:name w:val="Základní text 31"/>
    <w:basedOn w:val="Normln"/>
    <w:uiPriority w:val="99"/>
    <w:rsid w:val="001A039C"/>
    <w:pPr>
      <w:widowControl/>
      <w:suppressAutoHyphens/>
      <w:autoSpaceDE/>
      <w:autoSpaceDN/>
      <w:adjustRightInd/>
      <w:spacing w:after="0" w:line="240" w:lineRule="auto"/>
      <w:jc w:val="both"/>
    </w:pPr>
    <w:rPr>
      <w:rFonts w:cs="Times New Roman"/>
      <w:i/>
      <w:iCs/>
      <w:sz w:val="24"/>
      <w:szCs w:val="24"/>
      <w:lang w:eastAsia="ar-SA"/>
    </w:rPr>
  </w:style>
  <w:style w:type="paragraph" w:styleId="Zkladntext">
    <w:name w:val="Body Text"/>
    <w:basedOn w:val="Normln"/>
    <w:link w:val="ZkladntextChar"/>
    <w:uiPriority w:val="99"/>
    <w:semiHidden/>
    <w:unhideWhenUsed/>
    <w:rsid w:val="001A039C"/>
    <w:pPr>
      <w:spacing w:after="120"/>
    </w:pPr>
  </w:style>
  <w:style w:type="character" w:customStyle="1" w:styleId="ZkladntextChar">
    <w:name w:val="Základní text Char"/>
    <w:basedOn w:val="Standardnpsmoodstavce"/>
    <w:link w:val="Zkladntext"/>
    <w:uiPriority w:val="99"/>
    <w:semiHidden/>
    <w:rsid w:val="001A039C"/>
    <w:rPr>
      <w:rFonts w:ascii="Times New Roman" w:eastAsia="Times New Roman" w:hAnsi="Times New Roman" w:cs="Calibri"/>
      <w:lang w:eastAsia="cs-CZ"/>
    </w:rPr>
  </w:style>
  <w:style w:type="paragraph" w:customStyle="1" w:styleId="Zkladntext21">
    <w:name w:val="Základní text 21"/>
    <w:basedOn w:val="Normln"/>
    <w:uiPriority w:val="99"/>
    <w:rsid w:val="001A039C"/>
    <w:pPr>
      <w:widowControl/>
      <w:suppressAutoHyphens/>
      <w:autoSpaceDE/>
      <w:autoSpaceDN/>
      <w:adjustRightInd/>
      <w:spacing w:after="0" w:line="240" w:lineRule="auto"/>
      <w:jc w:val="both"/>
    </w:pPr>
    <w:rPr>
      <w:rFonts w:cs="Times New Roman"/>
      <w:sz w:val="24"/>
      <w:szCs w:val="24"/>
      <w:lang w:eastAsia="ar-SA"/>
    </w:rPr>
  </w:style>
  <w:style w:type="paragraph" w:styleId="Bezmezer">
    <w:name w:val="No Spacing"/>
    <w:uiPriority w:val="1"/>
    <w:qFormat/>
    <w:rsid w:val="007B3178"/>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71E4E"/>
    <w:pPr>
      <w:widowControl w:val="0"/>
      <w:suppressAutoHyphens w:val="0"/>
      <w:autoSpaceDE w:val="0"/>
      <w:autoSpaceDN w:val="0"/>
      <w:adjustRightInd w:val="0"/>
      <w:spacing w:before="0" w:after="200"/>
    </w:pPr>
    <w:rPr>
      <w:rFonts w:ascii="Times New Roman" w:hAnsi="Times New Roman" w:cs="Calibri"/>
      <w:b/>
      <w:bCs/>
    </w:rPr>
  </w:style>
  <w:style w:type="character" w:customStyle="1" w:styleId="PedmtkomenteChar">
    <w:name w:val="Předmět komentáře Char"/>
    <w:basedOn w:val="TextkomenteChar"/>
    <w:link w:val="Pedmtkomente"/>
    <w:uiPriority w:val="99"/>
    <w:semiHidden/>
    <w:rsid w:val="00471E4E"/>
    <w:rPr>
      <w:rFonts w:ascii="Times New Roman" w:eastAsia="Times New Roman" w:hAnsi="Times New Roman" w:cs="Calibri"/>
      <w:b/>
      <w:bCs/>
      <w:sz w:val="20"/>
      <w:szCs w:val="20"/>
      <w:lang w:eastAsia="cs-CZ"/>
    </w:rPr>
  </w:style>
  <w:style w:type="character" w:styleId="Hypertextovodkaz">
    <w:name w:val="Hyperlink"/>
    <w:basedOn w:val="Standardnpsmoodstavce"/>
    <w:uiPriority w:val="99"/>
    <w:unhideWhenUsed/>
    <w:rsid w:val="00EA3AA5"/>
    <w:rPr>
      <w:color w:val="0000FF" w:themeColor="hyperlink"/>
      <w:u w:val="single"/>
    </w:rPr>
  </w:style>
  <w:style w:type="character" w:customStyle="1" w:styleId="Nevyeenzmnka1">
    <w:name w:val="Nevyřešená zmínka1"/>
    <w:basedOn w:val="Standardnpsmoodstavce"/>
    <w:uiPriority w:val="99"/>
    <w:semiHidden/>
    <w:unhideWhenUsed/>
    <w:rsid w:val="00EA3AA5"/>
    <w:rPr>
      <w:color w:val="605E5C"/>
      <w:shd w:val="clear" w:color="auto" w:fill="E1DFDD"/>
    </w:rPr>
  </w:style>
  <w:style w:type="character" w:customStyle="1" w:styleId="Nevyeenzmnka2">
    <w:name w:val="Nevyřešená zmínka2"/>
    <w:basedOn w:val="Standardnpsmoodstavce"/>
    <w:uiPriority w:val="99"/>
    <w:semiHidden/>
    <w:unhideWhenUsed/>
    <w:rsid w:val="00B21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8063">
      <w:bodyDiv w:val="1"/>
      <w:marLeft w:val="0"/>
      <w:marRight w:val="0"/>
      <w:marTop w:val="0"/>
      <w:marBottom w:val="0"/>
      <w:divBdr>
        <w:top w:val="none" w:sz="0" w:space="0" w:color="auto"/>
        <w:left w:val="none" w:sz="0" w:space="0" w:color="auto"/>
        <w:bottom w:val="none" w:sz="0" w:space="0" w:color="auto"/>
        <w:right w:val="none" w:sz="0" w:space="0" w:color="auto"/>
      </w:divBdr>
    </w:div>
    <w:div w:id="523056919">
      <w:bodyDiv w:val="1"/>
      <w:marLeft w:val="0"/>
      <w:marRight w:val="0"/>
      <w:marTop w:val="0"/>
      <w:marBottom w:val="0"/>
      <w:divBdr>
        <w:top w:val="none" w:sz="0" w:space="0" w:color="auto"/>
        <w:left w:val="none" w:sz="0" w:space="0" w:color="auto"/>
        <w:bottom w:val="none" w:sz="0" w:space="0" w:color="auto"/>
        <w:right w:val="none" w:sz="0" w:space="0" w:color="auto"/>
      </w:divBdr>
    </w:div>
    <w:div w:id="66054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D9DF29B05E1243B689E18528EB8FCC" ma:contentTypeVersion="7" ma:contentTypeDescription="Vytvoří nový dokument" ma:contentTypeScope="" ma:versionID="ff06c03fd10e0e1ce6cb33d9844e35aa">
  <xsd:schema xmlns:xsd="http://www.w3.org/2001/XMLSchema" xmlns:xs="http://www.w3.org/2001/XMLSchema" xmlns:p="http://schemas.microsoft.com/office/2006/metadata/properties" xmlns:ns2="2cff4845-b650-4ba9-a214-843beee96436" targetNamespace="http://schemas.microsoft.com/office/2006/metadata/properties" ma:root="true" ma:fieldsID="0cdaf02e0c2ce766c479a187e8bd797a" ns2:_="">
    <xsd:import namespace="2cff4845-b650-4ba9-a214-843beee964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f4845-b650-4ba9-a214-843beee96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36C90-06A0-403E-892F-754CA117D5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7B2E84-ED0C-461F-BA80-B3A6DDD91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f4845-b650-4ba9-a214-843beee96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72778-E621-4928-A079-DB8D16A1A370}">
  <ds:schemaRefs>
    <ds:schemaRef ds:uri="http://schemas.microsoft.com/sharepoint/v3/contenttype/forms"/>
  </ds:schemaRefs>
</ds:datastoreItem>
</file>

<file path=customXml/itemProps4.xml><?xml version="1.0" encoding="utf-8"?>
<ds:datastoreItem xmlns:ds="http://schemas.openxmlformats.org/officeDocument/2006/customXml" ds:itemID="{CB254757-EA56-478F-B7D4-19CF746DB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4170</Words>
  <Characters>24606</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Čopáková</dc:creator>
  <cp:lastModifiedBy>Vychodilová Gabriela</cp:lastModifiedBy>
  <cp:revision>8</cp:revision>
  <cp:lastPrinted>2021-07-01T14:38:00Z</cp:lastPrinted>
  <dcterms:created xsi:type="dcterms:W3CDTF">2022-06-09T09:06:00Z</dcterms:created>
  <dcterms:modified xsi:type="dcterms:W3CDTF">2022-06-16T12:45:00Z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0x0101007FD9DF29B05E1243B689E18528EB8FCC</vt:lpwstr>
  </property>
</Properties>
</file>