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B478" w14:textId="77777777" w:rsidR="000C0542" w:rsidRDefault="00000000">
      <w:pPr>
        <w:spacing w:after="79" w:line="259" w:lineRule="auto"/>
        <w:ind w:left="0" w:right="63" w:firstLine="0"/>
        <w:jc w:val="center"/>
      </w:pPr>
      <w:r>
        <w:rPr>
          <w:b/>
          <w:sz w:val="22"/>
        </w:rPr>
        <w:t xml:space="preserve">SPONZORSKÁ SMLOUVA </w:t>
      </w:r>
    </w:p>
    <w:p w14:paraId="0FC75396" w14:textId="77777777" w:rsidR="000C0542" w:rsidRDefault="00000000">
      <w:pPr>
        <w:spacing w:after="4" w:line="250" w:lineRule="auto"/>
        <w:jc w:val="center"/>
      </w:pPr>
      <w:r>
        <w:t>Uzavřená ve smyslu ustanovení § 1746 odst. 2 a násl. zákona č. 89/2012 Sb., občanského zákoníku, (dále jen „</w:t>
      </w:r>
      <w:r>
        <w:rPr>
          <w:b/>
        </w:rPr>
        <w:t>Smlouva</w:t>
      </w:r>
      <w:r>
        <w:t xml:space="preserve">“) uzavřená mezi následujícími smluvními stranami: </w:t>
      </w:r>
    </w:p>
    <w:p w14:paraId="6CDE5BDC" w14:textId="77777777" w:rsidR="000C0542" w:rsidRDefault="00000000">
      <w:pPr>
        <w:spacing w:after="0" w:line="259" w:lineRule="auto"/>
        <w:ind w:left="0" w:firstLine="0"/>
        <w:jc w:val="left"/>
      </w:pPr>
      <w:r>
        <w:rPr>
          <w:b/>
        </w:rPr>
        <w:t xml:space="preserve"> </w:t>
      </w:r>
    </w:p>
    <w:p w14:paraId="2976F3DF" w14:textId="77777777" w:rsidR="000C0542" w:rsidRDefault="00000000">
      <w:pPr>
        <w:spacing w:after="0" w:line="259" w:lineRule="auto"/>
        <w:ind w:left="0" w:firstLine="0"/>
        <w:jc w:val="left"/>
      </w:pPr>
      <w:r>
        <w:rPr>
          <w:b/>
        </w:rPr>
        <w:t xml:space="preserve"> </w:t>
      </w:r>
    </w:p>
    <w:p w14:paraId="537669AF" w14:textId="77777777" w:rsidR="000C0542" w:rsidRDefault="00000000">
      <w:pPr>
        <w:spacing w:after="46" w:line="259" w:lineRule="auto"/>
        <w:ind w:left="-5"/>
        <w:jc w:val="left"/>
      </w:pPr>
      <w:proofErr w:type="spellStart"/>
      <w:r>
        <w:rPr>
          <w:b/>
        </w:rPr>
        <w:t>sanofi-aventis</w:t>
      </w:r>
      <w:proofErr w:type="spellEnd"/>
      <w:r>
        <w:rPr>
          <w:b/>
        </w:rPr>
        <w:t xml:space="preserve">, s.r.o. </w:t>
      </w:r>
    </w:p>
    <w:p w14:paraId="00C136D8" w14:textId="77777777" w:rsidR="000C0542" w:rsidRDefault="00000000">
      <w:pPr>
        <w:spacing w:after="52"/>
        <w:ind w:left="-5" w:right="57"/>
      </w:pPr>
      <w:r>
        <w:t>Se sídlem: Evropská 846/</w:t>
      </w:r>
      <w:proofErr w:type="gramStart"/>
      <w:r>
        <w:t>176a</w:t>
      </w:r>
      <w:proofErr w:type="gramEnd"/>
      <w:r>
        <w:t xml:space="preserve">, 160 00 Praha 6 </w:t>
      </w:r>
    </w:p>
    <w:p w14:paraId="0F61AEE6" w14:textId="77777777" w:rsidR="000C0542" w:rsidRDefault="00000000">
      <w:pPr>
        <w:spacing w:after="52"/>
        <w:ind w:left="-5" w:right="57"/>
      </w:pPr>
      <w:r>
        <w:t xml:space="preserve">IČO: 44848200 </w:t>
      </w:r>
    </w:p>
    <w:p w14:paraId="317F6A66" w14:textId="77777777" w:rsidR="000C0542" w:rsidRDefault="00000000">
      <w:pPr>
        <w:spacing w:after="53"/>
        <w:ind w:left="-5" w:right="57"/>
      </w:pPr>
      <w:r>
        <w:t xml:space="preserve">DIČ: CZ 44848200 </w:t>
      </w:r>
    </w:p>
    <w:p w14:paraId="00219CEB" w14:textId="1CCB5D92" w:rsidR="000C0542" w:rsidRDefault="00000000">
      <w:pPr>
        <w:spacing w:after="32"/>
        <w:ind w:left="-5" w:right="57"/>
      </w:pPr>
      <w:r>
        <w:t xml:space="preserve">Zapsaná v obchodním rejstříku vedeném Městským soudem v Praze, spisová značka C 5968 Zastoupená [OU OU], </w:t>
      </w:r>
      <w:hyperlink r:id="rId7" w:anchor="position:General Manager Primary Care MCO Czech Republic &amp; Slovakia">
        <w:proofErr w:type="spellStart"/>
        <w:r>
          <w:t>Commercial</w:t>
        </w:r>
        <w:proofErr w:type="spellEnd"/>
      </w:hyperlink>
      <w:hyperlink r:id="rId8" w:anchor="position:General Manager Primary Care MCO Czech Republic &amp; Slovakia">
        <w:r>
          <w:t xml:space="preserve"> </w:t>
        </w:r>
      </w:hyperlink>
      <w:proofErr w:type="spellStart"/>
      <w:r>
        <w:t>Head</w:t>
      </w:r>
      <w:proofErr w:type="spellEnd"/>
      <w:r>
        <w:t xml:space="preserve">, na základě plné moci </w:t>
      </w:r>
    </w:p>
    <w:p w14:paraId="248D94A3" w14:textId="77777777" w:rsidR="000C0542" w:rsidRDefault="00000000">
      <w:pPr>
        <w:spacing w:after="242" w:line="259" w:lineRule="auto"/>
        <w:ind w:left="0" w:firstLine="0"/>
        <w:jc w:val="left"/>
      </w:pPr>
      <w:r>
        <w:t xml:space="preserve"> </w:t>
      </w:r>
    </w:p>
    <w:p w14:paraId="668C0852" w14:textId="77777777" w:rsidR="000C0542" w:rsidRDefault="00000000">
      <w:pPr>
        <w:ind w:left="-5" w:right="57"/>
      </w:pPr>
      <w:r>
        <w:t>(dále jen „</w:t>
      </w:r>
      <w:r>
        <w:rPr>
          <w:b/>
        </w:rPr>
        <w:t>Sponzor</w:t>
      </w:r>
      <w:r>
        <w:t xml:space="preserve">“) </w:t>
      </w:r>
    </w:p>
    <w:p w14:paraId="25280CDE" w14:textId="77777777" w:rsidR="000C0542" w:rsidRDefault="00000000">
      <w:pPr>
        <w:spacing w:after="0" w:line="259" w:lineRule="auto"/>
        <w:ind w:left="0" w:firstLine="0"/>
        <w:jc w:val="left"/>
      </w:pPr>
      <w:r>
        <w:t xml:space="preserve"> </w:t>
      </w:r>
    </w:p>
    <w:p w14:paraId="0C825EFE" w14:textId="77777777" w:rsidR="000C0542" w:rsidRDefault="00000000">
      <w:pPr>
        <w:ind w:left="-5" w:right="57"/>
      </w:pPr>
      <w:r>
        <w:t xml:space="preserve">a </w:t>
      </w:r>
    </w:p>
    <w:p w14:paraId="0082EE8C" w14:textId="77777777" w:rsidR="000C0542" w:rsidRDefault="00000000">
      <w:pPr>
        <w:spacing w:after="18" w:line="259" w:lineRule="auto"/>
        <w:ind w:left="0" w:firstLine="0"/>
        <w:jc w:val="left"/>
      </w:pPr>
      <w:r>
        <w:t xml:space="preserve"> </w:t>
      </w:r>
    </w:p>
    <w:p w14:paraId="3A063425" w14:textId="77777777" w:rsidR="000C0542" w:rsidRDefault="00000000">
      <w:pPr>
        <w:spacing w:after="15" w:line="259" w:lineRule="auto"/>
        <w:ind w:left="-5"/>
        <w:jc w:val="left"/>
      </w:pPr>
      <w:r>
        <w:rPr>
          <w:b/>
        </w:rPr>
        <w:t xml:space="preserve">Všeobecná fakultní nemocnice v Praze </w:t>
      </w:r>
    </w:p>
    <w:p w14:paraId="1B0B4DA1" w14:textId="77777777" w:rsidR="000C0542" w:rsidRDefault="00000000">
      <w:pPr>
        <w:ind w:left="-5" w:right="57"/>
      </w:pPr>
      <w:r>
        <w:t xml:space="preserve">Se sídlem: U Nemocnice 2, 128 08, Praha 2 </w:t>
      </w:r>
    </w:p>
    <w:p w14:paraId="1BADE4CB" w14:textId="77777777" w:rsidR="000C0542" w:rsidRDefault="00000000">
      <w:pPr>
        <w:ind w:left="-5" w:right="57"/>
      </w:pPr>
      <w:r>
        <w:t xml:space="preserve">IČO: 00064165 </w:t>
      </w:r>
    </w:p>
    <w:p w14:paraId="792F0846" w14:textId="77777777" w:rsidR="000C0542" w:rsidRDefault="00000000">
      <w:pPr>
        <w:spacing w:after="65"/>
        <w:ind w:left="-5" w:right="57"/>
      </w:pPr>
      <w:r>
        <w:t xml:space="preserve">DIČ: CZ00064165 </w:t>
      </w:r>
    </w:p>
    <w:p w14:paraId="1C5D5F0A" w14:textId="40D15C77" w:rsidR="000C0542" w:rsidRDefault="00000000">
      <w:pPr>
        <w:spacing w:after="18" w:line="259" w:lineRule="auto"/>
        <w:ind w:left="0" w:firstLine="0"/>
        <w:jc w:val="left"/>
      </w:pPr>
      <w:r>
        <w:t xml:space="preserve">Zastoupená: [OU OU], ředitel </w:t>
      </w:r>
    </w:p>
    <w:p w14:paraId="4513D4FB" w14:textId="77777777" w:rsidR="000C0542" w:rsidRDefault="00000000">
      <w:pPr>
        <w:ind w:left="-5" w:right="57"/>
      </w:pPr>
      <w:r>
        <w:t>(dále jen „</w:t>
      </w:r>
      <w:r>
        <w:rPr>
          <w:b/>
        </w:rPr>
        <w:t>Sponzorovaný</w:t>
      </w:r>
      <w:r>
        <w:t xml:space="preserve">“) </w:t>
      </w:r>
    </w:p>
    <w:p w14:paraId="24DE6C90" w14:textId="77777777" w:rsidR="000C0542" w:rsidRDefault="00000000">
      <w:pPr>
        <w:spacing w:after="0" w:line="259" w:lineRule="auto"/>
        <w:ind w:left="0" w:firstLine="0"/>
        <w:jc w:val="left"/>
      </w:pPr>
      <w:r>
        <w:t xml:space="preserve"> </w:t>
      </w:r>
    </w:p>
    <w:p w14:paraId="03F79FD1" w14:textId="77777777" w:rsidR="000C0542" w:rsidRDefault="00000000">
      <w:pPr>
        <w:ind w:left="-5" w:right="57"/>
      </w:pPr>
      <w:r>
        <w:t xml:space="preserve">a </w:t>
      </w:r>
    </w:p>
    <w:p w14:paraId="4DBABDB0" w14:textId="77777777" w:rsidR="000C0542" w:rsidRDefault="00000000">
      <w:pPr>
        <w:spacing w:after="0" w:line="259" w:lineRule="auto"/>
        <w:ind w:left="0" w:firstLine="0"/>
        <w:jc w:val="left"/>
      </w:pPr>
      <w:r>
        <w:t xml:space="preserve"> </w:t>
      </w:r>
    </w:p>
    <w:p w14:paraId="100BDB96" w14:textId="77777777" w:rsidR="000C0542" w:rsidRDefault="00000000">
      <w:pPr>
        <w:spacing w:after="15" w:line="259" w:lineRule="auto"/>
        <w:ind w:left="-5"/>
        <w:jc w:val="left"/>
      </w:pPr>
      <w:proofErr w:type="gramStart"/>
      <w:r>
        <w:rPr>
          <w:b/>
        </w:rPr>
        <w:t>TARGET - MD</w:t>
      </w:r>
      <w:proofErr w:type="gramEnd"/>
      <w:r>
        <w:rPr>
          <w:b/>
        </w:rPr>
        <w:t xml:space="preserve">, s.r.o. </w:t>
      </w:r>
    </w:p>
    <w:p w14:paraId="31F3CA62" w14:textId="77777777" w:rsidR="000C0542" w:rsidRDefault="00000000">
      <w:pPr>
        <w:ind w:left="-5" w:right="57"/>
      </w:pPr>
      <w:r>
        <w:t xml:space="preserve">Se sídlem: Sokolovská 899/234, 190 00 Praha 9 </w:t>
      </w:r>
    </w:p>
    <w:p w14:paraId="70A7D09D" w14:textId="77777777" w:rsidR="000C0542" w:rsidRDefault="00000000">
      <w:pPr>
        <w:ind w:left="-5" w:right="57"/>
      </w:pPr>
      <w:r>
        <w:t xml:space="preserve">IČ: 26454246 </w:t>
      </w:r>
    </w:p>
    <w:p w14:paraId="70FB0E05" w14:textId="77777777" w:rsidR="000C0542" w:rsidRDefault="00000000">
      <w:pPr>
        <w:ind w:left="-5" w:right="57"/>
      </w:pPr>
      <w:r>
        <w:t xml:space="preserve">DIČ: CZ26454246 </w:t>
      </w:r>
    </w:p>
    <w:p w14:paraId="6A55C0BD" w14:textId="77777777" w:rsidR="000C0542" w:rsidRDefault="00000000">
      <w:pPr>
        <w:ind w:left="-5" w:right="57"/>
      </w:pPr>
      <w:r>
        <w:t xml:space="preserve">Zapsaná v Obchodním rejstříku vedeném u Městského soudu v Praze, oddíl C vložka 83342 </w:t>
      </w:r>
    </w:p>
    <w:p w14:paraId="76CFF44A" w14:textId="44160BB1" w:rsidR="000C0542" w:rsidRDefault="00000000">
      <w:pPr>
        <w:ind w:left="-5" w:right="57"/>
      </w:pPr>
      <w:r>
        <w:t xml:space="preserve">Zastoupená: [OU OU], jednatelem </w:t>
      </w:r>
    </w:p>
    <w:p w14:paraId="22DBAEB9" w14:textId="77777777" w:rsidR="000C0542" w:rsidRDefault="00000000">
      <w:pPr>
        <w:ind w:left="-5" w:right="57"/>
      </w:pPr>
      <w:r>
        <w:t xml:space="preserve">Bankovní spojení: Komerční banka, Dejvická 189/5, 160 59 Praha 6  </w:t>
      </w:r>
    </w:p>
    <w:p w14:paraId="60CAC227" w14:textId="4ADAB9C8" w:rsidR="000C0542" w:rsidRDefault="00000000">
      <w:pPr>
        <w:ind w:left="-5" w:right="57"/>
      </w:pPr>
      <w:r>
        <w:t xml:space="preserve">Číslo účtu: [XX XX] </w:t>
      </w:r>
    </w:p>
    <w:p w14:paraId="5D872EED" w14:textId="77777777" w:rsidR="000C0542" w:rsidRDefault="00000000">
      <w:pPr>
        <w:spacing w:after="0" w:line="259" w:lineRule="auto"/>
        <w:ind w:left="0" w:firstLine="0"/>
        <w:jc w:val="left"/>
      </w:pPr>
      <w:r>
        <w:t xml:space="preserve"> </w:t>
      </w:r>
    </w:p>
    <w:p w14:paraId="2620355B" w14:textId="77777777" w:rsidR="000C0542" w:rsidRDefault="00000000">
      <w:pPr>
        <w:ind w:left="-5" w:right="57"/>
      </w:pPr>
      <w:r>
        <w:t>(dále jen „</w:t>
      </w:r>
      <w:r>
        <w:rPr>
          <w:b/>
        </w:rPr>
        <w:t>Agentura</w:t>
      </w:r>
      <w:r>
        <w:t xml:space="preserve">“) </w:t>
      </w:r>
    </w:p>
    <w:p w14:paraId="3CABB62E" w14:textId="77777777" w:rsidR="000C0542" w:rsidRDefault="00000000">
      <w:pPr>
        <w:spacing w:after="13" w:line="259" w:lineRule="auto"/>
        <w:ind w:left="0" w:firstLine="0"/>
        <w:jc w:val="left"/>
      </w:pPr>
      <w:r>
        <w:t xml:space="preserve"> </w:t>
      </w:r>
    </w:p>
    <w:p w14:paraId="2278DF8D" w14:textId="77777777" w:rsidR="000C0542" w:rsidRDefault="00000000">
      <w:pPr>
        <w:spacing w:after="465"/>
        <w:ind w:left="-5" w:right="57"/>
      </w:pPr>
      <w:r>
        <w:t>(Sponzor a Agentura společně dále jen „</w:t>
      </w:r>
      <w:r>
        <w:rPr>
          <w:b/>
        </w:rPr>
        <w:t>Smluvní</w:t>
      </w:r>
      <w:r>
        <w:t xml:space="preserve"> </w:t>
      </w:r>
      <w:r>
        <w:rPr>
          <w:b/>
        </w:rPr>
        <w:t>strany</w:t>
      </w:r>
      <w:r>
        <w:t xml:space="preserve">“) </w:t>
      </w:r>
    </w:p>
    <w:p w14:paraId="1224D9B9" w14:textId="0F17FA75" w:rsidR="000C0542" w:rsidRDefault="000C0542" w:rsidP="00DB11BF">
      <w:pPr>
        <w:spacing w:after="463" w:line="259" w:lineRule="auto"/>
        <w:ind w:left="0" w:right="7" w:firstLine="0"/>
      </w:pPr>
    </w:p>
    <w:p w14:paraId="2AC15C36" w14:textId="77777777" w:rsidR="000C0542" w:rsidRDefault="00000000">
      <w:pPr>
        <w:pStyle w:val="Nadpis1"/>
        <w:ind w:left="342" w:right="398"/>
      </w:pPr>
      <w:r>
        <w:t xml:space="preserve">Preambule </w:t>
      </w:r>
    </w:p>
    <w:p w14:paraId="56FB3A77" w14:textId="77777777" w:rsidR="000C0542" w:rsidRDefault="00000000">
      <w:pPr>
        <w:spacing w:after="0" w:line="259" w:lineRule="auto"/>
        <w:ind w:left="0" w:firstLine="0"/>
        <w:jc w:val="left"/>
      </w:pPr>
      <w:r>
        <w:t xml:space="preserve"> </w:t>
      </w:r>
    </w:p>
    <w:p w14:paraId="7EFEBF91" w14:textId="77777777" w:rsidR="000C0542" w:rsidRDefault="00000000">
      <w:pPr>
        <w:spacing w:after="15" w:line="259" w:lineRule="auto"/>
        <w:ind w:left="0" w:firstLine="0"/>
        <w:jc w:val="left"/>
      </w:pPr>
      <w:r>
        <w:t xml:space="preserve"> </w:t>
      </w:r>
    </w:p>
    <w:p w14:paraId="0E0823CD" w14:textId="77777777" w:rsidR="000C0542" w:rsidRDefault="00000000">
      <w:pPr>
        <w:numPr>
          <w:ilvl w:val="0"/>
          <w:numId w:val="1"/>
        </w:numPr>
        <w:ind w:right="57" w:hanging="360"/>
      </w:pPr>
      <w:r>
        <w:t xml:space="preserve">Sponzorovaný pořádá setkání odborníků s názvem </w:t>
      </w:r>
      <w:r>
        <w:rPr>
          <w:b/>
        </w:rPr>
        <w:t>XXII. celostátní diabetologické sympózium</w:t>
      </w:r>
      <w:r>
        <w:t xml:space="preserve">, a to </w:t>
      </w:r>
      <w:r>
        <w:rPr>
          <w:b/>
        </w:rPr>
        <w:t>v Průhonicích</w:t>
      </w:r>
      <w:r>
        <w:t xml:space="preserve"> </w:t>
      </w:r>
      <w:r>
        <w:rPr>
          <w:b/>
        </w:rPr>
        <w:t>ve dnech 17. - 18. 6. 2022</w:t>
      </w:r>
      <w:r>
        <w:t xml:space="preserve"> za účasti přibližně 200 odborníků v oboru diabetologie, interní lékařství (dále též jen „projekt“).  </w:t>
      </w:r>
    </w:p>
    <w:p w14:paraId="69522857" w14:textId="77777777" w:rsidR="000C0542" w:rsidRDefault="00000000">
      <w:pPr>
        <w:spacing w:after="15" w:line="259" w:lineRule="auto"/>
        <w:ind w:left="360" w:firstLine="0"/>
        <w:jc w:val="left"/>
      </w:pPr>
      <w:r>
        <w:t xml:space="preserve"> </w:t>
      </w:r>
    </w:p>
    <w:p w14:paraId="0FE28CA4" w14:textId="77777777" w:rsidR="000C0542" w:rsidRDefault="00000000">
      <w:pPr>
        <w:numPr>
          <w:ilvl w:val="0"/>
          <w:numId w:val="1"/>
        </w:numPr>
        <w:ind w:right="57" w:hanging="360"/>
      </w:pPr>
      <w:r>
        <w:t xml:space="preserve">Sponzorovaný tímto prohlašuje, že pověřil Agenturu, aby pro něj uskutečnila projekt popsaný blíže touto Smlouvou. Sponzorovaný také prohlašuje, že Agentuře udělil právo, aby Sponzorovi poskytla služby a práva vyplývající z této Smlouvy a také právo, aby za tyto služby a práva obdržela od Sponzora sponzorský příspěvek definovaný touto Smlouvou. </w:t>
      </w:r>
    </w:p>
    <w:p w14:paraId="013A2CCC" w14:textId="77777777" w:rsidR="000C0542" w:rsidRDefault="00000000">
      <w:pPr>
        <w:spacing w:after="250" w:line="259" w:lineRule="auto"/>
        <w:ind w:left="360" w:firstLine="0"/>
        <w:jc w:val="left"/>
      </w:pPr>
      <w:r>
        <w:lastRenderedPageBreak/>
        <w:t xml:space="preserve"> </w:t>
      </w:r>
    </w:p>
    <w:p w14:paraId="2FD550F2" w14:textId="77777777" w:rsidR="000C0542" w:rsidRDefault="00000000">
      <w:pPr>
        <w:numPr>
          <w:ilvl w:val="0"/>
          <w:numId w:val="1"/>
        </w:numPr>
        <w:ind w:right="57" w:hanging="360"/>
      </w:pPr>
      <w:r>
        <w:t xml:space="preserve">Vzhledem k tomu, že Sponzor je společností, jejímž zájmem je, aby populace České republiky obdržela co nejvíce informací, které přispějí k vyšší informovanosti o lidském zdraví, možnostech prevence, či k vyšší informovanosti již nemocných pacientů o onemocnění diabetes </w:t>
      </w:r>
      <w:proofErr w:type="spellStart"/>
      <w:r>
        <w:t>mellitus</w:t>
      </w:r>
      <w:proofErr w:type="spellEnd"/>
      <w:r>
        <w:t xml:space="preserve"> a oceňuje činnost Sponzorovaného, má proto zájem podpořit Sponzorovaného v jeho činnosti, neboť se s ním ztotožňuje a poskytnout mu tak sponzorský příspěvek, aby se mohl stát oficiálním sponzorem dle ustanovení této Smlouvy. </w:t>
      </w:r>
    </w:p>
    <w:p w14:paraId="258F2EA8" w14:textId="77777777" w:rsidR="000C0542" w:rsidRDefault="00000000">
      <w:pPr>
        <w:spacing w:after="0" w:line="259" w:lineRule="auto"/>
        <w:ind w:left="720" w:firstLine="0"/>
        <w:jc w:val="left"/>
      </w:pPr>
      <w:r>
        <w:t xml:space="preserve"> </w:t>
      </w:r>
    </w:p>
    <w:p w14:paraId="00FDA0BD" w14:textId="77777777" w:rsidR="000C0542" w:rsidRDefault="00000000">
      <w:pPr>
        <w:spacing w:after="0" w:line="259" w:lineRule="auto"/>
        <w:ind w:left="720" w:firstLine="0"/>
        <w:jc w:val="left"/>
      </w:pPr>
      <w:r>
        <w:rPr>
          <w:b/>
        </w:rPr>
        <w:t xml:space="preserve"> </w:t>
      </w:r>
    </w:p>
    <w:p w14:paraId="1D0C293F" w14:textId="77777777" w:rsidR="000C0542" w:rsidRDefault="00000000">
      <w:pPr>
        <w:spacing w:after="0" w:line="259" w:lineRule="auto"/>
        <w:ind w:left="342" w:right="394"/>
        <w:jc w:val="center"/>
      </w:pPr>
      <w:r>
        <w:rPr>
          <w:b/>
        </w:rPr>
        <w:t>I.</w:t>
      </w:r>
      <w:r>
        <w:t xml:space="preserve">  </w:t>
      </w:r>
    </w:p>
    <w:p w14:paraId="76972905" w14:textId="77777777" w:rsidR="000C0542" w:rsidRDefault="00000000">
      <w:pPr>
        <w:pStyle w:val="Nadpis1"/>
        <w:ind w:left="342" w:right="399"/>
      </w:pPr>
      <w:r>
        <w:t xml:space="preserve">Předmět Smlouvy a práva a povinnosti Sponzora </w:t>
      </w:r>
    </w:p>
    <w:p w14:paraId="200D8B52" w14:textId="77777777" w:rsidR="000C0542" w:rsidRDefault="00000000">
      <w:pPr>
        <w:spacing w:after="257" w:line="259" w:lineRule="auto"/>
        <w:ind w:left="0" w:right="7" w:firstLine="0"/>
        <w:jc w:val="center"/>
      </w:pPr>
      <w:r>
        <w:rPr>
          <w:b/>
        </w:rPr>
        <w:t xml:space="preserve"> </w:t>
      </w:r>
    </w:p>
    <w:p w14:paraId="42A68ED9" w14:textId="77777777" w:rsidR="000C0542" w:rsidRDefault="00000000">
      <w:pPr>
        <w:spacing w:after="140"/>
        <w:ind w:left="412" w:right="57" w:hanging="427"/>
      </w:pPr>
      <w:r>
        <w:t xml:space="preserve">1. Sponzor se touto Smlouvu zavazuje uhradit Sponzorovanému prostřednictvím Agentury za to, že se stane oficiálním sponzorem Projektu, paušální a konečnou částku ve výši </w:t>
      </w:r>
      <w:proofErr w:type="gramStart"/>
      <w:r>
        <w:rPr>
          <w:b/>
        </w:rPr>
        <w:t>300.000,-</w:t>
      </w:r>
      <w:proofErr w:type="gramEnd"/>
      <w:r>
        <w:rPr>
          <w:b/>
        </w:rPr>
        <w:t xml:space="preserve"> Kč</w:t>
      </w:r>
      <w:r>
        <w:t xml:space="preserve"> (slovy: tři sta tisíc korun českých), plus daň z přidané hodnoty v zákonné výši (dále jen „</w:t>
      </w:r>
      <w:r>
        <w:rPr>
          <w:b/>
        </w:rPr>
        <w:t>Sponzorský</w:t>
      </w:r>
      <w:r>
        <w:t xml:space="preserve"> </w:t>
      </w:r>
      <w:r>
        <w:rPr>
          <w:b/>
        </w:rPr>
        <w:t>příspěvek</w:t>
      </w:r>
      <w:r>
        <w:t xml:space="preserve">“), jež bude uhrazena v jedné splátce bankovním převodem na bankovní účet Agentury uvedený v záhlaví této Smlouvy na základě vystavení příslušné faktury Agenturou, a to do 30 dnů od podpisu této Smlouvy. Splatnost daňového dokladu činí 60 dnů ode dne jeho doručení Sponzorovi.  </w:t>
      </w:r>
    </w:p>
    <w:p w14:paraId="258AA298" w14:textId="77777777" w:rsidR="001A1141" w:rsidRDefault="00000000">
      <w:pPr>
        <w:spacing w:after="0" w:line="278" w:lineRule="auto"/>
        <w:ind w:left="360" w:right="3249" w:firstLine="0"/>
        <w:jc w:val="left"/>
        <w:rPr>
          <w:i/>
        </w:rPr>
      </w:pPr>
      <w:r>
        <w:rPr>
          <w:i/>
        </w:rPr>
        <w:t xml:space="preserve">Originál faktury musí obsahovat číslo objednávky a být zaslán: </w:t>
      </w:r>
    </w:p>
    <w:p w14:paraId="0AC2EE4E" w14:textId="49D5AE40" w:rsidR="000C0542" w:rsidRDefault="00000000">
      <w:pPr>
        <w:spacing w:after="0" w:line="278" w:lineRule="auto"/>
        <w:ind w:left="360" w:right="3249" w:firstLine="0"/>
        <w:jc w:val="left"/>
      </w:pPr>
      <w:r>
        <w:rPr>
          <w:b/>
        </w:rPr>
        <w:t xml:space="preserve">a) Poštou na adresu skenovacího centra </w:t>
      </w:r>
      <w:proofErr w:type="spellStart"/>
      <w:r>
        <w:rPr>
          <w:b/>
        </w:rPr>
        <w:t>sanofi</w:t>
      </w:r>
      <w:proofErr w:type="spellEnd"/>
      <w:r>
        <w:rPr>
          <w:b/>
        </w:rPr>
        <w:t xml:space="preserve"> </w:t>
      </w:r>
      <w:r>
        <w:rPr>
          <w:u w:val="single" w:color="000000"/>
        </w:rPr>
        <w:t>Doporučeně/kurýrem</w:t>
      </w:r>
      <w:r>
        <w:rPr>
          <w:b/>
        </w:rPr>
        <w:t xml:space="preserve"> </w:t>
      </w:r>
      <w:proofErr w:type="spellStart"/>
      <w:r>
        <w:t>sanofi-</w:t>
      </w:r>
      <w:proofErr w:type="gramStart"/>
      <w:r>
        <w:t>aventis,s.r.o</w:t>
      </w:r>
      <w:proofErr w:type="spellEnd"/>
      <w:r>
        <w:t>.</w:t>
      </w:r>
      <w:proofErr w:type="gramEnd"/>
      <w:r>
        <w:t xml:space="preserve"> c/o </w:t>
      </w:r>
      <w:proofErr w:type="spellStart"/>
      <w:r>
        <w:t>Recall</w:t>
      </w:r>
      <w:proofErr w:type="spellEnd"/>
      <w:r>
        <w:t xml:space="preserve"> </w:t>
      </w:r>
      <w:proofErr w:type="spellStart"/>
      <w:r>
        <w:t>GmbH</w:t>
      </w:r>
      <w:proofErr w:type="spellEnd"/>
      <w:r>
        <w:t xml:space="preserve"> </w:t>
      </w:r>
      <w:proofErr w:type="spellStart"/>
      <w:r>
        <w:t>Landsbergerstr</w:t>
      </w:r>
      <w:proofErr w:type="spellEnd"/>
      <w:r>
        <w:t xml:space="preserve">. 140 </w:t>
      </w:r>
    </w:p>
    <w:p w14:paraId="733CE725" w14:textId="77777777" w:rsidR="000C0542" w:rsidRDefault="00000000">
      <w:pPr>
        <w:ind w:left="370" w:right="57"/>
      </w:pPr>
      <w:r>
        <w:t xml:space="preserve">04157 </w:t>
      </w:r>
      <w:proofErr w:type="spellStart"/>
      <w:r>
        <w:t>Leipzig</w:t>
      </w:r>
      <w:proofErr w:type="spellEnd"/>
      <w:r>
        <w:t xml:space="preserve"> </w:t>
      </w:r>
    </w:p>
    <w:p w14:paraId="027C7B38" w14:textId="77777777" w:rsidR="000C0542" w:rsidRDefault="00000000">
      <w:pPr>
        <w:ind w:left="370" w:right="57"/>
      </w:pPr>
      <w:r>
        <w:t xml:space="preserve">Germany </w:t>
      </w:r>
    </w:p>
    <w:p w14:paraId="7C8FC1B9" w14:textId="77777777" w:rsidR="000C0542" w:rsidRDefault="00000000">
      <w:pPr>
        <w:spacing w:after="17" w:line="259" w:lineRule="auto"/>
        <w:ind w:left="720" w:firstLine="0"/>
        <w:jc w:val="left"/>
      </w:pPr>
      <w:r>
        <w:t xml:space="preserve"> </w:t>
      </w:r>
    </w:p>
    <w:p w14:paraId="3207C0C2" w14:textId="77777777" w:rsidR="000C0542" w:rsidRDefault="00000000">
      <w:pPr>
        <w:ind w:left="370" w:right="57"/>
      </w:pPr>
      <w:r>
        <w:t xml:space="preserve">Obyčejnou poštou </w:t>
      </w:r>
    </w:p>
    <w:p w14:paraId="6E7AA844" w14:textId="77777777" w:rsidR="000C0542" w:rsidRDefault="00000000">
      <w:pPr>
        <w:ind w:left="370" w:right="57"/>
      </w:pPr>
      <w:proofErr w:type="spellStart"/>
      <w:r>
        <w:t>sanofi-aventis</w:t>
      </w:r>
      <w:proofErr w:type="spellEnd"/>
      <w:r>
        <w:t xml:space="preserve">, s.r.o. </w:t>
      </w:r>
    </w:p>
    <w:p w14:paraId="72963814" w14:textId="77777777" w:rsidR="000C0542" w:rsidRDefault="00000000">
      <w:pPr>
        <w:ind w:left="370" w:right="57"/>
      </w:pPr>
      <w:r>
        <w:t xml:space="preserve">PO Box 221161 </w:t>
      </w:r>
    </w:p>
    <w:p w14:paraId="07F24F61" w14:textId="77777777" w:rsidR="000C0542" w:rsidRDefault="00000000">
      <w:pPr>
        <w:ind w:left="370" w:right="57"/>
      </w:pPr>
      <w:r>
        <w:t xml:space="preserve">04131 </w:t>
      </w:r>
      <w:proofErr w:type="spellStart"/>
      <w:r>
        <w:t>Leipzig</w:t>
      </w:r>
      <w:proofErr w:type="spellEnd"/>
      <w:r>
        <w:t xml:space="preserve"> </w:t>
      </w:r>
    </w:p>
    <w:p w14:paraId="75DBF64E" w14:textId="77777777" w:rsidR="000C0542" w:rsidRDefault="00000000">
      <w:pPr>
        <w:ind w:left="370" w:right="57"/>
      </w:pPr>
      <w:r>
        <w:t xml:space="preserve">Germany </w:t>
      </w:r>
    </w:p>
    <w:p w14:paraId="128505C6" w14:textId="77777777" w:rsidR="000C0542" w:rsidRDefault="00000000">
      <w:pPr>
        <w:spacing w:after="0" w:line="259" w:lineRule="auto"/>
        <w:ind w:left="360" w:firstLine="0"/>
        <w:jc w:val="left"/>
      </w:pPr>
      <w:r>
        <w:t xml:space="preserve"> </w:t>
      </w:r>
    </w:p>
    <w:p w14:paraId="143B4517" w14:textId="77777777" w:rsidR="000C0542" w:rsidRDefault="00000000">
      <w:pPr>
        <w:ind w:left="370" w:right="57"/>
      </w:pPr>
      <w:r>
        <w:t xml:space="preserve">nebo </w:t>
      </w:r>
    </w:p>
    <w:p w14:paraId="40D633C2" w14:textId="77777777" w:rsidR="000C0542" w:rsidRDefault="00000000">
      <w:pPr>
        <w:spacing w:after="0" w:line="259" w:lineRule="auto"/>
        <w:ind w:left="360" w:firstLine="0"/>
        <w:jc w:val="left"/>
      </w:pPr>
      <w:r>
        <w:t xml:space="preserve"> </w:t>
      </w:r>
    </w:p>
    <w:p w14:paraId="748C805A" w14:textId="77777777" w:rsidR="000C0542" w:rsidRDefault="00000000">
      <w:pPr>
        <w:spacing w:after="15" w:line="259" w:lineRule="auto"/>
        <w:ind w:left="370"/>
        <w:jc w:val="left"/>
      </w:pPr>
      <w:r>
        <w:rPr>
          <w:b/>
        </w:rPr>
        <w:t xml:space="preserve">b) elektronicky na e-mail </w:t>
      </w:r>
    </w:p>
    <w:p w14:paraId="4D24E598" w14:textId="77777777" w:rsidR="000C0542" w:rsidRDefault="00000000">
      <w:pPr>
        <w:spacing w:after="18" w:line="259" w:lineRule="auto"/>
        <w:ind w:left="360" w:firstLine="0"/>
        <w:jc w:val="left"/>
      </w:pPr>
      <w:r>
        <w:rPr>
          <w:color w:val="0000FF"/>
          <w:u w:val="single" w:color="0000FF"/>
        </w:rPr>
        <w:t>SanofiCZ.Urgentinvoice@recall.com</w:t>
      </w:r>
      <w:r>
        <w:t xml:space="preserve"> </w:t>
      </w:r>
    </w:p>
    <w:p w14:paraId="1B88DD73" w14:textId="77777777" w:rsidR="000C0542" w:rsidRDefault="00000000">
      <w:pPr>
        <w:ind w:left="370" w:right="57"/>
      </w:pPr>
      <w:r>
        <w:t xml:space="preserve">Dokumenty zaslané e-mailem musí splňovat následující kritéria: </w:t>
      </w:r>
    </w:p>
    <w:p w14:paraId="6CA44776" w14:textId="77777777" w:rsidR="000C0542" w:rsidRDefault="00000000">
      <w:pPr>
        <w:numPr>
          <w:ilvl w:val="0"/>
          <w:numId w:val="2"/>
        </w:numPr>
        <w:ind w:right="57" w:hanging="122"/>
      </w:pPr>
      <w:r>
        <w:t xml:space="preserve">e-mail může obsahovat pouze 1 přílohu (fakturu) </w:t>
      </w:r>
    </w:p>
    <w:p w14:paraId="75566D07" w14:textId="77777777" w:rsidR="000C0542" w:rsidRDefault="00000000">
      <w:pPr>
        <w:numPr>
          <w:ilvl w:val="0"/>
          <w:numId w:val="2"/>
        </w:numPr>
        <w:ind w:right="57" w:hanging="122"/>
      </w:pPr>
      <w:r>
        <w:t xml:space="preserve">příloha může obsahovat pouze 1 dokument (fakturu) </w:t>
      </w:r>
    </w:p>
    <w:p w14:paraId="0FA1ACCB" w14:textId="77777777" w:rsidR="000C0542" w:rsidRDefault="00000000">
      <w:pPr>
        <w:numPr>
          <w:ilvl w:val="0"/>
          <w:numId w:val="2"/>
        </w:numPr>
        <w:ind w:right="57" w:hanging="122"/>
      </w:pPr>
      <w:r>
        <w:t xml:space="preserve">příloha může být pouze ve formátu </w:t>
      </w:r>
      <w:proofErr w:type="spellStart"/>
      <w:r>
        <w:t>pdf</w:t>
      </w:r>
      <w:proofErr w:type="spellEnd"/>
      <w:r>
        <w:t xml:space="preserve"> nebo </w:t>
      </w:r>
      <w:proofErr w:type="spellStart"/>
      <w:r>
        <w:t>tiff</w:t>
      </w:r>
      <w:proofErr w:type="spellEnd"/>
      <w:r>
        <w:t xml:space="preserve"> </w:t>
      </w:r>
    </w:p>
    <w:p w14:paraId="486E95FA" w14:textId="77777777" w:rsidR="000C0542" w:rsidRDefault="00000000">
      <w:pPr>
        <w:numPr>
          <w:ilvl w:val="0"/>
          <w:numId w:val="2"/>
        </w:numPr>
        <w:ind w:right="57" w:hanging="122"/>
      </w:pPr>
      <w:r>
        <w:t xml:space="preserve">maximální velikost souboru je </w:t>
      </w:r>
      <w:proofErr w:type="gramStart"/>
      <w:r>
        <w:t>5MB</w:t>
      </w:r>
      <w:proofErr w:type="gramEnd"/>
      <w:r>
        <w:t xml:space="preserve"> </w:t>
      </w:r>
    </w:p>
    <w:p w14:paraId="557C746E" w14:textId="77777777" w:rsidR="000C0542" w:rsidRDefault="00000000">
      <w:pPr>
        <w:spacing w:after="11" w:line="259" w:lineRule="auto"/>
        <w:ind w:left="360" w:firstLine="0"/>
        <w:jc w:val="left"/>
      </w:pPr>
      <w:r>
        <w:t xml:space="preserve"> </w:t>
      </w:r>
    </w:p>
    <w:p w14:paraId="228B8D49" w14:textId="77777777" w:rsidR="000C0542" w:rsidRDefault="00000000">
      <w:pPr>
        <w:numPr>
          <w:ilvl w:val="0"/>
          <w:numId w:val="3"/>
        </w:numPr>
        <w:ind w:right="57" w:hanging="427"/>
      </w:pPr>
      <w:r>
        <w:t>Agentura se zavazuje, že Sponzorský příspěvek bude použit v souladu s pověřením a instrukcemi od Sponzorovaného, a to výhradně pro účely realizace projektu. Agentura se dále zavazuje, (i) že Sponzorský příspěvek využije výhradně na odbornou část akce, nikoliv na úhradu jakéhokoliv společenského programu organizovaného v průběhu akce, a (</w:t>
      </w:r>
      <w:proofErr w:type="spellStart"/>
      <w:r>
        <w:t>ii</w:t>
      </w:r>
      <w:proofErr w:type="spellEnd"/>
      <w:r>
        <w:t>) že veškeré materiály, publikace, sdělení, dokumenty a webové stránky týkající se projektu a programu Sponzorovaného budou v souladu, tj. informace v nich obsažené budou shodné, a dále budou obsahovat informaci podle předchozího bodu (i), a (</w:t>
      </w:r>
      <w:proofErr w:type="spellStart"/>
      <w:r>
        <w:t>iii</w:t>
      </w:r>
      <w:proofErr w:type="spellEnd"/>
      <w:r>
        <w:t xml:space="preserve">) že zajistí zřetelné označení a oddělení prostor či částí akce, které budou určeny pouze odborníkům (tj. osobám oprávněným léčivé přípravky předepisovat nebo vydávat) zejména z důvodu prezentace </w:t>
      </w:r>
      <w:proofErr w:type="spellStart"/>
      <w:r>
        <w:t>Rx</w:t>
      </w:r>
      <w:proofErr w:type="spellEnd"/>
      <w:r>
        <w:t xml:space="preserve"> léčivých přípravků.   </w:t>
      </w:r>
    </w:p>
    <w:p w14:paraId="5EB7DD85" w14:textId="77777777" w:rsidR="000C0542" w:rsidRDefault="00000000">
      <w:pPr>
        <w:spacing w:after="17" w:line="259" w:lineRule="auto"/>
        <w:ind w:left="427" w:firstLine="0"/>
        <w:jc w:val="left"/>
      </w:pPr>
      <w:r>
        <w:lastRenderedPageBreak/>
        <w:t xml:space="preserve"> </w:t>
      </w:r>
    </w:p>
    <w:p w14:paraId="4EBA1367" w14:textId="77777777" w:rsidR="000C0542" w:rsidRDefault="00000000">
      <w:pPr>
        <w:numPr>
          <w:ilvl w:val="0"/>
          <w:numId w:val="3"/>
        </w:numPr>
        <w:ind w:right="57" w:hanging="427"/>
      </w:pPr>
      <w:r>
        <w:t xml:space="preserve">Sponzorovaný a Agentura se zavazují poskytnout Sponzorovi plnění uvedené v Příloze č. 1 této smlouvy. </w:t>
      </w:r>
    </w:p>
    <w:p w14:paraId="53873953" w14:textId="77777777" w:rsidR="000C0542" w:rsidRDefault="00000000">
      <w:pPr>
        <w:spacing w:after="244" w:line="259" w:lineRule="auto"/>
        <w:ind w:left="720" w:firstLine="0"/>
        <w:jc w:val="left"/>
      </w:pPr>
      <w:r>
        <w:t xml:space="preserve"> </w:t>
      </w:r>
    </w:p>
    <w:p w14:paraId="05AEF601" w14:textId="77777777" w:rsidR="000C0542" w:rsidRDefault="00000000">
      <w:pPr>
        <w:numPr>
          <w:ilvl w:val="0"/>
          <w:numId w:val="3"/>
        </w:numPr>
        <w:spacing w:after="261"/>
        <w:ind w:right="57" w:hanging="427"/>
      </w:pPr>
      <w:r>
        <w:t xml:space="preserve">Pokud Agentura či Sponzorovaný nesplní své povinnosti podle odstavce č. 2 a 3 tohoto článku Smlouvy, na písemnou výzvu Sponzora vrátí Agentura Sponzorovi Sponzorský příspěvek v plné výši do patnácti (15) dnů ode dne doručení písemné výzvy Agentuře. V případě, že kterákoli ze Smluvních stran odstoupí od této Smlouvy, Agentura je povinna vrátit Sponzorský příspěvek v plné výši na bankovní účet Sponzora do 10 pracovních dnů ode dne doručení odstoupení poslední ze smluvních stran. </w:t>
      </w:r>
    </w:p>
    <w:p w14:paraId="24203777" w14:textId="77777777" w:rsidR="000C0542" w:rsidRDefault="00000000">
      <w:pPr>
        <w:numPr>
          <w:ilvl w:val="0"/>
          <w:numId w:val="3"/>
        </w:numPr>
        <w:ind w:right="57" w:hanging="427"/>
      </w:pPr>
      <w:r>
        <w:t xml:space="preserve">Sponzorovaný a Agentura se zavazují vést po dobu platnosti této Smlouvy podrobné a aktuální účetnictví a záznamy o veškerých svých úkonech týkajících se této Smlouvy a archivovat je po dobu stanovenou platnými českými zákony, minimálně však po dobu sedmi (7) let a na výzvu Sponzora je zpřístupnit za účelem provedení kontroly. Aniž by tím byla dotčena obecná platnost výše uvedeného, tato povinnost se vztahuje na záznamy o veškerých platbách uhrazených Agenturou a Sponzorovaným v souvislosti s touto Smlouvou. Sponzorovaný a Agentura zajistí, že tyto účetní knihy a záznamy budou dostatečně přesné, aby mohl Sponzor ověřit, že Sponzorovaný a Agentura plní ustanovení této Smlouvy. </w:t>
      </w:r>
    </w:p>
    <w:p w14:paraId="02FCA56E" w14:textId="77777777" w:rsidR="000C0542" w:rsidRDefault="00000000">
      <w:pPr>
        <w:spacing w:after="463" w:line="259" w:lineRule="auto"/>
        <w:ind w:left="427" w:firstLine="0"/>
        <w:jc w:val="left"/>
      </w:pPr>
      <w:r>
        <w:t xml:space="preserve"> </w:t>
      </w:r>
    </w:p>
    <w:p w14:paraId="31630E3B" w14:textId="77777777" w:rsidR="000C0542" w:rsidRDefault="00000000">
      <w:pPr>
        <w:spacing w:after="0" w:line="259" w:lineRule="auto"/>
        <w:ind w:left="342" w:right="32"/>
        <w:jc w:val="center"/>
      </w:pPr>
      <w:r>
        <w:rPr>
          <w:b/>
        </w:rPr>
        <w:t xml:space="preserve">II. </w:t>
      </w:r>
    </w:p>
    <w:p w14:paraId="4025B9CA" w14:textId="77777777" w:rsidR="000C0542" w:rsidRDefault="00000000">
      <w:pPr>
        <w:pStyle w:val="Nadpis1"/>
        <w:spacing w:after="258"/>
        <w:ind w:left="342" w:right="396"/>
      </w:pPr>
      <w:r>
        <w:t xml:space="preserve">Ostatní ujednání </w:t>
      </w:r>
    </w:p>
    <w:p w14:paraId="02554863" w14:textId="77777777" w:rsidR="000C0542" w:rsidRDefault="00000000">
      <w:pPr>
        <w:numPr>
          <w:ilvl w:val="0"/>
          <w:numId w:val="4"/>
        </w:numPr>
        <w:spacing w:after="259"/>
        <w:ind w:right="57" w:hanging="396"/>
      </w:pPr>
      <w:r>
        <w:t xml:space="preserve">Smluvní strany shodně prohlašují, že ujednání obsažená v této Smlouvě nejsou ani nemají být pobídkou ani odměnou určité osobě za její ochotu v minulosti, v přítomnosti nebo v budoucnu předepsat, podat, doporučit (včetně doporučení v rámci seznamu léčiv, jež lze předepsat), koupit, zaplatit, nahradit, povolit, schválit nebo dodat jakýkoli výrobek nebo službu prodávané nebo poskytované Sponzorem, ani jako pobídka k poskytnutí rozhovoru pro jakékoli prodejní nebo marketingové účely. Agentura a Sponzorovaný uznávají, že případná podpora a/nebo platby poskytnuté Sponzorem nezávisí na žádných rozhodnutích týkajících se výběru léčiv ze strany zdravotnických odborníků najatých Agenturou nebo Sponzorovaným. </w:t>
      </w:r>
    </w:p>
    <w:p w14:paraId="1CC6B4D1" w14:textId="77777777" w:rsidR="000C0542" w:rsidRDefault="00000000">
      <w:pPr>
        <w:numPr>
          <w:ilvl w:val="0"/>
          <w:numId w:val="4"/>
        </w:numPr>
        <w:spacing w:after="260"/>
        <w:ind w:right="57" w:hanging="396"/>
      </w:pPr>
      <w:r>
        <w:t xml:space="preserve">Agentura a Sponzorovaný se při plnění závazků vyplývajících z této Smlouvy zavazují jednat v souladu s etickými zásadami podnikání a dodržovat veškeré tuzemské i zahraniční protikorupční právní předpisy, které zakazují korupci veřejných činitelů. Agentura a Sponzorovaný zejména nebudou přímo ani nepřímo nabízet, slibovat nebo poskytovat peníze nebo jakoukoliv jinou výhodu veřejným činitelům v jejich prospěch či prospěch třetích osob s cílem ovlivnit jednání či rozhodnutí ohledně předmětu této Smlouvy.  </w:t>
      </w:r>
    </w:p>
    <w:p w14:paraId="0E1367E9" w14:textId="77777777" w:rsidR="000C0542" w:rsidRDefault="00000000">
      <w:pPr>
        <w:numPr>
          <w:ilvl w:val="0"/>
          <w:numId w:val="4"/>
        </w:numPr>
        <w:spacing w:after="257"/>
        <w:ind w:right="57" w:hanging="396"/>
      </w:pPr>
      <w:r>
        <w:t>Agentura a Sponzorovaný nesou odpovědnost za splnění svých daňových a dalších právních povinností, vyplývajících zejména z příslušných ustanovení zákona č. 586/1992 Sb., o daních z příjmů, ve znění pozdějších předpisů, a zákona č. 235/2004 Sb., o dani z přidané hodnoty, ve znění pozdějších předpisů.</w:t>
      </w:r>
      <w:r>
        <w:rPr>
          <w:b/>
        </w:rPr>
        <w:t xml:space="preserve"> </w:t>
      </w:r>
    </w:p>
    <w:p w14:paraId="1985FFAF" w14:textId="77777777" w:rsidR="000C0542" w:rsidRDefault="00000000">
      <w:pPr>
        <w:numPr>
          <w:ilvl w:val="0"/>
          <w:numId w:val="4"/>
        </w:numPr>
        <w:spacing w:after="257"/>
        <w:ind w:right="57" w:hanging="396"/>
      </w:pPr>
      <w:r>
        <w:t xml:space="preserve">Sponzorovaný a Agentura nepostoupí, nepřevedou ani jinak nebude disponovat s právy a povinnostmi vyplývajícími ze Smlouvy bez předchozího písemného souhlasu Sponzora. Dále se zavazují, že tuto Smlouvu nepostoupí bez předchozího písemného souhlasu Sponzora. </w:t>
      </w:r>
    </w:p>
    <w:p w14:paraId="44AE8C3B" w14:textId="77777777" w:rsidR="000C0542" w:rsidRDefault="00000000">
      <w:pPr>
        <w:numPr>
          <w:ilvl w:val="0"/>
          <w:numId w:val="4"/>
        </w:numPr>
        <w:spacing w:after="256"/>
        <w:ind w:right="57" w:hanging="396"/>
      </w:pPr>
      <w:r>
        <w:t xml:space="preserve">Porušení ustanovení tohoto článku odst. 2 a 4 Sponzorovaným nebo Agenturou se považuje za podstatné porušení této Smlouvy, které opravňuje Sponzora písemně odstoupit od této Smlouvy s okamžitými účinky nastávajícími doručením odstoupení Agentuře a/nebo Sponzorovanému, a to bez poskytnutí možnosti toto porušení napravit. Právy na ukončení této Smlouvy v souladu s tímto </w:t>
      </w:r>
      <w:r>
        <w:lastRenderedPageBreak/>
        <w:t>článkem II. Smlouvy nejsou dotčena žádná jiná práva a právní prostředky Sponzora, jež mu případně vznikla před datem ukončení.</w:t>
      </w:r>
      <w:r>
        <w:rPr>
          <w:b/>
        </w:rPr>
        <w:t xml:space="preserve"> </w:t>
      </w:r>
    </w:p>
    <w:p w14:paraId="77467AFD" w14:textId="77777777" w:rsidR="000C0542" w:rsidRDefault="00000000">
      <w:pPr>
        <w:numPr>
          <w:ilvl w:val="0"/>
          <w:numId w:val="4"/>
        </w:numPr>
        <w:ind w:right="57" w:hanging="396"/>
      </w:pPr>
      <w:r>
        <w:t>V případě, že Sponzorovaný bude poskytovat Sponzorovi (dále také „</w:t>
      </w:r>
      <w:r>
        <w:rPr>
          <w:b/>
        </w:rPr>
        <w:t>správce údajů</w:t>
      </w:r>
      <w:r>
        <w:t>“) jakékoli osobní údaje svých zaměstnanců a/nebo jiných fyzických osob (např. dodavatelů) (dále jen „</w:t>
      </w:r>
      <w:r>
        <w:rPr>
          <w:b/>
        </w:rPr>
        <w:t>subjekty údajů</w:t>
      </w:r>
      <w:r>
        <w:t>“), musí před tímto poskytnutím osobních údajů správci údajů poskytnout subjektům údajů potřebné informace a jinak zajistit soulad s platnými právními předpisy, mimo jiné též v souladu s Nařízením Evropského parlamentu a Rady (EU) 2016/679 ze dne 27. dubna 2016, o ochraně fyzických osob v souvislosti se zpracováním osobních údajů a o volném pohybu těchto údajů a o zrušení směrnice 95/46/ES (obecné nařízení o ochraně osobních údajů) („Nařízení GDPR“), jakož i v souladu s právními předpisy, které budou ať už Evropskou komisí nebo v České republice přijaty za účelem provedení nebo adaptace tohoto nařízení, aby mohl v souladu se zákonem poskytnout osobní údaje subjektů údajů k použití v rozsahu nezbytném pro výkon práv a povinností správce údajů podle této Smlouvy, především pro účetnictví a k administrativním účelům podle této Smlouvy.</w:t>
      </w:r>
      <w:r>
        <w:rPr>
          <w:b/>
        </w:rPr>
        <w:t xml:space="preserve"> </w:t>
      </w:r>
      <w:r>
        <w:t xml:space="preserve"> </w:t>
      </w:r>
    </w:p>
    <w:p w14:paraId="65E927A8" w14:textId="77777777" w:rsidR="000C0542" w:rsidRDefault="00000000">
      <w:pPr>
        <w:spacing w:after="18" w:line="259" w:lineRule="auto"/>
        <w:ind w:left="720" w:firstLine="0"/>
        <w:jc w:val="left"/>
      </w:pPr>
      <w:r>
        <w:rPr>
          <w:b/>
        </w:rPr>
        <w:t xml:space="preserve"> </w:t>
      </w:r>
    </w:p>
    <w:p w14:paraId="3CA339AA" w14:textId="77777777" w:rsidR="000C0542" w:rsidRDefault="00000000">
      <w:pPr>
        <w:ind w:left="437" w:right="57"/>
      </w:pPr>
      <w:r>
        <w:t xml:space="preserve">V případě, že bude Sponzorovaný zpracovávat osobní údaje pro Správce, musí Subjekty údajů informovat, mimo jiné, že jejich osobní údaje budou zpracovávány automaticky a manuálně, a že správce údajů bude toto zpracování zajišťovat </w:t>
      </w:r>
      <w:proofErr w:type="gramStart"/>
      <w:r>
        <w:t>externě - společností</w:t>
      </w:r>
      <w:proofErr w:type="gramEnd"/>
      <w:r>
        <w:t xml:space="preserve"> </w:t>
      </w:r>
      <w:proofErr w:type="spellStart"/>
      <w:r>
        <w:t>Genpact</w:t>
      </w:r>
      <w:proofErr w:type="spellEnd"/>
      <w:r>
        <w:t xml:space="preserve"> International Inc., 40 </w:t>
      </w:r>
      <w:proofErr w:type="spellStart"/>
      <w:r>
        <w:t>Old</w:t>
      </w:r>
      <w:proofErr w:type="spellEnd"/>
      <w:r>
        <w:t xml:space="preserve"> </w:t>
      </w:r>
      <w:proofErr w:type="spellStart"/>
      <w:r>
        <w:t>Ridgebury</w:t>
      </w:r>
      <w:proofErr w:type="spellEnd"/>
      <w:r>
        <w:t xml:space="preserve"> </w:t>
      </w:r>
      <w:proofErr w:type="spellStart"/>
      <w:r>
        <w:t>Road</w:t>
      </w:r>
      <w:proofErr w:type="spellEnd"/>
      <w:r>
        <w:t xml:space="preserve">, 3. patro, </w:t>
      </w:r>
      <w:proofErr w:type="spellStart"/>
      <w:r>
        <w:t>Danbury</w:t>
      </w:r>
      <w:proofErr w:type="spellEnd"/>
      <w:r>
        <w:t>, CT 06810, USA (dále jen „</w:t>
      </w:r>
      <w:proofErr w:type="spellStart"/>
      <w:r>
        <w:t>Genpact</w:t>
      </w:r>
      <w:proofErr w:type="spellEnd"/>
      <w:r>
        <w:t xml:space="preserve">“). Externí činnosti s poskytnutými osobními údaji mohou být vykonávané jedním nebo několika dalšími zpracovateli pověřenými společností </w:t>
      </w:r>
      <w:proofErr w:type="spellStart"/>
      <w:r>
        <w:t>Genpact</w:t>
      </w:r>
      <w:proofErr w:type="spellEnd"/>
      <w:r>
        <w:t xml:space="preserve">, přičemž někteří mohou mít sídlo v zemích s odlišnou úrovní, u kterých se v současnosti má za to, že neposkytují odpovídající ochrany osobních údajů mimo území EU, jako jsou např. Indie nebo USA, i v takovém případě však bude zajištěna náležitá úroveň ochrany osobních údajů, tak aby bylo jejich zpracování v souladu s Nařízením GDPR. Aktuální seznam zpracovatelů pověřených společností </w:t>
      </w:r>
      <w:proofErr w:type="spellStart"/>
      <w:r>
        <w:t>Genpact</w:t>
      </w:r>
      <w:proofErr w:type="spellEnd"/>
      <w:r>
        <w:t xml:space="preserve"> je k dispozici na adrese </w:t>
      </w:r>
      <w:hyperlink r:id="rId9">
        <w:r>
          <w:rPr>
            <w:u w:val="single" w:color="000000"/>
          </w:rPr>
          <w:t>http://isacz.sanofi</w:t>
        </w:r>
      </w:hyperlink>
      <w:hyperlink r:id="rId10">
        <w:r>
          <w:rPr>
            <w:rStyle w:val="Hypertextovodkaz"/>
          </w:rPr>
          <w:t>http://isacz.sanofi-aventis.com/Pages/Finance/Genpact_en_US.aspx</w:t>
        </w:r>
      </w:hyperlink>
      <w:hyperlink r:id="rId11">
        <w:r>
          <w:rPr>
            <w:u w:val="single" w:color="000000"/>
          </w:rPr>
          <w:t>aventis.com/Pages/Finance/Genpact_en_US.aspx</w:t>
        </w:r>
      </w:hyperlink>
      <w:hyperlink r:id="rId12">
        <w:r>
          <w:t>.</w:t>
        </w:r>
      </w:hyperlink>
      <w:r>
        <w:t xml:space="preserve"> Sponzorovaný se zavazuje, že subjektům údajů kromě výše zmíněných informací poskytne rovněž všechny informace, které musí subjektům údajů poskytnuty dle Nařízení GDPR.  </w:t>
      </w:r>
    </w:p>
    <w:p w14:paraId="5CE7FC3B" w14:textId="77777777" w:rsidR="000C0542" w:rsidRDefault="00000000">
      <w:pPr>
        <w:spacing w:after="14" w:line="259" w:lineRule="auto"/>
        <w:ind w:left="720" w:firstLine="0"/>
        <w:jc w:val="left"/>
      </w:pPr>
      <w:r>
        <w:t xml:space="preserve"> </w:t>
      </w:r>
    </w:p>
    <w:p w14:paraId="4AC45C98" w14:textId="77777777" w:rsidR="000C0542" w:rsidRDefault="00000000">
      <w:pPr>
        <w:ind w:left="437" w:right="57"/>
      </w:pPr>
      <w:r>
        <w:t xml:space="preserve">Osobní údaje, pokud budou poskytnuty správci údajů budou zpracovány po dobu nezbytnou k provedení výše uvedených úloh. Po uplynutí této doby mohou být osobní údaje zpracovány pouze za účelem splnění povinností správce údajů podle zvláštních právních předpisů. Osobní údaje mohou být též uchovávané po nezbytně nutnou dobu potřebnou pro výkon případných oprávněných zájmů správce údajů či jiné třetí strany, vyjma případů, kdy před těmito zájmy mají přednost zájmy nebo základní práva a svobody subjektu údajů. </w:t>
      </w:r>
    </w:p>
    <w:p w14:paraId="6A21020B" w14:textId="77777777" w:rsidR="000C0542" w:rsidRDefault="00000000">
      <w:pPr>
        <w:spacing w:after="15" w:line="259" w:lineRule="auto"/>
        <w:ind w:left="427" w:firstLine="0"/>
        <w:jc w:val="left"/>
      </w:pPr>
      <w:r>
        <w:t xml:space="preserve"> </w:t>
      </w:r>
    </w:p>
    <w:p w14:paraId="0F583D23" w14:textId="77777777" w:rsidR="000C0542" w:rsidRDefault="00000000">
      <w:pPr>
        <w:ind w:left="437" w:right="57"/>
      </w:pPr>
      <w:r>
        <w:t xml:space="preserve">Na základě podpisu této Smlouvy Sponzorovaný a Agentura prohlašují, že, s ohledem na jakékoli zpracování/poskytnutí osobních údajů subjektů údajů správci údajů, poskytne subjektům údajů informace požadované platnými právními předpisy a zajistí soulad s příslušnými místními právními předpisy tak, aby mohl osobní údaje subjektů údajů poskytnout správci údajů v souladu s platnými právními předpisy v rozsahu a pro účely uvedené výše. </w:t>
      </w:r>
    </w:p>
    <w:p w14:paraId="472E12B9" w14:textId="77777777" w:rsidR="000C0542" w:rsidRDefault="00000000">
      <w:pPr>
        <w:spacing w:after="0" w:line="259" w:lineRule="auto"/>
        <w:ind w:left="427" w:firstLine="0"/>
        <w:jc w:val="left"/>
      </w:pPr>
      <w:r>
        <w:t xml:space="preserve"> </w:t>
      </w:r>
    </w:p>
    <w:p w14:paraId="4D912716" w14:textId="77777777" w:rsidR="000C0542" w:rsidRDefault="00000000">
      <w:pPr>
        <w:spacing w:after="464"/>
        <w:ind w:left="437" w:right="57"/>
      </w:pPr>
      <w:r>
        <w:t xml:space="preserve">V případě, že by mělo dojít ke zpracování osobních údajů podle tohoto odstavce Agenturou a Sponzorovaným pro správce údajů a na základě jeho pokynů, zavazují se smluvní strany, že mezi sebou uzavřou smlouvu o zpracování osobních údajů ve smyslu čl. 28 Nařízení GDPR a ujednají si v ní zejména předmět a dobu trvání zpracování, povahu a účel zpracování, typ zpracovávaných osobních údajů, kategorie subjektů údajů a práva a povinnosti  Sponzora jako správce osobních údajů a práva a povinnosti Agentury a Sponzorovaného jako zpracovatelů osobních údajů.  </w:t>
      </w:r>
    </w:p>
    <w:p w14:paraId="549555B3" w14:textId="77777777" w:rsidR="000C0542" w:rsidRDefault="00000000">
      <w:pPr>
        <w:spacing w:after="0" w:line="259" w:lineRule="auto"/>
        <w:ind w:left="342" w:right="34"/>
        <w:jc w:val="center"/>
      </w:pPr>
      <w:r>
        <w:rPr>
          <w:b/>
        </w:rPr>
        <w:t xml:space="preserve">III. </w:t>
      </w:r>
    </w:p>
    <w:p w14:paraId="0005A4A6" w14:textId="77777777" w:rsidR="000C0542" w:rsidRDefault="00000000">
      <w:pPr>
        <w:pStyle w:val="Nadpis1"/>
        <w:ind w:left="342" w:right="399"/>
      </w:pPr>
      <w:r>
        <w:t xml:space="preserve">Povinné zveřejňování </w:t>
      </w:r>
    </w:p>
    <w:p w14:paraId="738A2801" w14:textId="77777777" w:rsidR="000C0542" w:rsidRDefault="00000000">
      <w:pPr>
        <w:spacing w:after="17" w:line="259" w:lineRule="auto"/>
        <w:ind w:left="0" w:right="7" w:firstLine="0"/>
        <w:jc w:val="center"/>
      </w:pPr>
      <w:r>
        <w:rPr>
          <w:b/>
        </w:rPr>
        <w:t xml:space="preserve"> </w:t>
      </w:r>
    </w:p>
    <w:p w14:paraId="162D94F2" w14:textId="77777777" w:rsidR="000C0542" w:rsidRDefault="00000000">
      <w:pPr>
        <w:spacing w:after="261"/>
        <w:ind w:left="439" w:right="57" w:hanging="454"/>
      </w:pPr>
      <w:r>
        <w:lastRenderedPageBreak/>
        <w:t xml:space="preserve">1. Sponzorovaný a Agentura tímto berou na vědomí, že Sponzor je členem Asociace inovativního farmaceutického průmyslu a je tedy vázán podmínkami Kodexu AIFP upravujícího zveřejňování plateb a jiných plnění farmaceutických společností zdravotnickým odborníkům a zdravotnickým zařízením (dále jen „Kodex zveřejňování“). V souladu s ustanoveními Kodexu zveřejňování a za účelem zvýšení transparentnosti v rámci vztahů mezi Sponzorem a zdravotnickými odborníky / zdravotnickými zařízeními má Sponzor povinnost zveřejňovat veškeré platby a ostatní převody hodnot jakéhokoliv druhu poskytnutých zdravotnickým odborníkům a zdravotnickým zařízením jakožto finálním příjemcům takových plateb/hodnot. Sponzorovaný tímto souhlasí se zpracováním a zveřejněním informací Sponzorem podle předchozí věty. Za tímto účelem se jakékoli povinnosti zachovávání důvěrnosti informací nevztahují na informace, které podléhají povinnostem Sponzora dle Kodexu zveřejňování. </w:t>
      </w:r>
    </w:p>
    <w:p w14:paraId="6DB7BC70" w14:textId="77777777" w:rsidR="000C0542" w:rsidRDefault="00000000">
      <w:pPr>
        <w:ind w:left="381" w:right="57" w:hanging="396"/>
      </w:pPr>
      <w:r>
        <w:t>7. Sponzorovaný a/nebo Agentura</w:t>
      </w:r>
      <w:r>
        <w:rPr>
          <w:b/>
        </w:rPr>
        <w:t xml:space="preserve"> </w:t>
      </w:r>
      <w:r>
        <w:t xml:space="preserve">je povinna bez zbytečného odkladu informovat Sponzora, pokud by konečným příjemcem platby/hodnoty/plnění podle této smlouvy byla fyzická osoba – zdravotnický odborník. V takovém případě poskytne Sponzorovaný a/nebo Agentura Sponzorovi maximální možnou součinnost pro získání souhlasu se zpracováním a uveřejněním osobních údajů fyzické osoby - zdravotnického odborníka pro účely plnění povinností Sponzora podle kodexu AIFP upravujícího zveřejňování plateb a jiných plnění farmaceutických společností zdravotnickým odborníkům a zdravotnickým zařízením (v rozsahu: výše poskytnutých finančních prostředků, identifikace příjemce finančních prostředků a účel, na který byly prostředky poskytnuty.) Zdravotnický odborník má právo se svobodně rozhodnout, zda svůj souhlas se zpracováním a uveřejněním osobních údajů pro výše uvedené účely udělí, či nikoliv. Sponzorovaný a/nebo Agentura bere na vědomí, že v případě neudělení souhlasu nemůže poskytnout osobní údaje zdravotnického odborníka Sponzorovi. Neudělení souhlasu se zpracováním a uveřejněním osobních údajů zdravotnického odborníka však nebude mít vliv na poskytnutí platby nebo jiného plnění podle této smlouvy a Sponzor nebude s neposkytnutím souhlasu spojovat žádné negativní důsledky. V případě, že zdravotnický odborník souhlas se zpracováním a uveřejněním osobních údajů udělí, jsou Sponzorovaný a/nebo Agentura povinni tento souhlas Sponzorovi doložit.   </w:t>
      </w:r>
    </w:p>
    <w:p w14:paraId="3CC4FB31" w14:textId="77777777" w:rsidR="000C0542" w:rsidRDefault="00000000">
      <w:pPr>
        <w:spacing w:after="17" w:line="259" w:lineRule="auto"/>
        <w:ind w:left="720" w:firstLine="0"/>
        <w:jc w:val="left"/>
      </w:pPr>
      <w:r>
        <w:t xml:space="preserve"> </w:t>
      </w:r>
    </w:p>
    <w:p w14:paraId="6BE54CDB" w14:textId="77777777" w:rsidR="000C0542" w:rsidRDefault="00000000">
      <w:pPr>
        <w:spacing w:after="224"/>
        <w:ind w:left="464" w:right="57"/>
      </w:pPr>
      <w:r>
        <w:t xml:space="preserve">V případě, že by mělo dojít ke zpracování osobních údajů podle tohoto odstavce Agenturou a Sponzorovaným pro správce údajů a na základě jeho pokynů, zavazují se smluvní strany, že mezi sebou uzavřou smlouvu o zpracování osobních údajů ve smyslu čl. 28 Nařízení GDPR a ujednají si v ní zejména předmět a dobu trvání zpracování, povahu a účel zpracování, typ zpracovávaných osobních údajů, kategorie subjektů údajů a práva a povinnosti  Sponzora jako správce osobních údajů a práva a povinnosti Agentury a Sponzorovaného jako zpracovatelů osobních údajů.  </w:t>
      </w:r>
    </w:p>
    <w:p w14:paraId="56C26764" w14:textId="77777777" w:rsidR="000C0542" w:rsidRDefault="00000000">
      <w:pPr>
        <w:spacing w:after="0" w:line="259" w:lineRule="auto"/>
        <w:ind w:left="342" w:right="396"/>
        <w:jc w:val="center"/>
      </w:pPr>
      <w:r>
        <w:rPr>
          <w:b/>
        </w:rPr>
        <w:t xml:space="preserve">IV. </w:t>
      </w:r>
    </w:p>
    <w:p w14:paraId="7B054EA7" w14:textId="77777777" w:rsidR="000C0542" w:rsidRDefault="00000000">
      <w:pPr>
        <w:pStyle w:val="Nadpis1"/>
        <w:spacing w:after="257"/>
        <w:ind w:left="342"/>
      </w:pPr>
      <w:r>
        <w:t xml:space="preserve">Platnost a účinnost Smlouvy </w:t>
      </w:r>
    </w:p>
    <w:p w14:paraId="15A74904" w14:textId="77777777" w:rsidR="000C0542" w:rsidRDefault="00000000">
      <w:pPr>
        <w:numPr>
          <w:ilvl w:val="0"/>
          <w:numId w:val="5"/>
        </w:numPr>
        <w:spacing w:after="258"/>
        <w:ind w:right="57" w:hanging="454"/>
      </w:pPr>
      <w:r>
        <w:t xml:space="preserve">Tato Smlouva vstupuje v platnost a nabývá účinnosti dnem podpisu oběma Smluvními stranami. Tato Smlouva je sjednána na dobu určitou, a to do 18. 6. 2022. </w:t>
      </w:r>
    </w:p>
    <w:p w14:paraId="4DA8EB1B" w14:textId="77777777" w:rsidR="000C0542" w:rsidRDefault="00000000">
      <w:pPr>
        <w:numPr>
          <w:ilvl w:val="0"/>
          <w:numId w:val="5"/>
        </w:numPr>
        <w:spacing w:after="465"/>
        <w:ind w:right="57" w:hanging="454"/>
      </w:pPr>
      <w:r>
        <w:t xml:space="preserve">Tato Smlouva může být ukončena dohodou Smluvních stran nebo výpovědí kterékoliv Smluvní strany uplatněnou i bez uvedení důvodu s výpovědní dobou 1 měsíc, která začne běžet prvním dnem následujícího kalendářního měsíce po doručení výpovědi druhé Smluvní straně. </w:t>
      </w:r>
    </w:p>
    <w:p w14:paraId="64503DAD" w14:textId="77777777" w:rsidR="000C0542" w:rsidRDefault="00000000">
      <w:pPr>
        <w:spacing w:after="0" w:line="259" w:lineRule="auto"/>
        <w:ind w:left="342" w:right="34"/>
        <w:jc w:val="center"/>
      </w:pPr>
      <w:r>
        <w:rPr>
          <w:b/>
        </w:rPr>
        <w:t xml:space="preserve">V. </w:t>
      </w:r>
    </w:p>
    <w:p w14:paraId="755B1200" w14:textId="77777777" w:rsidR="000C0542" w:rsidRDefault="00000000">
      <w:pPr>
        <w:pStyle w:val="Nadpis1"/>
        <w:spacing w:after="257"/>
        <w:ind w:left="342" w:right="397"/>
      </w:pPr>
      <w:r>
        <w:t xml:space="preserve">Závěrečná ustanovení </w:t>
      </w:r>
    </w:p>
    <w:p w14:paraId="41CE8961" w14:textId="77777777" w:rsidR="000C0542" w:rsidRDefault="00000000">
      <w:pPr>
        <w:numPr>
          <w:ilvl w:val="0"/>
          <w:numId w:val="6"/>
        </w:numPr>
        <w:spacing w:after="262"/>
        <w:ind w:right="57" w:hanging="454"/>
      </w:pPr>
      <w:r>
        <w:t xml:space="preserve">Tato Smlouva se řídí českým právním řádem. Smluvní strany vyřeší jakékoli spory týkající se této Smlouvy smírem, a pokud smíru nedosáhnou, bude spor rozhodnut místně a věcně příslušným soudem. </w:t>
      </w:r>
    </w:p>
    <w:p w14:paraId="2B791FFD" w14:textId="77777777" w:rsidR="000C0542" w:rsidRDefault="00000000">
      <w:pPr>
        <w:numPr>
          <w:ilvl w:val="0"/>
          <w:numId w:val="6"/>
        </w:numPr>
        <w:spacing w:after="257"/>
        <w:ind w:right="57" w:hanging="454"/>
      </w:pPr>
      <w:r>
        <w:t xml:space="preserve">Tuto Smlouvu je možné měnit pouze písemnou dohodou Smluvních stran ve formě číslovaných dodatků, která bude podepsána oprávněnými zástupci obou Smluvních stran. </w:t>
      </w:r>
    </w:p>
    <w:p w14:paraId="60CCE6E7" w14:textId="77777777" w:rsidR="000C0542" w:rsidRDefault="00000000">
      <w:pPr>
        <w:numPr>
          <w:ilvl w:val="0"/>
          <w:numId w:val="6"/>
        </w:numPr>
        <w:spacing w:after="258"/>
        <w:ind w:right="57" w:hanging="454"/>
      </w:pPr>
      <w:r>
        <w:lastRenderedPageBreak/>
        <w:t xml:space="preserve">Sponzorovaný a Agentura podpisem této Smlouvy potvrzují, že se seznámili s Etickým kodexem a Všeobecnými dodacími podmínkami Sanofi Group, dostupnými na internetové adrese </w:t>
      </w:r>
      <w:hyperlink r:id="rId13">
        <w:r>
          <w:rPr>
            <w:u w:val="single" w:color="000000"/>
          </w:rPr>
          <w:t>http://www.sanofi.cz/l/cz/cs/index.jsp</w:t>
        </w:r>
      </w:hyperlink>
      <w:hyperlink r:id="rId14">
        <w:r>
          <w:t>,</w:t>
        </w:r>
      </w:hyperlink>
      <w:r>
        <w:t xml:space="preserve"> a zavazují se jimi řídit. </w:t>
      </w:r>
    </w:p>
    <w:p w14:paraId="2FC31C63" w14:textId="77777777" w:rsidR="000C0542" w:rsidRDefault="00000000">
      <w:pPr>
        <w:numPr>
          <w:ilvl w:val="0"/>
          <w:numId w:val="6"/>
        </w:numPr>
        <w:ind w:right="57" w:hanging="454"/>
      </w:pPr>
      <w:r>
        <w:t xml:space="preserve">Tato Smlouva je uzavřena ve třech vyhotoveních s platností originálu, z nichž jedno obdrží Sponzor, jedno Sponzorovaný a jedno Agentura. </w:t>
      </w:r>
    </w:p>
    <w:p w14:paraId="6B24CE17" w14:textId="77777777" w:rsidR="000C0542" w:rsidRDefault="00000000">
      <w:pPr>
        <w:spacing w:after="0" w:line="259" w:lineRule="auto"/>
        <w:ind w:left="0" w:firstLine="0"/>
        <w:jc w:val="left"/>
      </w:pPr>
      <w:r>
        <w:rPr>
          <w:b/>
        </w:rPr>
        <w:t xml:space="preserve"> </w:t>
      </w:r>
      <w:r>
        <w:rPr>
          <w:b/>
        </w:rPr>
        <w:tab/>
        <w:t xml:space="preserve"> </w:t>
      </w:r>
    </w:p>
    <w:p w14:paraId="7E03372C" w14:textId="77777777" w:rsidR="000C0542" w:rsidRDefault="00000000">
      <w:pPr>
        <w:pStyle w:val="Nadpis1"/>
        <w:ind w:left="342" w:right="395"/>
      </w:pPr>
      <w:r>
        <w:t xml:space="preserve">Samostatné ujednání – registr smluv </w:t>
      </w:r>
    </w:p>
    <w:p w14:paraId="5C6885B3" w14:textId="77777777" w:rsidR="000C0542" w:rsidRDefault="00000000">
      <w:pPr>
        <w:spacing w:after="17" w:line="259" w:lineRule="auto"/>
        <w:ind w:left="0" w:right="7" w:firstLine="0"/>
        <w:jc w:val="center"/>
      </w:pPr>
      <w:r>
        <w:t xml:space="preserve"> </w:t>
      </w:r>
    </w:p>
    <w:p w14:paraId="30DE0177" w14:textId="77777777" w:rsidR="000C0542" w:rsidRDefault="00000000">
      <w:pPr>
        <w:spacing w:after="141"/>
        <w:ind w:left="-5" w:right="57"/>
      </w:pPr>
      <w:r>
        <w:t>Je-li dána zákonná povinnost k uveřejnění výše uvedené smlouvy v Registru smluv dle zákona č. 340/2015 Sb., o registru smluv (dále jen „</w:t>
      </w:r>
      <w:r>
        <w:rPr>
          <w:b/>
        </w:rPr>
        <w:t>zákon o RS</w:t>
      </w:r>
      <w:r>
        <w:t xml:space="preserve">“), dohodli se SPONZOR, SPONZOROVANÝ a AGENTURA, že takovou povinnost splní SPONZOR, a nikoli SPONZOROVANÝ nebo AGENTURA, a to v souladu s níže uvedeným. </w:t>
      </w:r>
    </w:p>
    <w:p w14:paraId="4FEAF91D" w14:textId="77777777" w:rsidR="000C0542" w:rsidRDefault="00000000">
      <w:pPr>
        <w:ind w:left="-5" w:right="57"/>
      </w:pPr>
      <w:r>
        <w:t xml:space="preserve">SPONZOR neuveřejní v Registru smluv, zejm. neuvede v metadatech ta smluvní ujednání, která </w:t>
      </w:r>
    </w:p>
    <w:p w14:paraId="0463A0EF" w14:textId="77777777" w:rsidR="000C0542" w:rsidRDefault="00000000">
      <w:pPr>
        <w:spacing w:after="102"/>
        <w:ind w:left="-5" w:right="57"/>
      </w:pPr>
      <w:r>
        <w:t xml:space="preserve">SPONZOROVANÝ a/nebo AGENTURA pro tyto účely označí v písemné instrukci doručené SPONZOROVI. SPONZOROVANÝ a AGENTURA odpovídají za soulad svých instrukcí s právními předpisy každý samostatně. </w:t>
      </w:r>
    </w:p>
    <w:p w14:paraId="7D21AAAA" w14:textId="77777777" w:rsidR="000C0542" w:rsidRDefault="00000000">
      <w:pPr>
        <w:spacing w:after="104"/>
        <w:ind w:left="-5" w:right="57"/>
      </w:pPr>
      <w:r>
        <w:t xml:space="preserve">Pro vyloučení pochybností SPONZOR, SPONZOROVANÝ a AGENTURA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Dále nebudou uveřejňovány v souladu s § 3 odst. 2 zákona o RS části označené symboly „[NP…NP]“. </w:t>
      </w:r>
    </w:p>
    <w:p w14:paraId="0F9D44A8" w14:textId="77777777" w:rsidR="000C0542" w:rsidRDefault="00000000">
      <w:pPr>
        <w:spacing w:after="105"/>
        <w:ind w:left="-5" w:right="57"/>
      </w:pPr>
      <w:r>
        <w:t xml:space="preserve">SPONZOR uvede v metadatech datovou schránku SPONZOROVANÉHO A AGENTURY, aby potvrzení o uveřejnění bylo doručeno všem smluvním stranám. Dohoda smluvních stran dle tohoto článku tvoří samostatné ujednání nezávislé na vzniku či trvání výše uvedené Smlouvy. </w:t>
      </w:r>
    </w:p>
    <w:p w14:paraId="1F5F8F1D" w14:textId="77777777" w:rsidR="000C0542" w:rsidRDefault="00000000">
      <w:pPr>
        <w:spacing w:after="101" w:line="259" w:lineRule="auto"/>
        <w:ind w:left="0" w:firstLine="0"/>
        <w:jc w:val="left"/>
      </w:pPr>
      <w:r>
        <w:t xml:space="preserve"> </w:t>
      </w:r>
    </w:p>
    <w:p w14:paraId="30021A36" w14:textId="77777777" w:rsidR="000C0542" w:rsidRDefault="00000000">
      <w:pPr>
        <w:spacing w:after="975"/>
        <w:ind w:left="-5" w:right="57"/>
      </w:pPr>
      <w:r>
        <w:t xml:space="preserve">NA DŮKAZ ČEHOŽ smluvní strany uzavřely toto samostatné ujednání, které je níže jejich jménem a jejich řádně zplnomocněnými zástupci podepsáno. </w:t>
      </w:r>
    </w:p>
    <w:p w14:paraId="5BB458D1" w14:textId="624E78D0" w:rsidR="000C0542" w:rsidRDefault="00000000">
      <w:pPr>
        <w:ind w:left="-5" w:right="57"/>
      </w:pPr>
      <w:r>
        <w:t xml:space="preserve">V Praze dne </w:t>
      </w:r>
      <w:r w:rsidR="001A1141">
        <w:t>6. 6. 2022</w:t>
      </w:r>
      <w:r>
        <w:t xml:space="preserve"> </w:t>
      </w:r>
    </w:p>
    <w:p w14:paraId="30C0238B" w14:textId="77777777" w:rsidR="000C0542" w:rsidRDefault="00000000">
      <w:pPr>
        <w:spacing w:after="0" w:line="259" w:lineRule="auto"/>
        <w:ind w:left="708" w:firstLine="0"/>
        <w:jc w:val="left"/>
      </w:pPr>
      <w:r>
        <w:t xml:space="preserve"> </w:t>
      </w:r>
    </w:p>
    <w:p w14:paraId="56204843" w14:textId="77777777" w:rsidR="000C0542" w:rsidRDefault="00000000">
      <w:pPr>
        <w:spacing w:after="0" w:line="259" w:lineRule="auto"/>
        <w:ind w:left="708" w:firstLine="0"/>
        <w:jc w:val="left"/>
      </w:pPr>
      <w:r>
        <w:t xml:space="preserve"> </w:t>
      </w:r>
    </w:p>
    <w:p w14:paraId="2F811818" w14:textId="77777777" w:rsidR="000C0542" w:rsidRDefault="00000000">
      <w:pPr>
        <w:spacing w:after="0" w:line="259" w:lineRule="auto"/>
        <w:ind w:left="708" w:firstLine="0"/>
        <w:jc w:val="left"/>
      </w:pPr>
      <w:r>
        <w:t xml:space="preserve"> </w:t>
      </w:r>
    </w:p>
    <w:p w14:paraId="06861DD3" w14:textId="4560D65B" w:rsidR="000C0542" w:rsidRDefault="00000000">
      <w:pPr>
        <w:spacing w:after="0" w:line="259" w:lineRule="auto"/>
        <w:ind w:left="708" w:firstLine="0"/>
        <w:jc w:val="left"/>
      </w:pPr>
      <w:r>
        <w:t xml:space="preserve"> </w:t>
      </w:r>
    </w:p>
    <w:p w14:paraId="34EBA3F2" w14:textId="77777777" w:rsidR="001A1141" w:rsidRDefault="001A1141" w:rsidP="001A1141">
      <w:pPr>
        <w:pStyle w:val="Normlnweb"/>
        <w:rPr>
          <w:rFonts w:ascii="ArialMT" w:hAnsi="ArialMT"/>
          <w:sz w:val="20"/>
          <w:szCs w:val="20"/>
        </w:rPr>
        <w:sectPr w:rsidR="001A1141" w:rsidSect="001A1141">
          <w:headerReference w:type="even" r:id="rId15"/>
          <w:headerReference w:type="default" r:id="rId16"/>
          <w:headerReference w:type="first" r:id="rId17"/>
          <w:type w:val="continuous"/>
          <w:pgSz w:w="11906" w:h="16838"/>
          <w:pgMar w:top="1425" w:right="1356" w:bottom="1521" w:left="1419" w:header="717" w:footer="708" w:gutter="0"/>
          <w:cols w:space="708"/>
        </w:sectPr>
      </w:pPr>
    </w:p>
    <w:p w14:paraId="299DD16C" w14:textId="77777777" w:rsidR="001A1141" w:rsidRDefault="001A1141" w:rsidP="001A1141">
      <w:pPr>
        <w:pStyle w:val="Normlnweb"/>
      </w:pPr>
      <w:r>
        <w:rPr>
          <w:rFonts w:ascii="ArialMT" w:hAnsi="ArialMT"/>
          <w:sz w:val="20"/>
          <w:szCs w:val="20"/>
        </w:rPr>
        <w:t xml:space="preserve">.................................................. </w:t>
      </w:r>
    </w:p>
    <w:p w14:paraId="2677DCE6" w14:textId="777DABA3" w:rsidR="001A1141" w:rsidRDefault="001A1141" w:rsidP="001A1141">
      <w:pPr>
        <w:pStyle w:val="Normlnweb"/>
        <w:rPr>
          <w:rFonts w:ascii="ArialMT" w:hAnsi="ArialMT"/>
          <w:sz w:val="20"/>
          <w:szCs w:val="20"/>
        </w:rPr>
      </w:pPr>
      <w:r>
        <w:rPr>
          <w:rFonts w:ascii="ArialMT" w:hAnsi="ArialMT"/>
          <w:sz w:val="20"/>
          <w:szCs w:val="20"/>
        </w:rPr>
        <w:t>[</w:t>
      </w:r>
      <w:r>
        <w:rPr>
          <w:rFonts w:ascii="ArialMT" w:hAnsi="ArialMT"/>
          <w:sz w:val="18"/>
          <w:szCs w:val="18"/>
        </w:rPr>
        <w:t xml:space="preserve">OU </w:t>
      </w:r>
      <w:r>
        <w:rPr>
          <w:rFonts w:ascii="ArialMT" w:hAnsi="ArialMT"/>
          <w:sz w:val="20"/>
          <w:szCs w:val="20"/>
        </w:rPr>
        <w:t xml:space="preserve">OU], </w:t>
      </w:r>
      <w:r>
        <w:rPr>
          <w:rFonts w:ascii="ArialMT" w:hAnsi="ArialMT"/>
          <w:sz w:val="20"/>
          <w:szCs w:val="20"/>
        </w:rPr>
        <w:br/>
      </w:r>
      <w:proofErr w:type="spellStart"/>
      <w:r>
        <w:rPr>
          <w:rFonts w:ascii="ArialMT" w:hAnsi="ArialMT"/>
          <w:sz w:val="20"/>
          <w:szCs w:val="20"/>
        </w:rPr>
        <w:t>Commercial</w:t>
      </w:r>
      <w:proofErr w:type="spellEnd"/>
      <w:r>
        <w:rPr>
          <w:rFonts w:ascii="ArialMT" w:hAnsi="ArialMT"/>
          <w:sz w:val="20"/>
          <w:szCs w:val="20"/>
        </w:rPr>
        <w:t xml:space="preserve"> </w:t>
      </w:r>
      <w:proofErr w:type="spellStart"/>
      <w:r>
        <w:rPr>
          <w:rFonts w:ascii="ArialMT" w:hAnsi="ArialMT"/>
          <w:sz w:val="20"/>
          <w:szCs w:val="20"/>
        </w:rPr>
        <w:t>Head</w:t>
      </w:r>
      <w:proofErr w:type="spellEnd"/>
      <w:r>
        <w:rPr>
          <w:rFonts w:ascii="ArialMT" w:hAnsi="ArialMT"/>
          <w:sz w:val="20"/>
          <w:szCs w:val="20"/>
        </w:rPr>
        <w:t xml:space="preserve">, na </w:t>
      </w:r>
      <w:proofErr w:type="spellStart"/>
      <w:r>
        <w:rPr>
          <w:rFonts w:ascii="ArialMT" w:hAnsi="ArialMT"/>
          <w:sz w:val="20"/>
          <w:szCs w:val="20"/>
        </w:rPr>
        <w:t>základe</w:t>
      </w:r>
      <w:proofErr w:type="spellEnd"/>
      <w:r>
        <w:rPr>
          <w:rFonts w:ascii="ArialMT" w:hAnsi="ArialMT"/>
          <w:sz w:val="20"/>
          <w:szCs w:val="20"/>
        </w:rPr>
        <w:t xml:space="preserve">̌ </w:t>
      </w:r>
      <w:proofErr w:type="spellStart"/>
      <w:r>
        <w:rPr>
          <w:rFonts w:ascii="ArialMT" w:hAnsi="ArialMT"/>
          <w:sz w:val="20"/>
          <w:szCs w:val="20"/>
        </w:rPr>
        <w:t>plne</w:t>
      </w:r>
      <w:proofErr w:type="spellEnd"/>
      <w:r>
        <w:rPr>
          <w:rFonts w:ascii="ArialMT" w:hAnsi="ArialMT"/>
          <w:sz w:val="20"/>
          <w:szCs w:val="20"/>
        </w:rPr>
        <w:t xml:space="preserve">́ moci </w:t>
      </w:r>
      <w:proofErr w:type="spellStart"/>
      <w:r>
        <w:rPr>
          <w:rFonts w:ascii="ArialMT" w:hAnsi="ArialMT"/>
          <w:sz w:val="20"/>
          <w:szCs w:val="20"/>
        </w:rPr>
        <w:t>sanofi-aventis</w:t>
      </w:r>
      <w:proofErr w:type="spellEnd"/>
      <w:r>
        <w:rPr>
          <w:rFonts w:ascii="ArialMT" w:hAnsi="ArialMT"/>
          <w:sz w:val="20"/>
          <w:szCs w:val="20"/>
        </w:rPr>
        <w:t xml:space="preserve">, s.r.o. </w:t>
      </w:r>
    </w:p>
    <w:p w14:paraId="06FEFBD8" w14:textId="7F10509A" w:rsidR="001A1141" w:rsidRDefault="001A1141" w:rsidP="001A1141">
      <w:pPr>
        <w:pStyle w:val="Normlnweb"/>
        <w:rPr>
          <w:rFonts w:ascii="ArialMT" w:hAnsi="ArialMT"/>
          <w:sz w:val="20"/>
          <w:szCs w:val="20"/>
        </w:rPr>
      </w:pPr>
    </w:p>
    <w:p w14:paraId="1501EA94" w14:textId="6179B787" w:rsidR="001A1141" w:rsidRDefault="001A1141" w:rsidP="001A1141">
      <w:pPr>
        <w:pStyle w:val="Normlnweb"/>
      </w:pPr>
    </w:p>
    <w:p w14:paraId="15829F18" w14:textId="77777777" w:rsidR="001A1141" w:rsidRDefault="001A1141" w:rsidP="001A1141">
      <w:pPr>
        <w:pStyle w:val="Normlnweb"/>
      </w:pPr>
    </w:p>
    <w:p w14:paraId="5F623407" w14:textId="77777777" w:rsidR="001A1141" w:rsidRDefault="001A1141" w:rsidP="001A1141">
      <w:pPr>
        <w:pStyle w:val="Normlnweb"/>
      </w:pPr>
      <w:r>
        <w:rPr>
          <w:rFonts w:ascii="ArialMT" w:hAnsi="ArialMT"/>
          <w:sz w:val="20"/>
          <w:szCs w:val="20"/>
        </w:rPr>
        <w:t xml:space="preserve">............................................... </w:t>
      </w:r>
    </w:p>
    <w:p w14:paraId="5572CD87" w14:textId="2B2E7185" w:rsidR="001A1141" w:rsidRDefault="001A1141" w:rsidP="001A1141">
      <w:pPr>
        <w:pStyle w:val="Normlnweb"/>
      </w:pPr>
      <w:r>
        <w:rPr>
          <w:rFonts w:ascii="ArialMT" w:hAnsi="ArialMT"/>
          <w:sz w:val="20"/>
          <w:szCs w:val="20"/>
        </w:rPr>
        <w:t xml:space="preserve">[OU OU], </w:t>
      </w:r>
      <w:proofErr w:type="spellStart"/>
      <w:r>
        <w:rPr>
          <w:rFonts w:ascii="ArialMT" w:hAnsi="ArialMT"/>
          <w:sz w:val="20"/>
          <w:szCs w:val="20"/>
        </w:rPr>
        <w:t>ředitel</w:t>
      </w:r>
      <w:proofErr w:type="spellEnd"/>
      <w:r>
        <w:rPr>
          <w:rFonts w:ascii="ArialMT" w:hAnsi="ArialMT"/>
          <w:sz w:val="20"/>
          <w:szCs w:val="20"/>
        </w:rPr>
        <w:br/>
        <w:t xml:space="preserve">VFN </w:t>
      </w:r>
    </w:p>
    <w:p w14:paraId="30439DD8" w14:textId="77777777" w:rsidR="001A1141" w:rsidRDefault="001A1141" w:rsidP="001A1141">
      <w:pPr>
        <w:pStyle w:val="Normlnweb"/>
      </w:pPr>
      <w:r>
        <w:rPr>
          <w:rFonts w:ascii="ArialMT" w:hAnsi="ArialMT"/>
          <w:sz w:val="20"/>
          <w:szCs w:val="20"/>
        </w:rPr>
        <w:t xml:space="preserve">............................................... </w:t>
      </w:r>
    </w:p>
    <w:p w14:paraId="2D0B2D3A" w14:textId="2FC5C4F9" w:rsidR="001A1141" w:rsidRDefault="001A1141" w:rsidP="001A1141">
      <w:pPr>
        <w:pStyle w:val="Normlnweb"/>
      </w:pPr>
      <w:r>
        <w:rPr>
          <w:rFonts w:ascii="ArialMT" w:hAnsi="ArialMT"/>
          <w:sz w:val="20"/>
          <w:szCs w:val="20"/>
        </w:rPr>
        <w:t xml:space="preserve">[OU OU], </w:t>
      </w:r>
      <w:r>
        <w:rPr>
          <w:rFonts w:ascii="ArialMT" w:hAnsi="ArialMT"/>
          <w:sz w:val="20"/>
          <w:szCs w:val="20"/>
        </w:rPr>
        <w:br/>
        <w:t>jednatel</w:t>
      </w:r>
      <w:r>
        <w:rPr>
          <w:rFonts w:ascii="ArialMT" w:hAnsi="ArialMT"/>
          <w:sz w:val="20"/>
          <w:szCs w:val="20"/>
        </w:rPr>
        <w:br/>
        <w:t xml:space="preserve">TARGET – MD s. </w:t>
      </w:r>
      <w:proofErr w:type="spellStart"/>
      <w:r>
        <w:rPr>
          <w:rFonts w:ascii="ArialMT" w:hAnsi="ArialMT"/>
          <w:sz w:val="20"/>
          <w:szCs w:val="20"/>
        </w:rPr>
        <w:t>r.o</w:t>
      </w:r>
      <w:proofErr w:type="spellEnd"/>
      <w:r>
        <w:rPr>
          <w:rFonts w:ascii="ArialMT" w:hAnsi="ArialMT"/>
          <w:sz w:val="20"/>
          <w:szCs w:val="20"/>
        </w:rPr>
        <w:t xml:space="preserve"> </w:t>
      </w:r>
    </w:p>
    <w:p w14:paraId="4EFD4ADD" w14:textId="77777777" w:rsidR="001A1141" w:rsidRDefault="001A1141">
      <w:pPr>
        <w:spacing w:after="0" w:line="259" w:lineRule="auto"/>
        <w:ind w:left="708" w:firstLine="0"/>
        <w:jc w:val="left"/>
        <w:sectPr w:rsidR="001A1141" w:rsidSect="001A1141">
          <w:type w:val="continuous"/>
          <w:pgSz w:w="11906" w:h="16838"/>
          <w:pgMar w:top="1425" w:right="1356" w:bottom="1521" w:left="1419" w:header="717" w:footer="708" w:gutter="0"/>
          <w:cols w:num="2" w:space="708"/>
        </w:sectPr>
      </w:pPr>
    </w:p>
    <w:p w14:paraId="2F0C3A86" w14:textId="77777777" w:rsidR="001A1141" w:rsidRDefault="001A1141">
      <w:pPr>
        <w:spacing w:after="0" w:line="259" w:lineRule="auto"/>
        <w:ind w:left="708" w:firstLine="0"/>
        <w:jc w:val="left"/>
      </w:pPr>
    </w:p>
    <w:p w14:paraId="2BAD2A23" w14:textId="6ADF026A" w:rsidR="001A1141" w:rsidRDefault="001A1141">
      <w:pPr>
        <w:spacing w:after="0" w:line="240" w:lineRule="auto"/>
        <w:ind w:left="0" w:firstLine="0"/>
        <w:jc w:val="left"/>
      </w:pPr>
      <w:r>
        <w:br w:type="page"/>
      </w:r>
    </w:p>
    <w:p w14:paraId="086C7F6B" w14:textId="77777777" w:rsidR="000C0542" w:rsidRDefault="000C0542">
      <w:pPr>
        <w:spacing w:after="15" w:line="259" w:lineRule="auto"/>
        <w:ind w:left="708" w:firstLine="0"/>
        <w:jc w:val="left"/>
      </w:pPr>
    </w:p>
    <w:p w14:paraId="2D363DEF" w14:textId="77777777" w:rsidR="000C0542" w:rsidRDefault="00000000">
      <w:pPr>
        <w:pStyle w:val="Nadpis1"/>
        <w:ind w:right="64"/>
      </w:pPr>
      <w:r>
        <w:rPr>
          <w:u w:val="single" w:color="000000"/>
        </w:rPr>
        <w:t>Příloha č. 1</w:t>
      </w:r>
      <w:r>
        <w:t xml:space="preserve"> </w:t>
      </w:r>
    </w:p>
    <w:p w14:paraId="14F2BCAA" w14:textId="77777777" w:rsidR="000C0542" w:rsidRDefault="00000000">
      <w:pPr>
        <w:spacing w:after="18" w:line="259" w:lineRule="auto"/>
        <w:ind w:left="0" w:right="7" w:firstLine="0"/>
        <w:jc w:val="center"/>
      </w:pPr>
      <w:r>
        <w:rPr>
          <w:b/>
        </w:rPr>
        <w:t xml:space="preserve"> </w:t>
      </w:r>
    </w:p>
    <w:p w14:paraId="3F3C7A22" w14:textId="77777777" w:rsidR="000C0542" w:rsidRDefault="00000000">
      <w:pPr>
        <w:spacing w:after="0" w:line="259" w:lineRule="auto"/>
        <w:ind w:left="342" w:right="401"/>
        <w:jc w:val="center"/>
      </w:pPr>
      <w:r>
        <w:rPr>
          <w:b/>
        </w:rPr>
        <w:t xml:space="preserve">Použití sponzorského příspěvku </w:t>
      </w:r>
    </w:p>
    <w:p w14:paraId="0E2642EC" w14:textId="77777777" w:rsidR="000C0542" w:rsidRDefault="00000000">
      <w:pPr>
        <w:spacing w:after="0" w:line="259" w:lineRule="auto"/>
        <w:ind w:left="0" w:firstLine="0"/>
        <w:jc w:val="left"/>
      </w:pPr>
      <w:r>
        <w:rPr>
          <w:b/>
        </w:rPr>
        <w:t xml:space="preserve"> </w:t>
      </w:r>
    </w:p>
    <w:p w14:paraId="6CE1FFAB" w14:textId="77777777" w:rsidR="000C0542" w:rsidRDefault="00000000">
      <w:pPr>
        <w:spacing w:after="16" w:line="259" w:lineRule="auto"/>
        <w:ind w:left="0" w:right="7" w:firstLine="0"/>
        <w:jc w:val="center"/>
      </w:pPr>
      <w:r>
        <w:rPr>
          <w:b/>
        </w:rPr>
        <w:t xml:space="preserve"> </w:t>
      </w:r>
    </w:p>
    <w:p w14:paraId="351A3C35" w14:textId="77777777" w:rsidR="000C0542" w:rsidRDefault="00000000">
      <w:pPr>
        <w:spacing w:after="4" w:line="250" w:lineRule="auto"/>
        <w:ind w:right="60"/>
        <w:jc w:val="center"/>
      </w:pPr>
      <w:r>
        <w:t xml:space="preserve">Agentura se zavazuje, že Sponzorský příspěvek použije výhradně na uskutečnění akce: </w:t>
      </w:r>
    </w:p>
    <w:p w14:paraId="4A84851C" w14:textId="77777777" w:rsidR="000C0542" w:rsidRDefault="00000000">
      <w:pPr>
        <w:spacing w:after="15" w:line="259" w:lineRule="auto"/>
        <w:ind w:left="0" w:firstLine="0"/>
        <w:jc w:val="left"/>
      </w:pPr>
      <w:r>
        <w:t xml:space="preserve"> </w:t>
      </w:r>
    </w:p>
    <w:p w14:paraId="58F3646D" w14:textId="77777777" w:rsidR="000C0542" w:rsidRDefault="00000000">
      <w:pPr>
        <w:spacing w:after="0" w:line="259" w:lineRule="auto"/>
        <w:ind w:left="342" w:right="395"/>
        <w:jc w:val="center"/>
      </w:pPr>
      <w:r>
        <w:rPr>
          <w:b/>
        </w:rPr>
        <w:t xml:space="preserve">XXII. celostátní diabetologické sympózium,  </w:t>
      </w:r>
    </w:p>
    <w:p w14:paraId="0C60A0F6" w14:textId="77777777" w:rsidR="000C0542" w:rsidRDefault="00000000">
      <w:pPr>
        <w:spacing w:after="0" w:line="259" w:lineRule="auto"/>
        <w:ind w:left="0" w:right="7" w:firstLine="0"/>
        <w:jc w:val="center"/>
      </w:pPr>
      <w:r>
        <w:rPr>
          <w:b/>
        </w:rPr>
        <w:t xml:space="preserve"> </w:t>
      </w:r>
    </w:p>
    <w:p w14:paraId="720BBE67" w14:textId="77777777" w:rsidR="000C0542" w:rsidRDefault="00000000">
      <w:pPr>
        <w:pStyle w:val="Nadpis2"/>
        <w:ind w:left="342" w:right="394"/>
      </w:pPr>
      <w:r>
        <w:t xml:space="preserve">17.- 18. 6. 2022, </w:t>
      </w:r>
    </w:p>
    <w:p w14:paraId="479468BC" w14:textId="77777777" w:rsidR="000C0542" w:rsidRDefault="00000000">
      <w:pPr>
        <w:spacing w:after="11" w:line="259" w:lineRule="auto"/>
        <w:ind w:left="0" w:right="7" w:firstLine="0"/>
        <w:jc w:val="center"/>
      </w:pPr>
      <w:r>
        <w:rPr>
          <w:b/>
        </w:rPr>
        <w:t xml:space="preserve"> </w:t>
      </w:r>
    </w:p>
    <w:p w14:paraId="2382BCC1" w14:textId="77777777" w:rsidR="000C0542" w:rsidRDefault="00000000">
      <w:pPr>
        <w:spacing w:after="0" w:line="259" w:lineRule="auto"/>
        <w:ind w:left="342" w:right="394"/>
        <w:jc w:val="center"/>
      </w:pPr>
      <w:r>
        <w:rPr>
          <w:b/>
        </w:rPr>
        <w:t xml:space="preserve">Průhonice. </w:t>
      </w:r>
    </w:p>
    <w:p w14:paraId="69900463" w14:textId="77777777" w:rsidR="000C0542" w:rsidRDefault="00000000">
      <w:pPr>
        <w:spacing w:after="0" w:line="259" w:lineRule="auto"/>
        <w:ind w:left="0" w:right="7" w:firstLine="0"/>
        <w:jc w:val="center"/>
      </w:pPr>
      <w:r>
        <w:rPr>
          <w:b/>
        </w:rPr>
        <w:t xml:space="preserve"> </w:t>
      </w:r>
    </w:p>
    <w:p w14:paraId="550546B8" w14:textId="77777777" w:rsidR="000C0542" w:rsidRDefault="00000000">
      <w:pPr>
        <w:spacing w:after="0" w:line="259" w:lineRule="auto"/>
        <w:ind w:left="0" w:right="7" w:firstLine="0"/>
        <w:jc w:val="center"/>
      </w:pPr>
      <w:r>
        <w:rPr>
          <w:b/>
        </w:rPr>
        <w:t xml:space="preserve"> </w:t>
      </w:r>
    </w:p>
    <w:p w14:paraId="4676EB3E" w14:textId="77777777" w:rsidR="000C0542" w:rsidRDefault="00000000">
      <w:pPr>
        <w:spacing w:after="0" w:line="259" w:lineRule="auto"/>
        <w:ind w:left="0" w:right="7" w:firstLine="0"/>
        <w:jc w:val="center"/>
      </w:pPr>
      <w:r>
        <w:rPr>
          <w:b/>
        </w:rPr>
        <w:t xml:space="preserve"> </w:t>
      </w:r>
    </w:p>
    <w:p w14:paraId="5B2B80AA" w14:textId="77777777" w:rsidR="000C0542" w:rsidRDefault="00000000">
      <w:pPr>
        <w:spacing w:after="15" w:line="259" w:lineRule="auto"/>
        <w:ind w:left="0" w:firstLine="0"/>
        <w:jc w:val="left"/>
      </w:pPr>
      <w:r>
        <w:t xml:space="preserve"> </w:t>
      </w:r>
    </w:p>
    <w:p w14:paraId="2EF3DD1D" w14:textId="77777777" w:rsidR="000C0542" w:rsidRDefault="00000000">
      <w:pPr>
        <w:ind w:left="-5" w:right="57"/>
      </w:pPr>
      <w:r>
        <w:t xml:space="preserve">Za poskytnutý Sponzorský příspěvek Sponzorovaný prostřednictvím Agentury pro Sponzora zabezpečí:  </w:t>
      </w:r>
    </w:p>
    <w:p w14:paraId="5C7675D4" w14:textId="77777777" w:rsidR="000C0542" w:rsidRDefault="00000000">
      <w:pPr>
        <w:spacing w:after="0" w:line="259" w:lineRule="auto"/>
        <w:ind w:left="0" w:right="7" w:firstLine="0"/>
        <w:jc w:val="center"/>
      </w:pPr>
      <w:r>
        <w:rPr>
          <w:b/>
        </w:rPr>
        <w:t xml:space="preserve"> </w:t>
      </w:r>
    </w:p>
    <w:p w14:paraId="47932D1E" w14:textId="77777777" w:rsidR="000C0542" w:rsidRDefault="00000000">
      <w:pPr>
        <w:spacing w:after="17" w:line="259" w:lineRule="auto"/>
        <w:ind w:left="0" w:firstLine="0"/>
        <w:jc w:val="left"/>
      </w:pPr>
      <w:r>
        <w:t xml:space="preserve"> </w:t>
      </w:r>
    </w:p>
    <w:p w14:paraId="7436AF56" w14:textId="77777777" w:rsidR="000C0542" w:rsidRDefault="00000000">
      <w:pPr>
        <w:ind w:left="-5" w:right="57"/>
      </w:pPr>
      <w:r>
        <w:t xml:space="preserve">označení Generální partner </w:t>
      </w:r>
    </w:p>
    <w:p w14:paraId="70F17578" w14:textId="77777777" w:rsidR="000C0542" w:rsidRDefault="00000000">
      <w:pPr>
        <w:spacing w:after="15" w:line="259" w:lineRule="auto"/>
        <w:ind w:left="0" w:firstLine="0"/>
        <w:jc w:val="left"/>
      </w:pPr>
      <w:r>
        <w:t xml:space="preserve"> </w:t>
      </w:r>
    </w:p>
    <w:p w14:paraId="7A3466EA" w14:textId="77777777" w:rsidR="000C0542" w:rsidRDefault="00000000">
      <w:pPr>
        <w:numPr>
          <w:ilvl w:val="0"/>
          <w:numId w:val="7"/>
        </w:numPr>
        <w:ind w:right="57" w:hanging="122"/>
      </w:pPr>
      <w:r>
        <w:t xml:space="preserve">Výstavní plocha 15 m2 </w:t>
      </w:r>
    </w:p>
    <w:p w14:paraId="475D159F" w14:textId="77777777" w:rsidR="000C0542" w:rsidRDefault="00000000">
      <w:pPr>
        <w:numPr>
          <w:ilvl w:val="0"/>
          <w:numId w:val="7"/>
        </w:numPr>
        <w:ind w:right="57" w:hanging="122"/>
      </w:pPr>
      <w:r>
        <w:t xml:space="preserve">Možnost umístění vlastního loga na čelní stěně kongresového sálu </w:t>
      </w:r>
    </w:p>
    <w:p w14:paraId="59133CEB" w14:textId="77777777" w:rsidR="000C0542" w:rsidRDefault="00000000">
      <w:pPr>
        <w:numPr>
          <w:ilvl w:val="0"/>
          <w:numId w:val="7"/>
        </w:numPr>
        <w:ind w:right="57" w:hanging="122"/>
      </w:pPr>
      <w:r>
        <w:t xml:space="preserve">Umístění loga na webových stránkách v kategorii Generální partner </w:t>
      </w:r>
    </w:p>
    <w:p w14:paraId="5214DA23" w14:textId="77777777" w:rsidR="000C0542" w:rsidRDefault="00000000">
      <w:pPr>
        <w:numPr>
          <w:ilvl w:val="0"/>
          <w:numId w:val="7"/>
        </w:numPr>
        <w:ind w:right="57" w:hanging="122"/>
      </w:pPr>
      <w:r>
        <w:t xml:space="preserve">Umístění loga na programu sympozia v kategorii Generální partner </w:t>
      </w:r>
    </w:p>
    <w:p w14:paraId="05015798" w14:textId="77777777" w:rsidR="000C0542" w:rsidRDefault="00000000">
      <w:pPr>
        <w:numPr>
          <w:ilvl w:val="0"/>
          <w:numId w:val="7"/>
        </w:numPr>
        <w:ind w:right="57" w:hanging="122"/>
      </w:pPr>
      <w:r>
        <w:t xml:space="preserve">Registrace 4 zaměstnanců společnosti </w:t>
      </w:r>
    </w:p>
    <w:p w14:paraId="1F8A24C2" w14:textId="77777777" w:rsidR="000C0542" w:rsidRDefault="00000000">
      <w:pPr>
        <w:spacing w:after="0" w:line="259" w:lineRule="auto"/>
        <w:ind w:left="0" w:firstLine="0"/>
        <w:jc w:val="left"/>
      </w:pPr>
      <w:r>
        <w:t xml:space="preserve"> </w:t>
      </w:r>
    </w:p>
    <w:p w14:paraId="11B0E558" w14:textId="77777777" w:rsidR="000C0542" w:rsidRDefault="00000000">
      <w:pPr>
        <w:spacing w:after="0" w:line="259" w:lineRule="auto"/>
        <w:ind w:left="0" w:firstLine="0"/>
        <w:jc w:val="left"/>
      </w:pPr>
      <w:r>
        <w:t xml:space="preserve"> </w:t>
      </w:r>
    </w:p>
    <w:p w14:paraId="4A5B23A8" w14:textId="77777777" w:rsidR="000C0542" w:rsidRDefault="00000000">
      <w:pPr>
        <w:spacing w:after="0" w:line="259" w:lineRule="auto"/>
        <w:ind w:left="0" w:firstLine="0"/>
        <w:jc w:val="left"/>
      </w:pPr>
      <w:r>
        <w:t xml:space="preserve"> </w:t>
      </w:r>
    </w:p>
    <w:p w14:paraId="2573B0D6" w14:textId="77777777" w:rsidR="000C0542" w:rsidRDefault="00000000">
      <w:pPr>
        <w:spacing w:after="0" w:line="259" w:lineRule="auto"/>
        <w:ind w:left="0" w:firstLine="0"/>
        <w:jc w:val="left"/>
      </w:pPr>
      <w:r>
        <w:t xml:space="preserve"> </w:t>
      </w:r>
    </w:p>
    <w:p w14:paraId="6253BC2F" w14:textId="77777777" w:rsidR="000C0542" w:rsidRDefault="00000000">
      <w:pPr>
        <w:spacing w:after="0" w:line="259" w:lineRule="auto"/>
        <w:ind w:left="0" w:firstLine="0"/>
        <w:jc w:val="left"/>
      </w:pPr>
      <w:r>
        <w:t xml:space="preserve"> </w:t>
      </w:r>
    </w:p>
    <w:p w14:paraId="41674AFD" w14:textId="77777777" w:rsidR="000C0542" w:rsidRDefault="00000000">
      <w:pPr>
        <w:spacing w:after="0" w:line="259" w:lineRule="auto"/>
        <w:ind w:left="0" w:firstLine="0"/>
        <w:jc w:val="left"/>
      </w:pPr>
      <w:r>
        <w:t xml:space="preserve"> </w:t>
      </w:r>
    </w:p>
    <w:p w14:paraId="32B4A5AD" w14:textId="77777777" w:rsidR="000C0542" w:rsidRDefault="00000000">
      <w:pPr>
        <w:spacing w:after="0" w:line="259" w:lineRule="auto"/>
        <w:ind w:left="0" w:firstLine="0"/>
        <w:jc w:val="left"/>
      </w:pPr>
      <w:r>
        <w:t xml:space="preserve"> </w:t>
      </w:r>
    </w:p>
    <w:p w14:paraId="5744A88D" w14:textId="77777777" w:rsidR="000C0542" w:rsidRDefault="00000000">
      <w:pPr>
        <w:spacing w:after="0" w:line="259" w:lineRule="auto"/>
        <w:ind w:left="0" w:firstLine="0"/>
        <w:jc w:val="left"/>
      </w:pPr>
      <w:r>
        <w:t xml:space="preserve"> </w:t>
      </w:r>
    </w:p>
    <w:p w14:paraId="000306BD" w14:textId="77777777" w:rsidR="000C0542" w:rsidRDefault="00000000">
      <w:pPr>
        <w:spacing w:after="0" w:line="259" w:lineRule="auto"/>
        <w:ind w:left="0" w:firstLine="0"/>
        <w:jc w:val="left"/>
      </w:pPr>
      <w:r>
        <w:t xml:space="preserve"> </w:t>
      </w:r>
    </w:p>
    <w:p w14:paraId="0F262827" w14:textId="77777777" w:rsidR="000C0542" w:rsidRDefault="00000000">
      <w:pPr>
        <w:spacing w:after="0" w:line="259" w:lineRule="auto"/>
        <w:ind w:left="0" w:firstLine="0"/>
        <w:jc w:val="left"/>
      </w:pPr>
      <w:r>
        <w:t xml:space="preserve"> </w:t>
      </w:r>
    </w:p>
    <w:p w14:paraId="45DF0915" w14:textId="77777777" w:rsidR="000C0542" w:rsidRDefault="00000000">
      <w:pPr>
        <w:spacing w:after="0" w:line="259" w:lineRule="auto"/>
        <w:ind w:left="0" w:firstLine="0"/>
        <w:jc w:val="left"/>
      </w:pPr>
      <w:r>
        <w:t xml:space="preserve"> </w:t>
      </w:r>
    </w:p>
    <w:p w14:paraId="186C32AD" w14:textId="77777777" w:rsidR="000C0542" w:rsidRDefault="00000000">
      <w:pPr>
        <w:spacing w:after="0" w:line="259" w:lineRule="auto"/>
        <w:ind w:left="0" w:firstLine="0"/>
        <w:jc w:val="left"/>
      </w:pPr>
      <w:r>
        <w:t xml:space="preserve"> </w:t>
      </w:r>
    </w:p>
    <w:p w14:paraId="09E0CFF2" w14:textId="77777777" w:rsidR="000C0542" w:rsidRDefault="00000000">
      <w:pPr>
        <w:spacing w:after="0" w:line="259" w:lineRule="auto"/>
        <w:ind w:left="0" w:firstLine="0"/>
        <w:jc w:val="left"/>
      </w:pPr>
      <w:r>
        <w:t xml:space="preserve"> </w:t>
      </w:r>
    </w:p>
    <w:p w14:paraId="10963A21" w14:textId="77777777" w:rsidR="000C0542" w:rsidRDefault="00000000">
      <w:pPr>
        <w:spacing w:after="0" w:line="259" w:lineRule="auto"/>
        <w:ind w:left="0" w:firstLine="0"/>
        <w:jc w:val="left"/>
      </w:pPr>
      <w:r>
        <w:t xml:space="preserve"> </w:t>
      </w:r>
    </w:p>
    <w:p w14:paraId="6E40B4D7" w14:textId="77777777" w:rsidR="000C0542" w:rsidRDefault="00000000">
      <w:pPr>
        <w:spacing w:after="0" w:line="259" w:lineRule="auto"/>
        <w:ind w:left="0" w:firstLine="0"/>
        <w:jc w:val="left"/>
      </w:pPr>
      <w:r>
        <w:t xml:space="preserve"> </w:t>
      </w:r>
    </w:p>
    <w:p w14:paraId="4366866E" w14:textId="77777777" w:rsidR="000C0542" w:rsidRDefault="00000000">
      <w:pPr>
        <w:spacing w:after="0" w:line="259" w:lineRule="auto"/>
        <w:ind w:left="0" w:firstLine="0"/>
        <w:jc w:val="left"/>
      </w:pPr>
      <w:r>
        <w:t xml:space="preserve"> </w:t>
      </w:r>
    </w:p>
    <w:p w14:paraId="4F3FFA35" w14:textId="77777777" w:rsidR="000C0542" w:rsidRDefault="00000000">
      <w:pPr>
        <w:spacing w:after="0" w:line="259" w:lineRule="auto"/>
        <w:ind w:left="0" w:firstLine="0"/>
        <w:jc w:val="left"/>
      </w:pPr>
      <w:r>
        <w:t xml:space="preserve"> </w:t>
      </w:r>
    </w:p>
    <w:p w14:paraId="646EB1B2" w14:textId="77777777" w:rsidR="000C0542" w:rsidRDefault="00000000">
      <w:pPr>
        <w:spacing w:after="0" w:line="259" w:lineRule="auto"/>
        <w:ind w:left="0" w:firstLine="0"/>
        <w:jc w:val="left"/>
      </w:pPr>
      <w:r>
        <w:t xml:space="preserve"> </w:t>
      </w:r>
    </w:p>
    <w:p w14:paraId="05A3EFD4" w14:textId="77777777" w:rsidR="000C0542" w:rsidRDefault="00000000">
      <w:pPr>
        <w:spacing w:after="0" w:line="259" w:lineRule="auto"/>
        <w:ind w:left="0" w:firstLine="0"/>
        <w:jc w:val="left"/>
      </w:pPr>
      <w:r>
        <w:t xml:space="preserve"> </w:t>
      </w:r>
    </w:p>
    <w:p w14:paraId="7D345CA6" w14:textId="77777777" w:rsidR="000C0542" w:rsidRDefault="00000000">
      <w:pPr>
        <w:spacing w:after="0" w:line="259" w:lineRule="auto"/>
        <w:ind w:left="0" w:firstLine="0"/>
        <w:jc w:val="left"/>
      </w:pPr>
      <w:r>
        <w:t xml:space="preserve"> </w:t>
      </w:r>
    </w:p>
    <w:p w14:paraId="5CD334D4" w14:textId="77777777" w:rsidR="000C0542" w:rsidRDefault="00000000">
      <w:pPr>
        <w:spacing w:after="0" w:line="259" w:lineRule="auto"/>
        <w:ind w:left="0" w:firstLine="0"/>
        <w:jc w:val="left"/>
      </w:pPr>
      <w:r>
        <w:t xml:space="preserve"> </w:t>
      </w:r>
    </w:p>
    <w:p w14:paraId="2D9E91D7" w14:textId="77777777" w:rsidR="000C0542" w:rsidRDefault="00000000">
      <w:pPr>
        <w:spacing w:after="0" w:line="259" w:lineRule="auto"/>
        <w:ind w:left="0" w:firstLine="0"/>
        <w:jc w:val="left"/>
      </w:pPr>
      <w:r>
        <w:t xml:space="preserve"> </w:t>
      </w:r>
    </w:p>
    <w:p w14:paraId="374DC35E" w14:textId="77777777" w:rsidR="000C0542" w:rsidRDefault="00000000">
      <w:pPr>
        <w:spacing w:after="0" w:line="259" w:lineRule="auto"/>
        <w:ind w:left="0" w:firstLine="0"/>
        <w:jc w:val="left"/>
      </w:pPr>
      <w:r>
        <w:t xml:space="preserve"> </w:t>
      </w:r>
    </w:p>
    <w:p w14:paraId="3D4CB3F5" w14:textId="77777777" w:rsidR="000C0542" w:rsidRDefault="00000000">
      <w:pPr>
        <w:spacing w:after="0" w:line="259" w:lineRule="auto"/>
        <w:ind w:left="0" w:firstLine="0"/>
        <w:jc w:val="left"/>
      </w:pPr>
      <w:r>
        <w:t xml:space="preserve"> </w:t>
      </w:r>
    </w:p>
    <w:p w14:paraId="3E4BD575" w14:textId="3AD52470" w:rsidR="000C0542" w:rsidRDefault="00000000" w:rsidP="001A1141">
      <w:pPr>
        <w:spacing w:after="0" w:line="259" w:lineRule="auto"/>
        <w:ind w:left="0" w:firstLine="0"/>
        <w:jc w:val="left"/>
      </w:pPr>
      <w:r>
        <w:t xml:space="preserve"> </w:t>
      </w:r>
    </w:p>
    <w:p w14:paraId="7E48C00B" w14:textId="77777777" w:rsidR="000C0542" w:rsidRDefault="00000000">
      <w:pPr>
        <w:pStyle w:val="Nadpis1"/>
        <w:ind w:right="64"/>
      </w:pPr>
      <w:r>
        <w:rPr>
          <w:u w:val="single" w:color="000000"/>
        </w:rPr>
        <w:lastRenderedPageBreak/>
        <w:t>Příloha č. 2 - program</w:t>
      </w:r>
      <w:r>
        <w:rPr>
          <w:rFonts w:ascii="Times New Roman" w:eastAsia="Times New Roman" w:hAnsi="Times New Roman" w:cs="Times New Roman"/>
          <w:b w:val="0"/>
          <w:sz w:val="24"/>
        </w:rPr>
        <w:t xml:space="preserve"> </w:t>
      </w:r>
    </w:p>
    <w:p w14:paraId="37BBB1EE" w14:textId="77777777" w:rsidR="000C0542" w:rsidRDefault="00000000">
      <w:pPr>
        <w:spacing w:after="0" w:line="259" w:lineRule="auto"/>
        <w:ind w:left="-1" w:firstLine="0"/>
        <w:jc w:val="right"/>
      </w:pPr>
      <w:r>
        <w:rPr>
          <w:noProof/>
        </w:rPr>
        <w:drawing>
          <wp:inline distT="0" distB="0" distL="0" distR="0" wp14:anchorId="36A5C324" wp14:editId="103C0117">
            <wp:extent cx="5762499" cy="8437880"/>
            <wp:effectExtent l="0" t="0" r="0" b="0"/>
            <wp:docPr id="1101" name="Picture 1101"/>
            <wp:cNvGraphicFramePr/>
            <a:graphic xmlns:a="http://schemas.openxmlformats.org/drawingml/2006/main">
              <a:graphicData uri="http://schemas.openxmlformats.org/drawingml/2006/picture">
                <pic:pic xmlns:pic="http://schemas.openxmlformats.org/drawingml/2006/picture">
                  <pic:nvPicPr>
                    <pic:cNvPr id="1101" name="Picture 1101"/>
                    <pic:cNvPicPr/>
                  </pic:nvPicPr>
                  <pic:blipFill>
                    <a:blip r:embed="rId18"/>
                    <a:stretch>
                      <a:fillRect/>
                    </a:stretch>
                  </pic:blipFill>
                  <pic:spPr>
                    <a:xfrm>
                      <a:off x="0" y="0"/>
                      <a:ext cx="5762499" cy="8437880"/>
                    </a:xfrm>
                    <a:prstGeom prst="rect">
                      <a:avLst/>
                    </a:prstGeom>
                  </pic:spPr>
                </pic:pic>
              </a:graphicData>
            </a:graphic>
          </wp:inline>
        </w:drawing>
      </w:r>
      <w:r>
        <w:t xml:space="preserve"> </w:t>
      </w:r>
    </w:p>
    <w:sectPr w:rsidR="000C0542" w:rsidSect="001A1141">
      <w:type w:val="continuous"/>
      <w:pgSz w:w="11906" w:h="16838"/>
      <w:pgMar w:top="1425" w:right="1356" w:bottom="1521" w:left="1419" w:header="71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6A24" w14:textId="77777777" w:rsidR="009A30E6" w:rsidRDefault="009A30E6">
      <w:pPr>
        <w:spacing w:after="0" w:line="240" w:lineRule="auto"/>
      </w:pPr>
      <w:r>
        <w:separator/>
      </w:r>
    </w:p>
  </w:endnote>
  <w:endnote w:type="continuationSeparator" w:id="0">
    <w:p w14:paraId="2C2EB87E" w14:textId="77777777" w:rsidR="009A30E6" w:rsidRDefault="009A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88C4" w14:textId="77777777" w:rsidR="009A30E6" w:rsidRDefault="009A30E6">
      <w:pPr>
        <w:spacing w:after="0" w:line="240" w:lineRule="auto"/>
      </w:pPr>
      <w:r>
        <w:separator/>
      </w:r>
    </w:p>
  </w:footnote>
  <w:footnote w:type="continuationSeparator" w:id="0">
    <w:p w14:paraId="05C0A6DA" w14:textId="77777777" w:rsidR="009A30E6" w:rsidRDefault="009A3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EE25" w14:textId="77777777" w:rsidR="000C0542" w:rsidRDefault="00000000">
    <w:pPr>
      <w:spacing w:after="0" w:line="259" w:lineRule="auto"/>
      <w:ind w:left="0" w:right="61" w:firstLine="0"/>
      <w:jc w:val="right"/>
    </w:pPr>
    <w:r>
      <w:rPr>
        <w:rFonts w:ascii="Times New Roman" w:eastAsia="Times New Roman" w:hAnsi="Times New Roman" w:cs="Times New Roman"/>
        <w:sz w:val="24"/>
      </w:rPr>
      <w:t xml:space="preserve">CA-2850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A86F" w14:textId="77777777" w:rsidR="000C0542" w:rsidRDefault="00000000">
    <w:pPr>
      <w:spacing w:after="0" w:line="259" w:lineRule="auto"/>
      <w:ind w:left="0" w:right="61" w:firstLine="0"/>
      <w:jc w:val="right"/>
    </w:pPr>
    <w:r>
      <w:rPr>
        <w:rFonts w:ascii="Times New Roman" w:eastAsia="Times New Roman" w:hAnsi="Times New Roman" w:cs="Times New Roman"/>
        <w:sz w:val="24"/>
      </w:rPr>
      <w:t xml:space="preserve">CA-2850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447D" w14:textId="77777777" w:rsidR="000C0542" w:rsidRDefault="00000000">
    <w:pPr>
      <w:spacing w:after="0" w:line="259" w:lineRule="auto"/>
      <w:ind w:left="0" w:right="61" w:firstLine="0"/>
      <w:jc w:val="right"/>
    </w:pPr>
    <w:r>
      <w:rPr>
        <w:rFonts w:ascii="Times New Roman" w:eastAsia="Times New Roman" w:hAnsi="Times New Roman" w:cs="Times New Roman"/>
        <w:sz w:val="24"/>
      </w:rPr>
      <w:t xml:space="preserve">CA-2850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63A"/>
    <w:multiLevelType w:val="hybridMultilevel"/>
    <w:tmpl w:val="BEE885E2"/>
    <w:lvl w:ilvl="0" w:tplc="C2E2EA10">
      <w:start w:val="1"/>
      <w:numFmt w:val="decimal"/>
      <w:lvlText w:val="%1."/>
      <w:lvlJc w:val="left"/>
      <w:pPr>
        <w:ind w:left="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B049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B49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1AB3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2A06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C251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E633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7E24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86DB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E23636"/>
    <w:multiLevelType w:val="hybridMultilevel"/>
    <w:tmpl w:val="E8C0C576"/>
    <w:lvl w:ilvl="0" w:tplc="D5C8EB7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B0B43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76919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A8780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E955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708BF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821D2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76541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54BFC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556EE6"/>
    <w:multiLevelType w:val="hybridMultilevel"/>
    <w:tmpl w:val="7C08E4E2"/>
    <w:lvl w:ilvl="0" w:tplc="39B65998">
      <w:start w:val="2"/>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A455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C8FD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EA08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6E6B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2C20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045A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02BF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5ED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59643A"/>
    <w:multiLevelType w:val="hybridMultilevel"/>
    <w:tmpl w:val="8E7CC4B2"/>
    <w:lvl w:ilvl="0" w:tplc="6F660AA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9211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023D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8C1A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5E68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A6B1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28DF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45E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9092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3B70B8"/>
    <w:multiLevelType w:val="hybridMultilevel"/>
    <w:tmpl w:val="29CCD2E4"/>
    <w:lvl w:ilvl="0" w:tplc="EFFAF972">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506F2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DADC3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0CFB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384FB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24F03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64A7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E8311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1438E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E526DD0"/>
    <w:multiLevelType w:val="hybridMultilevel"/>
    <w:tmpl w:val="41BC3BF0"/>
    <w:lvl w:ilvl="0" w:tplc="AF6E7A58">
      <w:start w:val="1"/>
      <w:numFmt w:val="decimal"/>
      <w:lvlText w:val="%1."/>
      <w:lvlJc w:val="left"/>
      <w:pPr>
        <w:ind w:left="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26D8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A055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B84B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D030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C88F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0EE5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822A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C663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844EC7"/>
    <w:multiLevelType w:val="hybridMultilevel"/>
    <w:tmpl w:val="C576F2A2"/>
    <w:lvl w:ilvl="0" w:tplc="F1E2036C">
      <w:start w:val="1"/>
      <w:numFmt w:val="decimal"/>
      <w:lvlText w:val="%1."/>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2A40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B6F5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852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2E9C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4626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920E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883B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AA35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32496780">
    <w:abstractNumId w:val="3"/>
  </w:num>
  <w:num w:numId="2" w16cid:durableId="1592278292">
    <w:abstractNumId w:val="4"/>
  </w:num>
  <w:num w:numId="3" w16cid:durableId="199367225">
    <w:abstractNumId w:val="2"/>
  </w:num>
  <w:num w:numId="4" w16cid:durableId="1361935610">
    <w:abstractNumId w:val="6"/>
  </w:num>
  <w:num w:numId="5" w16cid:durableId="444426520">
    <w:abstractNumId w:val="5"/>
  </w:num>
  <w:num w:numId="6" w16cid:durableId="2028366555">
    <w:abstractNumId w:val="0"/>
  </w:num>
  <w:num w:numId="7" w16cid:durableId="933786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42"/>
    <w:rsid w:val="000C0542"/>
    <w:rsid w:val="001A1141"/>
    <w:rsid w:val="009A30E6"/>
    <w:rsid w:val="00C55A17"/>
    <w:rsid w:val="00DB1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E4079BD"/>
  <w15:docId w15:val="{D4AF6CD2-857D-2A42-9C75-CA979F0A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7" w:lineRule="auto"/>
      <w:ind w:left="10" w:hanging="10"/>
      <w:jc w:val="both"/>
    </w:pPr>
    <w:rPr>
      <w:rFonts w:ascii="Arial" w:eastAsia="Arial" w:hAnsi="Arial" w:cs="Arial"/>
      <w:color w:val="000000"/>
      <w:sz w:val="20"/>
      <w:lang w:bidi="cs-CZ"/>
    </w:rPr>
  </w:style>
  <w:style w:type="paragraph" w:styleId="Nadpis1">
    <w:name w:val="heading 1"/>
    <w:next w:val="Normln"/>
    <w:link w:val="Nadpis1Char"/>
    <w:uiPriority w:val="9"/>
    <w:qFormat/>
    <w:pPr>
      <w:keepNext/>
      <w:keepLines/>
      <w:spacing w:line="259" w:lineRule="auto"/>
      <w:ind w:left="10" w:hanging="10"/>
      <w:jc w:val="center"/>
      <w:outlineLvl w:val="0"/>
    </w:pPr>
    <w:rPr>
      <w:rFonts w:ascii="Arial" w:eastAsia="Arial" w:hAnsi="Arial" w:cs="Arial"/>
      <w:b/>
      <w:color w:val="000000"/>
      <w:sz w:val="20"/>
    </w:rPr>
  </w:style>
  <w:style w:type="paragraph" w:styleId="Nadpis2">
    <w:name w:val="heading 2"/>
    <w:next w:val="Normln"/>
    <w:link w:val="Nadpis2Char"/>
    <w:uiPriority w:val="9"/>
    <w:unhideWhenUsed/>
    <w:qFormat/>
    <w:pPr>
      <w:keepNext/>
      <w:keepLines/>
      <w:spacing w:line="259" w:lineRule="auto"/>
      <w:ind w:left="10" w:hanging="10"/>
      <w:jc w:val="center"/>
      <w:outlineLvl w:val="1"/>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character" w:customStyle="1" w:styleId="Nadpis2Char">
    <w:name w:val="Nadpis 2 Char"/>
    <w:link w:val="Nadpis2"/>
    <w:rPr>
      <w:rFonts w:ascii="Arial" w:eastAsia="Arial" w:hAnsi="Arial" w:cs="Arial"/>
      <w:b/>
      <w:color w:val="000000"/>
      <w:sz w:val="20"/>
    </w:r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paragraph" w:styleId="Normlnweb">
    <w:name w:val="Normal (Web)"/>
    <w:basedOn w:val="Normln"/>
    <w:uiPriority w:val="99"/>
    <w:semiHidden/>
    <w:unhideWhenUsed/>
    <w:rsid w:val="001A1141"/>
    <w:pPr>
      <w:spacing w:before="100" w:beforeAutospacing="1" w:after="100" w:afterAutospacing="1" w:line="240" w:lineRule="auto"/>
      <w:ind w:left="0" w:firstLine="0"/>
      <w:jc w:val="left"/>
    </w:pPr>
    <w:rPr>
      <w:rFonts w:ascii="Times New Roman" w:eastAsia="Times New Roman" w:hAnsi="Times New Roman" w:cs="Times New Roman"/>
      <w:color w:val="auto"/>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435">
      <w:bodyDiv w:val="1"/>
      <w:marLeft w:val="0"/>
      <w:marRight w:val="0"/>
      <w:marTop w:val="0"/>
      <w:marBottom w:val="0"/>
      <w:divBdr>
        <w:top w:val="none" w:sz="0" w:space="0" w:color="auto"/>
        <w:left w:val="none" w:sz="0" w:space="0" w:color="auto"/>
        <w:bottom w:val="none" w:sz="0" w:space="0" w:color="auto"/>
        <w:right w:val="none" w:sz="0" w:space="0" w:color="auto"/>
      </w:divBdr>
      <w:divsChild>
        <w:div w:id="1045057872">
          <w:marLeft w:val="0"/>
          <w:marRight w:val="0"/>
          <w:marTop w:val="0"/>
          <w:marBottom w:val="0"/>
          <w:divBdr>
            <w:top w:val="none" w:sz="0" w:space="0" w:color="auto"/>
            <w:left w:val="none" w:sz="0" w:space="0" w:color="auto"/>
            <w:bottom w:val="none" w:sz="0" w:space="0" w:color="auto"/>
            <w:right w:val="none" w:sz="0" w:space="0" w:color="auto"/>
          </w:divBdr>
          <w:divsChild>
            <w:div w:id="1135369701">
              <w:marLeft w:val="0"/>
              <w:marRight w:val="0"/>
              <w:marTop w:val="0"/>
              <w:marBottom w:val="0"/>
              <w:divBdr>
                <w:top w:val="none" w:sz="0" w:space="0" w:color="auto"/>
                <w:left w:val="none" w:sz="0" w:space="0" w:color="auto"/>
                <w:bottom w:val="none" w:sz="0" w:space="0" w:color="auto"/>
                <w:right w:val="none" w:sz="0" w:space="0" w:color="auto"/>
              </w:divBdr>
              <w:divsChild>
                <w:div w:id="500244145">
                  <w:marLeft w:val="0"/>
                  <w:marRight w:val="0"/>
                  <w:marTop w:val="0"/>
                  <w:marBottom w:val="0"/>
                  <w:divBdr>
                    <w:top w:val="none" w:sz="0" w:space="0" w:color="auto"/>
                    <w:left w:val="none" w:sz="0" w:space="0" w:color="auto"/>
                    <w:bottom w:val="none" w:sz="0" w:space="0" w:color="auto"/>
                    <w:right w:val="none" w:sz="0" w:space="0" w:color="auto"/>
                  </w:divBdr>
                </w:div>
                <w:div w:id="17992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6192">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510070394">
              <w:marLeft w:val="0"/>
              <w:marRight w:val="0"/>
              <w:marTop w:val="0"/>
              <w:marBottom w:val="0"/>
              <w:divBdr>
                <w:top w:val="none" w:sz="0" w:space="0" w:color="auto"/>
                <w:left w:val="none" w:sz="0" w:space="0" w:color="auto"/>
                <w:bottom w:val="none" w:sz="0" w:space="0" w:color="auto"/>
                <w:right w:val="none" w:sz="0" w:space="0" w:color="auto"/>
              </w:divBdr>
              <w:divsChild>
                <w:div w:id="1522162317">
                  <w:marLeft w:val="0"/>
                  <w:marRight w:val="0"/>
                  <w:marTop w:val="0"/>
                  <w:marBottom w:val="0"/>
                  <w:divBdr>
                    <w:top w:val="none" w:sz="0" w:space="0" w:color="auto"/>
                    <w:left w:val="none" w:sz="0" w:space="0" w:color="auto"/>
                    <w:bottom w:val="none" w:sz="0" w:space="0" w:color="auto"/>
                    <w:right w:val="none" w:sz="0" w:space="0" w:color="auto"/>
                  </w:divBdr>
                </w:div>
                <w:div w:id="517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0146">
      <w:bodyDiv w:val="1"/>
      <w:marLeft w:val="0"/>
      <w:marRight w:val="0"/>
      <w:marTop w:val="0"/>
      <w:marBottom w:val="0"/>
      <w:divBdr>
        <w:top w:val="none" w:sz="0" w:space="0" w:color="auto"/>
        <w:left w:val="none" w:sz="0" w:space="0" w:color="auto"/>
        <w:bottom w:val="none" w:sz="0" w:space="0" w:color="auto"/>
        <w:right w:val="none" w:sz="0" w:space="0" w:color="auto"/>
      </w:divBdr>
      <w:divsChild>
        <w:div w:id="1645309588">
          <w:marLeft w:val="0"/>
          <w:marRight w:val="0"/>
          <w:marTop w:val="0"/>
          <w:marBottom w:val="0"/>
          <w:divBdr>
            <w:top w:val="none" w:sz="0" w:space="0" w:color="auto"/>
            <w:left w:val="none" w:sz="0" w:space="0" w:color="auto"/>
            <w:bottom w:val="none" w:sz="0" w:space="0" w:color="auto"/>
            <w:right w:val="none" w:sz="0" w:space="0" w:color="auto"/>
          </w:divBdr>
          <w:divsChild>
            <w:div w:id="1112744825">
              <w:marLeft w:val="0"/>
              <w:marRight w:val="0"/>
              <w:marTop w:val="0"/>
              <w:marBottom w:val="0"/>
              <w:divBdr>
                <w:top w:val="none" w:sz="0" w:space="0" w:color="auto"/>
                <w:left w:val="none" w:sz="0" w:space="0" w:color="auto"/>
                <w:bottom w:val="none" w:sz="0" w:space="0" w:color="auto"/>
                <w:right w:val="none" w:sz="0" w:space="0" w:color="auto"/>
              </w:divBdr>
              <w:divsChild>
                <w:div w:id="310522783">
                  <w:marLeft w:val="0"/>
                  <w:marRight w:val="0"/>
                  <w:marTop w:val="0"/>
                  <w:marBottom w:val="0"/>
                  <w:divBdr>
                    <w:top w:val="none" w:sz="0" w:space="0" w:color="auto"/>
                    <w:left w:val="none" w:sz="0" w:space="0" w:color="auto"/>
                    <w:bottom w:val="none" w:sz="0" w:space="0" w:color="auto"/>
                    <w:right w:val="none" w:sz="0" w:space="0" w:color="auto"/>
                  </w:divBdr>
                </w:div>
                <w:div w:id="1857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i-s.pharma.aventis.com/phonebook/default.aspx" TargetMode="External"/><Relationship Id="rId13" Type="http://schemas.openxmlformats.org/officeDocument/2006/relationships/hyperlink" Target="http://www.sanofi.cz/l/cz/cs/index.jsp" TargetMode="External"/><Relationship Id="rId1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ai-s.pharma.aventis.com/phonebook/default.aspx" TargetMode="External"/><Relationship Id="rId12" Type="http://schemas.openxmlformats.org/officeDocument/2006/relationships/hyperlink" Target="http://isacz.sanofi-aventis.com/Pages/Finance/Genpact_en_US.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acz.sanofi-aventis.com/Pages/Finance/Genpact_en_US.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sacz.sanofi-aventis.com/Pages/Finance/Genpact_en_U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acz.sanofi-aventis.com/Pages/Finance/Genpact_en_US.aspx" TargetMode="External"/><Relationship Id="rId14" Type="http://schemas.openxmlformats.org/officeDocument/2006/relationships/hyperlink" Target="http://www.sanofi.cz/l/cz/cs/index.js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2750</Words>
  <Characters>16225</Characters>
  <Application>Microsoft Office Word</Application>
  <DocSecurity>0</DocSecurity>
  <Lines>135</Lines>
  <Paragraphs>37</Paragraphs>
  <ScaleCrop>false</ScaleCrop>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Pilchova, Tereza PH/CZ</dc:creator>
  <cp:keywords/>
  <cp:lastModifiedBy>Katrin Svobodová</cp:lastModifiedBy>
  <cp:revision>4</cp:revision>
  <dcterms:created xsi:type="dcterms:W3CDTF">2022-06-16T10:36:00Z</dcterms:created>
  <dcterms:modified xsi:type="dcterms:W3CDTF">2022-06-16T10:37:00Z</dcterms:modified>
</cp:coreProperties>
</file>