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15" w:rsidRPr="00B93775" w:rsidRDefault="002C13C7" w:rsidP="00225387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R</w:t>
      </w:r>
      <w:r w:rsidR="00553DE5" w:rsidRPr="00B93775">
        <w:rPr>
          <w:b/>
          <w:sz w:val="32"/>
          <w:szCs w:val="32"/>
          <w:lang w:val="cs-CZ"/>
        </w:rPr>
        <w:t>ámcová servisní smlouva</w:t>
      </w:r>
      <w:r w:rsidR="00BF6001">
        <w:rPr>
          <w:b/>
          <w:sz w:val="32"/>
          <w:szCs w:val="32"/>
          <w:lang w:val="cs-CZ"/>
        </w:rPr>
        <w:t xml:space="preserve"> č. </w:t>
      </w:r>
      <w:r w:rsidR="00B764EF">
        <w:rPr>
          <w:b/>
          <w:sz w:val="32"/>
          <w:szCs w:val="32"/>
          <w:lang w:val="cs-CZ"/>
        </w:rPr>
        <w:t>SRV21040</w:t>
      </w:r>
    </w:p>
    <w:p w:rsidR="00B764EF" w:rsidRDefault="00845859" w:rsidP="00B764EF">
      <w:pPr>
        <w:rPr>
          <w:b/>
          <w:sz w:val="22"/>
          <w:szCs w:val="22"/>
          <w:lang w:val="cs-CZ"/>
        </w:rPr>
      </w:pPr>
      <w:bookmarkStart w:id="0" w:name="_GoBack"/>
      <w:bookmarkEnd w:id="0"/>
      <w:r>
        <w:rPr>
          <w:sz w:val="22"/>
          <w:szCs w:val="22"/>
          <w:lang w:val="cs-CZ"/>
        </w:rPr>
        <w:br/>
      </w:r>
      <w:r>
        <w:rPr>
          <w:sz w:val="22"/>
          <w:szCs w:val="22"/>
          <w:lang w:val="cs-CZ"/>
        </w:rPr>
        <w:br/>
      </w:r>
      <w:r w:rsidR="00B764EF" w:rsidRPr="00324DA3">
        <w:rPr>
          <w:b/>
          <w:sz w:val="22"/>
          <w:szCs w:val="22"/>
          <w:lang w:val="cs-CZ"/>
        </w:rPr>
        <w:t xml:space="preserve">Domov </w:t>
      </w:r>
      <w:r w:rsidR="00B764EF">
        <w:rPr>
          <w:b/>
          <w:sz w:val="22"/>
          <w:szCs w:val="22"/>
          <w:lang w:val="cs-CZ"/>
        </w:rPr>
        <w:t>sociálních služeb Liblín</w:t>
      </w:r>
      <w:r w:rsidR="00B764EF" w:rsidRPr="00324DA3">
        <w:rPr>
          <w:b/>
          <w:sz w:val="22"/>
          <w:szCs w:val="22"/>
          <w:lang w:val="cs-CZ"/>
        </w:rPr>
        <w:t>, příspěvková organizace</w:t>
      </w:r>
    </w:p>
    <w:p w:rsidR="00B764EF" w:rsidRDefault="00B764EF" w:rsidP="00B764E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IČO: </w:t>
      </w:r>
      <w:r w:rsidRPr="00DE0C16">
        <w:rPr>
          <w:sz w:val="22"/>
          <w:szCs w:val="22"/>
          <w:lang w:val="cs-CZ"/>
        </w:rPr>
        <w:t>48379794</w:t>
      </w:r>
      <w:r>
        <w:rPr>
          <w:sz w:val="22"/>
          <w:szCs w:val="22"/>
          <w:lang w:val="cs-CZ"/>
        </w:rPr>
        <w:br/>
        <w:t xml:space="preserve">DIČ: </w:t>
      </w:r>
      <w:r w:rsidRPr="00DE0C16">
        <w:rPr>
          <w:sz w:val="22"/>
          <w:szCs w:val="22"/>
          <w:lang w:val="cs-CZ"/>
        </w:rPr>
        <w:t>CZ48379794</w:t>
      </w:r>
    </w:p>
    <w:p w:rsidR="00B764EF" w:rsidRDefault="00B764EF" w:rsidP="00B764E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</w:t>
      </w:r>
      <w:r w:rsidRPr="00845859">
        <w:rPr>
          <w:sz w:val="22"/>
          <w:szCs w:val="22"/>
          <w:lang w:val="cs-CZ"/>
        </w:rPr>
        <w:t xml:space="preserve">e sídlem: </w:t>
      </w:r>
      <w:r w:rsidRPr="00DE0C16">
        <w:rPr>
          <w:sz w:val="22"/>
          <w:szCs w:val="22"/>
          <w:lang w:val="cs-CZ"/>
        </w:rPr>
        <w:t>Liblín 1, 331 41 Liblín</w:t>
      </w:r>
    </w:p>
    <w:p w:rsidR="00B764EF" w:rsidRDefault="00B764EF" w:rsidP="00B764E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spis. značka: oddíl Pr, vložka 658, vedená </w:t>
      </w:r>
      <w:r w:rsidRPr="00D71A22">
        <w:rPr>
          <w:sz w:val="22"/>
          <w:szCs w:val="22"/>
          <w:lang w:val="cs-CZ"/>
        </w:rPr>
        <w:t>u Krajského soudu v</w:t>
      </w:r>
      <w:r>
        <w:rPr>
          <w:sz w:val="22"/>
          <w:szCs w:val="22"/>
          <w:lang w:val="cs-CZ"/>
        </w:rPr>
        <w:t> Plzni</w:t>
      </w:r>
    </w:p>
    <w:p w:rsidR="00B764EF" w:rsidRDefault="00B764EF" w:rsidP="00B764E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</w:t>
      </w:r>
      <w:r w:rsidRPr="00845859">
        <w:rPr>
          <w:sz w:val="22"/>
          <w:szCs w:val="22"/>
          <w:lang w:val="cs-CZ"/>
        </w:rPr>
        <w:t>astoupen</w:t>
      </w:r>
      <w:r>
        <w:rPr>
          <w:sz w:val="22"/>
          <w:szCs w:val="22"/>
          <w:lang w:val="cs-CZ"/>
        </w:rPr>
        <w:t>ý</w:t>
      </w:r>
      <w:r w:rsidRPr="00845859">
        <w:rPr>
          <w:sz w:val="22"/>
          <w:szCs w:val="22"/>
          <w:lang w:val="cs-CZ"/>
        </w:rPr>
        <w:t xml:space="preserve">: </w:t>
      </w:r>
      <w:r>
        <w:rPr>
          <w:sz w:val="22"/>
          <w:szCs w:val="22"/>
          <w:lang w:val="cs-CZ"/>
        </w:rPr>
        <w:t>Mgr. Petrem Kounovským, ředitelem</w:t>
      </w:r>
    </w:p>
    <w:p w:rsidR="00B764EF" w:rsidRPr="00845859" w:rsidRDefault="00B764EF" w:rsidP="00B764E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kontakt: </w:t>
      </w:r>
      <w:r w:rsidRPr="003978D2">
        <w:rPr>
          <w:sz w:val="22"/>
          <w:szCs w:val="22"/>
          <w:lang w:val="cs-CZ"/>
        </w:rPr>
        <w:t>podatelna@dssliblin.cz</w:t>
      </w:r>
    </w:p>
    <w:p w:rsidR="00845859" w:rsidRPr="00845859" w:rsidRDefault="00845859" w:rsidP="00B764EF">
      <w:pPr>
        <w:rPr>
          <w:sz w:val="22"/>
          <w:szCs w:val="22"/>
          <w:lang w:val="cs-CZ"/>
        </w:rPr>
      </w:pPr>
    </w:p>
    <w:p w:rsidR="00845859" w:rsidRPr="000F0F7C" w:rsidRDefault="003268B5" w:rsidP="00845859">
      <w:pPr>
        <w:rPr>
          <w:iCs/>
          <w:sz w:val="22"/>
          <w:szCs w:val="22"/>
          <w:lang w:val="cs-CZ"/>
        </w:rPr>
      </w:pPr>
      <w:r>
        <w:rPr>
          <w:iCs/>
          <w:sz w:val="22"/>
          <w:szCs w:val="22"/>
          <w:lang w:val="cs-CZ"/>
        </w:rPr>
        <w:t>jako „</w:t>
      </w:r>
      <w:r w:rsidRPr="00553DE5">
        <w:rPr>
          <w:b/>
          <w:bCs/>
          <w:i/>
          <w:sz w:val="22"/>
          <w:szCs w:val="22"/>
          <w:lang w:val="cs-CZ"/>
        </w:rPr>
        <w:t>Objednatel</w:t>
      </w:r>
      <w:r>
        <w:rPr>
          <w:iCs/>
          <w:sz w:val="22"/>
          <w:szCs w:val="22"/>
          <w:lang w:val="cs-CZ"/>
        </w:rPr>
        <w:t>“ na jedné straně</w:t>
      </w:r>
    </w:p>
    <w:p w:rsidR="00845859" w:rsidRPr="00845859" w:rsidRDefault="00845859" w:rsidP="00845859">
      <w:pPr>
        <w:rPr>
          <w:b/>
          <w:sz w:val="22"/>
          <w:szCs w:val="22"/>
          <w:lang w:val="cs-CZ"/>
        </w:rPr>
      </w:pPr>
    </w:p>
    <w:p w:rsidR="00845859" w:rsidRPr="000F0F7C" w:rsidRDefault="00845859" w:rsidP="00845859">
      <w:pPr>
        <w:rPr>
          <w:bCs/>
          <w:sz w:val="22"/>
          <w:szCs w:val="22"/>
          <w:lang w:val="cs-CZ"/>
        </w:rPr>
      </w:pPr>
      <w:r w:rsidRPr="000F0F7C">
        <w:rPr>
          <w:bCs/>
          <w:sz w:val="22"/>
          <w:szCs w:val="22"/>
          <w:lang w:val="cs-CZ"/>
        </w:rPr>
        <w:t>a</w:t>
      </w:r>
    </w:p>
    <w:p w:rsidR="00845859" w:rsidRPr="00845859" w:rsidRDefault="00845859" w:rsidP="00845859">
      <w:pPr>
        <w:rPr>
          <w:b/>
          <w:sz w:val="22"/>
          <w:szCs w:val="22"/>
          <w:lang w:val="cs-CZ"/>
        </w:rPr>
      </w:pPr>
    </w:p>
    <w:p w:rsidR="00845859" w:rsidRPr="00845859" w:rsidRDefault="00845859" w:rsidP="00845859">
      <w:pPr>
        <w:rPr>
          <w:b/>
          <w:sz w:val="22"/>
          <w:szCs w:val="22"/>
          <w:lang w:val="cs-CZ"/>
        </w:rPr>
      </w:pPr>
      <w:r w:rsidRPr="00845859">
        <w:rPr>
          <w:b/>
          <w:sz w:val="22"/>
          <w:szCs w:val="22"/>
          <w:lang w:val="cs-CZ"/>
        </w:rPr>
        <w:t>Arjo Czech Republic s.r.o.</w:t>
      </w:r>
    </w:p>
    <w:p w:rsidR="00845859" w:rsidRDefault="003268B5" w:rsidP="00845859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IČO: 469 62 549</w:t>
      </w:r>
    </w:p>
    <w:p w:rsidR="003268B5" w:rsidRPr="00845859" w:rsidRDefault="003268B5" w:rsidP="00845859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DIČ: </w:t>
      </w:r>
      <w:r w:rsidR="00553DE5">
        <w:rPr>
          <w:sz w:val="22"/>
          <w:szCs w:val="22"/>
          <w:lang w:val="cs-CZ"/>
        </w:rPr>
        <w:t>CZ</w:t>
      </w:r>
      <w:r>
        <w:rPr>
          <w:sz w:val="22"/>
          <w:szCs w:val="22"/>
          <w:lang w:val="cs-CZ"/>
        </w:rPr>
        <w:t>46962549</w:t>
      </w:r>
    </w:p>
    <w:p w:rsidR="00845859" w:rsidRDefault="003268B5" w:rsidP="00845859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se sídlem: </w:t>
      </w:r>
      <w:r w:rsidR="00845859" w:rsidRPr="00845859">
        <w:rPr>
          <w:sz w:val="22"/>
          <w:szCs w:val="22"/>
          <w:lang w:val="cs-CZ"/>
        </w:rPr>
        <w:t xml:space="preserve">Na </w:t>
      </w:r>
      <w:r w:rsidR="00553DE5">
        <w:rPr>
          <w:sz w:val="22"/>
          <w:szCs w:val="22"/>
          <w:lang w:val="cs-CZ"/>
        </w:rPr>
        <w:t>s</w:t>
      </w:r>
      <w:r w:rsidR="00845859" w:rsidRPr="00845859">
        <w:rPr>
          <w:sz w:val="22"/>
          <w:szCs w:val="22"/>
          <w:lang w:val="cs-CZ"/>
        </w:rPr>
        <w:t>trži 1702/65</w:t>
      </w:r>
      <w:r>
        <w:rPr>
          <w:sz w:val="22"/>
          <w:szCs w:val="22"/>
          <w:lang w:val="cs-CZ"/>
        </w:rPr>
        <w:t xml:space="preserve">, </w:t>
      </w:r>
      <w:r w:rsidR="00845859" w:rsidRPr="00845859">
        <w:rPr>
          <w:sz w:val="22"/>
          <w:szCs w:val="22"/>
          <w:lang w:val="cs-CZ"/>
        </w:rPr>
        <w:t>140 00 Praha 4</w:t>
      </w:r>
      <w:r>
        <w:rPr>
          <w:sz w:val="22"/>
          <w:szCs w:val="22"/>
          <w:lang w:val="cs-CZ"/>
        </w:rPr>
        <w:t xml:space="preserve"> – Nusle</w:t>
      </w:r>
    </w:p>
    <w:p w:rsidR="00904346" w:rsidRPr="00845859" w:rsidRDefault="00904346" w:rsidP="00845859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spis. značka: oddíl C, vložka 274238, vedená Městským soudem v Praze</w:t>
      </w:r>
    </w:p>
    <w:p w:rsidR="00845859" w:rsidRPr="00BF6001" w:rsidRDefault="00B60D82" w:rsidP="00845859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</w:t>
      </w:r>
      <w:r w:rsidR="00845859" w:rsidRPr="00845859">
        <w:rPr>
          <w:sz w:val="22"/>
          <w:szCs w:val="22"/>
          <w:lang w:val="cs-CZ"/>
        </w:rPr>
        <w:t>astoupen</w:t>
      </w:r>
      <w:r>
        <w:rPr>
          <w:sz w:val="22"/>
          <w:szCs w:val="22"/>
          <w:lang w:val="cs-CZ"/>
        </w:rPr>
        <w:t>á</w:t>
      </w:r>
      <w:r w:rsidR="00845859" w:rsidRPr="00845859">
        <w:rPr>
          <w:sz w:val="22"/>
          <w:szCs w:val="22"/>
          <w:lang w:val="cs-CZ"/>
        </w:rPr>
        <w:t xml:space="preserve">: </w:t>
      </w:r>
      <w:r w:rsidR="00A8301E" w:rsidRPr="00BF6001">
        <w:rPr>
          <w:sz w:val="22"/>
          <w:szCs w:val="22"/>
          <w:lang w:val="cs-CZ"/>
        </w:rPr>
        <w:t xml:space="preserve">Ing. </w:t>
      </w:r>
      <w:r w:rsidR="00553DE5" w:rsidRPr="00BF6001">
        <w:rPr>
          <w:sz w:val="22"/>
          <w:szCs w:val="22"/>
          <w:lang w:val="cs-CZ"/>
        </w:rPr>
        <w:t>Janem Navrátilem</w:t>
      </w:r>
      <w:r w:rsidR="00845859" w:rsidRPr="00BF6001">
        <w:rPr>
          <w:sz w:val="22"/>
          <w:szCs w:val="22"/>
          <w:lang w:val="cs-CZ"/>
        </w:rPr>
        <w:t xml:space="preserve">, </w:t>
      </w:r>
      <w:r w:rsidR="00904346" w:rsidRPr="00BF6001">
        <w:rPr>
          <w:sz w:val="22"/>
          <w:szCs w:val="22"/>
          <w:lang w:val="cs-CZ"/>
        </w:rPr>
        <w:t>na základě</w:t>
      </w:r>
      <w:r w:rsidR="00845859" w:rsidRPr="00BF6001">
        <w:rPr>
          <w:sz w:val="22"/>
          <w:szCs w:val="22"/>
          <w:lang w:val="cs-CZ"/>
        </w:rPr>
        <w:t xml:space="preserve"> plné moci</w:t>
      </w:r>
      <w:r w:rsidR="00553DE5" w:rsidRPr="00BF6001">
        <w:rPr>
          <w:sz w:val="22"/>
          <w:szCs w:val="22"/>
          <w:lang w:val="cs-CZ"/>
        </w:rPr>
        <w:t xml:space="preserve"> (kopie v </w:t>
      </w:r>
      <w:r w:rsidR="00553DE5" w:rsidRPr="00BF6001">
        <w:rPr>
          <w:sz w:val="22"/>
          <w:szCs w:val="22"/>
          <w:u w:val="single"/>
          <w:lang w:val="cs-CZ"/>
        </w:rPr>
        <w:t xml:space="preserve">Příloze č. </w:t>
      </w:r>
      <w:r w:rsidR="00C85D4C" w:rsidRPr="00BF6001">
        <w:rPr>
          <w:sz w:val="22"/>
          <w:szCs w:val="22"/>
          <w:u w:val="single"/>
          <w:lang w:val="cs-CZ"/>
        </w:rPr>
        <w:t>1</w:t>
      </w:r>
      <w:r w:rsidR="00553DE5" w:rsidRPr="00BF6001">
        <w:rPr>
          <w:sz w:val="22"/>
          <w:szCs w:val="22"/>
          <w:lang w:val="cs-CZ"/>
        </w:rPr>
        <w:t>)</w:t>
      </w:r>
    </w:p>
    <w:p w:rsidR="00E70D90" w:rsidRPr="00553DE5" w:rsidRDefault="00E70D90" w:rsidP="00845859">
      <w:pPr>
        <w:rPr>
          <w:sz w:val="22"/>
          <w:szCs w:val="22"/>
          <w:lang w:val="cs-CZ"/>
        </w:rPr>
      </w:pPr>
      <w:r w:rsidRPr="00BF6001">
        <w:rPr>
          <w:sz w:val="22"/>
          <w:szCs w:val="22"/>
          <w:lang w:val="cs-CZ"/>
        </w:rPr>
        <w:t xml:space="preserve">kontakt: </w:t>
      </w:r>
      <w:r w:rsidR="00A91B52" w:rsidRPr="00BF6001">
        <w:rPr>
          <w:sz w:val="22"/>
          <w:szCs w:val="22"/>
          <w:lang w:val="cs-CZ"/>
        </w:rPr>
        <w:t>servis.cz@arjo.com</w:t>
      </w:r>
    </w:p>
    <w:p w:rsidR="00845859" w:rsidRPr="00845859" w:rsidRDefault="00845859" w:rsidP="00845859">
      <w:pPr>
        <w:rPr>
          <w:b/>
          <w:sz w:val="22"/>
          <w:szCs w:val="22"/>
          <w:lang w:val="cs-CZ"/>
        </w:rPr>
      </w:pPr>
    </w:p>
    <w:p w:rsidR="00904F15" w:rsidRPr="000F0F7C" w:rsidRDefault="003268B5" w:rsidP="00845859">
      <w:pPr>
        <w:rPr>
          <w:iCs/>
          <w:sz w:val="22"/>
          <w:szCs w:val="22"/>
          <w:lang w:val="cs-CZ"/>
        </w:rPr>
      </w:pPr>
      <w:r>
        <w:rPr>
          <w:iCs/>
          <w:sz w:val="22"/>
          <w:szCs w:val="22"/>
          <w:lang w:val="cs-CZ"/>
        </w:rPr>
        <w:t>jako „</w:t>
      </w:r>
      <w:r w:rsidRPr="00553DE5">
        <w:rPr>
          <w:b/>
          <w:bCs/>
          <w:i/>
          <w:sz w:val="22"/>
          <w:szCs w:val="22"/>
          <w:lang w:val="cs-CZ"/>
        </w:rPr>
        <w:t>Dodavatel</w:t>
      </w:r>
      <w:r>
        <w:rPr>
          <w:iCs/>
          <w:sz w:val="22"/>
          <w:szCs w:val="22"/>
          <w:lang w:val="cs-CZ"/>
        </w:rPr>
        <w:t>“ na druhé straně</w:t>
      </w:r>
    </w:p>
    <w:p w:rsidR="00845859" w:rsidRPr="00225387" w:rsidRDefault="00845859" w:rsidP="00845859">
      <w:pPr>
        <w:rPr>
          <w:sz w:val="22"/>
          <w:szCs w:val="22"/>
          <w:lang w:val="cs-CZ"/>
        </w:rPr>
      </w:pPr>
    </w:p>
    <w:p w:rsidR="00904F15" w:rsidRPr="000F0F7C" w:rsidRDefault="003268B5" w:rsidP="00A343C9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Objednatel a </w:t>
      </w:r>
      <w:r w:rsidR="00A343C9">
        <w:rPr>
          <w:sz w:val="22"/>
          <w:szCs w:val="22"/>
          <w:lang w:val="cs-CZ"/>
        </w:rPr>
        <w:t xml:space="preserve">Dodavatel </w:t>
      </w:r>
      <w:r>
        <w:rPr>
          <w:sz w:val="22"/>
          <w:szCs w:val="22"/>
          <w:lang w:val="cs-CZ"/>
        </w:rPr>
        <w:t>dále společně také</w:t>
      </w:r>
      <w:r w:rsidR="00A343C9">
        <w:rPr>
          <w:sz w:val="22"/>
          <w:szCs w:val="22"/>
          <w:lang w:val="cs-CZ"/>
        </w:rPr>
        <w:t xml:space="preserve"> </w:t>
      </w:r>
      <w:r w:rsidR="00A343C9" w:rsidRPr="000F0F7C">
        <w:rPr>
          <w:sz w:val="22"/>
          <w:szCs w:val="22"/>
          <w:lang w:val="cs-CZ"/>
        </w:rPr>
        <w:t>jako „</w:t>
      </w:r>
      <w:r w:rsidR="00A343C9" w:rsidRPr="00553DE5">
        <w:rPr>
          <w:b/>
          <w:i/>
          <w:iCs/>
          <w:sz w:val="22"/>
          <w:szCs w:val="22"/>
          <w:lang w:val="cs-CZ"/>
        </w:rPr>
        <w:t>Smluvní stran</w:t>
      </w:r>
      <w:r w:rsidRPr="00553DE5">
        <w:rPr>
          <w:b/>
          <w:i/>
          <w:iCs/>
          <w:sz w:val="22"/>
          <w:szCs w:val="22"/>
          <w:lang w:val="cs-CZ"/>
        </w:rPr>
        <w:t>y</w:t>
      </w:r>
      <w:r w:rsidR="00A343C9" w:rsidRPr="000F0F7C">
        <w:rPr>
          <w:sz w:val="22"/>
          <w:szCs w:val="22"/>
          <w:lang w:val="cs-CZ"/>
        </w:rPr>
        <w:t>“</w:t>
      </w:r>
    </w:p>
    <w:p w:rsidR="00A343C9" w:rsidRPr="00845859" w:rsidRDefault="00A343C9" w:rsidP="00A343C9">
      <w:pPr>
        <w:jc w:val="both"/>
        <w:rPr>
          <w:sz w:val="22"/>
          <w:szCs w:val="22"/>
          <w:lang w:val="pl-PL"/>
        </w:rPr>
      </w:pPr>
    </w:p>
    <w:p w:rsidR="00A343C9" w:rsidRPr="00845859" w:rsidRDefault="00A343C9" w:rsidP="00A343C9">
      <w:pPr>
        <w:rPr>
          <w:sz w:val="22"/>
          <w:szCs w:val="22"/>
          <w:lang w:val="pl-PL"/>
        </w:rPr>
      </w:pPr>
    </w:p>
    <w:p w:rsidR="00A343C9" w:rsidRPr="00845859" w:rsidRDefault="00A343C9" w:rsidP="00A343C9">
      <w:pPr>
        <w:jc w:val="center"/>
        <w:rPr>
          <w:sz w:val="22"/>
          <w:szCs w:val="22"/>
          <w:lang w:val="pl-PL"/>
        </w:rPr>
      </w:pPr>
      <w:r w:rsidRPr="00845859">
        <w:rPr>
          <w:sz w:val="22"/>
          <w:szCs w:val="22"/>
          <w:lang w:val="pl-PL"/>
        </w:rPr>
        <w:t xml:space="preserve">uzavírají </w:t>
      </w:r>
      <w:r w:rsidR="00553DE5">
        <w:rPr>
          <w:sz w:val="22"/>
          <w:szCs w:val="22"/>
          <w:lang w:val="pl-PL"/>
        </w:rPr>
        <w:t>k níže uvedenému dni, měsíci</w:t>
      </w:r>
      <w:r w:rsidRPr="00845859">
        <w:rPr>
          <w:sz w:val="22"/>
          <w:szCs w:val="22"/>
          <w:lang w:val="pl-PL"/>
        </w:rPr>
        <w:t xml:space="preserve"> a roku</w:t>
      </w:r>
    </w:p>
    <w:p w:rsidR="00A343C9" w:rsidRPr="00845859" w:rsidRDefault="00A343C9" w:rsidP="00A343C9">
      <w:pPr>
        <w:jc w:val="both"/>
        <w:rPr>
          <w:sz w:val="22"/>
          <w:szCs w:val="22"/>
          <w:lang w:val="pl-PL"/>
        </w:rPr>
      </w:pPr>
    </w:p>
    <w:p w:rsidR="00A343C9" w:rsidRPr="00845859" w:rsidRDefault="00A343C9" w:rsidP="00A343C9">
      <w:pPr>
        <w:jc w:val="center"/>
        <w:rPr>
          <w:sz w:val="22"/>
          <w:szCs w:val="22"/>
          <w:lang w:val="pl-PL"/>
        </w:rPr>
      </w:pPr>
      <w:r w:rsidRPr="00845859">
        <w:rPr>
          <w:sz w:val="22"/>
          <w:szCs w:val="22"/>
          <w:lang w:val="pl-PL"/>
        </w:rPr>
        <w:t>tuto</w:t>
      </w:r>
    </w:p>
    <w:p w:rsidR="00A343C9" w:rsidRDefault="00A343C9" w:rsidP="00A343C9">
      <w:pPr>
        <w:rPr>
          <w:sz w:val="22"/>
          <w:szCs w:val="22"/>
          <w:lang w:val="cs-CZ"/>
        </w:rPr>
      </w:pPr>
    </w:p>
    <w:p w:rsidR="00A343C9" w:rsidRPr="00553DE5" w:rsidRDefault="00553DE5" w:rsidP="00132BB0">
      <w:pPr>
        <w:spacing w:line="276" w:lineRule="auto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Rámcovou s</w:t>
      </w:r>
      <w:r w:rsidR="00A343C9" w:rsidRPr="00553DE5">
        <w:rPr>
          <w:b/>
          <w:sz w:val="22"/>
          <w:szCs w:val="22"/>
          <w:lang w:val="cs-CZ"/>
        </w:rPr>
        <w:t>ervisní smlouvu</w:t>
      </w:r>
    </w:p>
    <w:p w:rsidR="00A343C9" w:rsidRPr="000F0F7C" w:rsidRDefault="00A0272E" w:rsidP="00132BB0">
      <w:pPr>
        <w:spacing w:line="276" w:lineRule="auto"/>
        <w:jc w:val="center"/>
        <w:rPr>
          <w:iCs/>
          <w:sz w:val="22"/>
          <w:szCs w:val="22"/>
          <w:lang w:val="cs-CZ"/>
        </w:rPr>
      </w:pPr>
      <w:r>
        <w:rPr>
          <w:iCs/>
          <w:sz w:val="22"/>
          <w:szCs w:val="22"/>
          <w:lang w:val="cs-CZ"/>
        </w:rPr>
        <w:t>dle</w:t>
      </w:r>
      <w:r w:rsidR="00C94B3F" w:rsidRPr="000F0F7C">
        <w:rPr>
          <w:iCs/>
          <w:sz w:val="22"/>
          <w:szCs w:val="22"/>
          <w:lang w:val="cs-CZ"/>
        </w:rPr>
        <w:t xml:space="preserve"> § </w:t>
      </w:r>
      <w:r w:rsidR="003268B5" w:rsidRPr="000F0F7C">
        <w:rPr>
          <w:iCs/>
          <w:sz w:val="22"/>
          <w:szCs w:val="22"/>
          <w:lang w:val="cs-CZ"/>
        </w:rPr>
        <w:t>2586 a násl.</w:t>
      </w:r>
      <w:r w:rsidR="00C94B3F" w:rsidRPr="000F0F7C">
        <w:rPr>
          <w:iCs/>
          <w:sz w:val="22"/>
          <w:szCs w:val="22"/>
          <w:lang w:val="cs-CZ"/>
        </w:rPr>
        <w:t xml:space="preserve"> zákona č. 89/2012 Sb., občanský zákoník, </w:t>
      </w:r>
      <w:r>
        <w:rPr>
          <w:iCs/>
          <w:sz w:val="22"/>
          <w:szCs w:val="22"/>
          <w:lang w:val="cs-CZ"/>
        </w:rPr>
        <w:t>ve znění pozdějších předpisů</w:t>
      </w:r>
    </w:p>
    <w:p w:rsidR="00040C34" w:rsidRPr="000F0F7C" w:rsidRDefault="00040C34" w:rsidP="00040C34">
      <w:pPr>
        <w:jc w:val="center"/>
        <w:rPr>
          <w:iCs/>
          <w:sz w:val="22"/>
          <w:szCs w:val="22"/>
          <w:lang w:val="cs-CZ"/>
        </w:rPr>
      </w:pPr>
      <w:r w:rsidRPr="000F0F7C">
        <w:rPr>
          <w:iCs/>
          <w:sz w:val="22"/>
          <w:szCs w:val="22"/>
          <w:lang w:val="cs-CZ"/>
        </w:rPr>
        <w:t>(dále jen „</w:t>
      </w:r>
      <w:r w:rsidRPr="000F0F7C">
        <w:rPr>
          <w:b/>
          <w:iCs/>
          <w:sz w:val="22"/>
          <w:szCs w:val="22"/>
          <w:lang w:val="cs-CZ"/>
        </w:rPr>
        <w:t>Smlouva</w:t>
      </w:r>
      <w:r w:rsidRPr="000F0F7C">
        <w:rPr>
          <w:iCs/>
          <w:sz w:val="22"/>
          <w:szCs w:val="22"/>
          <w:lang w:val="cs-CZ"/>
        </w:rPr>
        <w:t>“)</w:t>
      </w:r>
    </w:p>
    <w:p w:rsidR="000F0F7C" w:rsidRDefault="000F0F7C" w:rsidP="000F0F7C">
      <w:pPr>
        <w:numPr>
          <w:ilvl w:val="0"/>
          <w:numId w:val="4"/>
        </w:numPr>
        <w:spacing w:before="360" w:after="240" w:line="276" w:lineRule="auto"/>
        <w:ind w:left="0" w:firstLine="0"/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br/>
      </w:r>
      <w:r w:rsidRPr="006B3C9F">
        <w:rPr>
          <w:i/>
          <w:sz w:val="22"/>
          <w:szCs w:val="22"/>
          <w:lang w:val="cs-CZ"/>
        </w:rPr>
        <w:t>Předmět Smlouvy</w:t>
      </w:r>
    </w:p>
    <w:p w:rsidR="00AF5952" w:rsidRPr="00EC1359" w:rsidRDefault="00904F15" w:rsidP="00EC1359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6B3C9F">
        <w:rPr>
          <w:sz w:val="22"/>
          <w:szCs w:val="22"/>
          <w:lang w:val="cs-CZ"/>
        </w:rPr>
        <w:t xml:space="preserve">Předmětem </w:t>
      </w:r>
      <w:r w:rsidR="00612975" w:rsidRPr="006B3C9F">
        <w:rPr>
          <w:sz w:val="22"/>
          <w:szCs w:val="22"/>
          <w:lang w:val="cs-CZ"/>
        </w:rPr>
        <w:t>této S</w:t>
      </w:r>
      <w:r w:rsidRPr="006B3C9F">
        <w:rPr>
          <w:sz w:val="22"/>
          <w:szCs w:val="22"/>
          <w:lang w:val="cs-CZ"/>
        </w:rPr>
        <w:t>mlouvy je výhradně provádění servisních činností</w:t>
      </w:r>
      <w:r w:rsidR="00122889">
        <w:rPr>
          <w:sz w:val="22"/>
          <w:szCs w:val="22"/>
          <w:lang w:val="cs-CZ"/>
        </w:rPr>
        <w:t xml:space="preserve"> </w:t>
      </w:r>
      <w:r w:rsidR="00904346">
        <w:rPr>
          <w:sz w:val="22"/>
          <w:szCs w:val="22"/>
          <w:lang w:val="cs-CZ"/>
        </w:rPr>
        <w:t xml:space="preserve">Dodavatele </w:t>
      </w:r>
      <w:r w:rsidR="00122889" w:rsidRPr="00462E8F">
        <w:rPr>
          <w:sz w:val="22"/>
          <w:szCs w:val="22"/>
          <w:lang w:val="cs-CZ"/>
        </w:rPr>
        <w:t xml:space="preserve">ve smyslu zákona č. </w:t>
      </w:r>
      <w:r w:rsidR="00122889">
        <w:rPr>
          <w:sz w:val="22"/>
          <w:szCs w:val="22"/>
          <w:lang w:val="cs-CZ"/>
        </w:rPr>
        <w:t>89</w:t>
      </w:r>
      <w:r w:rsidR="00122889" w:rsidRPr="00462E8F">
        <w:rPr>
          <w:sz w:val="22"/>
          <w:szCs w:val="22"/>
          <w:lang w:val="cs-CZ"/>
        </w:rPr>
        <w:t>/</w:t>
      </w:r>
      <w:r w:rsidR="00122889">
        <w:rPr>
          <w:sz w:val="22"/>
          <w:szCs w:val="22"/>
          <w:lang w:val="cs-CZ"/>
        </w:rPr>
        <w:t>2021</w:t>
      </w:r>
      <w:r w:rsidR="00122889" w:rsidRPr="00462E8F">
        <w:rPr>
          <w:sz w:val="22"/>
          <w:szCs w:val="22"/>
          <w:lang w:val="cs-CZ"/>
        </w:rPr>
        <w:t xml:space="preserve"> Sb., o zdravotnických prostředcích, ve znění pozdějších předpisů</w:t>
      </w:r>
      <w:r w:rsidR="002E48A5">
        <w:rPr>
          <w:sz w:val="22"/>
          <w:szCs w:val="22"/>
          <w:lang w:val="cs-CZ"/>
        </w:rPr>
        <w:t xml:space="preserve"> </w:t>
      </w:r>
      <w:bookmarkStart w:id="1" w:name="_Hlk89017446"/>
      <w:r w:rsidR="002E48A5">
        <w:rPr>
          <w:sz w:val="22"/>
          <w:szCs w:val="22"/>
          <w:lang w:val="cs-CZ"/>
        </w:rPr>
        <w:t xml:space="preserve">či předpisů, které </w:t>
      </w:r>
      <w:bookmarkEnd w:id="1"/>
      <w:r w:rsidR="00C8140B">
        <w:rPr>
          <w:sz w:val="22"/>
          <w:szCs w:val="22"/>
          <w:lang w:val="cs-CZ"/>
        </w:rPr>
        <w:t>tento zákon nahradí</w:t>
      </w:r>
      <w:r w:rsidR="00122889" w:rsidRPr="00462E8F">
        <w:rPr>
          <w:sz w:val="22"/>
          <w:szCs w:val="22"/>
          <w:lang w:val="cs-CZ"/>
        </w:rPr>
        <w:t xml:space="preserve"> (</w:t>
      </w:r>
      <w:r w:rsidR="00122889">
        <w:rPr>
          <w:sz w:val="22"/>
          <w:szCs w:val="22"/>
          <w:lang w:val="cs-CZ"/>
        </w:rPr>
        <w:t>dále</w:t>
      </w:r>
      <w:r w:rsidR="00122889" w:rsidRPr="00462E8F">
        <w:rPr>
          <w:sz w:val="22"/>
          <w:szCs w:val="22"/>
          <w:lang w:val="cs-CZ"/>
        </w:rPr>
        <w:t xml:space="preserve"> jen „</w:t>
      </w:r>
      <w:r w:rsidR="00122889" w:rsidRPr="00462E8F">
        <w:rPr>
          <w:b/>
          <w:bCs/>
          <w:iCs/>
          <w:sz w:val="22"/>
          <w:szCs w:val="22"/>
          <w:lang w:val="cs-CZ"/>
        </w:rPr>
        <w:t>Zákon</w:t>
      </w:r>
      <w:r w:rsidR="00122889">
        <w:rPr>
          <w:b/>
          <w:bCs/>
          <w:iCs/>
          <w:sz w:val="22"/>
          <w:szCs w:val="22"/>
          <w:lang w:val="cs-CZ"/>
        </w:rPr>
        <w:t xml:space="preserve"> o zdravotnických prostředcích</w:t>
      </w:r>
      <w:r w:rsidR="00122889" w:rsidRPr="00462E8F">
        <w:rPr>
          <w:sz w:val="22"/>
          <w:szCs w:val="22"/>
          <w:lang w:val="cs-CZ"/>
        </w:rPr>
        <w:t>“)</w:t>
      </w:r>
      <w:r w:rsidR="00904346">
        <w:rPr>
          <w:sz w:val="22"/>
          <w:szCs w:val="22"/>
          <w:lang w:val="cs-CZ"/>
        </w:rPr>
        <w:t xml:space="preserve"> </w:t>
      </w:r>
      <w:r w:rsidRPr="006B3C9F">
        <w:rPr>
          <w:sz w:val="22"/>
          <w:szCs w:val="22"/>
          <w:lang w:val="cs-CZ"/>
        </w:rPr>
        <w:t xml:space="preserve">na </w:t>
      </w:r>
      <w:r w:rsidR="00462E8F">
        <w:rPr>
          <w:sz w:val="22"/>
          <w:szCs w:val="22"/>
          <w:lang w:val="cs-CZ"/>
        </w:rPr>
        <w:t>zdravotnických</w:t>
      </w:r>
      <w:r w:rsidR="00612975" w:rsidRPr="006B3C9F">
        <w:rPr>
          <w:sz w:val="22"/>
          <w:szCs w:val="22"/>
          <w:lang w:val="cs-CZ"/>
        </w:rPr>
        <w:t xml:space="preserve"> </w:t>
      </w:r>
      <w:r w:rsidR="00122889">
        <w:rPr>
          <w:sz w:val="22"/>
          <w:szCs w:val="22"/>
          <w:lang w:val="cs-CZ"/>
        </w:rPr>
        <w:t xml:space="preserve">prostředcích </w:t>
      </w:r>
      <w:r w:rsidR="00904346">
        <w:rPr>
          <w:sz w:val="22"/>
          <w:szCs w:val="22"/>
          <w:lang w:val="cs-CZ"/>
        </w:rPr>
        <w:t>v</w:t>
      </w:r>
      <w:r w:rsidR="00612975" w:rsidRPr="006B3C9F">
        <w:rPr>
          <w:sz w:val="22"/>
          <w:szCs w:val="22"/>
          <w:lang w:val="cs-CZ"/>
        </w:rPr>
        <w:t xml:space="preserve">e vlastnictví </w:t>
      </w:r>
      <w:r w:rsidR="00904346">
        <w:rPr>
          <w:sz w:val="22"/>
          <w:szCs w:val="22"/>
          <w:lang w:val="cs-CZ"/>
        </w:rPr>
        <w:t>Objednatele</w:t>
      </w:r>
      <w:r w:rsidR="005E3544">
        <w:rPr>
          <w:sz w:val="22"/>
          <w:szCs w:val="22"/>
          <w:lang w:val="cs-CZ"/>
        </w:rPr>
        <w:t xml:space="preserve"> (dále jen „</w:t>
      </w:r>
      <w:r w:rsidR="005E3544">
        <w:rPr>
          <w:b/>
          <w:bCs/>
          <w:sz w:val="22"/>
          <w:szCs w:val="22"/>
          <w:lang w:val="cs-CZ"/>
        </w:rPr>
        <w:t>Zařízení</w:t>
      </w:r>
      <w:r w:rsidR="005E3544">
        <w:rPr>
          <w:sz w:val="22"/>
          <w:szCs w:val="22"/>
          <w:lang w:val="cs-CZ"/>
        </w:rPr>
        <w:t>“).</w:t>
      </w:r>
    </w:p>
    <w:p w:rsidR="00904F15" w:rsidRPr="00C10B35" w:rsidRDefault="00462E8F" w:rsidP="00EC1359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C10B35">
        <w:rPr>
          <w:sz w:val="22"/>
          <w:szCs w:val="22"/>
          <w:lang w:val="cs-CZ"/>
        </w:rPr>
        <w:t xml:space="preserve">Dodavatel </w:t>
      </w:r>
      <w:r w:rsidR="0034364C">
        <w:rPr>
          <w:sz w:val="22"/>
          <w:szCs w:val="22"/>
          <w:lang w:val="cs-CZ"/>
        </w:rPr>
        <w:t>bude</w:t>
      </w:r>
      <w:r w:rsidRPr="00C10B35">
        <w:rPr>
          <w:sz w:val="22"/>
          <w:szCs w:val="22"/>
          <w:lang w:val="cs-CZ"/>
        </w:rPr>
        <w:t xml:space="preserve"> provádět pro Objednatele </w:t>
      </w:r>
      <w:r w:rsidR="0034364C">
        <w:rPr>
          <w:sz w:val="22"/>
          <w:szCs w:val="22"/>
          <w:lang w:val="cs-CZ"/>
        </w:rPr>
        <w:t>tyto</w:t>
      </w:r>
      <w:r w:rsidRPr="00C10B35">
        <w:rPr>
          <w:sz w:val="22"/>
          <w:szCs w:val="22"/>
          <w:lang w:val="cs-CZ"/>
        </w:rPr>
        <w:t xml:space="preserve"> </w:t>
      </w:r>
      <w:r w:rsidR="00AF5952" w:rsidRPr="00C10B35">
        <w:rPr>
          <w:sz w:val="22"/>
          <w:szCs w:val="22"/>
          <w:lang w:val="cs-CZ"/>
        </w:rPr>
        <w:t>servisní činnosti</w:t>
      </w:r>
      <w:r w:rsidR="0034364C">
        <w:rPr>
          <w:sz w:val="22"/>
          <w:szCs w:val="22"/>
          <w:lang w:val="cs-CZ"/>
        </w:rPr>
        <w:t xml:space="preserve"> v souladu s touto Smlouvou</w:t>
      </w:r>
      <w:r w:rsidR="00AF5952" w:rsidRPr="00C10B35">
        <w:rPr>
          <w:sz w:val="22"/>
          <w:szCs w:val="22"/>
          <w:lang w:val="cs-CZ"/>
        </w:rPr>
        <w:t>:</w:t>
      </w:r>
    </w:p>
    <w:p w:rsidR="006C139C" w:rsidRPr="00C10B35" w:rsidRDefault="00C10B35" w:rsidP="00EC1359">
      <w:pPr>
        <w:numPr>
          <w:ilvl w:val="2"/>
          <w:numId w:val="4"/>
        </w:numPr>
        <w:spacing w:after="120" w:line="276" w:lineRule="auto"/>
        <w:ind w:left="1134" w:hanging="567"/>
        <w:jc w:val="both"/>
        <w:rPr>
          <w:b/>
          <w:sz w:val="22"/>
          <w:szCs w:val="22"/>
          <w:lang w:val="cs-CZ"/>
        </w:rPr>
      </w:pPr>
      <w:r w:rsidRPr="00C10B35">
        <w:rPr>
          <w:sz w:val="22"/>
          <w:szCs w:val="22"/>
          <w:lang w:val="cs-CZ"/>
        </w:rPr>
        <w:t>b</w:t>
      </w:r>
      <w:r w:rsidR="002B4626" w:rsidRPr="00C10B35">
        <w:rPr>
          <w:sz w:val="22"/>
          <w:szCs w:val="22"/>
          <w:lang w:val="cs-CZ"/>
        </w:rPr>
        <w:t>ezpečnostně technické kontroly</w:t>
      </w:r>
      <w:r w:rsidR="00122889" w:rsidRPr="00C10B35">
        <w:rPr>
          <w:sz w:val="22"/>
          <w:szCs w:val="22"/>
          <w:lang w:val="cs-CZ"/>
        </w:rPr>
        <w:t xml:space="preserve"> Zařízení</w:t>
      </w:r>
      <w:r w:rsidR="005E3544">
        <w:rPr>
          <w:sz w:val="22"/>
          <w:szCs w:val="22"/>
          <w:lang w:val="cs-CZ"/>
        </w:rPr>
        <w:t xml:space="preserve"> (dále jen </w:t>
      </w:r>
      <w:r w:rsidR="005E3544" w:rsidRPr="005E3544">
        <w:rPr>
          <w:sz w:val="22"/>
          <w:szCs w:val="22"/>
          <w:lang w:val="cs-CZ"/>
        </w:rPr>
        <w:t>„</w:t>
      </w:r>
      <w:r w:rsidR="005E3544">
        <w:rPr>
          <w:b/>
          <w:bCs/>
          <w:sz w:val="22"/>
          <w:szCs w:val="22"/>
          <w:lang w:val="cs-CZ"/>
        </w:rPr>
        <w:t>BTK</w:t>
      </w:r>
      <w:r w:rsidR="005E3544">
        <w:rPr>
          <w:sz w:val="22"/>
          <w:szCs w:val="22"/>
          <w:lang w:val="cs-CZ"/>
        </w:rPr>
        <w:t>“)</w:t>
      </w:r>
      <w:r w:rsidR="0097696A" w:rsidRPr="00C10B35">
        <w:rPr>
          <w:sz w:val="22"/>
          <w:szCs w:val="22"/>
          <w:lang w:val="cs-CZ"/>
        </w:rPr>
        <w:t>,</w:t>
      </w:r>
    </w:p>
    <w:p w:rsidR="005E3544" w:rsidRDefault="00122889" w:rsidP="00EC1359">
      <w:pPr>
        <w:numPr>
          <w:ilvl w:val="2"/>
          <w:numId w:val="4"/>
        </w:numPr>
        <w:spacing w:after="120" w:line="276" w:lineRule="auto"/>
        <w:ind w:left="1134" w:hanging="567"/>
        <w:jc w:val="both"/>
        <w:rPr>
          <w:sz w:val="22"/>
          <w:szCs w:val="22"/>
          <w:lang w:val="cs-CZ"/>
        </w:rPr>
      </w:pPr>
      <w:r w:rsidRPr="00C10B35">
        <w:rPr>
          <w:sz w:val="22"/>
          <w:szCs w:val="22"/>
          <w:lang w:val="cs-CZ"/>
        </w:rPr>
        <w:t>s</w:t>
      </w:r>
      <w:r w:rsidR="00904F15" w:rsidRPr="00C10B35">
        <w:rPr>
          <w:sz w:val="22"/>
          <w:szCs w:val="22"/>
          <w:lang w:val="cs-CZ"/>
        </w:rPr>
        <w:t>eřízení</w:t>
      </w:r>
      <w:r w:rsidR="00680BEF">
        <w:rPr>
          <w:sz w:val="22"/>
          <w:szCs w:val="22"/>
          <w:lang w:val="cs-CZ"/>
        </w:rPr>
        <w:t xml:space="preserve"> a</w:t>
      </w:r>
      <w:r w:rsidR="002B4626" w:rsidRPr="00C10B35">
        <w:rPr>
          <w:sz w:val="22"/>
          <w:szCs w:val="22"/>
          <w:lang w:val="cs-CZ"/>
        </w:rPr>
        <w:t xml:space="preserve"> </w:t>
      </w:r>
      <w:r w:rsidR="00904F15" w:rsidRPr="00C10B35">
        <w:rPr>
          <w:sz w:val="22"/>
          <w:szCs w:val="22"/>
          <w:lang w:val="cs-CZ"/>
        </w:rPr>
        <w:t xml:space="preserve">kontroly správného využití </w:t>
      </w:r>
      <w:r w:rsidR="006C139C" w:rsidRPr="00C10B35">
        <w:rPr>
          <w:sz w:val="22"/>
          <w:szCs w:val="22"/>
          <w:lang w:val="cs-CZ"/>
        </w:rPr>
        <w:t>Z</w:t>
      </w:r>
      <w:r w:rsidR="00904F15" w:rsidRPr="00C10B35">
        <w:rPr>
          <w:sz w:val="22"/>
          <w:szCs w:val="22"/>
          <w:lang w:val="cs-CZ"/>
        </w:rPr>
        <w:t>ařízení</w:t>
      </w:r>
      <w:r w:rsidR="005E3544">
        <w:rPr>
          <w:sz w:val="22"/>
          <w:szCs w:val="22"/>
          <w:lang w:val="cs-CZ"/>
        </w:rPr>
        <w:t xml:space="preserve"> (dále jen „</w:t>
      </w:r>
      <w:r w:rsidR="005E3544">
        <w:rPr>
          <w:b/>
          <w:bCs/>
          <w:sz w:val="22"/>
          <w:szCs w:val="22"/>
          <w:lang w:val="cs-CZ"/>
        </w:rPr>
        <w:t>Seřízení</w:t>
      </w:r>
      <w:r w:rsidR="005E3544">
        <w:rPr>
          <w:sz w:val="22"/>
          <w:szCs w:val="22"/>
          <w:lang w:val="cs-CZ"/>
        </w:rPr>
        <w:t>“)</w:t>
      </w:r>
      <w:r w:rsidR="00904346">
        <w:rPr>
          <w:sz w:val="22"/>
          <w:szCs w:val="22"/>
          <w:lang w:val="cs-CZ"/>
        </w:rPr>
        <w:t>,</w:t>
      </w:r>
      <w:r w:rsidR="00904F15" w:rsidRPr="00C10B35">
        <w:rPr>
          <w:sz w:val="22"/>
          <w:szCs w:val="22"/>
          <w:lang w:val="cs-CZ"/>
        </w:rPr>
        <w:t xml:space="preserve"> </w:t>
      </w:r>
    </w:p>
    <w:p w:rsidR="006C139C" w:rsidRPr="00C10B35" w:rsidRDefault="002B4626" w:rsidP="00EC1359">
      <w:pPr>
        <w:numPr>
          <w:ilvl w:val="2"/>
          <w:numId w:val="4"/>
        </w:numPr>
        <w:spacing w:after="120" w:line="276" w:lineRule="auto"/>
        <w:ind w:left="1134" w:hanging="567"/>
        <w:jc w:val="both"/>
        <w:rPr>
          <w:sz w:val="22"/>
          <w:szCs w:val="22"/>
          <w:lang w:val="cs-CZ"/>
        </w:rPr>
      </w:pPr>
      <w:r w:rsidRPr="00C10B35">
        <w:rPr>
          <w:sz w:val="22"/>
          <w:szCs w:val="22"/>
          <w:lang w:val="cs-CZ"/>
        </w:rPr>
        <w:t>z</w:t>
      </w:r>
      <w:r w:rsidR="00904F15" w:rsidRPr="00C10B35">
        <w:rPr>
          <w:sz w:val="22"/>
          <w:szCs w:val="22"/>
          <w:lang w:val="cs-CZ"/>
        </w:rPr>
        <w:t>aškolení nových zaměstnanců</w:t>
      </w:r>
      <w:r w:rsidR="006C139C" w:rsidRPr="00C10B35">
        <w:rPr>
          <w:sz w:val="22"/>
          <w:szCs w:val="22"/>
          <w:lang w:val="cs-CZ"/>
        </w:rPr>
        <w:t xml:space="preserve"> </w:t>
      </w:r>
      <w:r w:rsidR="00904346">
        <w:rPr>
          <w:sz w:val="22"/>
          <w:szCs w:val="22"/>
          <w:lang w:val="cs-CZ"/>
        </w:rPr>
        <w:t>Objednatele</w:t>
      </w:r>
      <w:r w:rsidR="005E3544">
        <w:rPr>
          <w:sz w:val="22"/>
          <w:szCs w:val="22"/>
          <w:lang w:val="cs-CZ"/>
        </w:rPr>
        <w:t xml:space="preserve"> (dále jen „</w:t>
      </w:r>
      <w:r w:rsidR="005E3544">
        <w:rPr>
          <w:b/>
          <w:bCs/>
          <w:sz w:val="22"/>
          <w:szCs w:val="22"/>
          <w:lang w:val="cs-CZ"/>
        </w:rPr>
        <w:t>Školení</w:t>
      </w:r>
      <w:r w:rsidR="005E3544">
        <w:rPr>
          <w:sz w:val="22"/>
          <w:szCs w:val="22"/>
          <w:lang w:val="cs-CZ"/>
        </w:rPr>
        <w:t>“)</w:t>
      </w:r>
      <w:r w:rsidR="0097696A" w:rsidRPr="00C10B35">
        <w:rPr>
          <w:sz w:val="22"/>
          <w:szCs w:val="22"/>
          <w:lang w:val="cs-CZ"/>
        </w:rPr>
        <w:t>,</w:t>
      </w:r>
    </w:p>
    <w:p w:rsidR="00904F15" w:rsidRPr="00C10B35" w:rsidRDefault="00122889" w:rsidP="0097696A">
      <w:pPr>
        <w:numPr>
          <w:ilvl w:val="2"/>
          <w:numId w:val="4"/>
        </w:numPr>
        <w:spacing w:after="120" w:line="276" w:lineRule="auto"/>
        <w:ind w:left="1134" w:hanging="567"/>
        <w:jc w:val="both"/>
        <w:rPr>
          <w:sz w:val="22"/>
          <w:szCs w:val="22"/>
          <w:lang w:val="cs-CZ"/>
        </w:rPr>
      </w:pPr>
      <w:r w:rsidRPr="00C10B35">
        <w:rPr>
          <w:sz w:val="22"/>
          <w:szCs w:val="22"/>
          <w:lang w:val="cs-CZ"/>
        </w:rPr>
        <w:t>provádění mimozáručních a pozáručních oprav Zařízení</w:t>
      </w:r>
      <w:r w:rsidR="005E3544">
        <w:rPr>
          <w:sz w:val="22"/>
          <w:szCs w:val="22"/>
          <w:lang w:val="cs-CZ"/>
        </w:rPr>
        <w:t xml:space="preserve"> (dále jen „</w:t>
      </w:r>
      <w:r w:rsidR="00875511">
        <w:rPr>
          <w:b/>
          <w:bCs/>
          <w:sz w:val="22"/>
          <w:szCs w:val="22"/>
          <w:lang w:val="cs-CZ"/>
        </w:rPr>
        <w:t>Opravy</w:t>
      </w:r>
      <w:r w:rsidR="00875511">
        <w:rPr>
          <w:sz w:val="22"/>
          <w:szCs w:val="22"/>
          <w:lang w:val="cs-CZ"/>
        </w:rPr>
        <w:t>“)</w:t>
      </w:r>
      <w:r w:rsidR="0097696A" w:rsidRPr="00C10B35">
        <w:rPr>
          <w:sz w:val="22"/>
          <w:szCs w:val="22"/>
          <w:lang w:val="cs-CZ"/>
        </w:rPr>
        <w:t>,</w:t>
      </w:r>
    </w:p>
    <w:p w:rsidR="0097696A" w:rsidRPr="0097696A" w:rsidRDefault="0097696A" w:rsidP="0097696A">
      <w:pPr>
        <w:spacing w:after="120" w:line="276" w:lineRule="auto"/>
        <w:ind w:left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(</w:t>
      </w:r>
      <w:r w:rsidR="00875511">
        <w:rPr>
          <w:sz w:val="22"/>
          <w:szCs w:val="22"/>
          <w:lang w:val="cs-CZ"/>
        </w:rPr>
        <w:t>vše</w:t>
      </w:r>
      <w:r w:rsidR="0034364C">
        <w:rPr>
          <w:sz w:val="22"/>
          <w:szCs w:val="22"/>
          <w:lang w:val="cs-CZ"/>
        </w:rPr>
        <w:t xml:space="preserve"> dále</w:t>
      </w:r>
      <w:r w:rsidR="00875511">
        <w:rPr>
          <w:sz w:val="22"/>
          <w:szCs w:val="22"/>
          <w:lang w:val="cs-CZ"/>
        </w:rPr>
        <w:t xml:space="preserve"> společně také</w:t>
      </w:r>
      <w:r w:rsidR="0034364C">
        <w:rPr>
          <w:sz w:val="22"/>
          <w:szCs w:val="22"/>
          <w:lang w:val="cs-CZ"/>
        </w:rPr>
        <w:t xml:space="preserve"> jako</w:t>
      </w:r>
      <w:r w:rsidR="00875511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„</w:t>
      </w:r>
      <w:r>
        <w:rPr>
          <w:b/>
          <w:bCs/>
          <w:sz w:val="22"/>
          <w:szCs w:val="22"/>
          <w:lang w:val="cs-CZ"/>
        </w:rPr>
        <w:t>Servisní činnosti</w:t>
      </w:r>
      <w:r>
        <w:rPr>
          <w:sz w:val="22"/>
          <w:szCs w:val="22"/>
          <w:lang w:val="cs-CZ"/>
        </w:rPr>
        <w:t>“).</w:t>
      </w:r>
    </w:p>
    <w:p w:rsidR="00904F15" w:rsidRDefault="0097696A" w:rsidP="0097696A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>Objednatel</w:t>
      </w:r>
      <w:r w:rsidR="008624D4" w:rsidRPr="008624D4">
        <w:rPr>
          <w:sz w:val="22"/>
          <w:szCs w:val="22"/>
          <w:lang w:val="cs-CZ"/>
        </w:rPr>
        <w:t xml:space="preserve"> se zavazuje zaplatit </w:t>
      </w:r>
      <w:r w:rsidR="008624D4">
        <w:rPr>
          <w:sz w:val="22"/>
          <w:szCs w:val="22"/>
          <w:lang w:val="cs-CZ"/>
        </w:rPr>
        <w:t xml:space="preserve">za provedené </w:t>
      </w:r>
      <w:r>
        <w:rPr>
          <w:sz w:val="22"/>
          <w:szCs w:val="22"/>
          <w:lang w:val="cs-CZ"/>
        </w:rPr>
        <w:t>S</w:t>
      </w:r>
      <w:r w:rsidR="008624D4">
        <w:rPr>
          <w:sz w:val="22"/>
          <w:szCs w:val="22"/>
          <w:lang w:val="cs-CZ"/>
        </w:rPr>
        <w:t xml:space="preserve">ervisní činnosti </w:t>
      </w:r>
      <w:r w:rsidR="008624D4" w:rsidRPr="008624D4">
        <w:rPr>
          <w:sz w:val="22"/>
          <w:szCs w:val="22"/>
          <w:lang w:val="cs-CZ"/>
        </w:rPr>
        <w:t xml:space="preserve">cenu </w:t>
      </w:r>
      <w:r>
        <w:rPr>
          <w:sz w:val="22"/>
          <w:szCs w:val="22"/>
          <w:lang w:val="cs-CZ"/>
        </w:rPr>
        <w:t>sjednanou dle</w:t>
      </w:r>
      <w:r w:rsidR="008624D4" w:rsidRPr="008624D4">
        <w:rPr>
          <w:sz w:val="22"/>
          <w:szCs w:val="22"/>
          <w:lang w:val="cs-CZ"/>
        </w:rPr>
        <w:t xml:space="preserve"> této </w:t>
      </w:r>
      <w:r>
        <w:rPr>
          <w:sz w:val="22"/>
          <w:szCs w:val="22"/>
          <w:lang w:val="cs-CZ"/>
        </w:rPr>
        <w:t>S</w:t>
      </w:r>
      <w:r w:rsidR="008624D4" w:rsidRPr="008624D4">
        <w:rPr>
          <w:sz w:val="22"/>
          <w:szCs w:val="22"/>
          <w:lang w:val="cs-CZ"/>
        </w:rPr>
        <w:t>mlouvy.</w:t>
      </w:r>
    </w:p>
    <w:p w:rsidR="00A0272E" w:rsidRDefault="005E3544" w:rsidP="0097696A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</w:t>
      </w:r>
      <w:r w:rsidR="00A0272E">
        <w:rPr>
          <w:sz w:val="22"/>
          <w:szCs w:val="22"/>
          <w:lang w:val="cs-CZ"/>
        </w:rPr>
        <w:t xml:space="preserve">ato </w:t>
      </w:r>
      <w:r w:rsidR="00904346">
        <w:rPr>
          <w:sz w:val="22"/>
          <w:szCs w:val="22"/>
          <w:lang w:val="cs-CZ"/>
        </w:rPr>
        <w:t>S</w:t>
      </w:r>
      <w:r w:rsidR="00A0272E">
        <w:rPr>
          <w:sz w:val="22"/>
          <w:szCs w:val="22"/>
          <w:lang w:val="cs-CZ"/>
        </w:rPr>
        <w:t>mlouva se nevztahuje na provádění záručních oprav dle záruk na Zařízení sjednaných Smluvními stranami v </w:t>
      </w:r>
      <w:r w:rsidR="00904346">
        <w:rPr>
          <w:sz w:val="22"/>
          <w:szCs w:val="22"/>
          <w:lang w:val="cs-CZ"/>
        </w:rPr>
        <w:t>samostatné</w:t>
      </w:r>
      <w:r w:rsidR="00A0272E">
        <w:rPr>
          <w:sz w:val="22"/>
          <w:szCs w:val="22"/>
          <w:lang w:val="cs-CZ"/>
        </w:rPr>
        <w:t xml:space="preserve"> kupní </w:t>
      </w:r>
      <w:r w:rsidR="00904346">
        <w:rPr>
          <w:sz w:val="22"/>
          <w:szCs w:val="22"/>
          <w:lang w:val="cs-CZ"/>
        </w:rPr>
        <w:t>či jiné</w:t>
      </w:r>
      <w:r w:rsidR="00A0272E">
        <w:rPr>
          <w:sz w:val="22"/>
          <w:szCs w:val="22"/>
          <w:lang w:val="cs-CZ"/>
        </w:rPr>
        <w:t xml:space="preserve"> dodací smlouv</w:t>
      </w:r>
      <w:r w:rsidR="00904346">
        <w:rPr>
          <w:sz w:val="22"/>
          <w:szCs w:val="22"/>
          <w:lang w:val="cs-CZ"/>
        </w:rPr>
        <w:t>ě</w:t>
      </w:r>
      <w:r w:rsidR="00A0272E">
        <w:rPr>
          <w:sz w:val="22"/>
          <w:szCs w:val="22"/>
          <w:lang w:val="cs-CZ"/>
        </w:rPr>
        <w:t>.</w:t>
      </w:r>
    </w:p>
    <w:p w:rsidR="002B3CCE" w:rsidRPr="002B3CCE" w:rsidRDefault="002B3CCE" w:rsidP="002B3CCE">
      <w:pPr>
        <w:numPr>
          <w:ilvl w:val="0"/>
          <w:numId w:val="4"/>
        </w:numPr>
        <w:spacing w:before="360" w:after="240" w:line="276" w:lineRule="auto"/>
        <w:ind w:left="0" w:firstLine="0"/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br/>
      </w:r>
      <w:bookmarkStart w:id="2" w:name="_Ref87803388"/>
      <w:r>
        <w:rPr>
          <w:i/>
          <w:iCs/>
          <w:sz w:val="22"/>
          <w:szCs w:val="22"/>
          <w:lang w:val="cs-CZ"/>
        </w:rPr>
        <w:t>Provádění Servisních činností</w:t>
      </w:r>
      <w:bookmarkEnd w:id="2"/>
    </w:p>
    <w:p w:rsidR="002B3CCE" w:rsidRDefault="002B3CCE" w:rsidP="002B3CC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BTK a Seřízení Zařízení </w:t>
      </w:r>
      <w:r w:rsidR="004C7CA9" w:rsidRPr="004C7CA9">
        <w:rPr>
          <w:sz w:val="22"/>
          <w:szCs w:val="22"/>
          <w:lang w:val="cs-CZ"/>
        </w:rPr>
        <w:t>u</w:t>
      </w:r>
      <w:r w:rsidRPr="004C7CA9">
        <w:rPr>
          <w:sz w:val="22"/>
          <w:szCs w:val="22"/>
          <w:lang w:val="cs-CZ"/>
        </w:rPr>
        <w:t>vedených v </w:t>
      </w:r>
      <w:r w:rsidRPr="004C7CA9">
        <w:rPr>
          <w:sz w:val="22"/>
          <w:szCs w:val="22"/>
          <w:u w:val="single"/>
          <w:lang w:val="cs-CZ"/>
        </w:rPr>
        <w:t xml:space="preserve">Příloze č. </w:t>
      </w:r>
      <w:r w:rsidR="00C85D4C" w:rsidRPr="004C7CA9">
        <w:rPr>
          <w:sz w:val="22"/>
          <w:szCs w:val="22"/>
          <w:u w:val="single"/>
          <w:lang w:val="cs-CZ"/>
        </w:rPr>
        <w:t>3</w:t>
      </w:r>
      <w:r w:rsidRPr="004C7CA9">
        <w:rPr>
          <w:sz w:val="22"/>
          <w:szCs w:val="22"/>
          <w:lang w:val="cs-CZ"/>
        </w:rPr>
        <w:t xml:space="preserve"> této Smlouvy</w:t>
      </w:r>
      <w:r w:rsidR="004C7CA9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budou Dodavatelem prováděny</w:t>
      </w:r>
      <w:r w:rsidR="0069107E">
        <w:rPr>
          <w:sz w:val="22"/>
          <w:szCs w:val="22"/>
          <w:lang w:val="cs-CZ"/>
        </w:rPr>
        <w:t xml:space="preserve"> vždy 1x ročně</w:t>
      </w:r>
      <w:r w:rsidR="009B253A">
        <w:rPr>
          <w:sz w:val="22"/>
          <w:szCs w:val="22"/>
          <w:lang w:val="cs-CZ"/>
        </w:rPr>
        <w:t xml:space="preserve"> </w:t>
      </w:r>
      <w:r w:rsidR="00A91B52" w:rsidRPr="004C7CA9">
        <w:rPr>
          <w:sz w:val="22"/>
          <w:szCs w:val="22"/>
          <w:lang w:val="cs-CZ"/>
        </w:rPr>
        <w:t>po předchozí písemné (emailové) domluvě</w:t>
      </w:r>
      <w:r w:rsidR="009B253A">
        <w:rPr>
          <w:sz w:val="22"/>
          <w:szCs w:val="22"/>
          <w:lang w:val="cs-CZ"/>
        </w:rPr>
        <w:t xml:space="preserve"> (dále jen „</w:t>
      </w:r>
      <w:r w:rsidR="009B253A">
        <w:rPr>
          <w:b/>
          <w:bCs/>
          <w:sz w:val="22"/>
          <w:szCs w:val="22"/>
          <w:lang w:val="cs-CZ"/>
        </w:rPr>
        <w:t>Pravidelné kontroly</w:t>
      </w:r>
      <w:r w:rsidR="009B253A">
        <w:rPr>
          <w:sz w:val="22"/>
          <w:szCs w:val="22"/>
          <w:lang w:val="cs-CZ"/>
        </w:rPr>
        <w:t>“). Účelem Pravidelných kontrol je, aby byla dodržena frekvence BTK stanove</w:t>
      </w:r>
      <w:r w:rsidR="005041BF">
        <w:rPr>
          <w:sz w:val="22"/>
          <w:szCs w:val="22"/>
          <w:lang w:val="cs-CZ"/>
        </w:rPr>
        <w:t>ná</w:t>
      </w:r>
      <w:r w:rsidR="009B253A">
        <w:rPr>
          <w:sz w:val="22"/>
          <w:szCs w:val="22"/>
          <w:lang w:val="cs-CZ"/>
        </w:rPr>
        <w:t xml:space="preserve"> Zákonem o zdravotnických prostředcích a předepsan</w:t>
      </w:r>
      <w:r w:rsidR="005041BF">
        <w:rPr>
          <w:sz w:val="22"/>
          <w:szCs w:val="22"/>
          <w:lang w:val="cs-CZ"/>
        </w:rPr>
        <w:t>á</w:t>
      </w:r>
      <w:r w:rsidR="009B253A">
        <w:rPr>
          <w:sz w:val="22"/>
          <w:szCs w:val="22"/>
          <w:lang w:val="cs-CZ"/>
        </w:rPr>
        <w:t xml:space="preserve"> v návodu k</w:t>
      </w:r>
      <w:r w:rsidR="005041BF">
        <w:rPr>
          <w:sz w:val="22"/>
          <w:szCs w:val="22"/>
          <w:lang w:val="cs-CZ"/>
        </w:rPr>
        <w:t> </w:t>
      </w:r>
      <w:r w:rsidR="009B253A">
        <w:rPr>
          <w:sz w:val="22"/>
          <w:szCs w:val="22"/>
          <w:lang w:val="cs-CZ"/>
        </w:rPr>
        <w:t>použití</w:t>
      </w:r>
      <w:r w:rsidR="005041BF">
        <w:rPr>
          <w:sz w:val="22"/>
          <w:szCs w:val="22"/>
          <w:lang w:val="cs-CZ"/>
        </w:rPr>
        <w:t xml:space="preserve"> u</w:t>
      </w:r>
      <w:r w:rsidR="009B253A">
        <w:rPr>
          <w:sz w:val="22"/>
          <w:szCs w:val="22"/>
          <w:lang w:val="cs-CZ"/>
        </w:rPr>
        <w:t xml:space="preserve"> příslušn</w:t>
      </w:r>
      <w:r w:rsidR="005041BF">
        <w:rPr>
          <w:sz w:val="22"/>
          <w:szCs w:val="22"/>
          <w:lang w:val="cs-CZ"/>
        </w:rPr>
        <w:t>ých</w:t>
      </w:r>
      <w:r w:rsidR="009B253A">
        <w:rPr>
          <w:sz w:val="22"/>
          <w:szCs w:val="22"/>
          <w:lang w:val="cs-CZ"/>
        </w:rPr>
        <w:t xml:space="preserve"> Zařízení.</w:t>
      </w:r>
    </w:p>
    <w:p w:rsidR="009B253A" w:rsidRDefault="009B253A" w:rsidP="002B3CC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Konkrétní termín provedení Pravidelných kontrol </w:t>
      </w:r>
      <w:r w:rsidR="00DC2860">
        <w:rPr>
          <w:sz w:val="22"/>
          <w:szCs w:val="22"/>
          <w:lang w:val="cs-CZ"/>
        </w:rPr>
        <w:t xml:space="preserve">(den, hodina) si Smluvní strany vždy předem písemně (emailem) </w:t>
      </w:r>
      <w:r w:rsidR="00A65BBE">
        <w:rPr>
          <w:sz w:val="22"/>
          <w:szCs w:val="22"/>
          <w:lang w:val="cs-CZ"/>
        </w:rPr>
        <w:t>domluví</w:t>
      </w:r>
      <w:r w:rsidR="00DC2860">
        <w:rPr>
          <w:sz w:val="22"/>
          <w:szCs w:val="22"/>
          <w:lang w:val="cs-CZ"/>
        </w:rPr>
        <w:t>.</w:t>
      </w:r>
    </w:p>
    <w:p w:rsidR="00F15348" w:rsidRDefault="00597862" w:rsidP="009B253A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bookmarkStart w:id="3" w:name="_Ref87803361"/>
      <w:r>
        <w:rPr>
          <w:sz w:val="22"/>
          <w:szCs w:val="22"/>
          <w:lang w:val="cs-CZ"/>
        </w:rPr>
        <w:t>U ostatních</w:t>
      </w:r>
      <w:r w:rsidR="009B253A">
        <w:rPr>
          <w:sz w:val="22"/>
          <w:szCs w:val="22"/>
          <w:lang w:val="cs-CZ"/>
        </w:rPr>
        <w:t xml:space="preserve"> Servisní</w:t>
      </w:r>
      <w:r>
        <w:rPr>
          <w:sz w:val="22"/>
          <w:szCs w:val="22"/>
          <w:lang w:val="cs-CZ"/>
        </w:rPr>
        <w:t>ch</w:t>
      </w:r>
      <w:r w:rsidR="009B253A">
        <w:rPr>
          <w:sz w:val="22"/>
          <w:szCs w:val="22"/>
          <w:lang w:val="cs-CZ"/>
        </w:rPr>
        <w:t xml:space="preserve"> činnost</w:t>
      </w:r>
      <w:r>
        <w:rPr>
          <w:sz w:val="22"/>
          <w:szCs w:val="22"/>
          <w:lang w:val="cs-CZ"/>
        </w:rPr>
        <w:t>í</w:t>
      </w:r>
      <w:r w:rsidR="009B253A">
        <w:rPr>
          <w:sz w:val="22"/>
          <w:szCs w:val="22"/>
          <w:lang w:val="cs-CZ"/>
        </w:rPr>
        <w:t xml:space="preserve"> (</w:t>
      </w:r>
      <w:r>
        <w:rPr>
          <w:sz w:val="22"/>
          <w:szCs w:val="22"/>
          <w:lang w:val="cs-CZ"/>
        </w:rPr>
        <w:t>včetně</w:t>
      </w:r>
      <w:r w:rsidR="009B253A">
        <w:rPr>
          <w:sz w:val="22"/>
          <w:szCs w:val="22"/>
          <w:lang w:val="cs-CZ"/>
        </w:rPr>
        <w:t xml:space="preserve"> </w:t>
      </w:r>
      <w:r w:rsidR="00DC2860">
        <w:rPr>
          <w:sz w:val="22"/>
          <w:szCs w:val="22"/>
          <w:lang w:val="cs-CZ"/>
        </w:rPr>
        <w:t xml:space="preserve">BTK </w:t>
      </w:r>
      <w:r>
        <w:rPr>
          <w:sz w:val="22"/>
          <w:szCs w:val="22"/>
          <w:lang w:val="cs-CZ"/>
        </w:rPr>
        <w:t>a</w:t>
      </w:r>
      <w:r w:rsidR="00DC2860">
        <w:rPr>
          <w:sz w:val="22"/>
          <w:szCs w:val="22"/>
          <w:lang w:val="cs-CZ"/>
        </w:rPr>
        <w:t xml:space="preserve"> Seřízení</w:t>
      </w:r>
      <w:r>
        <w:rPr>
          <w:sz w:val="22"/>
          <w:szCs w:val="22"/>
          <w:lang w:val="cs-CZ"/>
        </w:rPr>
        <w:t xml:space="preserve"> nad rámec Pravidelných kontrol</w:t>
      </w:r>
      <w:r w:rsidR="009B253A">
        <w:rPr>
          <w:sz w:val="22"/>
          <w:szCs w:val="22"/>
          <w:lang w:val="cs-CZ"/>
        </w:rPr>
        <w:t xml:space="preserve">) </w:t>
      </w:r>
      <w:r w:rsidR="000644C3">
        <w:rPr>
          <w:sz w:val="22"/>
          <w:szCs w:val="22"/>
          <w:lang w:val="cs-CZ"/>
        </w:rPr>
        <w:t>požádá</w:t>
      </w:r>
      <w:r w:rsidR="009B253A">
        <w:rPr>
          <w:sz w:val="22"/>
          <w:szCs w:val="22"/>
          <w:lang w:val="cs-CZ"/>
        </w:rPr>
        <w:t xml:space="preserve"> Objednatel </w:t>
      </w:r>
      <w:r w:rsidR="000644C3">
        <w:rPr>
          <w:sz w:val="22"/>
          <w:szCs w:val="22"/>
          <w:lang w:val="cs-CZ"/>
        </w:rPr>
        <w:t>Dodavatele o provedení těchto</w:t>
      </w:r>
      <w:r w:rsidR="009B253A">
        <w:rPr>
          <w:sz w:val="22"/>
          <w:szCs w:val="22"/>
          <w:lang w:val="cs-CZ"/>
        </w:rPr>
        <w:t xml:space="preserve"> činností emailem na adres</w:t>
      </w:r>
      <w:r w:rsidR="00DC2860">
        <w:rPr>
          <w:sz w:val="22"/>
          <w:szCs w:val="22"/>
          <w:lang w:val="cs-CZ"/>
        </w:rPr>
        <w:t>u:</w:t>
      </w:r>
      <w:r w:rsidR="009B253A">
        <w:rPr>
          <w:sz w:val="22"/>
          <w:szCs w:val="22"/>
          <w:lang w:val="cs-CZ"/>
        </w:rPr>
        <w:t xml:space="preserve"> </w:t>
      </w:r>
      <w:hyperlink r:id="rId11" w:history="1">
        <w:r w:rsidR="009B253A" w:rsidRPr="004C7CA9">
          <w:rPr>
            <w:sz w:val="22"/>
            <w:szCs w:val="22"/>
            <w:lang w:val="cs-CZ"/>
          </w:rPr>
          <w:t>servis.cz@arjo.com</w:t>
        </w:r>
      </w:hyperlink>
      <w:r>
        <w:rPr>
          <w:sz w:val="22"/>
          <w:szCs w:val="22"/>
          <w:lang w:val="cs-CZ"/>
        </w:rPr>
        <w:t xml:space="preserve"> (dále jen „</w:t>
      </w:r>
      <w:r>
        <w:rPr>
          <w:b/>
          <w:bCs/>
          <w:sz w:val="22"/>
          <w:szCs w:val="22"/>
          <w:lang w:val="cs-CZ"/>
        </w:rPr>
        <w:t>Poptávka</w:t>
      </w:r>
      <w:r>
        <w:rPr>
          <w:sz w:val="22"/>
          <w:szCs w:val="22"/>
          <w:lang w:val="cs-CZ"/>
        </w:rPr>
        <w:t>“).</w:t>
      </w:r>
      <w:r w:rsidR="00F15348">
        <w:rPr>
          <w:sz w:val="22"/>
          <w:szCs w:val="22"/>
          <w:lang w:val="cs-CZ"/>
        </w:rPr>
        <w:t xml:space="preserve"> Objednatel uvede</w:t>
      </w:r>
      <w:r w:rsidR="001B1BE1">
        <w:rPr>
          <w:sz w:val="22"/>
          <w:szCs w:val="22"/>
          <w:lang w:val="cs-CZ"/>
        </w:rPr>
        <w:t xml:space="preserve"> v</w:t>
      </w:r>
      <w:r w:rsidR="000440A9">
        <w:rPr>
          <w:sz w:val="22"/>
          <w:szCs w:val="22"/>
          <w:lang w:val="cs-CZ"/>
        </w:rPr>
        <w:t> </w:t>
      </w:r>
      <w:r>
        <w:rPr>
          <w:sz w:val="22"/>
          <w:szCs w:val="22"/>
          <w:lang w:val="cs-CZ"/>
        </w:rPr>
        <w:t>Poptávce</w:t>
      </w:r>
      <w:r w:rsidR="00281BB3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alespoň </w:t>
      </w:r>
      <w:r w:rsidR="00F15348">
        <w:rPr>
          <w:sz w:val="22"/>
          <w:szCs w:val="22"/>
          <w:lang w:val="cs-CZ"/>
        </w:rPr>
        <w:t xml:space="preserve">Zařízení, kterého se Servisní činnost týká, adresu umístění </w:t>
      </w:r>
      <w:r w:rsidR="0099329F">
        <w:rPr>
          <w:sz w:val="22"/>
          <w:szCs w:val="22"/>
          <w:lang w:val="cs-CZ"/>
        </w:rPr>
        <w:t>Z</w:t>
      </w:r>
      <w:r w:rsidR="00F15348">
        <w:rPr>
          <w:sz w:val="22"/>
          <w:szCs w:val="22"/>
          <w:lang w:val="cs-CZ"/>
        </w:rPr>
        <w:t>ařízení, požadovanou Servisní činnost a v případě Opravy také popis závady, která se na Zařízení vyskytla.</w:t>
      </w:r>
      <w:bookmarkEnd w:id="3"/>
      <w:r w:rsidR="00DC2860">
        <w:rPr>
          <w:sz w:val="22"/>
          <w:szCs w:val="22"/>
          <w:lang w:val="cs-CZ"/>
        </w:rPr>
        <w:t xml:space="preserve"> </w:t>
      </w:r>
    </w:p>
    <w:p w:rsidR="009B253A" w:rsidRDefault="00F15348" w:rsidP="009B253A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 urgentních případech </w:t>
      </w:r>
      <w:r w:rsidR="005041BF">
        <w:rPr>
          <w:sz w:val="22"/>
          <w:szCs w:val="22"/>
          <w:lang w:val="cs-CZ"/>
        </w:rPr>
        <w:t xml:space="preserve">(např. havárie) </w:t>
      </w:r>
      <w:r>
        <w:rPr>
          <w:sz w:val="22"/>
          <w:szCs w:val="22"/>
          <w:lang w:val="cs-CZ"/>
        </w:rPr>
        <w:t xml:space="preserve">může Objednatel učinit </w:t>
      </w:r>
      <w:r w:rsidR="00597862">
        <w:rPr>
          <w:sz w:val="22"/>
          <w:szCs w:val="22"/>
          <w:lang w:val="cs-CZ"/>
        </w:rPr>
        <w:t>Poptávku</w:t>
      </w:r>
      <w:r>
        <w:rPr>
          <w:sz w:val="22"/>
          <w:szCs w:val="22"/>
          <w:lang w:val="cs-CZ"/>
        </w:rPr>
        <w:t xml:space="preserve"> telefonicky </w:t>
      </w:r>
      <w:r w:rsidR="009B253A">
        <w:rPr>
          <w:sz w:val="22"/>
          <w:szCs w:val="22"/>
          <w:lang w:val="cs-CZ"/>
        </w:rPr>
        <w:t xml:space="preserve">u servisního technika Dodavatele: </w:t>
      </w:r>
      <w:r w:rsidR="00B764EF">
        <w:rPr>
          <w:sz w:val="22"/>
          <w:szCs w:val="22"/>
          <w:lang w:val="cs-CZ"/>
        </w:rPr>
        <w:t>Jaroslava Musílka, tel.: +420 603 273 041</w:t>
      </w:r>
      <w:r>
        <w:rPr>
          <w:sz w:val="22"/>
          <w:szCs w:val="22"/>
          <w:lang w:val="cs-CZ"/>
        </w:rPr>
        <w:t>. V takovém případě je</w:t>
      </w:r>
      <w:r w:rsidR="001B1BE1">
        <w:rPr>
          <w:sz w:val="22"/>
          <w:szCs w:val="22"/>
          <w:lang w:val="cs-CZ"/>
        </w:rPr>
        <w:t xml:space="preserve"> Objednatel</w:t>
      </w:r>
      <w:r>
        <w:rPr>
          <w:sz w:val="22"/>
          <w:szCs w:val="22"/>
          <w:lang w:val="cs-CZ"/>
        </w:rPr>
        <w:t xml:space="preserve"> povinen </w:t>
      </w:r>
      <w:r w:rsidR="00597862">
        <w:rPr>
          <w:sz w:val="22"/>
          <w:szCs w:val="22"/>
          <w:lang w:val="cs-CZ"/>
        </w:rPr>
        <w:t>Poptávku</w:t>
      </w:r>
      <w:r>
        <w:rPr>
          <w:sz w:val="22"/>
          <w:szCs w:val="22"/>
          <w:lang w:val="cs-CZ"/>
        </w:rPr>
        <w:t xml:space="preserve"> potvrdit bez zbytečného odkladu také emailem v souladu s čl. </w:t>
      </w:r>
      <w:proofErr w:type="gramStart"/>
      <w:r w:rsidR="001B4C68">
        <w:rPr>
          <w:sz w:val="22"/>
          <w:szCs w:val="22"/>
          <w:lang w:val="cs-CZ"/>
        </w:rPr>
        <w:fldChar w:fldCharType="begin"/>
      </w:r>
      <w:r>
        <w:rPr>
          <w:sz w:val="22"/>
          <w:szCs w:val="22"/>
          <w:lang w:val="cs-CZ"/>
        </w:rPr>
        <w:instrText xml:space="preserve"> REF _Ref87803361 \r \h </w:instrText>
      </w:r>
      <w:r w:rsidR="001B4C68">
        <w:rPr>
          <w:sz w:val="22"/>
          <w:szCs w:val="22"/>
          <w:lang w:val="cs-CZ"/>
        </w:rPr>
      </w:r>
      <w:r w:rsidR="001B4C68">
        <w:rPr>
          <w:sz w:val="22"/>
          <w:szCs w:val="22"/>
          <w:lang w:val="cs-CZ"/>
        </w:rPr>
        <w:fldChar w:fldCharType="separate"/>
      </w:r>
      <w:r w:rsidR="00207090">
        <w:rPr>
          <w:sz w:val="22"/>
          <w:szCs w:val="22"/>
          <w:lang w:val="cs-CZ"/>
        </w:rPr>
        <w:t>2.3</w:t>
      </w:r>
      <w:r w:rsidR="001B4C68">
        <w:rPr>
          <w:sz w:val="22"/>
          <w:szCs w:val="22"/>
          <w:lang w:val="cs-CZ"/>
        </w:rPr>
        <w:fldChar w:fldCharType="end"/>
      </w:r>
      <w:proofErr w:type="gramEnd"/>
      <w:r>
        <w:rPr>
          <w:sz w:val="22"/>
          <w:szCs w:val="22"/>
          <w:lang w:val="cs-CZ"/>
        </w:rPr>
        <w:t xml:space="preserve"> výše</w:t>
      </w:r>
      <w:r w:rsidR="009B253A">
        <w:rPr>
          <w:sz w:val="22"/>
          <w:szCs w:val="22"/>
          <w:lang w:val="cs-CZ"/>
        </w:rPr>
        <w:t>.</w:t>
      </w:r>
    </w:p>
    <w:p w:rsidR="00BE2C82" w:rsidRDefault="0006117F" w:rsidP="0055417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Dodavatel po obdržení </w:t>
      </w:r>
      <w:r w:rsidR="00597862">
        <w:rPr>
          <w:sz w:val="22"/>
          <w:szCs w:val="22"/>
          <w:lang w:val="cs-CZ"/>
        </w:rPr>
        <w:t>Poptávky</w:t>
      </w:r>
      <w:r w:rsidR="006832F3">
        <w:rPr>
          <w:sz w:val="22"/>
          <w:szCs w:val="22"/>
          <w:lang w:val="cs-CZ"/>
        </w:rPr>
        <w:t xml:space="preserve"> a případných doplňujících informací</w:t>
      </w:r>
      <w:r>
        <w:rPr>
          <w:sz w:val="22"/>
          <w:szCs w:val="22"/>
          <w:lang w:val="cs-CZ"/>
        </w:rPr>
        <w:t xml:space="preserve"> zašle Objednateli emailem nabídku </w:t>
      </w:r>
      <w:r w:rsidR="00281BB3">
        <w:rPr>
          <w:sz w:val="22"/>
          <w:szCs w:val="22"/>
          <w:lang w:val="cs-CZ"/>
        </w:rPr>
        <w:t>termínu</w:t>
      </w:r>
      <w:r>
        <w:rPr>
          <w:sz w:val="22"/>
          <w:szCs w:val="22"/>
          <w:lang w:val="cs-CZ"/>
        </w:rPr>
        <w:t xml:space="preserve"> </w:t>
      </w:r>
      <w:r w:rsidR="00BE2C82">
        <w:rPr>
          <w:sz w:val="22"/>
          <w:szCs w:val="22"/>
          <w:lang w:val="cs-CZ"/>
        </w:rPr>
        <w:t xml:space="preserve">pro </w:t>
      </w:r>
      <w:r>
        <w:rPr>
          <w:sz w:val="22"/>
          <w:szCs w:val="22"/>
          <w:lang w:val="cs-CZ"/>
        </w:rPr>
        <w:t xml:space="preserve">provedení </w:t>
      </w:r>
      <w:r w:rsidR="0096004B">
        <w:rPr>
          <w:sz w:val="22"/>
          <w:szCs w:val="22"/>
          <w:lang w:val="cs-CZ"/>
        </w:rPr>
        <w:t>poptaných</w:t>
      </w:r>
      <w:r>
        <w:rPr>
          <w:sz w:val="22"/>
          <w:szCs w:val="22"/>
          <w:lang w:val="cs-CZ"/>
        </w:rPr>
        <w:t xml:space="preserve"> Servisních činností</w:t>
      </w:r>
      <w:r w:rsidR="00BE2C82">
        <w:rPr>
          <w:sz w:val="22"/>
          <w:szCs w:val="22"/>
          <w:lang w:val="cs-CZ"/>
        </w:rPr>
        <w:t xml:space="preserve"> (dále jen „</w:t>
      </w:r>
      <w:r w:rsidR="00BE2C82">
        <w:rPr>
          <w:b/>
          <w:bCs/>
          <w:sz w:val="22"/>
          <w:szCs w:val="22"/>
          <w:lang w:val="cs-CZ"/>
        </w:rPr>
        <w:t>Nabídka</w:t>
      </w:r>
      <w:r w:rsidR="00BE2C82">
        <w:rPr>
          <w:sz w:val="22"/>
          <w:szCs w:val="22"/>
          <w:lang w:val="cs-CZ"/>
        </w:rPr>
        <w:t>“)</w:t>
      </w:r>
      <w:r>
        <w:rPr>
          <w:sz w:val="22"/>
          <w:szCs w:val="22"/>
          <w:lang w:val="cs-CZ"/>
        </w:rPr>
        <w:t>.</w:t>
      </w:r>
      <w:r w:rsidR="00BE2C82">
        <w:rPr>
          <w:sz w:val="22"/>
          <w:szCs w:val="22"/>
          <w:lang w:val="cs-CZ"/>
        </w:rPr>
        <w:t xml:space="preserve"> Ceny za Servisní činnosti dle Nabídky se budou řídit cenami sjednanými </w:t>
      </w:r>
      <w:r w:rsidR="005041BF">
        <w:rPr>
          <w:sz w:val="22"/>
          <w:szCs w:val="22"/>
          <w:lang w:val="cs-CZ"/>
        </w:rPr>
        <w:t>dle této</w:t>
      </w:r>
      <w:r w:rsidR="00BE2C82">
        <w:rPr>
          <w:sz w:val="22"/>
          <w:szCs w:val="22"/>
          <w:lang w:val="cs-CZ"/>
        </w:rPr>
        <w:t xml:space="preserve"> Smlouv</w:t>
      </w:r>
      <w:r w:rsidR="005041BF">
        <w:rPr>
          <w:sz w:val="22"/>
          <w:szCs w:val="22"/>
          <w:lang w:val="cs-CZ"/>
        </w:rPr>
        <w:t>y</w:t>
      </w:r>
      <w:r w:rsidR="00BE2C82">
        <w:rPr>
          <w:sz w:val="22"/>
          <w:szCs w:val="22"/>
          <w:lang w:val="cs-CZ"/>
        </w:rPr>
        <w:t>. V případě Opravy, která vyžaduje náhradní díly, zašle Dodavatel Objednateli v rámci Nabídky také aktuální ceník náhradních dílů a cenový odhad náhradních dílů</w:t>
      </w:r>
      <w:r w:rsidR="006832F3">
        <w:rPr>
          <w:sz w:val="22"/>
          <w:szCs w:val="22"/>
          <w:lang w:val="cs-CZ"/>
        </w:rPr>
        <w:t xml:space="preserve"> nezbytných pro provedení Opravy</w:t>
      </w:r>
      <w:r w:rsidR="00BE2C82">
        <w:rPr>
          <w:sz w:val="22"/>
          <w:szCs w:val="22"/>
          <w:lang w:val="cs-CZ"/>
        </w:rPr>
        <w:t xml:space="preserve">. </w:t>
      </w:r>
    </w:p>
    <w:p w:rsidR="00063F09" w:rsidRDefault="006832F3" w:rsidP="0055417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 případě Opravy</w:t>
      </w:r>
      <w:r w:rsidR="00063F09">
        <w:rPr>
          <w:sz w:val="22"/>
          <w:szCs w:val="22"/>
          <w:lang w:val="cs-CZ"/>
        </w:rPr>
        <w:t xml:space="preserve"> provede Dodavatel</w:t>
      </w:r>
      <w:r>
        <w:rPr>
          <w:sz w:val="22"/>
          <w:szCs w:val="22"/>
          <w:lang w:val="cs-CZ"/>
        </w:rPr>
        <w:t>, pokud je to potřeba,</w:t>
      </w:r>
      <w:r w:rsidR="00063F09">
        <w:rPr>
          <w:sz w:val="22"/>
          <w:szCs w:val="22"/>
          <w:lang w:val="cs-CZ"/>
        </w:rPr>
        <w:t xml:space="preserve"> před učiněním Nabídky kontrolu oznámené závady </w:t>
      </w:r>
      <w:r w:rsidR="00190AF5">
        <w:rPr>
          <w:sz w:val="22"/>
          <w:szCs w:val="22"/>
          <w:lang w:val="cs-CZ"/>
        </w:rPr>
        <w:t xml:space="preserve">Zařízení </w:t>
      </w:r>
      <w:r w:rsidR="00063F09">
        <w:rPr>
          <w:sz w:val="22"/>
          <w:szCs w:val="22"/>
          <w:lang w:val="cs-CZ"/>
        </w:rPr>
        <w:t>na místě. Provedení kontroly na místě podléhá ujednáním této Smlouvy, včetně sjednaných cen za práci a cestovné servisního technika.</w:t>
      </w:r>
    </w:p>
    <w:p w:rsidR="0055417E" w:rsidRDefault="00BE2C82" w:rsidP="0055417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bookmarkStart w:id="4" w:name="_Ref87812534"/>
      <w:r>
        <w:rPr>
          <w:sz w:val="22"/>
          <w:szCs w:val="22"/>
          <w:lang w:val="cs-CZ"/>
        </w:rPr>
        <w:t xml:space="preserve">Nabídka může být učiněna také osobně servisním technikem provádějícím BTK, Seřízení nebo kontrolu závady </w:t>
      </w:r>
      <w:r w:rsidR="006832F3">
        <w:rPr>
          <w:sz w:val="22"/>
          <w:szCs w:val="22"/>
          <w:lang w:val="cs-CZ"/>
        </w:rPr>
        <w:t>Zařízení</w:t>
      </w:r>
      <w:r>
        <w:rPr>
          <w:sz w:val="22"/>
          <w:szCs w:val="22"/>
          <w:lang w:val="cs-CZ"/>
        </w:rPr>
        <w:t xml:space="preserve"> na místě, pokud daná Servisní činnost může být provedena okamžitě. Učinění Nabídky a její přijetí </w:t>
      </w:r>
      <w:r w:rsidR="0055417E">
        <w:rPr>
          <w:sz w:val="22"/>
          <w:szCs w:val="22"/>
          <w:lang w:val="cs-CZ"/>
        </w:rPr>
        <w:t>musí být Objednatelem písemně potvrzeno</w:t>
      </w:r>
      <w:r>
        <w:rPr>
          <w:sz w:val="22"/>
          <w:szCs w:val="22"/>
          <w:lang w:val="cs-CZ"/>
        </w:rPr>
        <w:t xml:space="preserve"> </w:t>
      </w:r>
      <w:r w:rsidR="0055417E">
        <w:rPr>
          <w:sz w:val="22"/>
          <w:szCs w:val="22"/>
          <w:lang w:val="cs-CZ"/>
        </w:rPr>
        <w:t xml:space="preserve">v konečném protokolu o provedení </w:t>
      </w:r>
      <w:r w:rsidR="00190AF5">
        <w:rPr>
          <w:sz w:val="22"/>
          <w:szCs w:val="22"/>
          <w:lang w:val="cs-CZ"/>
        </w:rPr>
        <w:t>příslušné</w:t>
      </w:r>
      <w:r w:rsidR="00063F09">
        <w:rPr>
          <w:sz w:val="22"/>
          <w:szCs w:val="22"/>
          <w:lang w:val="cs-CZ"/>
        </w:rPr>
        <w:t xml:space="preserve"> Servisní činnosti</w:t>
      </w:r>
      <w:r w:rsidR="0055417E">
        <w:rPr>
          <w:sz w:val="22"/>
          <w:szCs w:val="22"/>
          <w:lang w:val="cs-CZ"/>
        </w:rPr>
        <w:t>.</w:t>
      </w:r>
      <w:bookmarkEnd w:id="4"/>
    </w:p>
    <w:p w:rsidR="0055417E" w:rsidRPr="00722436" w:rsidRDefault="00281BB3" w:rsidP="00722436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Objednatel přijme Nabídku emailovým potvrzením zaslaným Dodavateli</w:t>
      </w:r>
      <w:r w:rsidR="00063F09">
        <w:rPr>
          <w:sz w:val="22"/>
          <w:szCs w:val="22"/>
          <w:lang w:val="cs-CZ"/>
        </w:rPr>
        <w:t xml:space="preserve">, případně </w:t>
      </w:r>
      <w:r w:rsidR="006832F3">
        <w:rPr>
          <w:sz w:val="22"/>
          <w:szCs w:val="22"/>
          <w:lang w:val="cs-CZ"/>
        </w:rPr>
        <w:t xml:space="preserve">ji přijme ústně a následně </w:t>
      </w:r>
      <w:r w:rsidR="00063F09">
        <w:rPr>
          <w:sz w:val="22"/>
          <w:szCs w:val="22"/>
          <w:lang w:val="cs-CZ"/>
        </w:rPr>
        <w:t>potvr</w:t>
      </w:r>
      <w:r w:rsidR="006832F3">
        <w:rPr>
          <w:sz w:val="22"/>
          <w:szCs w:val="22"/>
          <w:lang w:val="cs-CZ"/>
        </w:rPr>
        <w:t>dí</w:t>
      </w:r>
      <w:r w:rsidR="00063F09">
        <w:rPr>
          <w:sz w:val="22"/>
          <w:szCs w:val="22"/>
          <w:lang w:val="cs-CZ"/>
        </w:rPr>
        <w:t xml:space="preserve"> v konečném protokolu o</w:t>
      </w:r>
      <w:r w:rsidR="00154305">
        <w:rPr>
          <w:sz w:val="22"/>
          <w:szCs w:val="22"/>
          <w:lang w:val="cs-CZ"/>
        </w:rPr>
        <w:t xml:space="preserve"> provedení</w:t>
      </w:r>
      <w:r w:rsidR="00063F09">
        <w:rPr>
          <w:sz w:val="22"/>
          <w:szCs w:val="22"/>
          <w:lang w:val="cs-CZ"/>
        </w:rPr>
        <w:t xml:space="preserve"> Servisní činnosti dle čl. </w:t>
      </w:r>
      <w:proofErr w:type="gramStart"/>
      <w:r w:rsidR="001B4C68">
        <w:rPr>
          <w:sz w:val="22"/>
          <w:szCs w:val="22"/>
          <w:lang w:val="cs-CZ"/>
        </w:rPr>
        <w:fldChar w:fldCharType="begin"/>
      </w:r>
      <w:r w:rsidR="00063F09">
        <w:rPr>
          <w:sz w:val="22"/>
          <w:szCs w:val="22"/>
          <w:lang w:val="cs-CZ"/>
        </w:rPr>
        <w:instrText xml:space="preserve"> REF _Ref87812534 \r \h </w:instrText>
      </w:r>
      <w:r w:rsidR="001B4C68">
        <w:rPr>
          <w:sz w:val="22"/>
          <w:szCs w:val="22"/>
          <w:lang w:val="cs-CZ"/>
        </w:rPr>
      </w:r>
      <w:r w:rsidR="001B4C68">
        <w:rPr>
          <w:sz w:val="22"/>
          <w:szCs w:val="22"/>
          <w:lang w:val="cs-CZ"/>
        </w:rPr>
        <w:fldChar w:fldCharType="separate"/>
      </w:r>
      <w:r w:rsidR="00207090">
        <w:rPr>
          <w:sz w:val="22"/>
          <w:szCs w:val="22"/>
          <w:lang w:val="cs-CZ"/>
        </w:rPr>
        <w:t>2.7</w:t>
      </w:r>
      <w:r w:rsidR="001B4C68">
        <w:rPr>
          <w:sz w:val="22"/>
          <w:szCs w:val="22"/>
          <w:lang w:val="cs-CZ"/>
        </w:rPr>
        <w:fldChar w:fldCharType="end"/>
      </w:r>
      <w:proofErr w:type="gramEnd"/>
      <w:r w:rsidR="00063F09">
        <w:rPr>
          <w:sz w:val="22"/>
          <w:szCs w:val="22"/>
          <w:lang w:val="cs-CZ"/>
        </w:rPr>
        <w:t xml:space="preserve"> výše</w:t>
      </w:r>
      <w:r>
        <w:rPr>
          <w:sz w:val="22"/>
          <w:szCs w:val="22"/>
          <w:lang w:val="cs-CZ"/>
        </w:rPr>
        <w:t xml:space="preserve">. </w:t>
      </w:r>
      <w:r w:rsidR="00063F09">
        <w:rPr>
          <w:sz w:val="22"/>
          <w:szCs w:val="22"/>
          <w:lang w:val="cs-CZ"/>
        </w:rPr>
        <w:t>Přijetím</w:t>
      </w:r>
      <w:r w:rsidR="0055417E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N</w:t>
      </w:r>
      <w:r w:rsidR="0055417E">
        <w:rPr>
          <w:sz w:val="22"/>
          <w:szCs w:val="22"/>
          <w:lang w:val="cs-CZ"/>
        </w:rPr>
        <w:t xml:space="preserve">abídky Objednatelem vzniká </w:t>
      </w:r>
      <w:r w:rsidR="00063F09">
        <w:rPr>
          <w:sz w:val="22"/>
          <w:szCs w:val="22"/>
          <w:lang w:val="cs-CZ"/>
        </w:rPr>
        <w:t>dílčí smlouva o provedení sjednané Servisní činnosti</w:t>
      </w:r>
      <w:r w:rsidR="0055417E" w:rsidRPr="00722436">
        <w:rPr>
          <w:sz w:val="22"/>
          <w:szCs w:val="22"/>
          <w:lang w:val="cs-CZ"/>
        </w:rPr>
        <w:t xml:space="preserve">. Na </w:t>
      </w:r>
      <w:r>
        <w:rPr>
          <w:sz w:val="22"/>
          <w:szCs w:val="22"/>
          <w:lang w:val="cs-CZ"/>
        </w:rPr>
        <w:t>dí</w:t>
      </w:r>
      <w:r w:rsidR="00722436">
        <w:rPr>
          <w:sz w:val="22"/>
          <w:szCs w:val="22"/>
          <w:lang w:val="cs-CZ"/>
        </w:rPr>
        <w:t xml:space="preserve">lčí smlouvy </w:t>
      </w:r>
      <w:r w:rsidR="0055417E" w:rsidRPr="00722436">
        <w:rPr>
          <w:sz w:val="22"/>
          <w:szCs w:val="22"/>
          <w:lang w:val="cs-CZ"/>
        </w:rPr>
        <w:t xml:space="preserve">se použijí ustanovení této Smlouvy, včetně </w:t>
      </w:r>
      <w:r w:rsidR="0096004B">
        <w:rPr>
          <w:sz w:val="22"/>
          <w:szCs w:val="22"/>
          <w:lang w:val="cs-CZ"/>
        </w:rPr>
        <w:t>Ceníku (jak je vymezen dále v této Smlouvě)</w:t>
      </w:r>
      <w:r w:rsidR="0055417E" w:rsidRPr="00722436">
        <w:rPr>
          <w:sz w:val="22"/>
          <w:szCs w:val="22"/>
          <w:lang w:val="cs-CZ"/>
        </w:rPr>
        <w:t>.</w:t>
      </w:r>
    </w:p>
    <w:p w:rsidR="00904F15" w:rsidRPr="0097696A" w:rsidRDefault="0097696A" w:rsidP="006B3C9F">
      <w:pPr>
        <w:numPr>
          <w:ilvl w:val="0"/>
          <w:numId w:val="4"/>
        </w:numPr>
        <w:spacing w:before="360" w:after="240" w:line="276" w:lineRule="auto"/>
        <w:ind w:left="0" w:firstLine="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lastRenderedPageBreak/>
        <w:br/>
      </w:r>
      <w:r w:rsidR="00904F15" w:rsidRPr="0097696A">
        <w:rPr>
          <w:i/>
          <w:sz w:val="22"/>
          <w:szCs w:val="22"/>
          <w:lang w:val="cs-CZ"/>
        </w:rPr>
        <w:t>Cena</w:t>
      </w:r>
      <w:r w:rsidR="00026D80">
        <w:rPr>
          <w:i/>
          <w:sz w:val="22"/>
          <w:szCs w:val="22"/>
          <w:lang w:val="cs-CZ"/>
        </w:rPr>
        <w:t xml:space="preserve"> za Servisní činnosti</w:t>
      </w:r>
    </w:p>
    <w:p w:rsidR="0048331A" w:rsidRPr="004C7CA9" w:rsidRDefault="004C7CA9" w:rsidP="00E37664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C7CA9">
        <w:rPr>
          <w:sz w:val="22"/>
          <w:szCs w:val="22"/>
          <w:lang w:val="cs-CZ"/>
        </w:rPr>
        <w:t>Z</w:t>
      </w:r>
      <w:r w:rsidR="00722436" w:rsidRPr="004C7CA9">
        <w:rPr>
          <w:sz w:val="22"/>
          <w:szCs w:val="22"/>
          <w:lang w:val="cs-CZ"/>
        </w:rPr>
        <w:t>a provádění Pravidelných kontrol bude Objednatel platit Dodavateli</w:t>
      </w:r>
      <w:r w:rsidR="00A47FF0" w:rsidRPr="004C7CA9">
        <w:rPr>
          <w:sz w:val="22"/>
          <w:szCs w:val="22"/>
          <w:lang w:val="cs-CZ"/>
        </w:rPr>
        <w:t xml:space="preserve"> </w:t>
      </w:r>
      <w:r w:rsidRPr="004C7CA9">
        <w:rPr>
          <w:sz w:val="22"/>
          <w:szCs w:val="22"/>
          <w:lang w:val="cs-CZ"/>
        </w:rPr>
        <w:t xml:space="preserve">čtvrtletní </w:t>
      </w:r>
      <w:r w:rsidR="004C075D" w:rsidRPr="004C7CA9">
        <w:rPr>
          <w:sz w:val="22"/>
          <w:szCs w:val="22"/>
          <w:lang w:val="cs-CZ"/>
        </w:rPr>
        <w:t xml:space="preserve">paušální </w:t>
      </w:r>
      <w:r w:rsidR="00512348" w:rsidRPr="004C7CA9">
        <w:rPr>
          <w:sz w:val="22"/>
          <w:szCs w:val="22"/>
          <w:lang w:val="cs-CZ"/>
        </w:rPr>
        <w:t>poplatek ve výši</w:t>
      </w:r>
      <w:r w:rsidR="00B764EF">
        <w:rPr>
          <w:sz w:val="22"/>
          <w:szCs w:val="22"/>
          <w:lang w:val="cs-CZ"/>
        </w:rPr>
        <w:t xml:space="preserve"> 4</w:t>
      </w:r>
      <w:r w:rsidR="00E358DC">
        <w:rPr>
          <w:sz w:val="22"/>
          <w:szCs w:val="22"/>
          <w:lang w:val="cs-CZ"/>
        </w:rPr>
        <w:t xml:space="preserve"> </w:t>
      </w:r>
      <w:r w:rsidR="00B764EF">
        <w:rPr>
          <w:sz w:val="22"/>
          <w:szCs w:val="22"/>
          <w:lang w:val="cs-CZ"/>
        </w:rPr>
        <w:t xml:space="preserve">531 </w:t>
      </w:r>
      <w:r w:rsidR="004C075D" w:rsidRPr="004C7CA9">
        <w:rPr>
          <w:sz w:val="22"/>
          <w:szCs w:val="22"/>
          <w:lang w:val="cs-CZ"/>
        </w:rPr>
        <w:t>Kč</w:t>
      </w:r>
      <w:r w:rsidR="00512348" w:rsidRPr="004C7CA9">
        <w:rPr>
          <w:sz w:val="22"/>
          <w:szCs w:val="22"/>
          <w:lang w:val="cs-CZ"/>
        </w:rPr>
        <w:t xml:space="preserve"> (dále jen „</w:t>
      </w:r>
      <w:r w:rsidR="00512348" w:rsidRPr="004C7CA9">
        <w:rPr>
          <w:b/>
          <w:bCs/>
          <w:sz w:val="22"/>
          <w:szCs w:val="22"/>
          <w:lang w:val="cs-CZ"/>
        </w:rPr>
        <w:t>Paušální poplatek</w:t>
      </w:r>
      <w:r w:rsidR="00512348" w:rsidRPr="004C7CA9">
        <w:rPr>
          <w:sz w:val="22"/>
          <w:szCs w:val="22"/>
          <w:lang w:val="cs-CZ"/>
        </w:rPr>
        <w:t>“)</w:t>
      </w:r>
      <w:r w:rsidR="004C075D" w:rsidRPr="004C7CA9">
        <w:rPr>
          <w:sz w:val="22"/>
          <w:szCs w:val="22"/>
          <w:lang w:val="cs-CZ"/>
        </w:rPr>
        <w:t>.</w:t>
      </w:r>
      <w:r w:rsidR="00512348" w:rsidRPr="004C7CA9">
        <w:rPr>
          <w:sz w:val="22"/>
          <w:szCs w:val="22"/>
          <w:lang w:val="cs-CZ"/>
        </w:rPr>
        <w:t xml:space="preserve"> Paušální poplatek zahrnuje dopravu a práci servisního technika Dodavatele.</w:t>
      </w:r>
      <w:r w:rsidR="00722436" w:rsidRPr="004C7CA9">
        <w:rPr>
          <w:sz w:val="22"/>
          <w:szCs w:val="22"/>
          <w:lang w:val="cs-CZ"/>
        </w:rPr>
        <w:t xml:space="preserve"> Paušální poplatek nezahrnuje jakékoliv Servisní činnost</w:t>
      </w:r>
      <w:r w:rsidR="00BD0310" w:rsidRPr="004C7CA9">
        <w:rPr>
          <w:sz w:val="22"/>
          <w:szCs w:val="22"/>
          <w:lang w:val="cs-CZ"/>
        </w:rPr>
        <w:t>m</w:t>
      </w:r>
      <w:r w:rsidR="00722436" w:rsidRPr="004C7CA9">
        <w:rPr>
          <w:sz w:val="22"/>
          <w:szCs w:val="22"/>
          <w:lang w:val="cs-CZ"/>
        </w:rPr>
        <w:t>i nad rámec Pravidelných kontrol ani cenu náhradních dílů nebo jiného použitého materiálu.</w:t>
      </w:r>
    </w:p>
    <w:p w:rsidR="005E3544" w:rsidRPr="004C7CA9" w:rsidRDefault="0048331A" w:rsidP="00E37664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C7CA9">
        <w:rPr>
          <w:sz w:val="22"/>
          <w:szCs w:val="22"/>
          <w:lang w:val="cs-CZ"/>
        </w:rPr>
        <w:t xml:space="preserve">Paušální poplatek bude Objednatelem </w:t>
      </w:r>
      <w:r w:rsidR="00190AF5" w:rsidRPr="004C7CA9">
        <w:rPr>
          <w:sz w:val="22"/>
          <w:szCs w:val="22"/>
          <w:lang w:val="cs-CZ"/>
        </w:rPr>
        <w:t>placen</w:t>
      </w:r>
      <w:r w:rsidR="004C7CA9" w:rsidRPr="004C7CA9">
        <w:rPr>
          <w:sz w:val="22"/>
          <w:szCs w:val="22"/>
          <w:lang w:val="cs-CZ"/>
        </w:rPr>
        <w:t xml:space="preserve"> </w:t>
      </w:r>
      <w:r w:rsidR="00A47FF0" w:rsidRPr="004C7CA9">
        <w:rPr>
          <w:sz w:val="22"/>
          <w:szCs w:val="22"/>
          <w:lang w:val="cs-CZ"/>
        </w:rPr>
        <w:t xml:space="preserve">čtvrtletně na základě faktury vystavené a doručené </w:t>
      </w:r>
      <w:r w:rsidR="001B5F8B" w:rsidRPr="004C7CA9">
        <w:rPr>
          <w:sz w:val="22"/>
          <w:szCs w:val="22"/>
          <w:lang w:val="cs-CZ"/>
        </w:rPr>
        <w:t xml:space="preserve">mu </w:t>
      </w:r>
      <w:r w:rsidR="00A47FF0" w:rsidRPr="004C7CA9">
        <w:rPr>
          <w:sz w:val="22"/>
          <w:szCs w:val="22"/>
          <w:lang w:val="cs-CZ"/>
        </w:rPr>
        <w:t xml:space="preserve">Dodavatelem </w:t>
      </w:r>
      <w:r w:rsidR="001B5F8B" w:rsidRPr="004C7CA9">
        <w:rPr>
          <w:sz w:val="22"/>
          <w:szCs w:val="22"/>
          <w:lang w:val="cs-CZ"/>
        </w:rPr>
        <w:t>po skončení fakturačního období v souladu s touto Smlouvou</w:t>
      </w:r>
      <w:r w:rsidR="00A47FF0" w:rsidRPr="004C7CA9">
        <w:rPr>
          <w:sz w:val="22"/>
          <w:szCs w:val="22"/>
          <w:lang w:val="cs-CZ"/>
        </w:rPr>
        <w:t>.</w:t>
      </w:r>
    </w:p>
    <w:p w:rsidR="00904F15" w:rsidRDefault="00FD5A0C" w:rsidP="00702E07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C7CA9">
        <w:rPr>
          <w:sz w:val="22"/>
          <w:szCs w:val="22"/>
          <w:lang w:val="cs-CZ"/>
        </w:rPr>
        <w:t>Z</w:t>
      </w:r>
      <w:r w:rsidR="0092512F" w:rsidRPr="004C7CA9">
        <w:rPr>
          <w:sz w:val="22"/>
          <w:szCs w:val="22"/>
          <w:lang w:val="cs-CZ"/>
        </w:rPr>
        <w:t>a poskytování</w:t>
      </w:r>
      <w:r w:rsidR="00722436" w:rsidRPr="004C7CA9">
        <w:rPr>
          <w:sz w:val="22"/>
          <w:szCs w:val="22"/>
          <w:lang w:val="cs-CZ"/>
        </w:rPr>
        <w:t xml:space="preserve"> Servisních činností</w:t>
      </w:r>
      <w:r w:rsidR="0092512F" w:rsidRPr="004C7CA9">
        <w:rPr>
          <w:sz w:val="22"/>
          <w:szCs w:val="22"/>
          <w:lang w:val="cs-CZ"/>
        </w:rPr>
        <w:t xml:space="preserve"> </w:t>
      </w:r>
      <w:r w:rsidR="00722436" w:rsidRPr="004C7CA9">
        <w:rPr>
          <w:sz w:val="22"/>
          <w:szCs w:val="22"/>
          <w:lang w:val="cs-CZ"/>
        </w:rPr>
        <w:t>s výjimkou Pravidelných kontrol</w:t>
      </w:r>
      <w:r w:rsidR="00917946" w:rsidRPr="004C7CA9">
        <w:rPr>
          <w:sz w:val="22"/>
          <w:szCs w:val="22"/>
          <w:lang w:val="cs-CZ"/>
        </w:rPr>
        <w:t xml:space="preserve"> </w:t>
      </w:r>
      <w:r w:rsidRPr="004C7CA9">
        <w:rPr>
          <w:sz w:val="22"/>
          <w:szCs w:val="22"/>
          <w:lang w:val="cs-CZ"/>
        </w:rPr>
        <w:t>zap</w:t>
      </w:r>
      <w:r>
        <w:rPr>
          <w:sz w:val="22"/>
          <w:szCs w:val="22"/>
          <w:lang w:val="cs-CZ"/>
        </w:rPr>
        <w:t xml:space="preserve">latí Objednatel Dodavateli </w:t>
      </w:r>
      <w:r w:rsidRPr="00E74D49">
        <w:rPr>
          <w:sz w:val="22"/>
          <w:szCs w:val="22"/>
          <w:lang w:val="cs-CZ"/>
        </w:rPr>
        <w:t>cenu</w:t>
      </w:r>
      <w:r w:rsidR="00A91B52">
        <w:rPr>
          <w:sz w:val="22"/>
          <w:szCs w:val="22"/>
          <w:lang w:val="cs-CZ"/>
        </w:rPr>
        <w:t xml:space="preserve"> dle sazeb uvedených </w:t>
      </w:r>
      <w:r w:rsidR="001D7AB4">
        <w:rPr>
          <w:sz w:val="22"/>
          <w:szCs w:val="22"/>
          <w:lang w:val="cs-CZ"/>
        </w:rPr>
        <w:t xml:space="preserve">v ceníku tvořícím </w:t>
      </w:r>
      <w:r w:rsidR="001D7AB4" w:rsidRPr="003A0260">
        <w:rPr>
          <w:sz w:val="22"/>
          <w:szCs w:val="22"/>
          <w:u w:val="single"/>
          <w:lang w:val="cs-CZ"/>
        </w:rPr>
        <w:t>Přílo</w:t>
      </w:r>
      <w:r w:rsidR="001D7AB4">
        <w:rPr>
          <w:sz w:val="22"/>
          <w:szCs w:val="22"/>
          <w:u w:val="single"/>
          <w:lang w:val="cs-CZ"/>
        </w:rPr>
        <w:t>hu</w:t>
      </w:r>
      <w:r w:rsidR="001D7AB4" w:rsidRPr="003A0260">
        <w:rPr>
          <w:sz w:val="22"/>
          <w:szCs w:val="22"/>
          <w:u w:val="single"/>
          <w:lang w:val="cs-CZ"/>
        </w:rPr>
        <w:t xml:space="preserve"> č. 2</w:t>
      </w:r>
      <w:r w:rsidR="001D7AB4" w:rsidRPr="003A0260">
        <w:rPr>
          <w:sz w:val="22"/>
          <w:szCs w:val="22"/>
          <w:lang w:val="cs-CZ"/>
        </w:rPr>
        <w:t xml:space="preserve"> této Smlouvy</w:t>
      </w:r>
      <w:r w:rsidR="001D7AB4" w:rsidRPr="00E74D49">
        <w:rPr>
          <w:sz w:val="22"/>
          <w:szCs w:val="22"/>
          <w:lang w:val="cs-CZ"/>
        </w:rPr>
        <w:t xml:space="preserve"> (dále jen „</w:t>
      </w:r>
      <w:r w:rsidR="001D7AB4">
        <w:rPr>
          <w:b/>
          <w:bCs/>
          <w:sz w:val="22"/>
          <w:szCs w:val="22"/>
          <w:lang w:val="cs-CZ"/>
        </w:rPr>
        <w:t>Ceník</w:t>
      </w:r>
      <w:r w:rsidR="001D7AB4" w:rsidRPr="00E74D49">
        <w:rPr>
          <w:sz w:val="22"/>
          <w:szCs w:val="22"/>
          <w:lang w:val="cs-CZ"/>
        </w:rPr>
        <w:t>“)</w:t>
      </w:r>
      <w:r w:rsidR="00A91B52">
        <w:rPr>
          <w:sz w:val="22"/>
          <w:szCs w:val="22"/>
          <w:lang w:val="cs-CZ"/>
        </w:rPr>
        <w:t xml:space="preserve"> skládající se z</w:t>
      </w:r>
      <w:r w:rsidR="001D7AB4">
        <w:rPr>
          <w:sz w:val="22"/>
          <w:szCs w:val="22"/>
          <w:lang w:val="cs-CZ"/>
        </w:rPr>
        <w:t xml:space="preserve"> </w:t>
      </w:r>
      <w:r w:rsidR="00A91B52">
        <w:rPr>
          <w:sz w:val="22"/>
          <w:szCs w:val="22"/>
          <w:lang w:val="cs-CZ"/>
        </w:rPr>
        <w:t>(i) poplatku za BTK pro jednotlivá Zařízení</w:t>
      </w:r>
      <w:r w:rsidR="00945B62">
        <w:rPr>
          <w:sz w:val="22"/>
          <w:szCs w:val="22"/>
          <w:lang w:val="cs-CZ"/>
        </w:rPr>
        <w:t>,</w:t>
      </w:r>
      <w:r w:rsidR="00A91B52">
        <w:rPr>
          <w:sz w:val="22"/>
          <w:szCs w:val="22"/>
          <w:lang w:val="cs-CZ"/>
        </w:rPr>
        <w:t xml:space="preserve"> </w:t>
      </w:r>
      <w:r w:rsidR="001D7AB4">
        <w:rPr>
          <w:sz w:val="22"/>
          <w:szCs w:val="22"/>
          <w:lang w:val="cs-CZ"/>
        </w:rPr>
        <w:t xml:space="preserve">(ii) </w:t>
      </w:r>
      <w:r>
        <w:rPr>
          <w:sz w:val="22"/>
          <w:szCs w:val="22"/>
          <w:lang w:val="cs-CZ"/>
        </w:rPr>
        <w:t>hodinové sazby za</w:t>
      </w:r>
      <w:r w:rsidR="006D59DB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práci každého servisního technika Dodavatele</w:t>
      </w:r>
      <w:r w:rsidR="00A91B52">
        <w:rPr>
          <w:sz w:val="22"/>
          <w:szCs w:val="22"/>
          <w:lang w:val="cs-CZ"/>
        </w:rPr>
        <w:t xml:space="preserve"> strávenou na ostatních Servisních činnostech</w:t>
      </w:r>
      <w:r w:rsidR="001D7AB4">
        <w:rPr>
          <w:sz w:val="22"/>
          <w:szCs w:val="22"/>
          <w:lang w:val="cs-CZ"/>
        </w:rPr>
        <w:t xml:space="preserve"> </w:t>
      </w:r>
      <w:r w:rsidR="0096004B">
        <w:rPr>
          <w:sz w:val="22"/>
          <w:szCs w:val="22"/>
          <w:lang w:val="cs-CZ"/>
        </w:rPr>
        <w:t>a</w:t>
      </w:r>
      <w:r>
        <w:rPr>
          <w:sz w:val="22"/>
          <w:szCs w:val="22"/>
          <w:lang w:val="cs-CZ"/>
        </w:rPr>
        <w:t xml:space="preserve"> (</w:t>
      </w:r>
      <w:r w:rsidR="00A91B52">
        <w:rPr>
          <w:sz w:val="22"/>
          <w:szCs w:val="22"/>
          <w:lang w:val="cs-CZ"/>
        </w:rPr>
        <w:t>i</w:t>
      </w:r>
      <w:r>
        <w:rPr>
          <w:sz w:val="22"/>
          <w:szCs w:val="22"/>
          <w:lang w:val="cs-CZ"/>
        </w:rPr>
        <w:t>ii)</w:t>
      </w:r>
      <w:r w:rsidR="00A91B52">
        <w:rPr>
          <w:sz w:val="22"/>
          <w:szCs w:val="22"/>
          <w:lang w:val="cs-CZ"/>
        </w:rPr>
        <w:t> c</w:t>
      </w:r>
      <w:r w:rsidRPr="00E74D49">
        <w:rPr>
          <w:sz w:val="22"/>
          <w:szCs w:val="22"/>
          <w:lang w:val="cs-CZ"/>
        </w:rPr>
        <w:t xml:space="preserve">estovních </w:t>
      </w:r>
      <w:r w:rsidR="00A91B52">
        <w:rPr>
          <w:sz w:val="22"/>
          <w:szCs w:val="22"/>
          <w:lang w:val="cs-CZ"/>
        </w:rPr>
        <w:t>nákladů</w:t>
      </w:r>
      <w:r w:rsidRPr="00E74D49">
        <w:rPr>
          <w:sz w:val="22"/>
          <w:szCs w:val="22"/>
          <w:lang w:val="cs-CZ"/>
        </w:rPr>
        <w:t xml:space="preserve"> za dopravu </w:t>
      </w:r>
      <w:r w:rsidR="00154305">
        <w:rPr>
          <w:sz w:val="22"/>
          <w:szCs w:val="22"/>
          <w:lang w:val="cs-CZ"/>
        </w:rPr>
        <w:t>servisního technika</w:t>
      </w:r>
      <w:r w:rsidRPr="00E74D49">
        <w:rPr>
          <w:sz w:val="22"/>
          <w:szCs w:val="22"/>
          <w:lang w:val="cs-CZ"/>
        </w:rPr>
        <w:t xml:space="preserve"> Dodavatele a náhradních dílů na místo </w:t>
      </w:r>
      <w:r w:rsidR="004B12D0">
        <w:rPr>
          <w:sz w:val="22"/>
          <w:szCs w:val="22"/>
          <w:lang w:val="cs-CZ"/>
        </w:rPr>
        <w:t>provádění Servisní činnosti</w:t>
      </w:r>
      <w:r w:rsidR="0092512F" w:rsidRPr="00FD5A0C">
        <w:rPr>
          <w:sz w:val="22"/>
          <w:szCs w:val="22"/>
          <w:lang w:val="cs-CZ"/>
        </w:rPr>
        <w:t>.</w:t>
      </w:r>
      <w:r w:rsidR="0096004B">
        <w:rPr>
          <w:sz w:val="22"/>
          <w:szCs w:val="22"/>
          <w:lang w:val="cs-CZ"/>
        </w:rPr>
        <w:t xml:space="preserve"> Dále Objednatel zaplatí cenu použitých náhradních dílů dle přijaté Nabídky</w:t>
      </w:r>
      <w:r w:rsidR="00CC5945">
        <w:rPr>
          <w:sz w:val="22"/>
          <w:szCs w:val="22"/>
          <w:lang w:val="cs-CZ"/>
        </w:rPr>
        <w:t xml:space="preserve"> a dalších použitých materiálů podle jejich pořizovací ceny</w:t>
      </w:r>
      <w:r w:rsidR="0096004B">
        <w:rPr>
          <w:sz w:val="22"/>
          <w:szCs w:val="22"/>
          <w:lang w:val="cs-CZ"/>
        </w:rPr>
        <w:t>.</w:t>
      </w:r>
    </w:p>
    <w:p w:rsidR="00A91B52" w:rsidRDefault="00A91B52" w:rsidP="00A91B52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Cena za Servisní </w:t>
      </w:r>
      <w:r w:rsidRPr="004C7CA9">
        <w:rPr>
          <w:sz w:val="22"/>
          <w:szCs w:val="22"/>
          <w:lang w:val="cs-CZ"/>
        </w:rPr>
        <w:t>činnosti s výjimkou Pravidelných kontrol</w:t>
      </w:r>
      <w:r>
        <w:rPr>
          <w:sz w:val="22"/>
          <w:szCs w:val="22"/>
          <w:lang w:val="cs-CZ"/>
        </w:rPr>
        <w:t xml:space="preserve"> bude stanovena na základě konečného výkazu (protokolu) Dodavatele</w:t>
      </w:r>
      <w:r w:rsidR="00955B57">
        <w:rPr>
          <w:sz w:val="22"/>
          <w:szCs w:val="22"/>
          <w:lang w:val="cs-CZ"/>
        </w:rPr>
        <w:t xml:space="preserve"> o provedení</w:t>
      </w:r>
      <w:r>
        <w:rPr>
          <w:sz w:val="22"/>
          <w:szCs w:val="22"/>
          <w:lang w:val="cs-CZ"/>
        </w:rPr>
        <w:t xml:space="preserve"> příslušn</w:t>
      </w:r>
      <w:r w:rsidR="00955B57">
        <w:rPr>
          <w:sz w:val="22"/>
          <w:szCs w:val="22"/>
          <w:lang w:val="cs-CZ"/>
        </w:rPr>
        <w:t>é</w:t>
      </w:r>
      <w:r>
        <w:rPr>
          <w:sz w:val="22"/>
          <w:szCs w:val="22"/>
          <w:lang w:val="cs-CZ"/>
        </w:rPr>
        <w:t xml:space="preserve"> Servisní činnost</w:t>
      </w:r>
      <w:r w:rsidR="00955B57">
        <w:rPr>
          <w:sz w:val="22"/>
          <w:szCs w:val="22"/>
          <w:lang w:val="cs-CZ"/>
        </w:rPr>
        <w:t>i</w:t>
      </w:r>
      <w:r>
        <w:rPr>
          <w:sz w:val="22"/>
          <w:szCs w:val="22"/>
          <w:lang w:val="cs-CZ"/>
        </w:rPr>
        <w:t xml:space="preserve"> následovně:</w:t>
      </w:r>
    </w:p>
    <w:p w:rsidR="00955B57" w:rsidRDefault="00955B57" w:rsidP="00A91B52">
      <w:pPr>
        <w:numPr>
          <w:ilvl w:val="2"/>
          <w:numId w:val="4"/>
        </w:numPr>
        <w:spacing w:after="120" w:line="276" w:lineRule="auto"/>
        <w:ind w:left="1134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za BTK dle skutečně provedených kontrol na jednotlivých Zařízení a počtu kontrolovaných </w:t>
      </w:r>
      <w:r w:rsidR="00162F2D">
        <w:rPr>
          <w:sz w:val="22"/>
          <w:szCs w:val="22"/>
          <w:lang w:val="cs-CZ"/>
        </w:rPr>
        <w:t>Z</w:t>
      </w:r>
      <w:r>
        <w:rPr>
          <w:sz w:val="22"/>
          <w:szCs w:val="22"/>
          <w:lang w:val="cs-CZ"/>
        </w:rPr>
        <w:t>ařízení vynásobených příslušnou sazbou BTK dle Ceníku</w:t>
      </w:r>
      <w:r w:rsidR="004C7CA9">
        <w:rPr>
          <w:sz w:val="22"/>
          <w:szCs w:val="22"/>
          <w:lang w:val="cs-CZ"/>
        </w:rPr>
        <w:t>;</w:t>
      </w:r>
    </w:p>
    <w:p w:rsidR="00A91B52" w:rsidRDefault="00E45212" w:rsidP="00A91B52">
      <w:pPr>
        <w:numPr>
          <w:ilvl w:val="2"/>
          <w:numId w:val="4"/>
        </w:numPr>
        <w:spacing w:after="120" w:line="276" w:lineRule="auto"/>
        <w:ind w:left="1134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 ostatní Servisní činnosti dle skutečného počtu hodin každého servisního technika strávených na provádění dané Servisní činnosti vynásobeného příslušnou hodinovou sazbou dle Ceníku</w:t>
      </w:r>
      <w:r w:rsidR="00A91B52">
        <w:rPr>
          <w:sz w:val="22"/>
          <w:szCs w:val="22"/>
          <w:lang w:val="cs-CZ"/>
        </w:rPr>
        <w:t>;</w:t>
      </w:r>
    </w:p>
    <w:p w:rsidR="00A91B52" w:rsidRDefault="00E45212" w:rsidP="00A91B52">
      <w:pPr>
        <w:numPr>
          <w:ilvl w:val="2"/>
          <w:numId w:val="4"/>
        </w:numPr>
        <w:spacing w:after="120" w:line="276" w:lineRule="auto"/>
        <w:ind w:left="1134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u všech Servisních činností se navíc naúčtují cestovní náklady dle počtu kilometrů z místa ser</w:t>
      </w:r>
      <w:r w:rsidR="004C7CA9">
        <w:rPr>
          <w:sz w:val="22"/>
          <w:szCs w:val="22"/>
          <w:lang w:val="cs-CZ"/>
        </w:rPr>
        <w:t xml:space="preserve">visního střediska Dodavatele v </w:t>
      </w:r>
      <w:r w:rsidR="00B764EF">
        <w:rPr>
          <w:sz w:val="22"/>
          <w:szCs w:val="22"/>
          <w:lang w:val="cs-CZ"/>
        </w:rPr>
        <w:t>Praze</w:t>
      </w:r>
      <w:r>
        <w:rPr>
          <w:sz w:val="22"/>
          <w:szCs w:val="22"/>
          <w:lang w:val="cs-CZ"/>
        </w:rPr>
        <w:t xml:space="preserve"> na místo provádění Servisní činnosti vynásobeného příslušnou sazbou dle Ceníku;</w:t>
      </w:r>
    </w:p>
    <w:p w:rsidR="00A91B52" w:rsidRDefault="00E45212" w:rsidP="00A91B52">
      <w:pPr>
        <w:numPr>
          <w:ilvl w:val="2"/>
          <w:numId w:val="4"/>
        </w:numPr>
        <w:spacing w:after="120" w:line="276" w:lineRule="auto"/>
        <w:ind w:left="1134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 případě Oprav se navíc naúčtuje cena použitých náhradních dílů dle ceníku náhradních dílů Dodavatele přijatého Objednatelem v Nabídce, a u materiálů neuvedených v takovém ceníku dle jejich skutečné pořizovací ceny,</w:t>
      </w:r>
    </w:p>
    <w:p w:rsidR="00A91B52" w:rsidRDefault="00A91B52" w:rsidP="00A91B52">
      <w:pPr>
        <w:spacing w:after="120" w:line="276" w:lineRule="auto"/>
        <w:ind w:left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(dále jen „</w:t>
      </w:r>
      <w:r>
        <w:rPr>
          <w:b/>
          <w:bCs/>
          <w:sz w:val="22"/>
          <w:szCs w:val="22"/>
          <w:lang w:val="cs-CZ"/>
        </w:rPr>
        <w:t>Cena</w:t>
      </w:r>
      <w:r>
        <w:rPr>
          <w:sz w:val="22"/>
          <w:szCs w:val="22"/>
          <w:lang w:val="cs-CZ"/>
        </w:rPr>
        <w:t>“).</w:t>
      </w:r>
    </w:p>
    <w:p w:rsidR="00E45212" w:rsidRDefault="00E45212" w:rsidP="00702E07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bookmarkStart w:id="5" w:name="_Ref87806079"/>
      <w:r>
        <w:rPr>
          <w:sz w:val="22"/>
          <w:szCs w:val="22"/>
          <w:lang w:val="cs-CZ"/>
        </w:rPr>
        <w:t>Všechny částky fakturované Dodavatelem Objednateli budou navýšeny o DPH v zákonné výši.</w:t>
      </w:r>
    </w:p>
    <w:p w:rsidR="00856BEC" w:rsidRDefault="009902F9" w:rsidP="00702E07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bookmarkStart w:id="6" w:name="_Ref89009509"/>
      <w:r>
        <w:rPr>
          <w:sz w:val="22"/>
          <w:szCs w:val="22"/>
          <w:lang w:val="cs-CZ"/>
        </w:rPr>
        <w:t xml:space="preserve">Dodavatel je oprávněn měnit jednostranně Ceník, a to zejména v závislosti na změnách cen materiálů, mezd pracovníků, účtovaných hodin subdodavatelů a jiných změnách trhu. V takovém případě doručí Dodavatel Objednateli písemně </w:t>
      </w:r>
      <w:r w:rsidR="0035185C">
        <w:rPr>
          <w:sz w:val="22"/>
          <w:szCs w:val="22"/>
          <w:lang w:val="cs-CZ"/>
        </w:rPr>
        <w:t>(</w:t>
      </w:r>
      <w:r>
        <w:rPr>
          <w:sz w:val="22"/>
          <w:szCs w:val="22"/>
          <w:lang w:val="cs-CZ"/>
        </w:rPr>
        <w:t>emailem</w:t>
      </w:r>
      <w:r w:rsidR="0035185C">
        <w:rPr>
          <w:sz w:val="22"/>
          <w:szCs w:val="22"/>
          <w:lang w:val="cs-CZ"/>
        </w:rPr>
        <w:t>)</w:t>
      </w:r>
      <w:r>
        <w:rPr>
          <w:sz w:val="22"/>
          <w:szCs w:val="22"/>
          <w:lang w:val="cs-CZ"/>
        </w:rPr>
        <w:t xml:space="preserve"> nový Ceník. Pokud Objednatel nebude s novým Ceníkem souhlasit, má právo tuto Smlouvu vypovědět v souladu s čl. </w:t>
      </w:r>
      <w:proofErr w:type="gramStart"/>
      <w:r w:rsidR="001B4C68">
        <w:rPr>
          <w:sz w:val="22"/>
          <w:szCs w:val="22"/>
          <w:lang w:val="cs-CZ"/>
        </w:rPr>
        <w:fldChar w:fldCharType="begin"/>
      </w:r>
      <w:r>
        <w:rPr>
          <w:sz w:val="22"/>
          <w:szCs w:val="22"/>
          <w:lang w:val="cs-CZ"/>
        </w:rPr>
        <w:instrText xml:space="preserve"> REF _Ref87805891 \r \h </w:instrText>
      </w:r>
      <w:r w:rsidR="001B4C68">
        <w:rPr>
          <w:sz w:val="22"/>
          <w:szCs w:val="22"/>
          <w:lang w:val="cs-CZ"/>
        </w:rPr>
      </w:r>
      <w:r w:rsidR="001B4C68">
        <w:rPr>
          <w:sz w:val="22"/>
          <w:szCs w:val="22"/>
          <w:lang w:val="cs-CZ"/>
        </w:rPr>
        <w:fldChar w:fldCharType="separate"/>
      </w:r>
      <w:r w:rsidR="00207090">
        <w:rPr>
          <w:sz w:val="22"/>
          <w:szCs w:val="22"/>
          <w:lang w:val="cs-CZ"/>
        </w:rPr>
        <w:t>5.2</w:t>
      </w:r>
      <w:r w:rsidR="001B4C68">
        <w:rPr>
          <w:sz w:val="22"/>
          <w:szCs w:val="22"/>
          <w:lang w:val="cs-CZ"/>
        </w:rPr>
        <w:fldChar w:fldCharType="end"/>
      </w:r>
      <w:proofErr w:type="gramEnd"/>
      <w:r>
        <w:rPr>
          <w:sz w:val="22"/>
          <w:szCs w:val="22"/>
          <w:lang w:val="cs-CZ"/>
        </w:rPr>
        <w:t xml:space="preserve"> a </w:t>
      </w:r>
      <w:r w:rsidR="001B4C68">
        <w:rPr>
          <w:sz w:val="22"/>
          <w:szCs w:val="22"/>
          <w:lang w:val="cs-CZ"/>
        </w:rPr>
        <w:fldChar w:fldCharType="begin"/>
      </w:r>
      <w:r>
        <w:rPr>
          <w:sz w:val="22"/>
          <w:szCs w:val="22"/>
          <w:lang w:val="cs-CZ"/>
        </w:rPr>
        <w:instrText xml:space="preserve"> REF _Ref77353062 \r \h </w:instrText>
      </w:r>
      <w:r w:rsidR="001B4C68">
        <w:rPr>
          <w:sz w:val="22"/>
          <w:szCs w:val="22"/>
          <w:lang w:val="cs-CZ"/>
        </w:rPr>
      </w:r>
      <w:r w:rsidR="001B4C68">
        <w:rPr>
          <w:sz w:val="22"/>
          <w:szCs w:val="22"/>
          <w:lang w:val="cs-CZ"/>
        </w:rPr>
        <w:fldChar w:fldCharType="separate"/>
      </w:r>
      <w:r w:rsidR="00207090">
        <w:rPr>
          <w:sz w:val="22"/>
          <w:szCs w:val="22"/>
          <w:lang w:val="cs-CZ"/>
        </w:rPr>
        <w:t>5.3</w:t>
      </w:r>
      <w:r w:rsidR="001B4C68">
        <w:rPr>
          <w:sz w:val="22"/>
          <w:szCs w:val="22"/>
          <w:lang w:val="cs-CZ"/>
        </w:rPr>
        <w:fldChar w:fldCharType="end"/>
      </w:r>
      <w:r w:rsidR="00856BEC">
        <w:rPr>
          <w:sz w:val="22"/>
          <w:szCs w:val="22"/>
          <w:lang w:val="cs-CZ"/>
        </w:rPr>
        <w:t xml:space="preserve"> této Smlouvy</w:t>
      </w:r>
      <w:r>
        <w:rPr>
          <w:sz w:val="22"/>
          <w:szCs w:val="22"/>
          <w:lang w:val="cs-CZ"/>
        </w:rPr>
        <w:t xml:space="preserve">, a to nejpozději do 15 dnů od </w:t>
      </w:r>
      <w:r w:rsidR="00741379">
        <w:rPr>
          <w:sz w:val="22"/>
          <w:szCs w:val="22"/>
          <w:lang w:val="cs-CZ"/>
        </w:rPr>
        <w:t>zaslání</w:t>
      </w:r>
      <w:r>
        <w:rPr>
          <w:sz w:val="22"/>
          <w:szCs w:val="22"/>
          <w:lang w:val="cs-CZ"/>
        </w:rPr>
        <w:t xml:space="preserve"> nového Ceníku. Pokud tak Objednatel neučiní, s novým Ceníkem souhlasí.</w:t>
      </w:r>
      <w:bookmarkEnd w:id="5"/>
      <w:bookmarkEnd w:id="6"/>
      <w:r>
        <w:rPr>
          <w:sz w:val="22"/>
          <w:szCs w:val="22"/>
          <w:lang w:val="cs-CZ"/>
        </w:rPr>
        <w:t xml:space="preserve"> </w:t>
      </w:r>
    </w:p>
    <w:p w:rsidR="009902F9" w:rsidRDefault="009902F9" w:rsidP="00702E07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Dodavatel má dále právo navýšit ceny v Ceníku </w:t>
      </w:r>
      <w:r w:rsidR="00856BEC">
        <w:rPr>
          <w:sz w:val="22"/>
          <w:szCs w:val="22"/>
          <w:lang w:val="cs-CZ"/>
        </w:rPr>
        <w:t>o částky odpovídající meziroční inflaci za každý kalendářní rok dle indexu spotřebitelských cen vyhlašovan</w:t>
      </w:r>
      <w:r w:rsidR="004B12D0">
        <w:rPr>
          <w:sz w:val="22"/>
          <w:szCs w:val="22"/>
          <w:lang w:val="cs-CZ"/>
        </w:rPr>
        <w:t>ých</w:t>
      </w:r>
      <w:r w:rsidR="00856BEC">
        <w:rPr>
          <w:sz w:val="22"/>
          <w:szCs w:val="22"/>
          <w:lang w:val="cs-CZ"/>
        </w:rPr>
        <w:t xml:space="preserve"> Českým statistickým úřadem. Dodavatel v takovém případě zašle Objednateli nový Ceník postupem dle čl. </w:t>
      </w:r>
      <w:proofErr w:type="gramStart"/>
      <w:r w:rsidR="001B4C68">
        <w:rPr>
          <w:sz w:val="22"/>
          <w:szCs w:val="22"/>
          <w:lang w:val="cs-CZ"/>
        </w:rPr>
        <w:fldChar w:fldCharType="begin"/>
      </w:r>
      <w:r w:rsidR="00900440">
        <w:rPr>
          <w:sz w:val="22"/>
          <w:szCs w:val="22"/>
          <w:lang w:val="cs-CZ"/>
        </w:rPr>
        <w:instrText xml:space="preserve"> REF _Ref89009509 \r \h </w:instrText>
      </w:r>
      <w:r w:rsidR="001B4C68">
        <w:rPr>
          <w:sz w:val="22"/>
          <w:szCs w:val="22"/>
          <w:lang w:val="cs-CZ"/>
        </w:rPr>
      </w:r>
      <w:r w:rsidR="001B4C68">
        <w:rPr>
          <w:sz w:val="22"/>
          <w:szCs w:val="22"/>
          <w:lang w:val="cs-CZ"/>
        </w:rPr>
        <w:fldChar w:fldCharType="separate"/>
      </w:r>
      <w:r w:rsidR="00207090">
        <w:rPr>
          <w:sz w:val="22"/>
          <w:szCs w:val="22"/>
          <w:lang w:val="cs-CZ"/>
        </w:rPr>
        <w:t>3.6</w:t>
      </w:r>
      <w:r w:rsidR="001B4C68">
        <w:rPr>
          <w:sz w:val="22"/>
          <w:szCs w:val="22"/>
          <w:lang w:val="cs-CZ"/>
        </w:rPr>
        <w:fldChar w:fldCharType="end"/>
      </w:r>
      <w:proofErr w:type="gramEnd"/>
      <w:r w:rsidR="00900440">
        <w:rPr>
          <w:sz w:val="22"/>
          <w:szCs w:val="22"/>
          <w:lang w:val="cs-CZ"/>
        </w:rPr>
        <w:t xml:space="preserve"> </w:t>
      </w:r>
      <w:r w:rsidR="00856BEC">
        <w:rPr>
          <w:sz w:val="22"/>
          <w:szCs w:val="22"/>
          <w:lang w:val="cs-CZ"/>
        </w:rPr>
        <w:t xml:space="preserve">výše. Právo Objednatele vypovědět tuto Smlouvu se v tomto případě neuplatní. </w:t>
      </w:r>
    </w:p>
    <w:p w:rsidR="00917946" w:rsidRDefault="00917946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 xml:space="preserve">Dodavatel bude fakturovat </w:t>
      </w:r>
      <w:r w:rsidR="006832F3">
        <w:rPr>
          <w:sz w:val="22"/>
          <w:szCs w:val="22"/>
          <w:lang w:val="cs-CZ"/>
        </w:rPr>
        <w:t xml:space="preserve">Cenu za provedené Servisní činnosti </w:t>
      </w:r>
      <w:r w:rsidR="00E70D90">
        <w:rPr>
          <w:sz w:val="22"/>
          <w:szCs w:val="22"/>
          <w:lang w:val="cs-CZ"/>
        </w:rPr>
        <w:t>po jejich dokončení, což bude potvrzeno konečným protokolem o provedení Servisní činnosti, a to na základě faktury vystavené a doručené Objednateli v souladu s touto Smlouvou.</w:t>
      </w:r>
    </w:p>
    <w:p w:rsidR="00026D80" w:rsidRDefault="00E70D90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Dodavatel bude doručovat faktury Objednateli na adresu jeho sídla, nebo elektronicky na emailovou adresu uvedenou v záhlaví této Smlouvy (dle volby Dodavatele). </w:t>
      </w:r>
      <w:r w:rsidR="00026D80" w:rsidRPr="00026D80">
        <w:rPr>
          <w:sz w:val="22"/>
          <w:szCs w:val="22"/>
          <w:lang w:val="cs-CZ"/>
        </w:rPr>
        <w:t xml:space="preserve">Každá faktura bude obsahovat číslo účtu Dodavatele, náležitosti podle zákona </w:t>
      </w:r>
      <w:r w:rsidR="004E2E78">
        <w:rPr>
          <w:sz w:val="22"/>
          <w:szCs w:val="22"/>
          <w:lang w:val="cs-CZ"/>
        </w:rPr>
        <w:t xml:space="preserve">č. 563/1991 Sb., </w:t>
      </w:r>
      <w:r w:rsidR="00026D80" w:rsidRPr="00026D80">
        <w:rPr>
          <w:sz w:val="22"/>
          <w:szCs w:val="22"/>
          <w:lang w:val="cs-CZ"/>
        </w:rPr>
        <w:t>o účetnictví</w:t>
      </w:r>
      <w:r w:rsidR="004E2E78">
        <w:rPr>
          <w:sz w:val="22"/>
          <w:szCs w:val="22"/>
          <w:lang w:val="cs-CZ"/>
        </w:rPr>
        <w:t>, ve znění pozdějších předpisů</w:t>
      </w:r>
      <w:r w:rsidR="00026D80" w:rsidRPr="00026D80">
        <w:rPr>
          <w:sz w:val="22"/>
          <w:szCs w:val="22"/>
          <w:lang w:val="cs-CZ"/>
        </w:rPr>
        <w:t xml:space="preserve"> a zákona </w:t>
      </w:r>
      <w:r w:rsidR="004E2E78">
        <w:rPr>
          <w:sz w:val="22"/>
          <w:szCs w:val="22"/>
          <w:lang w:val="cs-CZ"/>
        </w:rPr>
        <w:t xml:space="preserve">č. 234/2004 Sb., </w:t>
      </w:r>
      <w:r w:rsidR="00026D80" w:rsidRPr="00026D80">
        <w:rPr>
          <w:sz w:val="22"/>
          <w:szCs w:val="22"/>
          <w:lang w:val="cs-CZ"/>
        </w:rPr>
        <w:t>o dani z přidané hodnoty</w:t>
      </w:r>
      <w:r w:rsidR="004E2E78">
        <w:rPr>
          <w:sz w:val="22"/>
          <w:szCs w:val="22"/>
          <w:lang w:val="cs-CZ"/>
        </w:rPr>
        <w:t>, ve znění pozdějších předpisů (dále jen „</w:t>
      </w:r>
      <w:r w:rsidR="004E2E78">
        <w:rPr>
          <w:b/>
          <w:bCs/>
          <w:sz w:val="22"/>
          <w:szCs w:val="22"/>
          <w:lang w:val="cs-CZ"/>
        </w:rPr>
        <w:t>Zákon o DPH</w:t>
      </w:r>
      <w:r w:rsidR="004E2E78">
        <w:rPr>
          <w:sz w:val="22"/>
          <w:szCs w:val="22"/>
          <w:lang w:val="cs-CZ"/>
        </w:rPr>
        <w:t>“)</w:t>
      </w:r>
      <w:r w:rsidR="00026D80" w:rsidRPr="00026D80">
        <w:rPr>
          <w:sz w:val="22"/>
          <w:szCs w:val="22"/>
          <w:lang w:val="cs-CZ"/>
        </w:rPr>
        <w:t xml:space="preserve"> a soupis fakturovaných Servisních činností.</w:t>
      </w:r>
    </w:p>
    <w:p w:rsidR="008039DE" w:rsidRDefault="00917946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Objednatel je povinen zaplatit </w:t>
      </w:r>
      <w:r w:rsidR="00BC63E7">
        <w:rPr>
          <w:sz w:val="22"/>
          <w:szCs w:val="22"/>
          <w:lang w:val="cs-CZ"/>
        </w:rPr>
        <w:t>každou fakturu Dodavatele</w:t>
      </w:r>
      <w:r w:rsidR="008039DE" w:rsidRPr="008039DE">
        <w:rPr>
          <w:sz w:val="22"/>
          <w:szCs w:val="22"/>
          <w:lang w:val="cs-CZ"/>
        </w:rPr>
        <w:t xml:space="preserve"> bezhotovostním převodem na účet </w:t>
      </w:r>
      <w:r>
        <w:rPr>
          <w:sz w:val="22"/>
          <w:szCs w:val="22"/>
          <w:lang w:val="cs-CZ"/>
        </w:rPr>
        <w:t xml:space="preserve">Dodavatele uvedený </w:t>
      </w:r>
      <w:r w:rsidR="00AA6717">
        <w:rPr>
          <w:sz w:val="22"/>
          <w:szCs w:val="22"/>
          <w:lang w:val="cs-CZ"/>
        </w:rPr>
        <w:t>na faktuře</w:t>
      </w:r>
      <w:r w:rsidR="00026D80">
        <w:rPr>
          <w:sz w:val="22"/>
          <w:szCs w:val="22"/>
          <w:lang w:val="cs-CZ"/>
        </w:rPr>
        <w:t xml:space="preserve"> do </w:t>
      </w:r>
      <w:r w:rsidR="00026D80" w:rsidRPr="00900440">
        <w:rPr>
          <w:sz w:val="22"/>
          <w:szCs w:val="22"/>
          <w:lang w:val="cs-CZ"/>
        </w:rPr>
        <w:t>30</w:t>
      </w:r>
      <w:r w:rsidR="00026D80">
        <w:rPr>
          <w:sz w:val="22"/>
          <w:szCs w:val="22"/>
          <w:lang w:val="cs-CZ"/>
        </w:rPr>
        <w:t xml:space="preserve"> dnů od doručení pří</w:t>
      </w:r>
      <w:r w:rsidR="00BD0310">
        <w:rPr>
          <w:sz w:val="22"/>
          <w:szCs w:val="22"/>
          <w:lang w:val="cs-CZ"/>
        </w:rPr>
        <w:t>s</w:t>
      </w:r>
      <w:r w:rsidR="00026D80">
        <w:rPr>
          <w:sz w:val="22"/>
          <w:szCs w:val="22"/>
          <w:lang w:val="cs-CZ"/>
        </w:rPr>
        <w:t>lušné faktury</w:t>
      </w:r>
      <w:r w:rsidR="008039DE" w:rsidRPr="008039DE">
        <w:rPr>
          <w:sz w:val="22"/>
          <w:szCs w:val="22"/>
          <w:lang w:val="cs-CZ"/>
        </w:rPr>
        <w:t xml:space="preserve">. </w:t>
      </w:r>
      <w:r w:rsidR="00BC63E7">
        <w:rPr>
          <w:sz w:val="22"/>
          <w:szCs w:val="22"/>
          <w:lang w:val="cs-CZ"/>
        </w:rPr>
        <w:t>Faktura</w:t>
      </w:r>
      <w:r w:rsidR="00026D80" w:rsidRPr="00026D80">
        <w:rPr>
          <w:sz w:val="22"/>
          <w:szCs w:val="22"/>
          <w:lang w:val="cs-CZ"/>
        </w:rPr>
        <w:t xml:space="preserve"> se považuje za zaplacenou připsáním celé </w:t>
      </w:r>
      <w:r w:rsidR="00BC63E7">
        <w:rPr>
          <w:sz w:val="22"/>
          <w:szCs w:val="22"/>
          <w:lang w:val="cs-CZ"/>
        </w:rPr>
        <w:t>fakturované</w:t>
      </w:r>
      <w:r w:rsidR="00026D80" w:rsidRPr="00026D80">
        <w:rPr>
          <w:sz w:val="22"/>
          <w:szCs w:val="22"/>
          <w:lang w:val="cs-CZ"/>
        </w:rPr>
        <w:t xml:space="preserve"> částky na účet </w:t>
      </w:r>
      <w:r w:rsidR="00026D80">
        <w:rPr>
          <w:sz w:val="22"/>
          <w:szCs w:val="22"/>
          <w:lang w:val="cs-CZ"/>
        </w:rPr>
        <w:t>Dodavatele</w:t>
      </w:r>
      <w:r w:rsidR="00026D80" w:rsidRPr="00026D80">
        <w:rPr>
          <w:sz w:val="22"/>
          <w:szCs w:val="22"/>
          <w:lang w:val="cs-CZ"/>
        </w:rPr>
        <w:t>.</w:t>
      </w:r>
    </w:p>
    <w:p w:rsidR="002E01CC" w:rsidRDefault="002E01CC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2E01CC">
        <w:rPr>
          <w:sz w:val="22"/>
          <w:szCs w:val="22"/>
          <w:lang w:val="cs-CZ"/>
        </w:rPr>
        <w:t xml:space="preserve">Bude-li Objednatel v prodlení </w:t>
      </w:r>
      <w:r w:rsidRPr="00B61230">
        <w:rPr>
          <w:sz w:val="22"/>
          <w:szCs w:val="22"/>
          <w:lang w:val="cs-CZ"/>
        </w:rPr>
        <w:t>se zaplacením jakékoliv faktury</w:t>
      </w:r>
      <w:r w:rsidR="008221A9" w:rsidRPr="00B61230">
        <w:rPr>
          <w:sz w:val="22"/>
          <w:szCs w:val="22"/>
          <w:lang w:val="cs-CZ"/>
        </w:rPr>
        <w:t xml:space="preserve">, uhradí Dodavateli úroky z prodlení z dlužné částky ve </w:t>
      </w:r>
      <w:r w:rsidR="008221A9" w:rsidRPr="004C7CA9">
        <w:rPr>
          <w:sz w:val="22"/>
          <w:szCs w:val="22"/>
          <w:lang w:val="cs-CZ"/>
        </w:rPr>
        <w:t>výši 0,5 % za každý započatý den prodlení. Pokud prodlení Objednatele se zaplacením faktury trvá</w:t>
      </w:r>
      <w:r w:rsidRPr="004C7CA9">
        <w:rPr>
          <w:sz w:val="22"/>
          <w:szCs w:val="22"/>
          <w:lang w:val="cs-CZ"/>
        </w:rPr>
        <w:t xml:space="preserve"> déle než </w:t>
      </w:r>
      <w:r w:rsidR="00B61230" w:rsidRPr="004C7CA9">
        <w:rPr>
          <w:sz w:val="22"/>
          <w:szCs w:val="22"/>
          <w:lang w:val="cs-CZ"/>
        </w:rPr>
        <w:t>30</w:t>
      </w:r>
      <w:r w:rsidRPr="004C7CA9">
        <w:rPr>
          <w:sz w:val="22"/>
          <w:szCs w:val="22"/>
          <w:lang w:val="cs-CZ"/>
        </w:rPr>
        <w:t xml:space="preserve"> dn</w:t>
      </w:r>
      <w:r w:rsidR="008221A9" w:rsidRPr="004C7CA9">
        <w:rPr>
          <w:sz w:val="22"/>
          <w:szCs w:val="22"/>
          <w:lang w:val="cs-CZ"/>
        </w:rPr>
        <w:t>ů</w:t>
      </w:r>
      <w:r w:rsidR="008221A9">
        <w:rPr>
          <w:sz w:val="22"/>
          <w:szCs w:val="22"/>
          <w:lang w:val="cs-CZ"/>
        </w:rPr>
        <w:t xml:space="preserve"> od doručení </w:t>
      </w:r>
      <w:r w:rsidR="005D0E87">
        <w:rPr>
          <w:sz w:val="22"/>
          <w:szCs w:val="22"/>
          <w:lang w:val="cs-CZ"/>
        </w:rPr>
        <w:t>písemné výzvy Dodavatele k nápravě</w:t>
      </w:r>
      <w:r w:rsidRPr="002E01CC">
        <w:rPr>
          <w:sz w:val="22"/>
          <w:szCs w:val="22"/>
          <w:lang w:val="cs-CZ"/>
        </w:rPr>
        <w:t xml:space="preserve">, je </w:t>
      </w:r>
      <w:r>
        <w:rPr>
          <w:sz w:val="22"/>
          <w:szCs w:val="22"/>
          <w:lang w:val="cs-CZ"/>
        </w:rPr>
        <w:t>Dodavatel</w:t>
      </w:r>
      <w:r w:rsidRPr="002E01CC">
        <w:rPr>
          <w:sz w:val="22"/>
          <w:szCs w:val="22"/>
          <w:lang w:val="cs-CZ"/>
        </w:rPr>
        <w:t xml:space="preserve"> </w:t>
      </w:r>
      <w:r w:rsidR="008221A9">
        <w:rPr>
          <w:sz w:val="22"/>
          <w:szCs w:val="22"/>
          <w:lang w:val="cs-CZ"/>
        </w:rPr>
        <w:t xml:space="preserve">zároveň </w:t>
      </w:r>
      <w:r w:rsidRPr="002E01CC">
        <w:rPr>
          <w:sz w:val="22"/>
          <w:szCs w:val="22"/>
          <w:lang w:val="cs-CZ"/>
        </w:rPr>
        <w:t xml:space="preserve">oprávněn </w:t>
      </w:r>
      <w:r>
        <w:rPr>
          <w:sz w:val="22"/>
          <w:szCs w:val="22"/>
          <w:lang w:val="cs-CZ"/>
        </w:rPr>
        <w:t xml:space="preserve">písemně vypovědět tuto Smlouvu </w:t>
      </w:r>
      <w:r w:rsidRPr="002E01CC">
        <w:rPr>
          <w:sz w:val="22"/>
          <w:szCs w:val="22"/>
          <w:lang w:val="cs-CZ"/>
        </w:rPr>
        <w:t xml:space="preserve">s účinky doručením </w:t>
      </w:r>
      <w:r w:rsidR="00DF65F5">
        <w:rPr>
          <w:sz w:val="22"/>
          <w:szCs w:val="22"/>
          <w:lang w:val="cs-CZ"/>
        </w:rPr>
        <w:t xml:space="preserve">písemné </w:t>
      </w:r>
      <w:r>
        <w:rPr>
          <w:sz w:val="22"/>
          <w:szCs w:val="22"/>
          <w:lang w:val="cs-CZ"/>
        </w:rPr>
        <w:t>výpovědi</w:t>
      </w:r>
      <w:r w:rsidRPr="002E01CC">
        <w:rPr>
          <w:sz w:val="22"/>
          <w:szCs w:val="22"/>
          <w:lang w:val="cs-CZ"/>
        </w:rPr>
        <w:t xml:space="preserve"> Objednateli.</w:t>
      </w:r>
    </w:p>
    <w:p w:rsidR="00461FA2" w:rsidRDefault="00461FA2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230164">
        <w:rPr>
          <w:sz w:val="22"/>
          <w:szCs w:val="22"/>
          <w:lang w:val="cs-CZ"/>
        </w:rPr>
        <w:t xml:space="preserve">Objednatel prohlašuje a utvrzuje, že stavba, ve které bude </w:t>
      </w:r>
      <w:r>
        <w:rPr>
          <w:sz w:val="22"/>
          <w:szCs w:val="22"/>
          <w:lang w:val="cs-CZ"/>
        </w:rPr>
        <w:t>prováděn</w:t>
      </w:r>
      <w:r w:rsidR="00DF65F5">
        <w:rPr>
          <w:sz w:val="22"/>
          <w:szCs w:val="22"/>
          <w:lang w:val="cs-CZ"/>
        </w:rPr>
        <w:t>a</w:t>
      </w:r>
      <w:r>
        <w:rPr>
          <w:sz w:val="22"/>
          <w:szCs w:val="22"/>
          <w:lang w:val="cs-CZ"/>
        </w:rPr>
        <w:t xml:space="preserve"> Servis</w:t>
      </w:r>
      <w:r w:rsidR="00DF65F5">
        <w:rPr>
          <w:sz w:val="22"/>
          <w:szCs w:val="22"/>
          <w:lang w:val="cs-CZ"/>
        </w:rPr>
        <w:t>ní činnost</w:t>
      </w:r>
      <w:r w:rsidRPr="00230164">
        <w:rPr>
          <w:sz w:val="22"/>
          <w:szCs w:val="22"/>
          <w:lang w:val="cs-CZ"/>
        </w:rPr>
        <w:t xml:space="preserve">, je stavbou pro sociální bydlení ve smyslu ustanovení § 48 </w:t>
      </w:r>
      <w:r w:rsidR="004E2E78">
        <w:rPr>
          <w:sz w:val="22"/>
          <w:szCs w:val="22"/>
          <w:lang w:val="cs-CZ"/>
        </w:rPr>
        <w:t>Z</w:t>
      </w:r>
      <w:r w:rsidRPr="00230164">
        <w:rPr>
          <w:sz w:val="22"/>
          <w:szCs w:val="22"/>
          <w:lang w:val="cs-CZ"/>
        </w:rPr>
        <w:t>ákona</w:t>
      </w:r>
      <w:r w:rsidR="004E2E78">
        <w:rPr>
          <w:sz w:val="22"/>
          <w:szCs w:val="22"/>
          <w:lang w:val="cs-CZ"/>
        </w:rPr>
        <w:t xml:space="preserve"> o DPH</w:t>
      </w:r>
      <w:r w:rsidRPr="00230164">
        <w:rPr>
          <w:sz w:val="22"/>
          <w:szCs w:val="22"/>
          <w:lang w:val="cs-CZ"/>
        </w:rPr>
        <w:t>, a tedy že Dodavatel může uplatnit na</w:t>
      </w:r>
      <w:r>
        <w:rPr>
          <w:sz w:val="22"/>
          <w:szCs w:val="22"/>
          <w:lang w:val="cs-CZ"/>
        </w:rPr>
        <w:t xml:space="preserve"> stavební a</w:t>
      </w:r>
      <w:r w:rsidRPr="00230164">
        <w:rPr>
          <w:sz w:val="22"/>
          <w:szCs w:val="22"/>
          <w:lang w:val="cs-CZ"/>
        </w:rPr>
        <w:t xml:space="preserve"> montážní práce</w:t>
      </w:r>
      <w:r w:rsidR="00DF65F5">
        <w:rPr>
          <w:sz w:val="22"/>
          <w:szCs w:val="22"/>
          <w:lang w:val="cs-CZ"/>
        </w:rPr>
        <w:t xml:space="preserve"> </w:t>
      </w:r>
      <w:r w:rsidRPr="00230164">
        <w:rPr>
          <w:sz w:val="22"/>
          <w:szCs w:val="22"/>
          <w:lang w:val="cs-CZ"/>
        </w:rPr>
        <w:t>v</w:t>
      </w:r>
      <w:r>
        <w:rPr>
          <w:sz w:val="22"/>
          <w:szCs w:val="22"/>
          <w:lang w:val="cs-CZ"/>
        </w:rPr>
        <w:t> </w:t>
      </w:r>
      <w:r w:rsidRPr="00230164">
        <w:rPr>
          <w:sz w:val="22"/>
          <w:szCs w:val="22"/>
          <w:lang w:val="cs-CZ"/>
        </w:rPr>
        <w:t>rámci</w:t>
      </w:r>
      <w:r>
        <w:rPr>
          <w:sz w:val="22"/>
          <w:szCs w:val="22"/>
          <w:lang w:val="cs-CZ"/>
        </w:rPr>
        <w:t xml:space="preserve"> Servis</w:t>
      </w:r>
      <w:r w:rsidR="00BD0310">
        <w:rPr>
          <w:sz w:val="22"/>
          <w:szCs w:val="22"/>
          <w:lang w:val="cs-CZ"/>
        </w:rPr>
        <w:t>n</w:t>
      </w:r>
      <w:r w:rsidR="00DF65F5">
        <w:rPr>
          <w:sz w:val="22"/>
          <w:szCs w:val="22"/>
          <w:lang w:val="cs-CZ"/>
        </w:rPr>
        <w:t>í činnosti</w:t>
      </w:r>
      <w:r w:rsidRPr="00230164">
        <w:rPr>
          <w:sz w:val="22"/>
          <w:szCs w:val="22"/>
          <w:lang w:val="cs-CZ"/>
        </w:rPr>
        <w:t xml:space="preserve"> sníženou sazbu DPH dle ustanovení § 48 Zákona o DPH. Pokud se toto prohlášení nebo utvrzení Objednatele ukáže být nepravdivým nebo neúplným, odpovídá Objednatel za veškerou újmu, která v této souvislosti Dodavateli vznikne, a takovou újmu Dodavateli neprodleně nahradí v plné výši (včetně případných úroků, penále, pokut a jiných sankcí uložených Dodavateli ze strany finančního úřadu nebo jiného veřejného orgánu).</w:t>
      </w:r>
      <w:r w:rsidR="008221A9">
        <w:rPr>
          <w:sz w:val="22"/>
          <w:szCs w:val="22"/>
          <w:lang w:val="cs-CZ"/>
        </w:rPr>
        <w:t xml:space="preserve"> Pokud by se účel stavby po podpisu této Smlouvy změnil, Objednatel je povinen o tom neprodleně písemně informovat Dodavatele.</w:t>
      </w:r>
    </w:p>
    <w:p w:rsidR="00461FA2" w:rsidRPr="00461FA2" w:rsidRDefault="00461FA2" w:rsidP="00461FA2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E74D49">
        <w:rPr>
          <w:sz w:val="22"/>
          <w:szCs w:val="22"/>
          <w:lang w:val="cs-CZ"/>
        </w:rPr>
        <w:t xml:space="preserve">Faktura za </w:t>
      </w:r>
      <w:r>
        <w:rPr>
          <w:sz w:val="22"/>
          <w:szCs w:val="22"/>
          <w:lang w:val="cs-CZ"/>
        </w:rPr>
        <w:t>práce</w:t>
      </w:r>
      <w:r w:rsidRPr="00E74D49">
        <w:rPr>
          <w:sz w:val="22"/>
          <w:szCs w:val="22"/>
          <w:lang w:val="cs-CZ"/>
        </w:rPr>
        <w:t xml:space="preserve"> spadající do režimu přenesené daňové povinnosti musí být vystavena v souladu s ustanovením § 92a - § 92e Zákona o DPH a musí zároveň obsahovat sdělení, že „daň odvede zákazník“ (Objednatel), tedy že je faktura vystavena v režimu přenesené daňové povinnosti.</w:t>
      </w:r>
    </w:p>
    <w:p w:rsidR="00BF6F47" w:rsidRPr="0097696A" w:rsidRDefault="0097696A" w:rsidP="00A0272E">
      <w:pPr>
        <w:keepNext/>
        <w:numPr>
          <w:ilvl w:val="0"/>
          <w:numId w:val="4"/>
        </w:numPr>
        <w:spacing w:before="360" w:after="240" w:line="276" w:lineRule="auto"/>
        <w:ind w:left="0" w:firstLine="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br/>
      </w:r>
      <w:r w:rsidR="009B253A">
        <w:rPr>
          <w:i/>
          <w:sz w:val="22"/>
          <w:szCs w:val="22"/>
          <w:lang w:val="cs-CZ"/>
        </w:rPr>
        <w:t>Další povinnosti Smluvních stran</w:t>
      </w:r>
    </w:p>
    <w:p w:rsidR="00603688" w:rsidRDefault="00603688" w:rsidP="00AA6717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bookmarkStart w:id="7" w:name="_Hlk77597011"/>
      <w:r>
        <w:rPr>
          <w:sz w:val="22"/>
          <w:szCs w:val="22"/>
          <w:lang w:val="cs-CZ"/>
        </w:rPr>
        <w:t>Dodavatel je oprávněn využít na Servisní činnosti na svoji odpovědnost třetí osobu dle své volby.</w:t>
      </w:r>
      <w:bookmarkEnd w:id="7"/>
    </w:p>
    <w:p w:rsidR="001457A3" w:rsidRPr="0097696A" w:rsidRDefault="00603688" w:rsidP="00AA6717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</w:t>
      </w:r>
      <w:r w:rsidR="002E01CC">
        <w:rPr>
          <w:sz w:val="22"/>
          <w:szCs w:val="22"/>
          <w:lang w:val="cs-CZ"/>
        </w:rPr>
        <w:t xml:space="preserve"> </w:t>
      </w:r>
      <w:r w:rsidR="001339FB">
        <w:rPr>
          <w:sz w:val="22"/>
          <w:szCs w:val="22"/>
          <w:lang w:val="cs-CZ"/>
        </w:rPr>
        <w:t xml:space="preserve">provedení </w:t>
      </w:r>
      <w:r w:rsidR="002E01CC">
        <w:rPr>
          <w:sz w:val="22"/>
          <w:szCs w:val="22"/>
          <w:lang w:val="cs-CZ"/>
        </w:rPr>
        <w:t>každé Servisní činnosti bude Dodavatelem vyhotoven</w:t>
      </w:r>
      <w:r w:rsidR="0010570B">
        <w:rPr>
          <w:sz w:val="22"/>
          <w:szCs w:val="22"/>
          <w:lang w:val="cs-CZ"/>
        </w:rPr>
        <w:t xml:space="preserve"> konečný</w:t>
      </w:r>
      <w:r w:rsidR="00BF6F47" w:rsidRPr="006B3C9F">
        <w:rPr>
          <w:sz w:val="22"/>
          <w:szCs w:val="22"/>
          <w:lang w:val="cs-CZ"/>
        </w:rPr>
        <w:t xml:space="preserve"> protokol,</w:t>
      </w:r>
      <w:r w:rsidR="002E01CC">
        <w:rPr>
          <w:sz w:val="22"/>
          <w:szCs w:val="22"/>
          <w:lang w:val="cs-CZ"/>
        </w:rPr>
        <w:t xml:space="preserve"> který bude podepsán oběma Smluvními stranami (jejich zástupci), přičemž jedna kopie </w:t>
      </w:r>
      <w:r w:rsidR="001457A3" w:rsidRPr="006B3C9F">
        <w:rPr>
          <w:sz w:val="22"/>
          <w:szCs w:val="22"/>
          <w:lang w:val="cs-CZ"/>
        </w:rPr>
        <w:t>bude</w:t>
      </w:r>
      <w:r w:rsidR="002E01CC">
        <w:rPr>
          <w:sz w:val="22"/>
          <w:szCs w:val="22"/>
          <w:lang w:val="cs-CZ"/>
        </w:rPr>
        <w:t xml:space="preserve"> vždy</w:t>
      </w:r>
      <w:r w:rsidR="001457A3" w:rsidRPr="006B3C9F">
        <w:rPr>
          <w:sz w:val="22"/>
          <w:szCs w:val="22"/>
          <w:lang w:val="cs-CZ"/>
        </w:rPr>
        <w:t xml:space="preserve"> předán</w:t>
      </w:r>
      <w:r w:rsidR="002E01CC">
        <w:rPr>
          <w:sz w:val="22"/>
          <w:szCs w:val="22"/>
          <w:lang w:val="cs-CZ"/>
        </w:rPr>
        <w:t>a</w:t>
      </w:r>
      <w:r w:rsidR="001457A3" w:rsidRPr="006B3C9F">
        <w:rPr>
          <w:sz w:val="22"/>
          <w:szCs w:val="22"/>
          <w:lang w:val="cs-CZ"/>
        </w:rPr>
        <w:t xml:space="preserve"> O</w:t>
      </w:r>
      <w:r w:rsidR="002E01CC">
        <w:rPr>
          <w:sz w:val="22"/>
          <w:szCs w:val="22"/>
          <w:lang w:val="cs-CZ"/>
        </w:rPr>
        <w:t>bjednateli</w:t>
      </w:r>
      <w:r w:rsidR="001339FB">
        <w:rPr>
          <w:sz w:val="22"/>
          <w:szCs w:val="22"/>
          <w:lang w:val="cs-CZ"/>
        </w:rPr>
        <w:t xml:space="preserve"> a jednu si ponechá Dodavatel</w:t>
      </w:r>
      <w:r w:rsidR="001457A3" w:rsidRPr="006B3C9F">
        <w:rPr>
          <w:sz w:val="22"/>
          <w:szCs w:val="22"/>
          <w:lang w:val="cs-CZ"/>
        </w:rPr>
        <w:t>.</w:t>
      </w:r>
    </w:p>
    <w:p w:rsidR="00E938D3" w:rsidRDefault="00E938D3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Dodavatel bude provádět Servisní činnosti v pracovní době od </w:t>
      </w:r>
      <w:r w:rsidRPr="004C7CA9">
        <w:rPr>
          <w:sz w:val="22"/>
          <w:szCs w:val="22"/>
          <w:lang w:val="cs-CZ"/>
        </w:rPr>
        <w:t xml:space="preserve">8:30 </w:t>
      </w:r>
      <w:r w:rsidR="002D6BDA" w:rsidRPr="004C7CA9">
        <w:rPr>
          <w:sz w:val="22"/>
          <w:szCs w:val="22"/>
          <w:lang w:val="cs-CZ"/>
        </w:rPr>
        <w:t>do</w:t>
      </w:r>
      <w:r w:rsidRPr="004C7CA9">
        <w:rPr>
          <w:sz w:val="22"/>
          <w:szCs w:val="22"/>
          <w:lang w:val="cs-CZ"/>
        </w:rPr>
        <w:t xml:space="preserve"> 17:30, pondělí až pátek.</w:t>
      </w:r>
      <w:r>
        <w:rPr>
          <w:sz w:val="22"/>
          <w:szCs w:val="22"/>
          <w:lang w:val="cs-CZ"/>
        </w:rPr>
        <w:t xml:space="preserve"> Mimo </w:t>
      </w:r>
      <w:r w:rsidR="0010570B">
        <w:rPr>
          <w:sz w:val="22"/>
          <w:szCs w:val="22"/>
          <w:lang w:val="cs-CZ"/>
        </w:rPr>
        <w:t>uvedený čas a dny</w:t>
      </w:r>
      <w:r>
        <w:rPr>
          <w:sz w:val="22"/>
          <w:szCs w:val="22"/>
          <w:lang w:val="cs-CZ"/>
        </w:rPr>
        <w:t xml:space="preserve"> poskytne Dodavatel Objednateli Servisní činnosti pouze </w:t>
      </w:r>
      <w:r w:rsidR="00821F02">
        <w:rPr>
          <w:sz w:val="22"/>
          <w:szCs w:val="22"/>
          <w:lang w:val="cs-CZ"/>
        </w:rPr>
        <w:t>po předchozí domluvě Smluvních stran</w:t>
      </w:r>
      <w:r w:rsidR="001339FB">
        <w:rPr>
          <w:sz w:val="22"/>
          <w:szCs w:val="22"/>
          <w:lang w:val="cs-CZ"/>
        </w:rPr>
        <w:t xml:space="preserve"> </w:t>
      </w:r>
      <w:r w:rsidR="00603688">
        <w:rPr>
          <w:sz w:val="22"/>
          <w:szCs w:val="22"/>
          <w:lang w:val="cs-CZ"/>
        </w:rPr>
        <w:t>dle svých možností</w:t>
      </w:r>
      <w:r>
        <w:rPr>
          <w:sz w:val="22"/>
          <w:szCs w:val="22"/>
          <w:lang w:val="cs-CZ"/>
        </w:rPr>
        <w:t xml:space="preserve"> a za příplatek dle </w:t>
      </w:r>
      <w:r w:rsidR="001339FB">
        <w:rPr>
          <w:sz w:val="22"/>
          <w:szCs w:val="22"/>
          <w:lang w:val="cs-CZ"/>
        </w:rPr>
        <w:t>C</w:t>
      </w:r>
      <w:r>
        <w:rPr>
          <w:sz w:val="22"/>
          <w:szCs w:val="22"/>
          <w:lang w:val="cs-CZ"/>
        </w:rPr>
        <w:t>eníku.</w:t>
      </w:r>
    </w:p>
    <w:p w:rsidR="00BB1794" w:rsidRDefault="00E938D3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 případě </w:t>
      </w:r>
      <w:r w:rsidR="001339FB">
        <w:rPr>
          <w:sz w:val="22"/>
          <w:szCs w:val="22"/>
          <w:lang w:val="cs-CZ"/>
        </w:rPr>
        <w:t>Opravy</w:t>
      </w:r>
      <w:r>
        <w:rPr>
          <w:sz w:val="22"/>
          <w:szCs w:val="22"/>
          <w:lang w:val="cs-CZ"/>
        </w:rPr>
        <w:t xml:space="preserve"> vyvine Dodavatel maximální úsilí k tom</w:t>
      </w:r>
      <w:r w:rsidR="002D6BDA">
        <w:rPr>
          <w:sz w:val="22"/>
          <w:szCs w:val="22"/>
          <w:lang w:val="cs-CZ"/>
        </w:rPr>
        <w:t>u</w:t>
      </w:r>
      <w:r>
        <w:rPr>
          <w:sz w:val="22"/>
          <w:szCs w:val="22"/>
          <w:lang w:val="cs-CZ"/>
        </w:rPr>
        <w:t xml:space="preserve">, aby </w:t>
      </w:r>
      <w:r w:rsidR="00821F02">
        <w:rPr>
          <w:sz w:val="22"/>
          <w:szCs w:val="22"/>
          <w:lang w:val="cs-CZ"/>
        </w:rPr>
        <w:t>nastoup</w:t>
      </w:r>
      <w:r w:rsidR="001339FB">
        <w:rPr>
          <w:sz w:val="22"/>
          <w:szCs w:val="22"/>
          <w:lang w:val="cs-CZ"/>
        </w:rPr>
        <w:t>il</w:t>
      </w:r>
      <w:r w:rsidR="00821F02">
        <w:rPr>
          <w:sz w:val="22"/>
          <w:szCs w:val="22"/>
          <w:lang w:val="cs-CZ"/>
        </w:rPr>
        <w:t xml:space="preserve"> na kontrolu nahlášené</w:t>
      </w:r>
      <w:r w:rsidR="00C52381" w:rsidRPr="00C52381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zá</w:t>
      </w:r>
      <w:r w:rsidR="00C52381" w:rsidRPr="00C52381">
        <w:rPr>
          <w:sz w:val="22"/>
          <w:szCs w:val="22"/>
          <w:lang w:val="cs-CZ"/>
        </w:rPr>
        <w:t>vad</w:t>
      </w:r>
      <w:r>
        <w:rPr>
          <w:sz w:val="22"/>
          <w:szCs w:val="22"/>
          <w:lang w:val="cs-CZ"/>
        </w:rPr>
        <w:t>y</w:t>
      </w:r>
      <w:r w:rsidR="001339FB">
        <w:rPr>
          <w:sz w:val="22"/>
          <w:szCs w:val="22"/>
          <w:lang w:val="cs-CZ"/>
        </w:rPr>
        <w:t xml:space="preserve"> (je-li potřeba)</w:t>
      </w:r>
      <w:r w:rsidR="00C52381" w:rsidRPr="00C52381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v co nejkratší možné době</w:t>
      </w:r>
      <w:r w:rsidR="00C52381" w:rsidRPr="00C52381">
        <w:rPr>
          <w:sz w:val="22"/>
          <w:szCs w:val="22"/>
          <w:lang w:val="cs-CZ"/>
        </w:rPr>
        <w:t xml:space="preserve"> po </w:t>
      </w:r>
      <w:r>
        <w:rPr>
          <w:sz w:val="22"/>
          <w:szCs w:val="22"/>
          <w:lang w:val="cs-CZ"/>
        </w:rPr>
        <w:t>jejím nahlášení Objednatelem</w:t>
      </w:r>
      <w:r w:rsidR="00C52381" w:rsidRPr="00C52381">
        <w:rPr>
          <w:sz w:val="22"/>
          <w:szCs w:val="22"/>
          <w:lang w:val="cs-CZ"/>
        </w:rPr>
        <w:t xml:space="preserve">, nejpozději do </w:t>
      </w:r>
      <w:r w:rsidR="00AD37C8">
        <w:rPr>
          <w:sz w:val="22"/>
          <w:szCs w:val="22"/>
          <w:lang w:val="cs-CZ"/>
        </w:rPr>
        <w:t>3 pracovních dnů</w:t>
      </w:r>
      <w:r w:rsidR="00C52381" w:rsidRPr="00821F02">
        <w:rPr>
          <w:sz w:val="22"/>
          <w:szCs w:val="22"/>
          <w:lang w:val="cs-CZ"/>
        </w:rPr>
        <w:t>,</w:t>
      </w:r>
      <w:r w:rsidR="00C52381" w:rsidRPr="00C52381">
        <w:rPr>
          <w:sz w:val="22"/>
          <w:szCs w:val="22"/>
          <w:lang w:val="cs-CZ"/>
        </w:rPr>
        <w:t xml:space="preserve"> nedohodnou-li se </w:t>
      </w:r>
      <w:r w:rsidR="002D6BDA">
        <w:rPr>
          <w:sz w:val="22"/>
          <w:szCs w:val="22"/>
          <w:lang w:val="cs-CZ"/>
        </w:rPr>
        <w:t>S</w:t>
      </w:r>
      <w:r w:rsidR="00C52381" w:rsidRPr="00C52381">
        <w:rPr>
          <w:sz w:val="22"/>
          <w:szCs w:val="22"/>
          <w:lang w:val="cs-CZ"/>
        </w:rPr>
        <w:t>mluvní strany jinak.</w:t>
      </w:r>
      <w:r w:rsidR="00C10B35">
        <w:rPr>
          <w:sz w:val="22"/>
          <w:szCs w:val="22"/>
          <w:lang w:val="cs-CZ"/>
        </w:rPr>
        <w:t xml:space="preserve"> </w:t>
      </w:r>
    </w:p>
    <w:p w:rsidR="00EA1470" w:rsidRDefault="00EA1470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E74D49">
        <w:rPr>
          <w:sz w:val="22"/>
          <w:szCs w:val="22"/>
          <w:lang w:val="cs-CZ"/>
        </w:rPr>
        <w:lastRenderedPageBreak/>
        <w:t>Objednatel je povinen poskytnout Dodavateli veškerou součinnost potřebnou</w:t>
      </w:r>
      <w:r w:rsidR="001339FB" w:rsidRPr="001339FB">
        <w:rPr>
          <w:sz w:val="22"/>
          <w:szCs w:val="22"/>
          <w:lang w:val="cs-CZ"/>
        </w:rPr>
        <w:t xml:space="preserve"> </w:t>
      </w:r>
      <w:r w:rsidR="001339FB">
        <w:rPr>
          <w:sz w:val="22"/>
          <w:szCs w:val="22"/>
          <w:lang w:val="cs-CZ"/>
        </w:rPr>
        <w:t>pro provedení Servisních činností, včetně přístupu k potřebným energiím</w:t>
      </w:r>
      <w:r w:rsidRPr="00E74D49">
        <w:rPr>
          <w:sz w:val="22"/>
          <w:szCs w:val="22"/>
          <w:lang w:val="cs-CZ"/>
        </w:rPr>
        <w:t xml:space="preserve">. Náklady na energie spotřebované při </w:t>
      </w:r>
      <w:r w:rsidR="001339FB">
        <w:rPr>
          <w:sz w:val="22"/>
          <w:szCs w:val="22"/>
          <w:lang w:val="cs-CZ"/>
        </w:rPr>
        <w:t>Servisních činnostech</w:t>
      </w:r>
      <w:r w:rsidRPr="00E74D49">
        <w:rPr>
          <w:sz w:val="22"/>
          <w:szCs w:val="22"/>
          <w:lang w:val="cs-CZ"/>
        </w:rPr>
        <w:t xml:space="preserve"> nese Objednatel. Objednatel je zároveň odpovědný za dodržování BOZP, požárních a dalších bezpečnostních předpisů.</w:t>
      </w:r>
    </w:p>
    <w:p w:rsidR="00394386" w:rsidRPr="004C7CA9" w:rsidRDefault="00394386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4C7CA9">
        <w:rPr>
          <w:sz w:val="22"/>
          <w:szCs w:val="22"/>
          <w:lang w:val="cs-CZ"/>
        </w:rPr>
        <w:t xml:space="preserve">Objednatel je dále povinen informovat Dodavatele o přesunutí, zcizení, likvidaci či jakékoliv </w:t>
      </w:r>
      <w:r w:rsidR="0010570B" w:rsidRPr="004C7CA9">
        <w:rPr>
          <w:sz w:val="22"/>
          <w:szCs w:val="22"/>
          <w:lang w:val="cs-CZ"/>
        </w:rPr>
        <w:t>jiné změně</w:t>
      </w:r>
      <w:r w:rsidRPr="004C7CA9">
        <w:rPr>
          <w:sz w:val="22"/>
          <w:szCs w:val="22"/>
          <w:lang w:val="cs-CZ"/>
        </w:rPr>
        <w:t xml:space="preserve"> Zařízení, jehož Pravidelná kontrola spadá pod Paušální poplatek, pokud takov</w:t>
      </w:r>
      <w:r w:rsidR="0010570B" w:rsidRPr="004C7CA9">
        <w:rPr>
          <w:sz w:val="22"/>
          <w:szCs w:val="22"/>
          <w:lang w:val="cs-CZ"/>
        </w:rPr>
        <w:t>á změna</w:t>
      </w:r>
      <w:r w:rsidRPr="004C7CA9">
        <w:rPr>
          <w:sz w:val="22"/>
          <w:szCs w:val="22"/>
          <w:lang w:val="cs-CZ"/>
        </w:rPr>
        <w:t xml:space="preserve"> může mít vliv na výši Paušálního poplatku. Smluvní strany se v takovém případě dohodnou na nové výši Paušálního poplatku</w:t>
      </w:r>
      <w:r w:rsidR="0010570B" w:rsidRPr="004C7CA9">
        <w:rPr>
          <w:sz w:val="22"/>
          <w:szCs w:val="22"/>
          <w:lang w:val="cs-CZ"/>
        </w:rPr>
        <w:t>. Pokud tak Objednatel neuč</w:t>
      </w:r>
      <w:r w:rsidR="00BD0310" w:rsidRPr="004C7CA9">
        <w:rPr>
          <w:sz w:val="22"/>
          <w:szCs w:val="22"/>
          <w:lang w:val="cs-CZ"/>
        </w:rPr>
        <w:t>i</w:t>
      </w:r>
      <w:r w:rsidR="0010570B" w:rsidRPr="004C7CA9">
        <w:rPr>
          <w:sz w:val="22"/>
          <w:szCs w:val="22"/>
          <w:lang w:val="cs-CZ"/>
        </w:rPr>
        <w:t>ní, bude mu Dodavatel účtovat příslušné Servisní činnosti dle Ceníku</w:t>
      </w:r>
      <w:r w:rsidRPr="004C7CA9">
        <w:rPr>
          <w:sz w:val="22"/>
          <w:szCs w:val="22"/>
          <w:lang w:val="cs-CZ"/>
        </w:rPr>
        <w:t>.</w:t>
      </w:r>
    </w:p>
    <w:p w:rsidR="00C10B35" w:rsidRDefault="00C10B35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 případě, že Dodavatel odhalí v rámci Servisní činnosti jakoukoliv závadu na Zařízení, kter</w:t>
      </w:r>
      <w:r w:rsidR="002D6BDA">
        <w:rPr>
          <w:sz w:val="22"/>
          <w:szCs w:val="22"/>
          <w:lang w:val="cs-CZ"/>
        </w:rPr>
        <w:t>á</w:t>
      </w:r>
      <w:r>
        <w:rPr>
          <w:sz w:val="22"/>
          <w:szCs w:val="22"/>
          <w:lang w:val="cs-CZ"/>
        </w:rPr>
        <w:t xml:space="preserve"> může být životu neb</w:t>
      </w:r>
      <w:r w:rsidR="002D6BDA">
        <w:rPr>
          <w:sz w:val="22"/>
          <w:szCs w:val="22"/>
          <w:lang w:val="cs-CZ"/>
        </w:rPr>
        <w:t>o</w:t>
      </w:r>
      <w:r>
        <w:rPr>
          <w:sz w:val="22"/>
          <w:szCs w:val="22"/>
          <w:lang w:val="cs-CZ"/>
        </w:rPr>
        <w:t xml:space="preserve"> zdraví nebezpečn</w:t>
      </w:r>
      <w:r w:rsidR="002D6BDA">
        <w:rPr>
          <w:sz w:val="22"/>
          <w:szCs w:val="22"/>
          <w:lang w:val="cs-CZ"/>
        </w:rPr>
        <w:t>á</w:t>
      </w:r>
      <w:r>
        <w:rPr>
          <w:sz w:val="22"/>
          <w:szCs w:val="22"/>
          <w:lang w:val="cs-CZ"/>
        </w:rPr>
        <w:t>,</w:t>
      </w:r>
      <w:r w:rsidR="0010570B">
        <w:rPr>
          <w:sz w:val="22"/>
          <w:szCs w:val="22"/>
          <w:lang w:val="cs-CZ"/>
        </w:rPr>
        <w:t xml:space="preserve"> případně může mít </w:t>
      </w:r>
      <w:r w:rsidR="00E67878">
        <w:rPr>
          <w:sz w:val="22"/>
          <w:szCs w:val="22"/>
          <w:lang w:val="cs-CZ"/>
        </w:rPr>
        <w:t>negativní vliv na funkčnost nebo životnost Zařízení,</w:t>
      </w:r>
      <w:r>
        <w:rPr>
          <w:sz w:val="22"/>
          <w:szCs w:val="22"/>
          <w:lang w:val="cs-CZ"/>
        </w:rPr>
        <w:t xml:space="preserve"> upozorní na to Objednatele, který je povinen vyřadit Zařízení z provozu až do doby, než dojde k nápravě. Pokud tak Objednatel neučiní, nese veškerou odpovědnost za jakoukoliv újmu způsobenou takovým Zařízením</w:t>
      </w:r>
      <w:r w:rsidR="00DF65F5">
        <w:rPr>
          <w:sz w:val="22"/>
          <w:szCs w:val="22"/>
          <w:lang w:val="cs-CZ"/>
        </w:rPr>
        <w:t xml:space="preserve"> nebo na takovém Zařízení</w:t>
      </w:r>
      <w:r w:rsidR="005D0E87">
        <w:rPr>
          <w:sz w:val="22"/>
          <w:szCs w:val="22"/>
          <w:lang w:val="cs-CZ"/>
        </w:rPr>
        <w:t>, jakož i za jakékoliv případné postihy nebo sank</w:t>
      </w:r>
      <w:r w:rsidR="00BD0310">
        <w:rPr>
          <w:sz w:val="22"/>
          <w:szCs w:val="22"/>
          <w:lang w:val="cs-CZ"/>
        </w:rPr>
        <w:t>c</w:t>
      </w:r>
      <w:r w:rsidR="005D0E87">
        <w:rPr>
          <w:sz w:val="22"/>
          <w:szCs w:val="22"/>
          <w:lang w:val="cs-CZ"/>
        </w:rPr>
        <w:t xml:space="preserve">e </w:t>
      </w:r>
      <w:r w:rsidR="002D6BDA">
        <w:rPr>
          <w:sz w:val="22"/>
          <w:szCs w:val="22"/>
          <w:lang w:val="cs-CZ"/>
        </w:rPr>
        <w:t>uložené v souvislosti se Zařízením</w:t>
      </w:r>
      <w:r>
        <w:rPr>
          <w:sz w:val="22"/>
          <w:szCs w:val="22"/>
          <w:lang w:val="cs-CZ"/>
        </w:rPr>
        <w:t>.</w:t>
      </w:r>
    </w:p>
    <w:p w:rsidR="00A0272E" w:rsidRPr="00C52381" w:rsidRDefault="00A0272E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Pokud nebude možné nahlášenou závadu opravit a Zařízení se tím stane nepoužitelným, má Objednatel možnost požádat Dodavatele o dodání nového Zařízení. Smluvní strany se v takovém případě dohodnou na podmínkách dodání, zejména s ohledem na aktuální ceny </w:t>
      </w:r>
      <w:r w:rsidR="002D6BDA">
        <w:rPr>
          <w:sz w:val="22"/>
          <w:szCs w:val="22"/>
          <w:lang w:val="cs-CZ"/>
        </w:rPr>
        <w:t xml:space="preserve">a </w:t>
      </w:r>
      <w:r w:rsidR="00F241E9">
        <w:rPr>
          <w:sz w:val="22"/>
          <w:szCs w:val="22"/>
          <w:lang w:val="cs-CZ"/>
        </w:rPr>
        <w:t xml:space="preserve">čas </w:t>
      </w:r>
      <w:r>
        <w:rPr>
          <w:sz w:val="22"/>
          <w:szCs w:val="22"/>
          <w:lang w:val="cs-CZ"/>
        </w:rPr>
        <w:t>Dodavatele.</w:t>
      </w:r>
    </w:p>
    <w:p w:rsidR="00724B42" w:rsidRDefault="000A6171" w:rsidP="00724B42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Objednatel </w:t>
      </w:r>
      <w:r w:rsidR="00676C4B">
        <w:rPr>
          <w:sz w:val="22"/>
          <w:szCs w:val="22"/>
          <w:lang w:val="cs-CZ"/>
        </w:rPr>
        <w:t xml:space="preserve">se zavazuje zdokumentovat a nahlásit Dodavateli neprodleně, nejpozději do 24 hodin, jakoukoliv nežádoucí příhodu týkající se </w:t>
      </w:r>
      <w:r w:rsidR="00E67878">
        <w:rPr>
          <w:sz w:val="22"/>
          <w:szCs w:val="22"/>
          <w:lang w:val="cs-CZ"/>
        </w:rPr>
        <w:t>Zařízení</w:t>
      </w:r>
      <w:r w:rsidR="00676C4B">
        <w:rPr>
          <w:sz w:val="22"/>
          <w:szCs w:val="22"/>
          <w:lang w:val="cs-CZ"/>
        </w:rPr>
        <w:t xml:space="preserve"> dodaných Objednateli Dodavatelem</w:t>
      </w:r>
      <w:r w:rsidR="00DF65F5">
        <w:rPr>
          <w:sz w:val="22"/>
          <w:szCs w:val="22"/>
          <w:lang w:val="cs-CZ"/>
        </w:rPr>
        <w:t>, a to</w:t>
      </w:r>
      <w:r w:rsidR="00E67878">
        <w:rPr>
          <w:sz w:val="22"/>
          <w:szCs w:val="22"/>
          <w:lang w:val="cs-CZ"/>
        </w:rPr>
        <w:t xml:space="preserve"> na emailovou adresu</w:t>
      </w:r>
      <w:r w:rsidR="004E2E78">
        <w:rPr>
          <w:sz w:val="22"/>
          <w:szCs w:val="22"/>
          <w:lang w:val="cs-CZ"/>
        </w:rPr>
        <w:t>:</w:t>
      </w:r>
      <w:r w:rsidR="00E67878">
        <w:rPr>
          <w:sz w:val="22"/>
          <w:szCs w:val="22"/>
          <w:lang w:val="cs-CZ"/>
        </w:rPr>
        <w:t xml:space="preserve"> </w:t>
      </w:r>
      <w:r w:rsidR="004C7CA9" w:rsidRPr="004C7CA9">
        <w:rPr>
          <w:sz w:val="22"/>
          <w:szCs w:val="22"/>
          <w:lang w:val="cs-CZ"/>
        </w:rPr>
        <w:t>servis.cz</w:t>
      </w:r>
      <w:r w:rsidR="00B61230" w:rsidRPr="004C7CA9">
        <w:rPr>
          <w:sz w:val="22"/>
          <w:szCs w:val="22"/>
          <w:lang w:val="cs-CZ"/>
        </w:rPr>
        <w:t>@arjo.com</w:t>
      </w:r>
      <w:r w:rsidR="00676C4B" w:rsidRPr="004C7CA9">
        <w:rPr>
          <w:sz w:val="22"/>
          <w:szCs w:val="22"/>
          <w:lang w:val="cs-CZ"/>
        </w:rPr>
        <w:t>.</w:t>
      </w:r>
      <w:r w:rsidR="00461FA2">
        <w:rPr>
          <w:sz w:val="22"/>
          <w:szCs w:val="22"/>
          <w:lang w:val="cs-CZ"/>
        </w:rPr>
        <w:t xml:space="preserve"> </w:t>
      </w:r>
    </w:p>
    <w:p w:rsidR="00676C4B" w:rsidRDefault="00676C4B" w:rsidP="00724B42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Za nežádoucí příhodu se pro tyto účely rozumí jakákoliv porucha nebo zhoršení vlastností nebo účinnosti </w:t>
      </w:r>
      <w:r w:rsidR="00E67878">
        <w:rPr>
          <w:sz w:val="22"/>
          <w:szCs w:val="22"/>
          <w:lang w:val="cs-CZ"/>
        </w:rPr>
        <w:t>Zařízení</w:t>
      </w:r>
      <w:r>
        <w:rPr>
          <w:sz w:val="22"/>
          <w:szCs w:val="22"/>
          <w:lang w:val="cs-CZ"/>
        </w:rPr>
        <w:t>, včetně uživatelské chyby</w:t>
      </w:r>
      <w:r w:rsidR="00461FA2">
        <w:rPr>
          <w:sz w:val="22"/>
          <w:szCs w:val="22"/>
          <w:lang w:val="cs-CZ"/>
        </w:rPr>
        <w:t xml:space="preserve"> v důsledku ergonomických vlastností, jakož i jakýkoliv nedostatek informací poskytnutých výrobcem </w:t>
      </w:r>
      <w:r w:rsidR="00E67878">
        <w:rPr>
          <w:sz w:val="22"/>
          <w:szCs w:val="22"/>
          <w:lang w:val="cs-CZ"/>
        </w:rPr>
        <w:t>Zařízení</w:t>
      </w:r>
      <w:r w:rsidR="00461FA2">
        <w:rPr>
          <w:sz w:val="22"/>
          <w:szCs w:val="22"/>
          <w:lang w:val="cs-CZ"/>
        </w:rPr>
        <w:t xml:space="preserve"> a jakýkoliv nežádoucí vedlejší účinek, které se týkají nebo by mohly ovlivnit </w:t>
      </w:r>
      <w:r w:rsidR="00E67878">
        <w:rPr>
          <w:sz w:val="22"/>
          <w:szCs w:val="22"/>
          <w:lang w:val="cs-CZ"/>
        </w:rPr>
        <w:t>Zařízení dodané Dodavatelem</w:t>
      </w:r>
      <w:r w:rsidR="00461FA2">
        <w:rPr>
          <w:sz w:val="22"/>
          <w:szCs w:val="22"/>
          <w:lang w:val="cs-CZ"/>
        </w:rPr>
        <w:t>.</w:t>
      </w:r>
    </w:p>
    <w:p w:rsidR="005C645C" w:rsidRPr="00D2298E" w:rsidRDefault="00D2298E" w:rsidP="00461FA2">
      <w:pPr>
        <w:keepNext/>
        <w:numPr>
          <w:ilvl w:val="0"/>
          <w:numId w:val="4"/>
        </w:numPr>
        <w:spacing w:before="360" w:after="240" w:line="276" w:lineRule="auto"/>
        <w:ind w:left="0" w:firstLine="0"/>
        <w:jc w:val="center"/>
        <w:rPr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br/>
      </w:r>
      <w:r w:rsidR="005C645C" w:rsidRPr="00D2298E">
        <w:rPr>
          <w:i/>
          <w:sz w:val="22"/>
          <w:szCs w:val="22"/>
          <w:lang w:val="cs-CZ"/>
        </w:rPr>
        <w:t>Doba trvání Smlouvy</w:t>
      </w:r>
    </w:p>
    <w:p w:rsidR="005C645C" w:rsidRPr="00D2298E" w:rsidRDefault="005C645C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6B3C9F">
        <w:rPr>
          <w:sz w:val="22"/>
          <w:szCs w:val="22"/>
          <w:lang w:val="cs-CZ"/>
        </w:rPr>
        <w:t xml:space="preserve">Tato Smlouva se uzavírá na dobu </w:t>
      </w:r>
      <w:r w:rsidRPr="004C7CA9">
        <w:rPr>
          <w:sz w:val="22"/>
          <w:szCs w:val="22"/>
          <w:lang w:val="cs-CZ"/>
        </w:rPr>
        <w:t>neurčitou</w:t>
      </w:r>
      <w:r w:rsidR="004C7CA9">
        <w:rPr>
          <w:sz w:val="22"/>
          <w:szCs w:val="22"/>
          <w:lang w:val="cs-CZ"/>
        </w:rPr>
        <w:t>.</w:t>
      </w:r>
    </w:p>
    <w:p w:rsidR="00A826D6" w:rsidRPr="00D2298E" w:rsidRDefault="005C645C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bookmarkStart w:id="8" w:name="_Ref87805891"/>
      <w:r w:rsidRPr="006B3C9F">
        <w:rPr>
          <w:sz w:val="22"/>
          <w:szCs w:val="22"/>
          <w:lang w:val="cs-CZ"/>
        </w:rPr>
        <w:t>Tato Smlouva může být</w:t>
      </w:r>
      <w:r w:rsidR="00E43819">
        <w:rPr>
          <w:sz w:val="22"/>
          <w:szCs w:val="22"/>
          <w:lang w:val="cs-CZ"/>
        </w:rPr>
        <w:t xml:space="preserve"> </w:t>
      </w:r>
      <w:r w:rsidRPr="006B3C9F">
        <w:rPr>
          <w:sz w:val="22"/>
          <w:szCs w:val="22"/>
          <w:lang w:val="cs-CZ"/>
        </w:rPr>
        <w:t xml:space="preserve">vypovězena kteroukoliv ze Smluvních stran </w:t>
      </w:r>
      <w:r w:rsidR="00E43819">
        <w:rPr>
          <w:sz w:val="22"/>
          <w:szCs w:val="22"/>
          <w:lang w:val="cs-CZ"/>
        </w:rPr>
        <w:t xml:space="preserve">i bez udání důvodu </w:t>
      </w:r>
      <w:r w:rsidRPr="006B3C9F">
        <w:rPr>
          <w:sz w:val="22"/>
          <w:szCs w:val="22"/>
          <w:lang w:val="cs-CZ"/>
        </w:rPr>
        <w:t xml:space="preserve">s tím, že </w:t>
      </w:r>
      <w:r w:rsidR="00A826D6" w:rsidRPr="006B3C9F">
        <w:rPr>
          <w:sz w:val="22"/>
          <w:szCs w:val="22"/>
          <w:lang w:val="cs-CZ"/>
        </w:rPr>
        <w:t>výpověď musí být písemně doručena druhé Smluvní straně</w:t>
      </w:r>
      <w:bookmarkEnd w:id="8"/>
      <w:r w:rsidR="00394386">
        <w:rPr>
          <w:sz w:val="22"/>
          <w:szCs w:val="22"/>
          <w:lang w:val="cs-CZ"/>
        </w:rPr>
        <w:t>.</w:t>
      </w:r>
    </w:p>
    <w:p w:rsidR="005C645C" w:rsidRPr="006B3C9F" w:rsidRDefault="00745BC9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bookmarkStart w:id="9" w:name="_Ref77353062"/>
      <w:r>
        <w:rPr>
          <w:sz w:val="22"/>
          <w:szCs w:val="22"/>
          <w:lang w:val="cs-CZ"/>
        </w:rPr>
        <w:t>Není-li v této Smlouvě výslovně uvedeno jinak, končí</w:t>
      </w:r>
      <w:r w:rsidR="00394386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v</w:t>
      </w:r>
      <w:r w:rsidR="00394386">
        <w:rPr>
          <w:sz w:val="22"/>
          <w:szCs w:val="22"/>
          <w:lang w:val="cs-CZ"/>
        </w:rPr>
        <w:t xml:space="preserve">ýpovědní doba </w:t>
      </w:r>
      <w:r>
        <w:rPr>
          <w:sz w:val="22"/>
          <w:szCs w:val="22"/>
          <w:lang w:val="cs-CZ"/>
        </w:rPr>
        <w:t xml:space="preserve">vždy </w:t>
      </w:r>
      <w:r w:rsidR="00394386">
        <w:rPr>
          <w:sz w:val="22"/>
          <w:szCs w:val="22"/>
          <w:lang w:val="cs-CZ"/>
        </w:rPr>
        <w:t>posledním dnem třetí</w:t>
      </w:r>
      <w:r w:rsidR="00BD0310">
        <w:rPr>
          <w:sz w:val="22"/>
          <w:szCs w:val="22"/>
          <w:lang w:val="cs-CZ"/>
        </w:rPr>
        <w:t>h</w:t>
      </w:r>
      <w:r w:rsidR="00394386">
        <w:rPr>
          <w:sz w:val="22"/>
          <w:szCs w:val="22"/>
          <w:lang w:val="cs-CZ"/>
        </w:rPr>
        <w:t>o měsíce následujícího po měsíci, ve kterém byla druhé Smluvní straně doručena výpověď dle této Smlouvy</w:t>
      </w:r>
      <w:r w:rsidR="00A826D6" w:rsidRPr="006B3C9F">
        <w:rPr>
          <w:sz w:val="22"/>
          <w:szCs w:val="22"/>
          <w:lang w:val="cs-CZ"/>
        </w:rPr>
        <w:t>.</w:t>
      </w:r>
      <w:bookmarkEnd w:id="9"/>
      <w:r w:rsidR="00A826D6" w:rsidRPr="006B3C9F">
        <w:rPr>
          <w:sz w:val="22"/>
          <w:szCs w:val="22"/>
          <w:lang w:val="cs-CZ"/>
        </w:rPr>
        <w:t xml:space="preserve"> </w:t>
      </w:r>
    </w:p>
    <w:p w:rsidR="00904F15" w:rsidRPr="00D2298E" w:rsidRDefault="00D2298E" w:rsidP="00A0272E">
      <w:pPr>
        <w:keepNext/>
        <w:numPr>
          <w:ilvl w:val="0"/>
          <w:numId w:val="4"/>
        </w:numPr>
        <w:spacing w:before="360" w:after="240" w:line="276" w:lineRule="auto"/>
        <w:ind w:left="0" w:firstLine="0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br/>
      </w:r>
      <w:r w:rsidR="00A826D6" w:rsidRPr="00D2298E">
        <w:rPr>
          <w:i/>
          <w:sz w:val="22"/>
          <w:szCs w:val="22"/>
          <w:lang w:val="cs-CZ"/>
        </w:rPr>
        <w:t>Závěrečná ustanovení</w:t>
      </w:r>
    </w:p>
    <w:p w:rsidR="00A826D6" w:rsidRPr="00D2298E" w:rsidRDefault="00A826D6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AA6717">
        <w:rPr>
          <w:sz w:val="22"/>
          <w:szCs w:val="22"/>
          <w:lang w:val="cs-CZ"/>
        </w:rPr>
        <w:t xml:space="preserve">Tato </w:t>
      </w:r>
      <w:r w:rsidRPr="00D2298E">
        <w:rPr>
          <w:sz w:val="22"/>
          <w:szCs w:val="22"/>
          <w:lang w:val="cs-CZ"/>
        </w:rPr>
        <w:t>Smlouva nabývá platnosti a účinnosti dnem jejího podpisu oběma Smluvními stranami</w:t>
      </w:r>
      <w:r w:rsidR="00E67878">
        <w:rPr>
          <w:sz w:val="22"/>
          <w:szCs w:val="22"/>
          <w:lang w:val="cs-CZ"/>
        </w:rPr>
        <w:t xml:space="preserve"> a </w:t>
      </w:r>
      <w:r w:rsidR="00AA6717" w:rsidRPr="00AA6717">
        <w:rPr>
          <w:sz w:val="22"/>
          <w:szCs w:val="22"/>
          <w:lang w:val="cs-CZ"/>
        </w:rPr>
        <w:t>nahrazuje veškerá předchozí ujednání, smlouvy nebo dohody uzavřené mezi</w:t>
      </w:r>
      <w:r w:rsidR="00E67878">
        <w:rPr>
          <w:sz w:val="22"/>
          <w:szCs w:val="22"/>
          <w:lang w:val="cs-CZ"/>
        </w:rPr>
        <w:t xml:space="preserve"> Smluvními</w:t>
      </w:r>
      <w:r w:rsidR="00AA6717" w:rsidRPr="00AA6717">
        <w:rPr>
          <w:sz w:val="22"/>
          <w:szCs w:val="22"/>
          <w:lang w:val="cs-CZ"/>
        </w:rPr>
        <w:t xml:space="preserve"> stranami ohledně předmětu této </w:t>
      </w:r>
      <w:r w:rsidR="002D6BDA">
        <w:rPr>
          <w:sz w:val="22"/>
          <w:szCs w:val="22"/>
          <w:lang w:val="cs-CZ"/>
        </w:rPr>
        <w:t>S</w:t>
      </w:r>
      <w:r w:rsidR="00AA6717" w:rsidRPr="00AA6717">
        <w:rPr>
          <w:sz w:val="22"/>
          <w:szCs w:val="22"/>
          <w:lang w:val="cs-CZ"/>
        </w:rPr>
        <w:t>mlouvy</w:t>
      </w:r>
      <w:r w:rsidR="00AA6717">
        <w:rPr>
          <w:sz w:val="22"/>
          <w:szCs w:val="22"/>
          <w:lang w:val="cs-CZ"/>
        </w:rPr>
        <w:t>.</w:t>
      </w:r>
    </w:p>
    <w:p w:rsidR="00A826D6" w:rsidRDefault="00A826D6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D2298E">
        <w:rPr>
          <w:sz w:val="22"/>
          <w:szCs w:val="22"/>
          <w:lang w:val="cs-CZ"/>
        </w:rPr>
        <w:lastRenderedPageBreak/>
        <w:t>Tato Smlouva se řídí právními předpisy České republiky, zejména ustanoveními zákona č. 89/2012 Sb., občanský zákoník</w:t>
      </w:r>
      <w:r w:rsidR="002D6BDA">
        <w:rPr>
          <w:sz w:val="22"/>
          <w:szCs w:val="22"/>
          <w:lang w:val="cs-CZ"/>
        </w:rPr>
        <w:t>, ve znění pozdějších předpisů</w:t>
      </w:r>
      <w:r w:rsidRPr="00D2298E">
        <w:rPr>
          <w:sz w:val="22"/>
          <w:szCs w:val="22"/>
          <w:lang w:val="cs-CZ"/>
        </w:rPr>
        <w:t xml:space="preserve">. </w:t>
      </w:r>
    </w:p>
    <w:p w:rsidR="00AA6717" w:rsidRDefault="00AA6717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Žádná ze Smluvních stran není oprávněna postoupit jakákoliv svá práva nebo povinnosti z nebo v souvislosti s touto Smlouvou, nebo tuto Smlouvu jako celek bez předchozího písemného souhlasu druhé Smluvní strany.</w:t>
      </w:r>
    </w:p>
    <w:p w:rsidR="00AA6717" w:rsidRPr="00D2298E" w:rsidRDefault="00AA6717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Objednatel je povinen zachovávat přísnou mlčenlivost o všech skutečnostech, o kterých se dozví z nebo v souvislosti s touto Smlouvou.</w:t>
      </w:r>
    </w:p>
    <w:p w:rsidR="00A826D6" w:rsidRPr="00D2298E" w:rsidRDefault="00A826D6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D2298E">
        <w:rPr>
          <w:sz w:val="22"/>
          <w:szCs w:val="22"/>
          <w:lang w:val="cs-CZ"/>
        </w:rPr>
        <w:t xml:space="preserve">Tato Smlouva je vyhotovena ve 2 vyhotoveních s platností originálu, kdy po 1 vyhotovení obdrží </w:t>
      </w:r>
      <w:r w:rsidR="00AA6717">
        <w:rPr>
          <w:sz w:val="22"/>
          <w:szCs w:val="22"/>
          <w:lang w:val="cs-CZ"/>
        </w:rPr>
        <w:t>každá ze Smluvních stran</w:t>
      </w:r>
      <w:r w:rsidRPr="00D2298E">
        <w:rPr>
          <w:sz w:val="22"/>
          <w:szCs w:val="22"/>
          <w:lang w:val="cs-CZ"/>
        </w:rPr>
        <w:t>.</w:t>
      </w:r>
    </w:p>
    <w:p w:rsidR="00A826D6" w:rsidRPr="00D2298E" w:rsidRDefault="00AA6717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Ukáže-li se jakékoliv ustanovení této Smlouvy jako neplatné, nicotné</w:t>
      </w:r>
      <w:r w:rsidR="00EA159A">
        <w:rPr>
          <w:sz w:val="22"/>
          <w:szCs w:val="22"/>
          <w:lang w:val="cs-CZ"/>
        </w:rPr>
        <w:t xml:space="preserve"> nebo</w:t>
      </w:r>
      <w:r>
        <w:rPr>
          <w:sz w:val="22"/>
          <w:szCs w:val="22"/>
          <w:lang w:val="cs-CZ"/>
        </w:rPr>
        <w:t xml:space="preserve"> nevymahatelné</w:t>
      </w:r>
      <w:r w:rsidR="00A826D6" w:rsidRPr="00D2298E">
        <w:rPr>
          <w:sz w:val="22"/>
          <w:szCs w:val="22"/>
          <w:lang w:val="cs-CZ"/>
        </w:rPr>
        <w:t>,</w:t>
      </w:r>
      <w:r w:rsidR="004A4D70">
        <w:rPr>
          <w:sz w:val="22"/>
          <w:szCs w:val="22"/>
          <w:lang w:val="cs-CZ"/>
        </w:rPr>
        <w:t xml:space="preserve"> nemá taková neplatnost, nicotnost či nevymahatelnost vliv </w:t>
      </w:r>
      <w:r w:rsidR="00A826D6" w:rsidRPr="00D2298E">
        <w:rPr>
          <w:sz w:val="22"/>
          <w:szCs w:val="22"/>
          <w:lang w:val="cs-CZ"/>
        </w:rPr>
        <w:t xml:space="preserve">na platnost </w:t>
      </w:r>
      <w:r w:rsidR="004A4D70">
        <w:rPr>
          <w:sz w:val="22"/>
          <w:szCs w:val="22"/>
          <w:lang w:val="cs-CZ"/>
        </w:rPr>
        <w:t>a</w:t>
      </w:r>
      <w:r w:rsidR="00A826D6" w:rsidRPr="00D2298E">
        <w:rPr>
          <w:sz w:val="22"/>
          <w:szCs w:val="22"/>
          <w:lang w:val="cs-CZ"/>
        </w:rPr>
        <w:t xml:space="preserve"> </w:t>
      </w:r>
      <w:r w:rsidR="004A4D70">
        <w:rPr>
          <w:sz w:val="22"/>
          <w:szCs w:val="22"/>
          <w:lang w:val="cs-CZ"/>
        </w:rPr>
        <w:t>vymahatelnost</w:t>
      </w:r>
      <w:r w:rsidR="00A826D6" w:rsidRPr="00D2298E">
        <w:rPr>
          <w:sz w:val="22"/>
          <w:szCs w:val="22"/>
          <w:lang w:val="cs-CZ"/>
        </w:rPr>
        <w:t xml:space="preserve"> ostatních ustanovení této Smlouvy, které lze od neplatného</w:t>
      </w:r>
      <w:r w:rsidR="004A4D70">
        <w:rPr>
          <w:sz w:val="22"/>
          <w:szCs w:val="22"/>
          <w:lang w:val="cs-CZ"/>
        </w:rPr>
        <w:t>, nicotného</w:t>
      </w:r>
      <w:r w:rsidR="00A826D6" w:rsidRPr="00D2298E">
        <w:rPr>
          <w:sz w:val="22"/>
          <w:szCs w:val="22"/>
          <w:lang w:val="cs-CZ"/>
        </w:rPr>
        <w:t xml:space="preserve"> či nevy</w:t>
      </w:r>
      <w:r w:rsidR="004A4D70">
        <w:rPr>
          <w:sz w:val="22"/>
          <w:szCs w:val="22"/>
          <w:lang w:val="cs-CZ"/>
        </w:rPr>
        <w:t xml:space="preserve">mahatelného </w:t>
      </w:r>
      <w:r w:rsidR="00A826D6" w:rsidRPr="00AA6717">
        <w:rPr>
          <w:sz w:val="22"/>
          <w:szCs w:val="22"/>
          <w:lang w:val="cs-CZ"/>
        </w:rPr>
        <w:t>ustanovení oddělit</w:t>
      </w:r>
      <w:r w:rsidR="004A4D70">
        <w:rPr>
          <w:sz w:val="22"/>
          <w:szCs w:val="22"/>
          <w:lang w:val="cs-CZ"/>
        </w:rPr>
        <w:t>.</w:t>
      </w:r>
      <w:r w:rsidR="00A826D6" w:rsidRPr="00AA6717">
        <w:rPr>
          <w:sz w:val="22"/>
          <w:szCs w:val="22"/>
          <w:lang w:val="cs-CZ"/>
        </w:rPr>
        <w:t xml:space="preserve"> Smluvní strany se </w:t>
      </w:r>
      <w:r w:rsidR="004A4D70">
        <w:rPr>
          <w:sz w:val="22"/>
          <w:szCs w:val="22"/>
          <w:lang w:val="cs-CZ"/>
        </w:rPr>
        <w:t xml:space="preserve">zároveň </w:t>
      </w:r>
      <w:r w:rsidR="00A826D6" w:rsidRPr="00AA6717">
        <w:rPr>
          <w:sz w:val="22"/>
          <w:szCs w:val="22"/>
          <w:lang w:val="cs-CZ"/>
        </w:rPr>
        <w:t>vzájemně zavazují, že si poskytnou součinnost při odstranění</w:t>
      </w:r>
      <w:r>
        <w:rPr>
          <w:sz w:val="22"/>
          <w:szCs w:val="22"/>
          <w:lang w:val="cs-CZ"/>
        </w:rPr>
        <w:t xml:space="preserve"> takového</w:t>
      </w:r>
      <w:r w:rsidR="00A826D6" w:rsidRPr="00AA6717">
        <w:rPr>
          <w:sz w:val="22"/>
          <w:szCs w:val="22"/>
          <w:lang w:val="cs-CZ"/>
        </w:rPr>
        <w:t xml:space="preserve"> neplatného</w:t>
      </w:r>
      <w:r>
        <w:rPr>
          <w:sz w:val="22"/>
          <w:szCs w:val="22"/>
          <w:lang w:val="cs-CZ"/>
        </w:rPr>
        <w:t>, nicotného</w:t>
      </w:r>
      <w:r w:rsidR="00A826D6" w:rsidRPr="00AA6717">
        <w:rPr>
          <w:sz w:val="22"/>
          <w:szCs w:val="22"/>
          <w:lang w:val="cs-CZ"/>
        </w:rPr>
        <w:t xml:space="preserve"> či nevy</w:t>
      </w:r>
      <w:r>
        <w:rPr>
          <w:sz w:val="22"/>
          <w:szCs w:val="22"/>
          <w:lang w:val="cs-CZ"/>
        </w:rPr>
        <w:t>mahatelného</w:t>
      </w:r>
      <w:r w:rsidR="00A826D6" w:rsidRPr="00AA6717">
        <w:rPr>
          <w:sz w:val="22"/>
          <w:szCs w:val="22"/>
          <w:lang w:val="cs-CZ"/>
        </w:rPr>
        <w:t xml:space="preserve"> ustanovení a </w:t>
      </w:r>
      <w:r>
        <w:rPr>
          <w:sz w:val="22"/>
          <w:szCs w:val="22"/>
          <w:lang w:val="cs-CZ"/>
        </w:rPr>
        <w:t>toto u</w:t>
      </w:r>
      <w:r w:rsidR="00A826D6" w:rsidRPr="00AA6717">
        <w:rPr>
          <w:sz w:val="22"/>
          <w:szCs w:val="22"/>
          <w:lang w:val="cs-CZ"/>
        </w:rPr>
        <w:t>stanovení</w:t>
      </w:r>
      <w:r>
        <w:rPr>
          <w:sz w:val="22"/>
          <w:szCs w:val="22"/>
          <w:lang w:val="cs-CZ"/>
        </w:rPr>
        <w:t xml:space="preserve"> nahradí</w:t>
      </w:r>
      <w:r w:rsidR="00A826D6" w:rsidRPr="00AA6717">
        <w:rPr>
          <w:sz w:val="22"/>
          <w:szCs w:val="22"/>
          <w:lang w:val="cs-CZ"/>
        </w:rPr>
        <w:t xml:space="preserve"> novým ustanovení</w:t>
      </w:r>
      <w:r w:rsidR="000A2D8A" w:rsidRPr="00AA6717">
        <w:rPr>
          <w:sz w:val="22"/>
          <w:szCs w:val="22"/>
          <w:lang w:val="cs-CZ"/>
        </w:rPr>
        <w:t>m</w:t>
      </w:r>
      <w:r w:rsidR="00A826D6" w:rsidRPr="00AA6717">
        <w:rPr>
          <w:sz w:val="22"/>
          <w:szCs w:val="22"/>
          <w:lang w:val="cs-CZ"/>
        </w:rPr>
        <w:t xml:space="preserve">, které svým obsahem a účelem bude co nejbližší </w:t>
      </w:r>
      <w:r w:rsidR="00A826D6" w:rsidRPr="00D2298E">
        <w:rPr>
          <w:sz w:val="22"/>
          <w:szCs w:val="22"/>
          <w:lang w:val="cs-CZ"/>
        </w:rPr>
        <w:t>nahrazovanému ustanovení.</w:t>
      </w:r>
    </w:p>
    <w:p w:rsidR="00A826D6" w:rsidRDefault="00A826D6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D2298E">
        <w:rPr>
          <w:sz w:val="22"/>
          <w:szCs w:val="22"/>
          <w:lang w:val="cs-CZ"/>
        </w:rPr>
        <w:t>Tato Smlouva může být měněna pouze dohodou Smluvních stran ve formě písemných dodatků,</w:t>
      </w:r>
      <w:r w:rsidR="00AA6717">
        <w:rPr>
          <w:sz w:val="22"/>
          <w:szCs w:val="22"/>
          <w:lang w:val="cs-CZ"/>
        </w:rPr>
        <w:t xml:space="preserve"> nestanoví-li tato Smlouva výslovně jinak</w:t>
      </w:r>
      <w:r w:rsidRPr="00D2298E">
        <w:rPr>
          <w:sz w:val="22"/>
          <w:szCs w:val="22"/>
          <w:lang w:val="cs-CZ"/>
        </w:rPr>
        <w:t>.</w:t>
      </w:r>
    </w:p>
    <w:p w:rsidR="00404C58" w:rsidRPr="00404C58" w:rsidRDefault="00404C58" w:rsidP="00404C58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Veškeré písemnosti a komunikaci dle této Smlouvy je možné doručovat také prostým emailem zaslaným na emailovou adresu druhé Smluvní strany uvedenou v této Smlouvě. To neplatí pro změny a ukončení této Smlouvy, které je možné činit pouze v písemné podobě (tj. v listinné podobě nebo v elektronické podobě se zaručenými elektronickými podpisy).</w:t>
      </w:r>
    </w:p>
    <w:p w:rsidR="00E70D90" w:rsidRDefault="00E70D90" w:rsidP="00E70D90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Dodavatel je oprávněn kdykoliv měnit kontaktní údaje uvedené v této Smlouv</w:t>
      </w:r>
      <w:r w:rsidR="00144165">
        <w:rPr>
          <w:sz w:val="22"/>
          <w:szCs w:val="22"/>
          <w:lang w:val="cs-CZ"/>
        </w:rPr>
        <w:t>ě</w:t>
      </w:r>
      <w:r>
        <w:rPr>
          <w:sz w:val="22"/>
          <w:szCs w:val="22"/>
          <w:lang w:val="cs-CZ"/>
        </w:rPr>
        <w:t xml:space="preserve"> oznámením doručeným Objednateli písemně </w:t>
      </w:r>
      <w:r w:rsidR="00144165">
        <w:rPr>
          <w:sz w:val="22"/>
          <w:szCs w:val="22"/>
          <w:lang w:val="cs-CZ"/>
        </w:rPr>
        <w:t>(</w:t>
      </w:r>
      <w:r>
        <w:rPr>
          <w:sz w:val="22"/>
          <w:szCs w:val="22"/>
          <w:lang w:val="cs-CZ"/>
        </w:rPr>
        <w:t>emailem</w:t>
      </w:r>
      <w:r w:rsidR="00144165">
        <w:rPr>
          <w:sz w:val="22"/>
          <w:szCs w:val="22"/>
          <w:lang w:val="cs-CZ"/>
        </w:rPr>
        <w:t>)</w:t>
      </w:r>
      <w:r>
        <w:rPr>
          <w:sz w:val="22"/>
          <w:szCs w:val="22"/>
          <w:lang w:val="cs-CZ"/>
        </w:rPr>
        <w:t xml:space="preserve"> na adresu uved</w:t>
      </w:r>
      <w:r w:rsidR="00BD0310">
        <w:rPr>
          <w:sz w:val="22"/>
          <w:szCs w:val="22"/>
          <w:lang w:val="cs-CZ"/>
        </w:rPr>
        <w:t>e</w:t>
      </w:r>
      <w:r>
        <w:rPr>
          <w:sz w:val="22"/>
          <w:szCs w:val="22"/>
          <w:lang w:val="cs-CZ"/>
        </w:rPr>
        <w:t xml:space="preserve">nou v záhlaví této Smlouvy. Okamžikem </w:t>
      </w:r>
      <w:r w:rsidR="00404C58">
        <w:rPr>
          <w:sz w:val="22"/>
          <w:szCs w:val="22"/>
          <w:lang w:val="cs-CZ"/>
        </w:rPr>
        <w:t>zaslání</w:t>
      </w:r>
      <w:r>
        <w:rPr>
          <w:sz w:val="22"/>
          <w:szCs w:val="22"/>
          <w:lang w:val="cs-CZ"/>
        </w:rPr>
        <w:t xml:space="preserve"> takového oznámení se považují kontaktní údaje za změněné.</w:t>
      </w:r>
    </w:p>
    <w:p w:rsidR="0081736A" w:rsidRPr="0081736A" w:rsidRDefault="0081736A" w:rsidP="0081736A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 případě, že t</w:t>
      </w:r>
      <w:r w:rsidRPr="00E74D49">
        <w:rPr>
          <w:sz w:val="22"/>
          <w:szCs w:val="22"/>
          <w:lang w:val="cs-CZ"/>
        </w:rPr>
        <w:t>ato Smlouva podléhá povinnosti uveřejnění v registru smluv dle zákona č. 340/2015 Sb., o registru smluv, ve znění pozdějších předpisů</w:t>
      </w:r>
      <w:r>
        <w:rPr>
          <w:sz w:val="22"/>
          <w:szCs w:val="22"/>
          <w:lang w:val="cs-CZ"/>
        </w:rPr>
        <w:t xml:space="preserve">, </w:t>
      </w:r>
      <w:r w:rsidR="00275CC5">
        <w:rPr>
          <w:sz w:val="22"/>
          <w:szCs w:val="22"/>
          <w:lang w:val="cs-CZ"/>
        </w:rPr>
        <w:t xml:space="preserve">nastává účinnost této Smlouvy až jejím uveřejněním. Uveřejnění </w:t>
      </w:r>
      <w:r w:rsidRPr="00E74D49">
        <w:rPr>
          <w:sz w:val="22"/>
          <w:szCs w:val="22"/>
          <w:lang w:val="cs-CZ"/>
        </w:rPr>
        <w:t xml:space="preserve">Smlouvy </w:t>
      </w:r>
      <w:r w:rsidR="003119B3">
        <w:rPr>
          <w:sz w:val="22"/>
          <w:szCs w:val="22"/>
          <w:lang w:val="cs-CZ"/>
        </w:rPr>
        <w:t>zajistí</w:t>
      </w:r>
      <w:r w:rsidRPr="00E74D49">
        <w:rPr>
          <w:sz w:val="22"/>
          <w:szCs w:val="22"/>
          <w:lang w:val="cs-CZ"/>
        </w:rPr>
        <w:t xml:space="preserve"> Objednatel neprodleně po </w:t>
      </w:r>
      <w:r w:rsidR="003119B3">
        <w:rPr>
          <w:sz w:val="22"/>
          <w:szCs w:val="22"/>
          <w:lang w:val="cs-CZ"/>
        </w:rPr>
        <w:t xml:space="preserve">jejím </w:t>
      </w:r>
      <w:r w:rsidRPr="00E74D49">
        <w:rPr>
          <w:sz w:val="22"/>
          <w:szCs w:val="22"/>
          <w:lang w:val="cs-CZ"/>
        </w:rPr>
        <w:t>uzavření.</w:t>
      </w:r>
    </w:p>
    <w:p w:rsidR="00A826D6" w:rsidRPr="00AA6717" w:rsidRDefault="00A826D6" w:rsidP="00D2298E">
      <w:pPr>
        <w:numPr>
          <w:ilvl w:val="1"/>
          <w:numId w:val="4"/>
        </w:numPr>
        <w:spacing w:after="120" w:line="276" w:lineRule="auto"/>
        <w:ind w:left="567" w:hanging="567"/>
        <w:jc w:val="both"/>
        <w:rPr>
          <w:sz w:val="22"/>
          <w:szCs w:val="22"/>
          <w:lang w:val="cs-CZ"/>
        </w:rPr>
      </w:pPr>
      <w:r w:rsidRPr="00D2298E">
        <w:rPr>
          <w:sz w:val="22"/>
          <w:szCs w:val="22"/>
          <w:lang w:val="cs-CZ"/>
        </w:rPr>
        <w:t>Smluvní strany prohlašují, že jsou plně svéprávné k právnímu jednání, že si Smlouvu před podpisem přečetly, s jejím obsahem souhlasí, že byla uzavřena po vzájemném projednání, podle jejich svobodné a pravé vůle, vážně a srozumitelně, nikoliv v tísni, nezkušenosti, rozumové slabosti, rozrušení</w:t>
      </w:r>
      <w:r w:rsidRPr="00AA6717">
        <w:rPr>
          <w:sz w:val="22"/>
          <w:szCs w:val="22"/>
          <w:lang w:val="cs-CZ"/>
        </w:rPr>
        <w:t xml:space="preserve"> nebo lehkomyslnosti a pod nátlakem či za nápadně nevýhodných podmínek a na důkaz toho připojují své vlastnoruční podpisy</w:t>
      </w:r>
      <w:r w:rsidR="00AA6717" w:rsidRPr="00AA6717">
        <w:rPr>
          <w:sz w:val="22"/>
          <w:szCs w:val="22"/>
          <w:lang w:val="cs-CZ"/>
        </w:rPr>
        <w:t>.</w:t>
      </w:r>
      <w:r w:rsidR="00AA6717">
        <w:rPr>
          <w:sz w:val="22"/>
          <w:szCs w:val="22"/>
          <w:lang w:val="cs-CZ"/>
        </w:rPr>
        <w:t xml:space="preserve"> Smluvní strany dále prohlašují, že obě vstupují do této Smlouvy v pozici profesionála v oboru zdravotnických prostředků a že žádná </w:t>
      </w:r>
      <w:r w:rsidR="00904346">
        <w:rPr>
          <w:sz w:val="22"/>
          <w:szCs w:val="22"/>
          <w:lang w:val="cs-CZ"/>
        </w:rPr>
        <w:t xml:space="preserve">z nich </w:t>
      </w:r>
      <w:r w:rsidR="00AA6717">
        <w:rPr>
          <w:sz w:val="22"/>
          <w:szCs w:val="22"/>
          <w:lang w:val="cs-CZ"/>
        </w:rPr>
        <w:t>nemá při uzavření této Smlouvy oproti druhé Smluvní straně výhodnější postavení.</w:t>
      </w:r>
    </w:p>
    <w:p w:rsidR="00680BEF" w:rsidRDefault="00680BEF" w:rsidP="006B3C9F">
      <w:pPr>
        <w:tabs>
          <w:tab w:val="left" w:pos="284"/>
        </w:tabs>
        <w:spacing w:line="276" w:lineRule="auto"/>
        <w:rPr>
          <w:sz w:val="22"/>
          <w:szCs w:val="22"/>
          <w:lang w:val="cs-CZ"/>
        </w:rPr>
      </w:pPr>
    </w:p>
    <w:p w:rsidR="00F350FA" w:rsidRDefault="00F350FA" w:rsidP="006B3C9F">
      <w:pPr>
        <w:tabs>
          <w:tab w:val="left" w:pos="284"/>
        </w:tabs>
        <w:spacing w:line="276" w:lineRule="auto"/>
        <w:rPr>
          <w:sz w:val="22"/>
          <w:szCs w:val="22"/>
          <w:lang w:val="cs-CZ"/>
        </w:rPr>
      </w:pPr>
    </w:p>
    <w:p w:rsidR="00F350FA" w:rsidRPr="006B3C9F" w:rsidRDefault="00F350FA" w:rsidP="006B3C9F">
      <w:pPr>
        <w:tabs>
          <w:tab w:val="left" w:pos="284"/>
        </w:tabs>
        <w:spacing w:line="276" w:lineRule="auto"/>
        <w:rPr>
          <w:sz w:val="22"/>
          <w:szCs w:val="22"/>
          <w:lang w:val="cs-CZ"/>
        </w:rPr>
      </w:pPr>
    </w:p>
    <w:tbl>
      <w:tblPr>
        <w:tblW w:w="0" w:type="auto"/>
        <w:tblLook w:val="04A0"/>
      </w:tblPr>
      <w:tblGrid>
        <w:gridCol w:w="4535"/>
        <w:gridCol w:w="4536"/>
      </w:tblGrid>
      <w:tr w:rsidR="009908D0" w:rsidRPr="006B3C9F" w:rsidTr="00A0272E">
        <w:tc>
          <w:tcPr>
            <w:tcW w:w="4535" w:type="dxa"/>
            <w:shd w:val="clear" w:color="auto" w:fill="auto"/>
          </w:tcPr>
          <w:p w:rsidR="009908D0" w:rsidRPr="006B3C9F" w:rsidRDefault="009908D0" w:rsidP="0058505A">
            <w:pPr>
              <w:spacing w:line="276" w:lineRule="auto"/>
              <w:rPr>
                <w:sz w:val="22"/>
                <w:szCs w:val="22"/>
                <w:lang w:val="cs-CZ"/>
              </w:rPr>
            </w:pPr>
            <w:r w:rsidRPr="006B3C9F">
              <w:rPr>
                <w:sz w:val="22"/>
                <w:szCs w:val="22"/>
                <w:lang w:val="cs-CZ"/>
              </w:rPr>
              <w:t>V</w:t>
            </w:r>
            <w:r w:rsidR="0058505A">
              <w:rPr>
                <w:sz w:val="22"/>
                <w:szCs w:val="22"/>
                <w:lang w:val="cs-CZ"/>
              </w:rPr>
              <w:t> </w:t>
            </w:r>
            <w:r w:rsidR="00A0272E">
              <w:rPr>
                <w:sz w:val="22"/>
                <w:szCs w:val="22"/>
                <w:lang w:val="cs-CZ"/>
              </w:rPr>
              <w:t>__________</w:t>
            </w:r>
            <w:r w:rsidR="0058505A">
              <w:rPr>
                <w:sz w:val="22"/>
                <w:szCs w:val="22"/>
                <w:lang w:val="cs-CZ"/>
              </w:rPr>
              <w:t xml:space="preserve"> </w:t>
            </w:r>
            <w:r w:rsidR="00A0272E">
              <w:rPr>
                <w:sz w:val="22"/>
                <w:szCs w:val="22"/>
                <w:lang w:val="cs-CZ"/>
              </w:rPr>
              <w:t>dne __________</w:t>
            </w:r>
          </w:p>
        </w:tc>
        <w:tc>
          <w:tcPr>
            <w:tcW w:w="4536" w:type="dxa"/>
            <w:shd w:val="clear" w:color="auto" w:fill="auto"/>
          </w:tcPr>
          <w:p w:rsidR="009908D0" w:rsidRPr="006B3C9F" w:rsidRDefault="00A0272E" w:rsidP="0058505A">
            <w:pPr>
              <w:spacing w:line="276" w:lineRule="auto"/>
              <w:rPr>
                <w:sz w:val="22"/>
                <w:szCs w:val="22"/>
                <w:lang w:val="cs-CZ"/>
              </w:rPr>
            </w:pPr>
            <w:r w:rsidRPr="006B3C9F">
              <w:rPr>
                <w:sz w:val="22"/>
                <w:szCs w:val="22"/>
                <w:lang w:val="cs-CZ"/>
              </w:rPr>
              <w:t>V</w:t>
            </w:r>
            <w:r>
              <w:rPr>
                <w:sz w:val="22"/>
                <w:szCs w:val="22"/>
                <w:lang w:val="cs-CZ"/>
              </w:rPr>
              <w:t> __________ dne __________</w:t>
            </w:r>
          </w:p>
        </w:tc>
      </w:tr>
      <w:tr w:rsidR="00B764EF" w:rsidRPr="006B3C9F" w:rsidTr="00A0272E">
        <w:tc>
          <w:tcPr>
            <w:tcW w:w="4535" w:type="dxa"/>
            <w:shd w:val="clear" w:color="auto" w:fill="auto"/>
          </w:tcPr>
          <w:p w:rsidR="00B764EF" w:rsidRPr="006B3C9F" w:rsidRDefault="00B764EF" w:rsidP="00B764EF">
            <w:pPr>
              <w:spacing w:line="276" w:lineRule="auto"/>
              <w:rPr>
                <w:b/>
                <w:sz w:val="22"/>
                <w:szCs w:val="22"/>
                <w:lang w:val="cs-CZ"/>
              </w:rPr>
            </w:pPr>
            <w:r w:rsidRPr="00324DA3">
              <w:rPr>
                <w:b/>
                <w:sz w:val="22"/>
                <w:szCs w:val="22"/>
                <w:lang w:val="cs-CZ"/>
              </w:rPr>
              <w:t xml:space="preserve">Domov </w:t>
            </w:r>
            <w:r>
              <w:rPr>
                <w:b/>
                <w:sz w:val="22"/>
                <w:szCs w:val="22"/>
                <w:lang w:val="cs-CZ"/>
              </w:rPr>
              <w:t>sociálních služeb Liblín</w:t>
            </w:r>
            <w:r w:rsidRPr="00324DA3">
              <w:rPr>
                <w:b/>
                <w:sz w:val="22"/>
                <w:szCs w:val="22"/>
                <w:lang w:val="cs-CZ"/>
              </w:rPr>
              <w:t>,</w:t>
            </w:r>
            <w:r>
              <w:rPr>
                <w:b/>
                <w:sz w:val="22"/>
                <w:szCs w:val="22"/>
                <w:lang w:val="cs-CZ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cs-CZ"/>
              </w:rPr>
              <w:t>p.o.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B764EF" w:rsidRPr="006B3C9F" w:rsidRDefault="00B764EF" w:rsidP="00B764EF">
            <w:pPr>
              <w:spacing w:line="276" w:lineRule="auto"/>
              <w:rPr>
                <w:b/>
                <w:sz w:val="22"/>
                <w:szCs w:val="22"/>
                <w:lang w:val="cs-CZ"/>
              </w:rPr>
            </w:pPr>
            <w:r w:rsidRPr="006B3C9F">
              <w:rPr>
                <w:b/>
                <w:sz w:val="22"/>
                <w:szCs w:val="22"/>
                <w:lang w:val="cs-CZ"/>
              </w:rPr>
              <w:t>Arjo Czech Republic s.r.o.</w:t>
            </w:r>
          </w:p>
        </w:tc>
      </w:tr>
      <w:tr w:rsidR="00B764EF" w:rsidRPr="004E2E78" w:rsidTr="00916999">
        <w:trPr>
          <w:trHeight w:val="183"/>
        </w:trPr>
        <w:tc>
          <w:tcPr>
            <w:tcW w:w="4535" w:type="dxa"/>
            <w:shd w:val="clear" w:color="auto" w:fill="auto"/>
          </w:tcPr>
          <w:p w:rsidR="00B764EF" w:rsidRPr="006B3C9F" w:rsidRDefault="00B764EF" w:rsidP="00B764EF">
            <w:pPr>
              <w:spacing w:line="276" w:lineRule="auto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Jméno: Mgr. Petr Kounovský</w:t>
            </w:r>
            <w:r>
              <w:rPr>
                <w:sz w:val="22"/>
                <w:szCs w:val="22"/>
                <w:lang w:val="cs-CZ"/>
              </w:rPr>
              <w:br/>
              <w:t xml:space="preserve">Funkce: </w:t>
            </w:r>
            <w:r w:rsidRPr="00B676E7">
              <w:rPr>
                <w:sz w:val="22"/>
                <w:szCs w:val="22"/>
                <w:lang w:val="cs-CZ"/>
              </w:rPr>
              <w:t>ředitel</w:t>
            </w:r>
          </w:p>
        </w:tc>
        <w:tc>
          <w:tcPr>
            <w:tcW w:w="4536" w:type="dxa"/>
            <w:shd w:val="clear" w:color="auto" w:fill="auto"/>
          </w:tcPr>
          <w:p w:rsidR="00B764EF" w:rsidRPr="00916999" w:rsidRDefault="00B764EF" w:rsidP="00B764EF">
            <w:pPr>
              <w:spacing w:line="276" w:lineRule="auto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Jméno: </w:t>
            </w:r>
            <w:r w:rsidRPr="00916999">
              <w:rPr>
                <w:sz w:val="22"/>
                <w:szCs w:val="22"/>
                <w:lang w:val="cs-CZ"/>
              </w:rPr>
              <w:t>Ing. Jan Navrátil</w:t>
            </w:r>
          </w:p>
          <w:p w:rsidR="00B764EF" w:rsidRPr="006B3C9F" w:rsidRDefault="00B764EF" w:rsidP="00B764EF">
            <w:pPr>
              <w:spacing w:line="276" w:lineRule="auto"/>
              <w:rPr>
                <w:sz w:val="22"/>
                <w:szCs w:val="22"/>
                <w:lang w:val="cs-CZ"/>
              </w:rPr>
            </w:pPr>
            <w:r w:rsidRPr="00916999">
              <w:rPr>
                <w:sz w:val="22"/>
                <w:szCs w:val="22"/>
                <w:lang w:val="cs-CZ"/>
              </w:rPr>
              <w:t>Funkce: na základě plné moci</w:t>
            </w:r>
          </w:p>
        </w:tc>
      </w:tr>
    </w:tbl>
    <w:p w:rsidR="00F350FA" w:rsidRDefault="00F350FA" w:rsidP="000F0F7C">
      <w:pPr>
        <w:spacing w:line="276" w:lineRule="auto"/>
        <w:jc w:val="center"/>
        <w:rPr>
          <w:b/>
          <w:bCs/>
          <w:sz w:val="22"/>
          <w:szCs w:val="22"/>
          <w:lang w:val="cs-CZ"/>
        </w:rPr>
      </w:pPr>
    </w:p>
    <w:p w:rsidR="00F350FA" w:rsidRDefault="00F350FA" w:rsidP="000F0F7C">
      <w:pPr>
        <w:spacing w:line="276" w:lineRule="auto"/>
        <w:jc w:val="center"/>
        <w:rPr>
          <w:b/>
          <w:bCs/>
          <w:sz w:val="22"/>
          <w:szCs w:val="22"/>
          <w:lang w:val="cs-CZ"/>
        </w:rPr>
      </w:pPr>
    </w:p>
    <w:p w:rsidR="00680BEF" w:rsidRDefault="00A0272E" w:rsidP="000F0F7C">
      <w:pPr>
        <w:spacing w:line="276" w:lineRule="auto"/>
        <w:jc w:val="center"/>
        <w:rPr>
          <w:b/>
          <w:bCs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lastRenderedPageBreak/>
        <w:t>Ceník</w:t>
      </w:r>
    </w:p>
    <w:tbl>
      <w:tblPr>
        <w:tblW w:w="9441" w:type="dxa"/>
        <w:tblInd w:w="-284" w:type="dxa"/>
        <w:tblCellMar>
          <w:left w:w="70" w:type="dxa"/>
          <w:right w:w="70" w:type="dxa"/>
        </w:tblCellMar>
        <w:tblLook w:val="04A0"/>
      </w:tblPr>
      <w:tblGrid>
        <w:gridCol w:w="320"/>
        <w:gridCol w:w="2232"/>
        <w:gridCol w:w="1843"/>
        <w:gridCol w:w="871"/>
        <w:gridCol w:w="869"/>
        <w:gridCol w:w="850"/>
        <w:gridCol w:w="520"/>
        <w:gridCol w:w="1050"/>
        <w:gridCol w:w="886"/>
      </w:tblGrid>
      <w:tr w:rsidR="00B764EF" w:rsidRPr="00B764EF" w:rsidTr="00B764EF">
        <w:trPr>
          <w:trHeight w:val="288"/>
        </w:trPr>
        <w:tc>
          <w:tcPr>
            <w:tcW w:w="944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rPr>
                <w:b/>
                <w:bCs/>
                <w:color w:val="434342"/>
                <w:sz w:val="22"/>
                <w:szCs w:val="22"/>
                <w:lang w:val="cs-CZ"/>
              </w:rPr>
            </w:pPr>
            <w:r w:rsidRPr="00B764EF">
              <w:rPr>
                <w:b/>
                <w:bCs/>
                <w:color w:val="434342"/>
                <w:sz w:val="22"/>
                <w:szCs w:val="22"/>
                <w:lang w:val="cs-CZ"/>
              </w:rPr>
              <w:t xml:space="preserve">ARJO - CENÍK SERVISNÍCH PRACÍ, BTK a INSTALACÍ PRODUKTŮ / </w:t>
            </w:r>
            <w:r w:rsidRPr="00B764EF">
              <w:rPr>
                <w:b/>
                <w:bCs/>
                <w:color w:val="434342"/>
                <w:sz w:val="20"/>
                <w:lang w:val="cs-CZ"/>
              </w:rPr>
              <w:t>Platný: od 1.9.2021</w:t>
            </w:r>
          </w:p>
        </w:tc>
      </w:tr>
      <w:tr w:rsidR="00B764EF" w:rsidRPr="00B764EF" w:rsidTr="00B764EF">
        <w:trPr>
          <w:trHeight w:val="684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b/>
                <w:bCs/>
                <w:color w:val="434342"/>
                <w:sz w:val="18"/>
                <w:szCs w:val="18"/>
                <w:lang w:val="cs-CZ"/>
              </w:rPr>
              <w:t> </w:t>
            </w:r>
          </w:p>
        </w:tc>
        <w:tc>
          <w:tcPr>
            <w:tcW w:w="2232" w:type="dxa"/>
            <w:vMerge w:val="restart"/>
            <w:tcBorders>
              <w:top w:val="nil"/>
              <w:left w:val="dotted" w:sz="4" w:space="0" w:color="FFFFFF"/>
              <w:bottom w:val="single" w:sz="8" w:space="0" w:color="000000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b/>
                <w:bCs/>
                <w:color w:val="434342"/>
                <w:sz w:val="18"/>
                <w:szCs w:val="18"/>
                <w:lang w:val="cs-CZ"/>
              </w:rPr>
              <w:t>Číslo položky/kód</w:t>
            </w:r>
          </w:p>
        </w:tc>
        <w:tc>
          <w:tcPr>
            <w:tcW w:w="1843" w:type="dxa"/>
            <w:vMerge w:val="restart"/>
            <w:tcBorders>
              <w:top w:val="nil"/>
              <w:left w:val="dotted" w:sz="4" w:space="0" w:color="FFFFFF"/>
              <w:bottom w:val="single" w:sz="8" w:space="0" w:color="000000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b/>
                <w:bCs/>
                <w:color w:val="434342"/>
                <w:sz w:val="18"/>
                <w:szCs w:val="18"/>
                <w:lang w:val="cs-CZ"/>
              </w:rPr>
              <w:t>Název/překlad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b/>
                <w:bCs/>
                <w:color w:val="434342"/>
                <w:sz w:val="18"/>
                <w:szCs w:val="18"/>
                <w:lang w:val="cs-CZ"/>
              </w:rPr>
              <w:t>Ceníková cena bez DPH</w:t>
            </w:r>
          </w:p>
        </w:tc>
        <w:tc>
          <w:tcPr>
            <w:tcW w:w="869" w:type="dxa"/>
            <w:tcBorders>
              <w:top w:val="nil"/>
              <w:left w:val="nil"/>
              <w:bottom w:val="dotted" w:sz="4" w:space="0" w:color="FFFFFF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b/>
                <w:bCs/>
                <w:color w:val="434342"/>
                <w:sz w:val="18"/>
                <w:szCs w:val="18"/>
                <w:lang w:val="cs-CZ"/>
              </w:rPr>
              <w:t>Sleva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FFFFFF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b/>
                <w:bCs/>
                <w:color w:val="434342"/>
                <w:sz w:val="18"/>
                <w:szCs w:val="18"/>
                <w:lang w:val="cs-CZ"/>
              </w:rPr>
              <w:t>Množství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FFFFFF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b/>
                <w:bCs/>
                <w:color w:val="434342"/>
                <w:sz w:val="18"/>
                <w:szCs w:val="18"/>
                <w:lang w:val="cs-CZ"/>
              </w:rPr>
              <w:t xml:space="preserve">DPH 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FFFFFF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b/>
                <w:bCs/>
                <w:color w:val="434342"/>
                <w:sz w:val="18"/>
                <w:szCs w:val="18"/>
                <w:lang w:val="cs-CZ"/>
              </w:rPr>
              <w:t>Celkem bez DPH</w:t>
            </w:r>
          </w:p>
        </w:tc>
        <w:tc>
          <w:tcPr>
            <w:tcW w:w="886" w:type="dxa"/>
            <w:tcBorders>
              <w:top w:val="nil"/>
              <w:left w:val="nil"/>
              <w:bottom w:val="dotted" w:sz="4" w:space="0" w:color="FFFFFF"/>
              <w:right w:val="single" w:sz="8" w:space="0" w:color="auto"/>
            </w:tcBorders>
            <w:shd w:val="clear" w:color="000000" w:fill="A6BCD2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b/>
                <w:bCs/>
                <w:color w:val="434342"/>
                <w:sz w:val="18"/>
                <w:szCs w:val="18"/>
                <w:lang w:val="cs-CZ"/>
              </w:rPr>
              <w:t>Celkem s DPH</w:t>
            </w:r>
          </w:p>
        </w:tc>
      </w:tr>
      <w:tr w:rsidR="00B764EF" w:rsidRPr="00B764EF" w:rsidTr="002C13C7">
        <w:trPr>
          <w:trHeight w:val="818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FFFFFF"/>
            </w:tcBorders>
            <w:vAlign w:val="center"/>
            <w:hideMark/>
          </w:tcPr>
          <w:p w:rsidR="00B764EF" w:rsidRPr="00B764EF" w:rsidRDefault="00B764EF" w:rsidP="00B764EF">
            <w:pPr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2232" w:type="dxa"/>
            <w:vMerge/>
            <w:tcBorders>
              <w:top w:val="nil"/>
              <w:left w:val="dotted" w:sz="4" w:space="0" w:color="FFFFFF"/>
              <w:bottom w:val="single" w:sz="8" w:space="0" w:color="000000"/>
              <w:right w:val="dotted" w:sz="4" w:space="0" w:color="FFFFFF"/>
            </w:tcBorders>
            <w:vAlign w:val="center"/>
            <w:hideMark/>
          </w:tcPr>
          <w:p w:rsidR="00B764EF" w:rsidRPr="00B764EF" w:rsidRDefault="00B764EF" w:rsidP="00B764EF">
            <w:pPr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dotted" w:sz="4" w:space="0" w:color="FFFFFF"/>
              <w:bottom w:val="single" w:sz="8" w:space="0" w:color="000000"/>
              <w:right w:val="dotted" w:sz="4" w:space="0" w:color="FFFFFF"/>
            </w:tcBorders>
            <w:vAlign w:val="center"/>
            <w:hideMark/>
          </w:tcPr>
          <w:p w:rsidR="00B764EF" w:rsidRPr="00B764EF" w:rsidRDefault="00B764EF" w:rsidP="00B764EF">
            <w:pPr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Kč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ks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b/>
                <w:bCs/>
                <w:color w:val="434342"/>
                <w:sz w:val="18"/>
                <w:szCs w:val="18"/>
                <w:lang w:val="cs-CZ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Kč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BCD2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Kč</w:t>
            </w:r>
          </w:p>
        </w:tc>
      </w:tr>
      <w:tr w:rsidR="00B764EF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SERVICE_TIME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Servisní hodina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764EF" w:rsidRPr="00B764EF" w:rsidRDefault="00B764EF" w:rsidP="00987591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B764EF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SERVICE_MILAGE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 xml:space="preserve">cena za kilometr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B764EF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Basic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BTK_Basic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B764EF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Bolero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BTK_Bolero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B764EF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Calypso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BTK_Calypso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B764EF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Carendo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BTK_Carendo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B764EF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Carevo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BTK_Carevo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B764EF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Carino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BTK_Carino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B764EF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Classic 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BTK_Classic Line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2C13C7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B764EF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Concerto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BTK_Concerto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B764EF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Enterprise 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BTK_Enterprise 5000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4EF" w:rsidRPr="00B764EF" w:rsidRDefault="00B764EF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B764EF" w:rsidRPr="00B764EF" w:rsidRDefault="00B764EF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Enterprise 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BTK_Enterprise 8000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2C13C7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Enterprise 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BTK_Enterprise 9000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2C13C7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Marisa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BTK_Marisa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2C13C7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Maxi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BTK_Maxi 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2C13C7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Maxi Move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BTK_Maxi Move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2C13C7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Maxi Twin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BTK_Maxi Twin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2C13C7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Minstrel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BTK_Minstrel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2C13C7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Miranti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BTK_Miranti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2C13C7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Myčka SP1000/451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BTK_Myčka SP1000/451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2C13C7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Ninjo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BTK_Ninjo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2C13C7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Parker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BTK_Parker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Primo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BTK_Primo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Prelude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BTK_Prelude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Presto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BTK_Presto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Rhapsody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BTK_Rhapsody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Encore/Sara Plus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BTK_Encore/Sara Plus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Sara 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BTK_Sara 2000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Sprchovací panel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BTK_Sprchovací panel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Tempo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BTK_Tempo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31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Trixie Lift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BTK_Trixie Lift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32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Sara 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BTK_Sara 3000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33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Sara Flexi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BTK_Sara Flexi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34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Citadel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BTK_Citadel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35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Multiclean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BTK_Multiclean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36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Malibu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BTK_Malibu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lastRenderedPageBreak/>
              <w:t>37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Ergoline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BTK_Ergoline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38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Alenti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BTK_Alenti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39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Sara Stedy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BTK_Sara Stedy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40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Stedy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BTK_Stedy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41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Minuet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BTK_Minuet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49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42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Installation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Instalace van Classic Line/Parker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43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Installation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Instalace van Rhapsody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73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44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Installation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Instalace - myčky podložních mís, disinfektory, sprchové panely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49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45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Installation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Instalace lůžka, 5000, 8000, 9000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49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46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Installation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Instalace lůžka Citadel, Citadel Plus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47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SERVICE_BTK Typhoone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BTK_Typhoone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48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color w:val="000000"/>
                <w:sz w:val="18"/>
                <w:szCs w:val="18"/>
                <w:lang w:val="cs-CZ"/>
              </w:rPr>
            </w:pPr>
            <w:r w:rsidRPr="00B764EF">
              <w:rPr>
                <w:color w:val="000000"/>
                <w:sz w:val="18"/>
                <w:szCs w:val="18"/>
                <w:lang w:val="cs-CZ"/>
              </w:rPr>
              <w:t>Installation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Instalace lůžka Minuet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3C7" w:rsidRPr="00B764EF" w:rsidRDefault="002C13C7" w:rsidP="00B764EF">
            <w:pPr>
              <w:jc w:val="center"/>
              <w:rPr>
                <w:color w:val="434342"/>
                <w:sz w:val="18"/>
                <w:szCs w:val="18"/>
                <w:lang w:val="cs-CZ"/>
              </w:rPr>
            </w:pPr>
            <w:r w:rsidRPr="00B764EF">
              <w:rPr>
                <w:color w:val="434342"/>
                <w:sz w:val="18"/>
                <w:szCs w:val="18"/>
                <w:lang w:val="cs-CZ"/>
              </w:rPr>
              <w:t>15%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b/>
                <w:bCs/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</w:tr>
      <w:tr w:rsidR="002C13C7" w:rsidRPr="00B764EF" w:rsidTr="00B764EF">
        <w:trPr>
          <w:trHeight w:val="26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C7" w:rsidRPr="00B764EF" w:rsidRDefault="002C13C7" w:rsidP="00B764EF">
            <w:pPr>
              <w:jc w:val="right"/>
              <w:rPr>
                <w:color w:val="434342"/>
                <w:sz w:val="18"/>
                <w:szCs w:val="18"/>
                <w:lang w:val="cs-CZ"/>
              </w:rPr>
            </w:pPr>
          </w:p>
        </w:tc>
        <w:tc>
          <w:tcPr>
            <w:tcW w:w="912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C7" w:rsidRPr="00B764EF" w:rsidRDefault="002C13C7" w:rsidP="00B764EF">
            <w:pPr>
              <w:rPr>
                <w:b/>
                <w:bCs/>
                <w:color w:val="434342"/>
                <w:sz w:val="20"/>
                <w:lang w:val="cs-CZ"/>
              </w:rPr>
            </w:pPr>
            <w:r w:rsidRPr="00B764EF">
              <w:rPr>
                <w:b/>
                <w:bCs/>
                <w:color w:val="434342"/>
                <w:sz w:val="20"/>
                <w:lang w:val="cs-CZ"/>
              </w:rPr>
              <w:t>Pozn.: V případě opravy mimo pracovní dny - tzn. sobota, neděle, státní svátek se cena za servisní hodinu navýší o 50%</w:t>
            </w:r>
          </w:p>
        </w:tc>
      </w:tr>
    </w:tbl>
    <w:p w:rsidR="00696EC7" w:rsidRDefault="00696EC7" w:rsidP="00C85D4C">
      <w:pPr>
        <w:spacing w:after="360" w:line="276" w:lineRule="auto"/>
        <w:jc w:val="center"/>
        <w:rPr>
          <w:b/>
          <w:bCs/>
          <w:sz w:val="22"/>
          <w:szCs w:val="22"/>
          <w:lang w:val="cs-CZ"/>
        </w:rPr>
      </w:pPr>
    </w:p>
    <w:p w:rsidR="00C85D4C" w:rsidRPr="00985528" w:rsidRDefault="00680BEF" w:rsidP="00C85D4C">
      <w:pPr>
        <w:spacing w:after="360" w:line="276" w:lineRule="auto"/>
        <w:jc w:val="center"/>
        <w:rPr>
          <w:b/>
          <w:bCs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br w:type="column"/>
      </w:r>
      <w:r w:rsidR="00C85D4C" w:rsidRPr="00985528">
        <w:rPr>
          <w:b/>
          <w:bCs/>
          <w:sz w:val="22"/>
          <w:szCs w:val="22"/>
          <w:u w:val="single"/>
          <w:lang w:val="cs-CZ"/>
        </w:rPr>
        <w:lastRenderedPageBreak/>
        <w:t>Příloha č. 3</w:t>
      </w:r>
      <w:r w:rsidR="00C85D4C" w:rsidRPr="00985528">
        <w:rPr>
          <w:sz w:val="22"/>
          <w:szCs w:val="22"/>
          <w:lang w:val="cs-CZ"/>
        </w:rPr>
        <w:br/>
      </w:r>
      <w:r w:rsidR="00C85D4C" w:rsidRPr="00985528">
        <w:rPr>
          <w:b/>
          <w:bCs/>
          <w:sz w:val="22"/>
          <w:szCs w:val="22"/>
          <w:lang w:val="cs-CZ"/>
        </w:rPr>
        <w:t>Seznam servisovaných zdravotnických prostředků</w:t>
      </w:r>
    </w:p>
    <w:tbl>
      <w:tblPr>
        <w:tblW w:w="9559" w:type="dxa"/>
        <w:tblInd w:w="-29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971"/>
        <w:gridCol w:w="1339"/>
        <w:gridCol w:w="3249"/>
      </w:tblGrid>
      <w:tr w:rsidR="00985528" w:rsidRPr="00985528" w:rsidTr="00985528">
        <w:trPr>
          <w:trHeight w:val="312"/>
        </w:trPr>
        <w:tc>
          <w:tcPr>
            <w:tcW w:w="4971" w:type="dxa"/>
            <w:shd w:val="pct60" w:color="000000" w:fill="FFFFFF"/>
          </w:tcPr>
          <w:p w:rsidR="00985528" w:rsidRPr="00985528" w:rsidRDefault="00985528" w:rsidP="00702E07">
            <w:pPr>
              <w:spacing w:line="276" w:lineRule="auto"/>
              <w:ind w:left="-10" w:firstLine="10"/>
              <w:rPr>
                <w:b/>
                <w:color w:val="FFFFFF"/>
                <w:szCs w:val="24"/>
                <w:lang w:val="cs-CZ"/>
              </w:rPr>
            </w:pPr>
            <w:r w:rsidRPr="00985528">
              <w:rPr>
                <w:b/>
                <w:color w:val="FFFFFF"/>
                <w:szCs w:val="24"/>
                <w:lang w:val="cs-CZ"/>
              </w:rPr>
              <w:t>Název</w:t>
            </w:r>
          </w:p>
        </w:tc>
        <w:tc>
          <w:tcPr>
            <w:tcW w:w="1339" w:type="dxa"/>
            <w:shd w:val="pct60" w:color="000000" w:fill="FFFFFF"/>
          </w:tcPr>
          <w:p w:rsidR="00985528" w:rsidRPr="00985528" w:rsidRDefault="00985528" w:rsidP="00702E07">
            <w:pPr>
              <w:spacing w:line="276" w:lineRule="auto"/>
              <w:rPr>
                <w:b/>
                <w:color w:val="FFFFFF"/>
                <w:szCs w:val="24"/>
                <w:lang w:val="cs-CZ"/>
              </w:rPr>
            </w:pPr>
            <w:r w:rsidRPr="00985528">
              <w:rPr>
                <w:b/>
                <w:color w:val="FFFFFF"/>
                <w:szCs w:val="24"/>
                <w:lang w:val="cs-CZ"/>
              </w:rPr>
              <w:t>Počet ks</w:t>
            </w:r>
          </w:p>
        </w:tc>
        <w:tc>
          <w:tcPr>
            <w:tcW w:w="3249" w:type="dxa"/>
            <w:shd w:val="pct60" w:color="000000" w:fill="FFFFFF"/>
          </w:tcPr>
          <w:p w:rsidR="00985528" w:rsidRPr="00985528" w:rsidRDefault="00985528" w:rsidP="00702E07">
            <w:pPr>
              <w:spacing w:line="276" w:lineRule="auto"/>
              <w:rPr>
                <w:b/>
                <w:color w:val="FFFFFF"/>
                <w:szCs w:val="24"/>
                <w:lang w:val="cs-CZ"/>
              </w:rPr>
            </w:pPr>
            <w:r w:rsidRPr="00985528">
              <w:rPr>
                <w:b/>
                <w:color w:val="FFFFFF"/>
                <w:szCs w:val="24"/>
                <w:lang w:val="cs-CZ"/>
              </w:rPr>
              <w:t>UDI-DI / Sériové číslo</w:t>
            </w:r>
          </w:p>
        </w:tc>
      </w:tr>
      <w:tr w:rsidR="00985528" w:rsidRPr="00985528" w:rsidTr="00985528">
        <w:trPr>
          <w:trHeight w:val="297"/>
        </w:trPr>
        <w:tc>
          <w:tcPr>
            <w:tcW w:w="4971" w:type="dxa"/>
          </w:tcPr>
          <w:p w:rsidR="00985528" w:rsidRPr="00985528" w:rsidRDefault="00B764EF" w:rsidP="00B764EF">
            <w:pPr>
              <w:spacing w:line="276" w:lineRule="auto"/>
              <w:rPr>
                <w:lang w:val="cs-CZ"/>
              </w:rPr>
            </w:pPr>
            <w:r w:rsidRPr="00B764EF">
              <w:rPr>
                <w:i/>
                <w:sz w:val="22"/>
                <w:szCs w:val="22"/>
                <w:lang w:val="cs-CZ"/>
              </w:rPr>
              <w:t>Classic Line 1885Mm Panel 1/2</w:t>
            </w:r>
          </w:p>
        </w:tc>
        <w:tc>
          <w:tcPr>
            <w:tcW w:w="1339" w:type="dxa"/>
            <w:vAlign w:val="bottom"/>
          </w:tcPr>
          <w:p w:rsidR="00985528" w:rsidRPr="00985528" w:rsidRDefault="00B764EF" w:rsidP="00702E07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1</w:t>
            </w:r>
          </w:p>
        </w:tc>
        <w:tc>
          <w:tcPr>
            <w:tcW w:w="3249" w:type="dxa"/>
          </w:tcPr>
          <w:p w:rsidR="00985528" w:rsidRPr="00985528" w:rsidRDefault="00B764EF" w:rsidP="00702E07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  <w:r w:rsidRPr="00B764EF">
              <w:rPr>
                <w:i/>
                <w:sz w:val="22"/>
                <w:szCs w:val="22"/>
                <w:lang w:val="cs-CZ"/>
              </w:rPr>
              <w:t>VEPL00010814</w:t>
            </w:r>
          </w:p>
        </w:tc>
      </w:tr>
      <w:tr w:rsidR="00985528" w:rsidRPr="00985528" w:rsidTr="00985528">
        <w:trPr>
          <w:trHeight w:val="282"/>
        </w:trPr>
        <w:tc>
          <w:tcPr>
            <w:tcW w:w="4971" w:type="dxa"/>
          </w:tcPr>
          <w:p w:rsidR="00985528" w:rsidRPr="00985528" w:rsidRDefault="00B764EF" w:rsidP="00702E07">
            <w:pPr>
              <w:spacing w:line="276" w:lineRule="auto"/>
              <w:rPr>
                <w:lang w:val="cs-CZ"/>
              </w:rPr>
            </w:pPr>
            <w:r w:rsidRPr="00B764EF">
              <w:rPr>
                <w:i/>
                <w:sz w:val="22"/>
                <w:szCs w:val="22"/>
                <w:lang w:val="cs-CZ"/>
              </w:rPr>
              <w:t>Panel Primo</w:t>
            </w:r>
          </w:p>
        </w:tc>
        <w:tc>
          <w:tcPr>
            <w:tcW w:w="1339" w:type="dxa"/>
            <w:vAlign w:val="bottom"/>
          </w:tcPr>
          <w:p w:rsidR="00B764EF" w:rsidRDefault="00B764EF" w:rsidP="00B764EF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2</w:t>
            </w:r>
          </w:p>
          <w:p w:rsidR="00985528" w:rsidRPr="00985528" w:rsidRDefault="00985528" w:rsidP="00B764EF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</w:p>
        </w:tc>
        <w:tc>
          <w:tcPr>
            <w:tcW w:w="3249" w:type="dxa"/>
          </w:tcPr>
          <w:p w:rsidR="00985528" w:rsidRPr="00985528" w:rsidRDefault="00B764EF" w:rsidP="00702E07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  <w:r w:rsidRPr="00B764EF">
              <w:rPr>
                <w:i/>
                <w:sz w:val="22"/>
                <w:szCs w:val="22"/>
                <w:lang w:val="cs-CZ"/>
              </w:rPr>
              <w:t>SE4996115465007</w:t>
            </w:r>
            <w:r>
              <w:rPr>
                <w:i/>
                <w:sz w:val="22"/>
                <w:szCs w:val="22"/>
                <w:lang w:val="cs-CZ"/>
              </w:rPr>
              <w:br/>
            </w:r>
            <w:r w:rsidRPr="00B764EF">
              <w:rPr>
                <w:i/>
                <w:sz w:val="22"/>
                <w:szCs w:val="22"/>
                <w:lang w:val="cs-CZ"/>
              </w:rPr>
              <w:t>SE4996115465008</w:t>
            </w:r>
          </w:p>
        </w:tc>
      </w:tr>
      <w:tr w:rsidR="00985528" w:rsidRPr="00985528" w:rsidTr="00985528">
        <w:trPr>
          <w:trHeight w:val="282"/>
        </w:trPr>
        <w:tc>
          <w:tcPr>
            <w:tcW w:w="4971" w:type="dxa"/>
          </w:tcPr>
          <w:p w:rsidR="00985528" w:rsidRPr="00985528" w:rsidRDefault="00B764EF" w:rsidP="00702E07">
            <w:pPr>
              <w:spacing w:line="276" w:lineRule="auto"/>
              <w:rPr>
                <w:i/>
                <w:sz w:val="22"/>
                <w:szCs w:val="22"/>
                <w:lang w:val="cs-CZ"/>
              </w:rPr>
            </w:pPr>
            <w:r w:rsidRPr="00B764EF">
              <w:rPr>
                <w:i/>
                <w:sz w:val="22"/>
                <w:szCs w:val="22"/>
                <w:lang w:val="cs-CZ"/>
              </w:rPr>
              <w:t>Lift Hygiene Chair Electric Eu</w:t>
            </w:r>
          </w:p>
        </w:tc>
        <w:tc>
          <w:tcPr>
            <w:tcW w:w="1339" w:type="dxa"/>
            <w:vAlign w:val="bottom"/>
          </w:tcPr>
          <w:p w:rsidR="00B764EF" w:rsidRDefault="00B764EF" w:rsidP="00702E07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3</w:t>
            </w:r>
          </w:p>
          <w:p w:rsidR="00B764EF" w:rsidRDefault="00B764EF" w:rsidP="00702E07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</w:p>
          <w:p w:rsidR="00985528" w:rsidRPr="00985528" w:rsidRDefault="00985528" w:rsidP="00702E07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</w:p>
        </w:tc>
        <w:tc>
          <w:tcPr>
            <w:tcW w:w="3249" w:type="dxa"/>
          </w:tcPr>
          <w:p w:rsidR="00B764EF" w:rsidRPr="00B764EF" w:rsidRDefault="00B764EF" w:rsidP="00B764EF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  <w:r w:rsidRPr="00B764EF">
              <w:rPr>
                <w:i/>
                <w:sz w:val="22"/>
                <w:szCs w:val="22"/>
                <w:lang w:val="cs-CZ"/>
              </w:rPr>
              <w:t>P0375974</w:t>
            </w:r>
          </w:p>
          <w:p w:rsidR="00B764EF" w:rsidRPr="00B764EF" w:rsidRDefault="00B764EF" w:rsidP="00B764EF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  <w:r w:rsidRPr="00B764EF">
              <w:rPr>
                <w:i/>
                <w:sz w:val="22"/>
                <w:szCs w:val="22"/>
                <w:lang w:val="cs-CZ"/>
              </w:rPr>
              <w:t>P0383322</w:t>
            </w:r>
          </w:p>
          <w:p w:rsidR="00985528" w:rsidRPr="00985528" w:rsidRDefault="00B764EF" w:rsidP="00B764EF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  <w:r w:rsidRPr="00B764EF">
              <w:rPr>
                <w:i/>
                <w:sz w:val="22"/>
                <w:szCs w:val="22"/>
                <w:lang w:val="cs-CZ"/>
              </w:rPr>
              <w:t>P0383323</w:t>
            </w:r>
          </w:p>
        </w:tc>
      </w:tr>
      <w:tr w:rsidR="00985528" w:rsidRPr="00985528" w:rsidTr="00985528">
        <w:trPr>
          <w:trHeight w:val="297"/>
        </w:trPr>
        <w:tc>
          <w:tcPr>
            <w:tcW w:w="4971" w:type="dxa"/>
          </w:tcPr>
          <w:p w:rsidR="00985528" w:rsidRPr="00985528" w:rsidRDefault="00B764EF" w:rsidP="00702E07">
            <w:pPr>
              <w:spacing w:line="276" w:lineRule="auto"/>
              <w:rPr>
                <w:i/>
                <w:sz w:val="22"/>
                <w:szCs w:val="22"/>
                <w:lang w:val="cs-CZ"/>
              </w:rPr>
            </w:pPr>
            <w:r w:rsidRPr="00B764EF">
              <w:rPr>
                <w:i/>
                <w:sz w:val="22"/>
                <w:szCs w:val="22"/>
                <w:lang w:val="cs-CZ"/>
              </w:rPr>
              <w:t>Alenti With Scale  Eu</w:t>
            </w:r>
          </w:p>
        </w:tc>
        <w:tc>
          <w:tcPr>
            <w:tcW w:w="1339" w:type="dxa"/>
            <w:vAlign w:val="bottom"/>
          </w:tcPr>
          <w:p w:rsidR="00985528" w:rsidRPr="00985528" w:rsidRDefault="00B764EF" w:rsidP="00702E07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1</w:t>
            </w:r>
          </w:p>
        </w:tc>
        <w:tc>
          <w:tcPr>
            <w:tcW w:w="3249" w:type="dxa"/>
          </w:tcPr>
          <w:p w:rsidR="00985528" w:rsidRPr="00985528" w:rsidRDefault="00B764EF" w:rsidP="00702E07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  <w:r w:rsidRPr="00B764EF">
              <w:rPr>
                <w:i/>
                <w:sz w:val="22"/>
                <w:szCs w:val="22"/>
                <w:lang w:val="cs-CZ"/>
              </w:rPr>
              <w:t>1207000014</w:t>
            </w:r>
          </w:p>
        </w:tc>
      </w:tr>
      <w:tr w:rsidR="00985528" w:rsidRPr="00985528" w:rsidTr="00985528">
        <w:trPr>
          <w:trHeight w:val="282"/>
        </w:trPr>
        <w:tc>
          <w:tcPr>
            <w:tcW w:w="4971" w:type="dxa"/>
          </w:tcPr>
          <w:p w:rsidR="00985528" w:rsidRPr="00985528" w:rsidRDefault="00B764EF" w:rsidP="00702E07">
            <w:pPr>
              <w:spacing w:line="276" w:lineRule="auto"/>
              <w:rPr>
                <w:i/>
                <w:sz w:val="22"/>
                <w:szCs w:val="22"/>
                <w:lang w:val="cs-CZ"/>
              </w:rPr>
            </w:pPr>
            <w:r w:rsidRPr="00B764EF">
              <w:rPr>
                <w:i/>
                <w:sz w:val="22"/>
                <w:szCs w:val="22"/>
                <w:lang w:val="cs-CZ"/>
              </w:rPr>
              <w:t>Miranti  Eu</w:t>
            </w:r>
          </w:p>
        </w:tc>
        <w:tc>
          <w:tcPr>
            <w:tcW w:w="1339" w:type="dxa"/>
            <w:vAlign w:val="bottom"/>
          </w:tcPr>
          <w:p w:rsidR="00985528" w:rsidRPr="00985528" w:rsidRDefault="00B764EF" w:rsidP="00702E07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1</w:t>
            </w:r>
          </w:p>
        </w:tc>
        <w:tc>
          <w:tcPr>
            <w:tcW w:w="3249" w:type="dxa"/>
          </w:tcPr>
          <w:p w:rsidR="00985528" w:rsidRPr="00985528" w:rsidRDefault="00B764EF" w:rsidP="00702E07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  <w:r w:rsidRPr="00B764EF">
              <w:rPr>
                <w:i/>
                <w:sz w:val="22"/>
                <w:szCs w:val="22"/>
                <w:lang w:val="cs-CZ"/>
              </w:rPr>
              <w:t>SEE0537040</w:t>
            </w:r>
          </w:p>
        </w:tc>
      </w:tr>
      <w:tr w:rsidR="00985528" w:rsidRPr="00985528" w:rsidTr="00985528">
        <w:trPr>
          <w:trHeight w:val="297"/>
        </w:trPr>
        <w:tc>
          <w:tcPr>
            <w:tcW w:w="4971" w:type="dxa"/>
          </w:tcPr>
          <w:p w:rsidR="00985528" w:rsidRPr="00985528" w:rsidRDefault="00B764EF" w:rsidP="00702E07">
            <w:pPr>
              <w:spacing w:line="276" w:lineRule="auto"/>
              <w:rPr>
                <w:i/>
                <w:sz w:val="22"/>
                <w:szCs w:val="22"/>
                <w:lang w:val="cs-CZ"/>
              </w:rPr>
            </w:pPr>
            <w:r w:rsidRPr="00B764EF">
              <w:rPr>
                <w:i/>
                <w:sz w:val="22"/>
                <w:szCs w:val="22"/>
                <w:lang w:val="cs-CZ"/>
              </w:rPr>
              <w:t>FRONT DISINFECTOR</w:t>
            </w:r>
          </w:p>
        </w:tc>
        <w:tc>
          <w:tcPr>
            <w:tcW w:w="1339" w:type="dxa"/>
            <w:vAlign w:val="bottom"/>
          </w:tcPr>
          <w:p w:rsidR="00B764EF" w:rsidRDefault="00B764EF" w:rsidP="00702E07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2</w:t>
            </w:r>
          </w:p>
          <w:p w:rsidR="00985528" w:rsidRPr="00985528" w:rsidRDefault="00985528" w:rsidP="00702E07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</w:p>
        </w:tc>
        <w:tc>
          <w:tcPr>
            <w:tcW w:w="3249" w:type="dxa"/>
          </w:tcPr>
          <w:p w:rsidR="00B764EF" w:rsidRPr="00B764EF" w:rsidRDefault="00B764EF" w:rsidP="00B764EF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  <w:r w:rsidRPr="00B764EF">
              <w:rPr>
                <w:i/>
                <w:sz w:val="22"/>
                <w:szCs w:val="22"/>
                <w:lang w:val="cs-CZ"/>
              </w:rPr>
              <w:t>BAA060767</w:t>
            </w:r>
          </w:p>
          <w:p w:rsidR="00985528" w:rsidRPr="00985528" w:rsidRDefault="00B764EF" w:rsidP="00B764EF">
            <w:pPr>
              <w:spacing w:line="276" w:lineRule="auto"/>
              <w:jc w:val="center"/>
              <w:rPr>
                <w:i/>
                <w:sz w:val="22"/>
                <w:szCs w:val="22"/>
                <w:lang w:val="cs-CZ"/>
              </w:rPr>
            </w:pPr>
            <w:r w:rsidRPr="00B764EF">
              <w:rPr>
                <w:i/>
                <w:sz w:val="22"/>
                <w:szCs w:val="22"/>
                <w:lang w:val="cs-CZ"/>
              </w:rPr>
              <w:t>W50045512</w:t>
            </w:r>
          </w:p>
        </w:tc>
      </w:tr>
    </w:tbl>
    <w:p w:rsidR="000F0F7C" w:rsidRPr="006B3C9F" w:rsidRDefault="000F0F7C" w:rsidP="00C85D4C">
      <w:pPr>
        <w:spacing w:line="276" w:lineRule="auto"/>
        <w:rPr>
          <w:sz w:val="22"/>
          <w:szCs w:val="22"/>
          <w:lang w:val="cs-CZ"/>
        </w:rPr>
      </w:pPr>
    </w:p>
    <w:sectPr w:rsidR="000F0F7C" w:rsidRPr="006B3C9F" w:rsidSect="00B62F6B">
      <w:type w:val="continuous"/>
      <w:pgSz w:w="11907" w:h="16840" w:code="9"/>
      <w:pgMar w:top="1418" w:right="1418" w:bottom="1418" w:left="14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E4A96" w16cex:dateUtc="2021-11-28T17:36:00Z"/>
  <w16cex:commentExtensible w16cex:durableId="254E5A7C" w16cex:dateUtc="2021-11-28T18:43:00Z"/>
  <w16cex:commentExtensible w16cex:durableId="254E5A83" w16cex:dateUtc="2021-11-28T18:44:00Z"/>
  <w16cex:commentExtensible w16cex:durableId="254E515F" w16cex:dateUtc="2021-11-28T18:05:00Z"/>
  <w16cex:commentExtensible w16cex:durableId="254E519D" w16cex:dateUtc="2021-11-28T18:06:00Z"/>
  <w16cex:commentExtensible w16cex:durableId="254E5530" w16cex:dateUtc="2021-11-28T18:21:00Z"/>
  <w16cex:commentExtensible w16cex:durableId="254E5561" w16cex:dateUtc="2021-11-28T18:22:00Z"/>
  <w16cex:commentExtensible w16cex:durableId="254E5566" w16cex:dateUtc="2021-11-28T18:22:00Z"/>
  <w16cex:commentExtensible w16cex:durableId="254E2B66" w16cex:dateUtc="2021-11-28T15:23:00Z"/>
  <w16cex:commentExtensible w16cex:durableId="254A1C61" w16cex:dateUtc="2021-11-25T13:29:00Z"/>
  <w16cex:commentExtensible w16cex:durableId="254E5751" w16cex:dateUtc="2021-11-28T18:30:00Z"/>
  <w16cex:commentExtensible w16cex:durableId="254E57E9" w16cex:dateUtc="2021-11-28T1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5103E1" w16cid:durableId="254E4A96"/>
  <w16cid:commentId w16cid:paraId="00DE23CD" w16cid:durableId="254E5A7C"/>
  <w16cid:commentId w16cid:paraId="6C20B140" w16cid:durableId="254E5A83"/>
  <w16cid:commentId w16cid:paraId="7DECA3F5" w16cid:durableId="254E515F"/>
  <w16cid:commentId w16cid:paraId="42EE0306" w16cid:durableId="254E519D"/>
  <w16cid:commentId w16cid:paraId="46B49B19" w16cid:durableId="254E5530"/>
  <w16cid:commentId w16cid:paraId="31D3D57D" w16cid:durableId="254E5561"/>
  <w16cid:commentId w16cid:paraId="340DDA92" w16cid:durableId="254E5566"/>
  <w16cid:commentId w16cid:paraId="21B52FCA" w16cid:durableId="254E2B66"/>
  <w16cid:commentId w16cid:paraId="640C006A" w16cid:durableId="254A1C61"/>
  <w16cid:commentId w16cid:paraId="7FD997B2" w16cid:durableId="254E5751"/>
  <w16cid:commentId w16cid:paraId="600183DE" w16cid:durableId="254E57E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C8F" w:rsidRDefault="00231C8F" w:rsidP="00040C34">
      <w:r>
        <w:separator/>
      </w:r>
    </w:p>
  </w:endnote>
  <w:endnote w:type="continuationSeparator" w:id="0">
    <w:p w:rsidR="00231C8F" w:rsidRDefault="00231C8F" w:rsidP="00040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C8F" w:rsidRDefault="00231C8F" w:rsidP="00040C34">
      <w:r>
        <w:separator/>
      </w:r>
    </w:p>
  </w:footnote>
  <w:footnote w:type="continuationSeparator" w:id="0">
    <w:p w:rsidR="00231C8F" w:rsidRDefault="00231C8F" w:rsidP="00040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F3C85"/>
    <w:multiLevelType w:val="hybridMultilevel"/>
    <w:tmpl w:val="5A96B84C"/>
    <w:lvl w:ilvl="0" w:tplc="B6C0864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335C"/>
    <w:multiLevelType w:val="hybridMultilevel"/>
    <w:tmpl w:val="1724466E"/>
    <w:lvl w:ilvl="0" w:tplc="EBEEA19A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84955"/>
    <w:multiLevelType w:val="hybridMultilevel"/>
    <w:tmpl w:val="1868D726"/>
    <w:lvl w:ilvl="0" w:tplc="78B89D22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40295"/>
    <w:multiLevelType w:val="hybridMultilevel"/>
    <w:tmpl w:val="70B2FDD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698792E"/>
    <w:multiLevelType w:val="multilevel"/>
    <w:tmpl w:val="6EBA472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8702534"/>
    <w:multiLevelType w:val="hybridMultilevel"/>
    <w:tmpl w:val="4CE8B26E"/>
    <w:lvl w:ilvl="0" w:tplc="D1BA74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756C30"/>
    <w:multiLevelType w:val="hybridMultilevel"/>
    <w:tmpl w:val="6CA0CE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B701E"/>
    <w:multiLevelType w:val="multilevel"/>
    <w:tmpl w:val="089495A6"/>
    <w:lvl w:ilvl="0">
      <w:start w:val="1"/>
      <w:numFmt w:val="upperRoman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2513F29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8AF0732"/>
    <w:multiLevelType w:val="hybridMultilevel"/>
    <w:tmpl w:val="AB2E9D16"/>
    <w:lvl w:ilvl="0" w:tplc="9C5C096C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04E67"/>
    <w:multiLevelType w:val="hybridMultilevel"/>
    <w:tmpl w:val="0BB8D2E0"/>
    <w:lvl w:ilvl="0" w:tplc="91584BE4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E64AC"/>
    <w:multiLevelType w:val="hybridMultilevel"/>
    <w:tmpl w:val="24E01AFC"/>
    <w:lvl w:ilvl="0" w:tplc="B6C08642">
      <w:start w:val="1"/>
      <w:numFmt w:val="decimal"/>
      <w:lvlText w:val="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66A455E"/>
    <w:multiLevelType w:val="hybridMultilevel"/>
    <w:tmpl w:val="E4A4279E"/>
    <w:lvl w:ilvl="0" w:tplc="65C22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96C1C"/>
    <w:multiLevelType w:val="multilevel"/>
    <w:tmpl w:val="92960034"/>
    <w:lvl w:ilvl="0">
      <w:start w:val="1"/>
      <w:numFmt w:val="upperRoman"/>
      <w:suff w:val="space"/>
      <w:lvlText w:val="Článek 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firstLine="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8CA2982"/>
    <w:multiLevelType w:val="hybridMultilevel"/>
    <w:tmpl w:val="3F74CB56"/>
    <w:lvl w:ilvl="0" w:tplc="9C5C096C">
      <w:start w:val="1"/>
      <w:numFmt w:val="decimal"/>
      <w:lvlText w:val="2.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D32469A"/>
    <w:multiLevelType w:val="hybridMultilevel"/>
    <w:tmpl w:val="96629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16"/>
  </w:num>
  <w:num w:numId="4">
    <w:abstractNumId w:val="14"/>
  </w:num>
  <w:num w:numId="5">
    <w:abstractNumId w:val="6"/>
  </w:num>
  <w:num w:numId="6">
    <w:abstractNumId w:val="10"/>
  </w:num>
  <w:num w:numId="7">
    <w:abstractNumId w:val="13"/>
  </w:num>
  <w:num w:numId="8">
    <w:abstractNumId w:val="15"/>
  </w:num>
  <w:num w:numId="9">
    <w:abstractNumId w:val="11"/>
  </w:num>
  <w:num w:numId="10">
    <w:abstractNumId w:val="2"/>
  </w:num>
  <w:num w:numId="11">
    <w:abstractNumId w:val="3"/>
  </w:num>
  <w:num w:numId="12">
    <w:abstractNumId w:val="12"/>
  </w:num>
  <w:num w:numId="13">
    <w:abstractNumId w:val="1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04F15"/>
    <w:rsid w:val="00006C0B"/>
    <w:rsid w:val="0002517E"/>
    <w:rsid w:val="00026D80"/>
    <w:rsid w:val="00040C34"/>
    <w:rsid w:val="000440A9"/>
    <w:rsid w:val="0006117F"/>
    <w:rsid w:val="00063F09"/>
    <w:rsid w:val="000644C3"/>
    <w:rsid w:val="00092124"/>
    <w:rsid w:val="000A2D8A"/>
    <w:rsid w:val="000A6171"/>
    <w:rsid w:val="000D6A02"/>
    <w:rsid w:val="000F0F7C"/>
    <w:rsid w:val="0010570B"/>
    <w:rsid w:val="0011146A"/>
    <w:rsid w:val="00111874"/>
    <w:rsid w:val="00122889"/>
    <w:rsid w:val="001241D1"/>
    <w:rsid w:val="00131ECC"/>
    <w:rsid w:val="00132BB0"/>
    <w:rsid w:val="001339FB"/>
    <w:rsid w:val="00144165"/>
    <w:rsid w:val="001457A3"/>
    <w:rsid w:val="00154305"/>
    <w:rsid w:val="00162F2D"/>
    <w:rsid w:val="00190AF5"/>
    <w:rsid w:val="00193436"/>
    <w:rsid w:val="001B1BE1"/>
    <w:rsid w:val="001B4C68"/>
    <w:rsid w:val="001B5F8B"/>
    <w:rsid w:val="001D7AB4"/>
    <w:rsid w:val="001F65CA"/>
    <w:rsid w:val="001F731E"/>
    <w:rsid w:val="002021B4"/>
    <w:rsid w:val="00207090"/>
    <w:rsid w:val="00220BEB"/>
    <w:rsid w:val="00225387"/>
    <w:rsid w:val="00231C8F"/>
    <w:rsid w:val="00235ED6"/>
    <w:rsid w:val="00241AD1"/>
    <w:rsid w:val="00272B42"/>
    <w:rsid w:val="00275CC5"/>
    <w:rsid w:val="00281BB3"/>
    <w:rsid w:val="002937C9"/>
    <w:rsid w:val="002971C4"/>
    <w:rsid w:val="002A7D0D"/>
    <w:rsid w:val="002B3CCE"/>
    <w:rsid w:val="002B4626"/>
    <w:rsid w:val="002C13C7"/>
    <w:rsid w:val="002D6BDA"/>
    <w:rsid w:val="002E01CC"/>
    <w:rsid w:val="002E48A5"/>
    <w:rsid w:val="002F3698"/>
    <w:rsid w:val="003119B3"/>
    <w:rsid w:val="00323BF8"/>
    <w:rsid w:val="003268B5"/>
    <w:rsid w:val="003346C6"/>
    <w:rsid w:val="0034364C"/>
    <w:rsid w:val="0035185C"/>
    <w:rsid w:val="00361B11"/>
    <w:rsid w:val="00386216"/>
    <w:rsid w:val="00394386"/>
    <w:rsid w:val="0039505B"/>
    <w:rsid w:val="003D1367"/>
    <w:rsid w:val="003D544A"/>
    <w:rsid w:val="003F4C99"/>
    <w:rsid w:val="003F6E20"/>
    <w:rsid w:val="00404C58"/>
    <w:rsid w:val="00422924"/>
    <w:rsid w:val="004458B0"/>
    <w:rsid w:val="0044692D"/>
    <w:rsid w:val="00461FA2"/>
    <w:rsid w:val="00462E8F"/>
    <w:rsid w:val="0048331A"/>
    <w:rsid w:val="004A4D70"/>
    <w:rsid w:val="004B12D0"/>
    <w:rsid w:val="004B47BD"/>
    <w:rsid w:val="004C075D"/>
    <w:rsid w:val="004C680C"/>
    <w:rsid w:val="004C7CA9"/>
    <w:rsid w:val="004D08D0"/>
    <w:rsid w:val="004E2E78"/>
    <w:rsid w:val="005001A3"/>
    <w:rsid w:val="005041BF"/>
    <w:rsid w:val="00507DD6"/>
    <w:rsid w:val="00512348"/>
    <w:rsid w:val="00553DE5"/>
    <w:rsid w:val="0055417E"/>
    <w:rsid w:val="00567E8E"/>
    <w:rsid w:val="00580A0D"/>
    <w:rsid w:val="0058505A"/>
    <w:rsid w:val="00594A2D"/>
    <w:rsid w:val="00597862"/>
    <w:rsid w:val="005A0D69"/>
    <w:rsid w:val="005C645C"/>
    <w:rsid w:val="005D0E87"/>
    <w:rsid w:val="005E3544"/>
    <w:rsid w:val="005F7450"/>
    <w:rsid w:val="00603688"/>
    <w:rsid w:val="00612034"/>
    <w:rsid w:val="00612975"/>
    <w:rsid w:val="00647E09"/>
    <w:rsid w:val="00676C4B"/>
    <w:rsid w:val="00680BEF"/>
    <w:rsid w:val="006832F3"/>
    <w:rsid w:val="006855FA"/>
    <w:rsid w:val="0069107E"/>
    <w:rsid w:val="00696EC7"/>
    <w:rsid w:val="006A0205"/>
    <w:rsid w:val="006A6D5C"/>
    <w:rsid w:val="006B3C9F"/>
    <w:rsid w:val="006C139C"/>
    <w:rsid w:val="006D092C"/>
    <w:rsid w:val="006D59DB"/>
    <w:rsid w:val="006D7FB1"/>
    <w:rsid w:val="006E237C"/>
    <w:rsid w:val="006F34A7"/>
    <w:rsid w:val="00702E07"/>
    <w:rsid w:val="00722436"/>
    <w:rsid w:val="00724B42"/>
    <w:rsid w:val="00724C42"/>
    <w:rsid w:val="00725E94"/>
    <w:rsid w:val="00741379"/>
    <w:rsid w:val="00744CFC"/>
    <w:rsid w:val="00745BC9"/>
    <w:rsid w:val="00771194"/>
    <w:rsid w:val="007A74B9"/>
    <w:rsid w:val="007C0B8B"/>
    <w:rsid w:val="007C289F"/>
    <w:rsid w:val="007E13CC"/>
    <w:rsid w:val="008039DE"/>
    <w:rsid w:val="00806C54"/>
    <w:rsid w:val="0081736A"/>
    <w:rsid w:val="00821F02"/>
    <w:rsid w:val="008221A9"/>
    <w:rsid w:val="00822816"/>
    <w:rsid w:val="008230EA"/>
    <w:rsid w:val="008379C4"/>
    <w:rsid w:val="00844064"/>
    <w:rsid w:val="00845859"/>
    <w:rsid w:val="00856BEC"/>
    <w:rsid w:val="008624D4"/>
    <w:rsid w:val="00875511"/>
    <w:rsid w:val="00881211"/>
    <w:rsid w:val="008865C4"/>
    <w:rsid w:val="00887336"/>
    <w:rsid w:val="00894F53"/>
    <w:rsid w:val="0089561E"/>
    <w:rsid w:val="008B18F2"/>
    <w:rsid w:val="008B591B"/>
    <w:rsid w:val="008D27D2"/>
    <w:rsid w:val="008F4440"/>
    <w:rsid w:val="00900440"/>
    <w:rsid w:val="00904346"/>
    <w:rsid w:val="00904F15"/>
    <w:rsid w:val="0090535A"/>
    <w:rsid w:val="00906B2A"/>
    <w:rsid w:val="00916999"/>
    <w:rsid w:val="00917946"/>
    <w:rsid w:val="00922B20"/>
    <w:rsid w:val="0092512F"/>
    <w:rsid w:val="00945B62"/>
    <w:rsid w:val="00955B57"/>
    <w:rsid w:val="0096004B"/>
    <w:rsid w:val="0096150A"/>
    <w:rsid w:val="009744EC"/>
    <w:rsid w:val="0097696A"/>
    <w:rsid w:val="00977A6B"/>
    <w:rsid w:val="00985528"/>
    <w:rsid w:val="00987591"/>
    <w:rsid w:val="009902F9"/>
    <w:rsid w:val="009908D0"/>
    <w:rsid w:val="0099329F"/>
    <w:rsid w:val="0099523E"/>
    <w:rsid w:val="009B253A"/>
    <w:rsid w:val="009C13D0"/>
    <w:rsid w:val="009C418C"/>
    <w:rsid w:val="009E242B"/>
    <w:rsid w:val="009E55DC"/>
    <w:rsid w:val="00A0272E"/>
    <w:rsid w:val="00A343C9"/>
    <w:rsid w:val="00A47FF0"/>
    <w:rsid w:val="00A52506"/>
    <w:rsid w:val="00A55ED0"/>
    <w:rsid w:val="00A60B41"/>
    <w:rsid w:val="00A65BBE"/>
    <w:rsid w:val="00A73CDC"/>
    <w:rsid w:val="00A826D6"/>
    <w:rsid w:val="00A8301E"/>
    <w:rsid w:val="00A91B52"/>
    <w:rsid w:val="00AA2DE3"/>
    <w:rsid w:val="00AA6717"/>
    <w:rsid w:val="00AB50A6"/>
    <w:rsid w:val="00AC3B2B"/>
    <w:rsid w:val="00AD33B0"/>
    <w:rsid w:val="00AD37C8"/>
    <w:rsid w:val="00AF5952"/>
    <w:rsid w:val="00B40B1E"/>
    <w:rsid w:val="00B53D1A"/>
    <w:rsid w:val="00B60D82"/>
    <w:rsid w:val="00B61230"/>
    <w:rsid w:val="00B62F6B"/>
    <w:rsid w:val="00B764EF"/>
    <w:rsid w:val="00B93775"/>
    <w:rsid w:val="00BB1794"/>
    <w:rsid w:val="00BB3BEC"/>
    <w:rsid w:val="00BC63E7"/>
    <w:rsid w:val="00BD0310"/>
    <w:rsid w:val="00BE2C82"/>
    <w:rsid w:val="00BE330E"/>
    <w:rsid w:val="00BF6001"/>
    <w:rsid w:val="00BF6F47"/>
    <w:rsid w:val="00C10B35"/>
    <w:rsid w:val="00C444F4"/>
    <w:rsid w:val="00C52381"/>
    <w:rsid w:val="00C53ABC"/>
    <w:rsid w:val="00C8140B"/>
    <w:rsid w:val="00C85D4C"/>
    <w:rsid w:val="00C94B3F"/>
    <w:rsid w:val="00CA23B2"/>
    <w:rsid w:val="00CA3220"/>
    <w:rsid w:val="00CB6F8D"/>
    <w:rsid w:val="00CC5945"/>
    <w:rsid w:val="00CC5CEA"/>
    <w:rsid w:val="00CF2961"/>
    <w:rsid w:val="00D2298E"/>
    <w:rsid w:val="00D25335"/>
    <w:rsid w:val="00D47BC0"/>
    <w:rsid w:val="00D730F6"/>
    <w:rsid w:val="00D900B8"/>
    <w:rsid w:val="00D93163"/>
    <w:rsid w:val="00DC2860"/>
    <w:rsid w:val="00DF65F5"/>
    <w:rsid w:val="00E16D01"/>
    <w:rsid w:val="00E21485"/>
    <w:rsid w:val="00E358DC"/>
    <w:rsid w:val="00E37664"/>
    <w:rsid w:val="00E43819"/>
    <w:rsid w:val="00E45212"/>
    <w:rsid w:val="00E46684"/>
    <w:rsid w:val="00E47E05"/>
    <w:rsid w:val="00E51531"/>
    <w:rsid w:val="00E67878"/>
    <w:rsid w:val="00E70D90"/>
    <w:rsid w:val="00E80182"/>
    <w:rsid w:val="00E843BD"/>
    <w:rsid w:val="00E938D3"/>
    <w:rsid w:val="00EA0F22"/>
    <w:rsid w:val="00EA1470"/>
    <w:rsid w:val="00EA159A"/>
    <w:rsid w:val="00EB3F2A"/>
    <w:rsid w:val="00EC1359"/>
    <w:rsid w:val="00EE6786"/>
    <w:rsid w:val="00F03596"/>
    <w:rsid w:val="00F15348"/>
    <w:rsid w:val="00F241E9"/>
    <w:rsid w:val="00F34E9C"/>
    <w:rsid w:val="00F350FA"/>
    <w:rsid w:val="00FA33A7"/>
    <w:rsid w:val="00FD57B6"/>
    <w:rsid w:val="00FD5A0C"/>
    <w:rsid w:val="00FD6D76"/>
    <w:rsid w:val="00FD75D5"/>
    <w:rsid w:val="00FE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2381"/>
    <w:rPr>
      <w:sz w:val="24"/>
      <w:lang w:val="en-GB"/>
    </w:rPr>
  </w:style>
  <w:style w:type="paragraph" w:styleId="Nadpis1">
    <w:name w:val="heading 1"/>
    <w:basedOn w:val="Normln"/>
    <w:link w:val="Nadpis1Char"/>
    <w:uiPriority w:val="9"/>
    <w:qFormat/>
    <w:rsid w:val="006C13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/>
    </w:rPr>
  </w:style>
  <w:style w:type="paragraph" w:styleId="Nadpis2">
    <w:name w:val="heading 2"/>
    <w:basedOn w:val="Normln"/>
    <w:next w:val="Normln"/>
    <w:link w:val="Nadpis2Char"/>
    <w:unhideWhenUsed/>
    <w:qFormat/>
    <w:rsid w:val="00B40B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JO">
    <w:name w:val="ARJO"/>
    <w:rsid w:val="001B4C68"/>
    <w:pPr>
      <w:framePr w:hSpace="181" w:wrap="around" w:vAnchor="text" w:hAnchor="text" w:y="1"/>
      <w:jc w:val="both"/>
    </w:pPr>
    <w:rPr>
      <w:lang w:val="en-GB"/>
    </w:rPr>
  </w:style>
  <w:style w:type="paragraph" w:styleId="Zhlav">
    <w:name w:val="header"/>
    <w:basedOn w:val="Normln"/>
    <w:link w:val="ZhlavChar"/>
    <w:rsid w:val="00040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40C34"/>
    <w:rPr>
      <w:sz w:val="24"/>
      <w:lang w:val="en-GB"/>
    </w:rPr>
  </w:style>
  <w:style w:type="paragraph" w:styleId="Zpat">
    <w:name w:val="footer"/>
    <w:basedOn w:val="Normln"/>
    <w:link w:val="ZpatChar"/>
    <w:uiPriority w:val="99"/>
    <w:rsid w:val="00040C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40C34"/>
    <w:rPr>
      <w:sz w:val="24"/>
      <w:lang w:val="en-GB"/>
    </w:rPr>
  </w:style>
  <w:style w:type="character" w:customStyle="1" w:styleId="Nadpis1Char">
    <w:name w:val="Nadpis 1 Char"/>
    <w:link w:val="Nadpis1"/>
    <w:uiPriority w:val="9"/>
    <w:rsid w:val="006C139C"/>
    <w:rPr>
      <w:b/>
      <w:bCs/>
      <w:kern w:val="36"/>
      <w:sz w:val="48"/>
      <w:szCs w:val="48"/>
    </w:rPr>
  </w:style>
  <w:style w:type="character" w:customStyle="1" w:styleId="h1a">
    <w:name w:val="h1a"/>
    <w:rsid w:val="006C139C"/>
  </w:style>
  <w:style w:type="paragraph" w:styleId="Odstavecseseznamem">
    <w:name w:val="List Paragraph"/>
    <w:basedOn w:val="Normln"/>
    <w:uiPriority w:val="34"/>
    <w:qFormat/>
    <w:rsid w:val="007C289F"/>
    <w:pPr>
      <w:ind w:left="708"/>
    </w:pPr>
  </w:style>
  <w:style w:type="paragraph" w:styleId="Zkladntext">
    <w:name w:val="Body Text"/>
    <w:basedOn w:val="Normln"/>
    <w:link w:val="ZkladntextChar"/>
    <w:rsid w:val="00A826D6"/>
    <w:pPr>
      <w:suppressAutoHyphens/>
      <w:spacing w:after="120"/>
    </w:pPr>
    <w:rPr>
      <w:sz w:val="20"/>
      <w:lang w:val="cs-CZ" w:eastAsia="ar-SA"/>
    </w:rPr>
  </w:style>
  <w:style w:type="character" w:customStyle="1" w:styleId="ZkladntextChar">
    <w:name w:val="Základní text Char"/>
    <w:link w:val="Zkladntext"/>
    <w:rsid w:val="00A826D6"/>
    <w:rPr>
      <w:lang w:eastAsia="ar-SA"/>
    </w:rPr>
  </w:style>
  <w:style w:type="table" w:styleId="Mkatabulky">
    <w:name w:val="Table Grid"/>
    <w:basedOn w:val="Normlntabulka"/>
    <w:rsid w:val="0099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FD75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D75D5"/>
    <w:rPr>
      <w:rFonts w:ascii="Tahoma" w:hAnsi="Tahoma" w:cs="Tahoma"/>
      <w:sz w:val="16"/>
      <w:szCs w:val="16"/>
      <w:lang w:val="en-GB"/>
    </w:rPr>
  </w:style>
  <w:style w:type="character" w:customStyle="1" w:styleId="Nadpis2Char">
    <w:name w:val="Nadpis 2 Char"/>
    <w:basedOn w:val="Standardnpsmoodstavce"/>
    <w:link w:val="Nadpis2"/>
    <w:semiHidden/>
    <w:rsid w:val="00B40B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customStyle="1" w:styleId="slolnku">
    <w:name w:val="Číslo článku"/>
    <w:basedOn w:val="Normln"/>
    <w:rsid w:val="008039DE"/>
    <w:pPr>
      <w:numPr>
        <w:numId w:val="17"/>
      </w:numPr>
      <w:spacing w:before="80" w:line="276" w:lineRule="auto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Textodst1sl">
    <w:name w:val="Text odst.1čísl"/>
    <w:basedOn w:val="Normln"/>
    <w:rsid w:val="008039DE"/>
    <w:pPr>
      <w:numPr>
        <w:ilvl w:val="1"/>
        <w:numId w:val="17"/>
      </w:numPr>
      <w:spacing w:before="80" w:line="276" w:lineRule="auto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Textodst2slovan">
    <w:name w:val="Text odst.2 číslovaný"/>
    <w:basedOn w:val="Normln"/>
    <w:rsid w:val="008039DE"/>
    <w:pPr>
      <w:numPr>
        <w:ilvl w:val="2"/>
        <w:numId w:val="17"/>
      </w:numPr>
      <w:spacing w:before="80" w:line="276" w:lineRule="auto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Textodst3psmena">
    <w:name w:val="Text odst. 3 písmena"/>
    <w:basedOn w:val="Normln"/>
    <w:rsid w:val="008039DE"/>
    <w:pPr>
      <w:numPr>
        <w:ilvl w:val="3"/>
        <w:numId w:val="17"/>
      </w:numPr>
      <w:spacing w:before="80" w:line="276" w:lineRule="auto"/>
      <w:jc w:val="both"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TextsmlouvyChar">
    <w:name w:val="Text smlouvy Char"/>
    <w:link w:val="Textsmlouvy"/>
    <w:locked/>
    <w:rsid w:val="008039DE"/>
    <w:rPr>
      <w:sz w:val="22"/>
      <w:szCs w:val="22"/>
      <w:lang w:eastAsia="en-US"/>
    </w:rPr>
  </w:style>
  <w:style w:type="paragraph" w:customStyle="1" w:styleId="Textsmlouvy">
    <w:name w:val="Text smlouvy"/>
    <w:basedOn w:val="Textodst1sl"/>
    <w:link w:val="TextsmlouvyChar"/>
    <w:qFormat/>
    <w:rsid w:val="008039DE"/>
    <w:pPr>
      <w:spacing w:before="40"/>
    </w:pPr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rsid w:val="009179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794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17946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179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17946"/>
    <w:rPr>
      <w:b/>
      <w:bC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s.cz@arjo.com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E6513161BE447A6D130330C61D575" ma:contentTypeVersion="13" ma:contentTypeDescription="Create a new document." ma:contentTypeScope="" ma:versionID="d2b5e6d1562a3ce798a190441a0611f7">
  <xsd:schema xmlns:xsd="http://www.w3.org/2001/XMLSchema" xmlns:xs="http://www.w3.org/2001/XMLSchema" xmlns:p="http://schemas.microsoft.com/office/2006/metadata/properties" xmlns:ns3="71dd2325-d548-4279-a5d0-52e0670185c6" xmlns:ns4="ef6a00f8-a966-4feb-bb71-59bbbef9e71c" targetNamespace="http://schemas.microsoft.com/office/2006/metadata/properties" ma:root="true" ma:fieldsID="ecda86e4ed2c79a2053938188cdc51d1" ns3:_="" ns4:_="">
    <xsd:import namespace="71dd2325-d548-4279-a5d0-52e0670185c6"/>
    <xsd:import namespace="ef6a00f8-a966-4feb-bb71-59bbbef9e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d2325-d548-4279-a5d0-52e067018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a00f8-a966-4feb-bb71-59bbbef9e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4103-E8BF-4C03-BE6A-C74975A0D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d2325-d548-4279-a5d0-52e0670185c6"/>
    <ds:schemaRef ds:uri="ef6a00f8-a966-4feb-bb71-59bbbef9e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40132-302E-4B62-ABBF-A441BF10E6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94EF6-1B03-403C-AFD1-1A7A483AC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B3083-9F95-4472-B9F1-C19FC9AB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2891</Words>
  <Characters>17063</Characters>
  <Application>Microsoft Office Word</Application>
  <DocSecurity>0</DocSecurity>
  <Lines>142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E R V I S N Í     S M L O U V A</vt:lpstr>
      <vt:lpstr>S E R V I S N Í     S M L O U V A</vt:lpstr>
    </vt:vector>
  </TitlesOfParts>
  <Company>ARJO Hospital Equipment s.r.o</Company>
  <LinksUpToDate>false</LinksUpToDate>
  <CharactersWithSpaces>19915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R V I S N Í     S M L O U V A</dc:title>
  <dc:creator>ing. Dušan Chytrý</dc:creator>
  <cp:lastModifiedBy>Leona Holubová</cp:lastModifiedBy>
  <cp:revision>2</cp:revision>
  <cp:lastPrinted>2022-06-02T14:09:00Z</cp:lastPrinted>
  <dcterms:created xsi:type="dcterms:W3CDTF">2022-06-16T10:15:00Z</dcterms:created>
  <dcterms:modified xsi:type="dcterms:W3CDTF">2022-06-16T10:15:00Z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0x010100191E6513161BE447A6D130330C61D575</vt:lpwstr>
  </property>
</Properties>
</file>