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54F6" w14:textId="77777777" w:rsidR="00380544" w:rsidRDefault="00380544" w:rsidP="00380544">
      <w:pPr>
        <w:widowControl/>
        <w:spacing w:before="60" w:after="60" w:line="276" w:lineRule="auto"/>
        <w:jc w:val="both"/>
        <w:rPr>
          <w:sz w:val="20"/>
          <w:szCs w:val="20"/>
        </w:rPr>
      </w:pPr>
    </w:p>
    <w:p w14:paraId="6DF251E8" w14:textId="77777777" w:rsidR="00380544" w:rsidRPr="00DD1CAD" w:rsidRDefault="00380544" w:rsidP="00380544">
      <w:pPr>
        <w:tabs>
          <w:tab w:val="left" w:pos="2016"/>
          <w:tab w:val="left" w:pos="3168"/>
          <w:tab w:val="left" w:pos="4320"/>
          <w:tab w:val="left" w:pos="5472"/>
          <w:tab w:val="left" w:pos="6624"/>
          <w:tab w:val="left" w:pos="7776"/>
          <w:tab w:val="left" w:pos="8928"/>
        </w:tabs>
        <w:jc w:val="center"/>
        <w:rPr>
          <w:b/>
          <w:bCs/>
          <w:sz w:val="28"/>
          <w:szCs w:val="28"/>
        </w:rPr>
      </w:pPr>
      <w:r w:rsidRPr="00DD1CAD">
        <w:rPr>
          <w:b/>
          <w:bCs/>
          <w:sz w:val="28"/>
          <w:szCs w:val="28"/>
        </w:rPr>
        <w:t xml:space="preserve">Smlouva o poskytnutí dotace </w:t>
      </w:r>
    </w:p>
    <w:p w14:paraId="043D2ABE" w14:textId="77777777" w:rsidR="00380544" w:rsidRPr="00DD1CAD" w:rsidRDefault="00380544" w:rsidP="00380544">
      <w:pPr>
        <w:tabs>
          <w:tab w:val="left" w:pos="2016"/>
          <w:tab w:val="left" w:pos="3168"/>
          <w:tab w:val="left" w:pos="4320"/>
          <w:tab w:val="left" w:pos="5472"/>
          <w:tab w:val="left" w:pos="6624"/>
          <w:tab w:val="left" w:pos="7776"/>
          <w:tab w:val="left" w:pos="8928"/>
        </w:tabs>
        <w:jc w:val="center"/>
        <w:rPr>
          <w:color w:val="FFFFFF"/>
          <w:sz w:val="16"/>
          <w:szCs w:val="16"/>
        </w:rPr>
      </w:pPr>
      <w:r w:rsidRPr="00DD1CAD">
        <w:rPr>
          <w:color w:val="FFFFFF"/>
          <w:sz w:val="16"/>
          <w:szCs w:val="16"/>
        </w:rPr>
        <w:t>00304387_Město Valašské Meziříčí_SOC01-22/004</w:t>
      </w:r>
    </w:p>
    <w:p w14:paraId="399D7F6F" w14:textId="77777777" w:rsidR="00380544" w:rsidRPr="00DD1CAD" w:rsidRDefault="00380544" w:rsidP="00380544">
      <w:pPr>
        <w:widowControl/>
        <w:tabs>
          <w:tab w:val="left" w:pos="8928"/>
        </w:tabs>
        <w:spacing w:after="120" w:line="360" w:lineRule="auto"/>
        <w:jc w:val="center"/>
        <w:rPr>
          <w:b/>
          <w:bCs/>
          <w:sz w:val="28"/>
          <w:szCs w:val="28"/>
        </w:rPr>
      </w:pPr>
      <w:r w:rsidRPr="00DD1CAD">
        <w:rPr>
          <w:b/>
          <w:bCs/>
          <w:sz w:val="28"/>
          <w:szCs w:val="28"/>
        </w:rPr>
        <w:t>č. D/0275/2022/SOC</w:t>
      </w:r>
    </w:p>
    <w:p w14:paraId="6A2E98F1" w14:textId="77777777" w:rsidR="00380544" w:rsidRPr="00DD1CAD" w:rsidRDefault="00380544" w:rsidP="00380544">
      <w:pPr>
        <w:widowControl/>
        <w:tabs>
          <w:tab w:val="left" w:pos="8928"/>
        </w:tabs>
        <w:spacing w:before="72" w:after="120" w:line="276" w:lineRule="auto"/>
        <w:jc w:val="center"/>
      </w:pPr>
      <w:r w:rsidRPr="00DD1CAD">
        <w:rPr>
          <w:sz w:val="20"/>
          <w:szCs w:val="20"/>
        </w:rPr>
        <w:t xml:space="preserve"> (uzavřená dle § 159 a násl. zákona č. 500/2004 Sb., správní řád, ve znění pozdějších předpisů)</w:t>
      </w:r>
    </w:p>
    <w:p w14:paraId="18AE4AAB" w14:textId="77777777" w:rsidR="00380544" w:rsidRPr="00DD1CAD" w:rsidRDefault="00380544" w:rsidP="00380544">
      <w:pPr>
        <w:widowControl/>
        <w:spacing w:line="276" w:lineRule="auto"/>
        <w:jc w:val="center"/>
        <w:rPr>
          <w:sz w:val="20"/>
          <w:szCs w:val="20"/>
        </w:rPr>
      </w:pPr>
      <w:r w:rsidRPr="00DD1CAD">
        <w:rPr>
          <w:sz w:val="20"/>
          <w:szCs w:val="20"/>
        </w:rPr>
        <w:t>mezi:</w:t>
      </w:r>
    </w:p>
    <w:p w14:paraId="717331EC" w14:textId="77777777" w:rsidR="00380544" w:rsidRPr="00DD1CAD" w:rsidRDefault="00380544" w:rsidP="00380544">
      <w:pPr>
        <w:widowControl/>
        <w:spacing w:line="276" w:lineRule="auto"/>
        <w:jc w:val="center"/>
        <w:rPr>
          <w:sz w:val="20"/>
          <w:szCs w:val="20"/>
        </w:rPr>
      </w:pPr>
    </w:p>
    <w:tbl>
      <w:tblPr>
        <w:tblW w:w="9747" w:type="dxa"/>
        <w:tblLayout w:type="fixed"/>
        <w:tblLook w:val="0000" w:firstRow="0" w:lastRow="0" w:firstColumn="0" w:lastColumn="0" w:noHBand="0" w:noVBand="0"/>
      </w:tblPr>
      <w:tblGrid>
        <w:gridCol w:w="2122"/>
        <w:gridCol w:w="7625"/>
      </w:tblGrid>
      <w:tr w:rsidR="00380544" w:rsidRPr="00DD1CAD" w14:paraId="3F9C989D" w14:textId="77777777" w:rsidTr="005402D5">
        <w:tc>
          <w:tcPr>
            <w:tcW w:w="2122" w:type="dxa"/>
            <w:tcBorders>
              <w:top w:val="nil"/>
              <w:left w:val="nil"/>
              <w:bottom w:val="nil"/>
              <w:right w:val="nil"/>
            </w:tcBorders>
          </w:tcPr>
          <w:p w14:paraId="6B4F2697" w14:textId="77777777" w:rsidR="00380544" w:rsidRPr="00DD1CAD" w:rsidRDefault="00380544" w:rsidP="005402D5">
            <w:pPr>
              <w:widowControl/>
              <w:spacing w:line="276" w:lineRule="auto"/>
              <w:rPr>
                <w:sz w:val="20"/>
                <w:szCs w:val="20"/>
              </w:rPr>
            </w:pPr>
            <w:r w:rsidRPr="00DD1CAD">
              <w:rPr>
                <w:sz w:val="20"/>
                <w:szCs w:val="20"/>
              </w:rPr>
              <w:t>Poskytovatel dotace:</w:t>
            </w:r>
          </w:p>
        </w:tc>
        <w:tc>
          <w:tcPr>
            <w:tcW w:w="7625" w:type="dxa"/>
            <w:tcBorders>
              <w:top w:val="nil"/>
              <w:left w:val="nil"/>
              <w:bottom w:val="nil"/>
              <w:right w:val="nil"/>
            </w:tcBorders>
          </w:tcPr>
          <w:p w14:paraId="5688526F" w14:textId="77777777" w:rsidR="00380544" w:rsidRPr="00DD1CAD" w:rsidRDefault="00380544" w:rsidP="005402D5">
            <w:pPr>
              <w:widowControl/>
              <w:spacing w:line="276" w:lineRule="auto"/>
              <w:rPr>
                <w:sz w:val="20"/>
                <w:szCs w:val="20"/>
              </w:rPr>
            </w:pPr>
            <w:r w:rsidRPr="00DD1CAD">
              <w:rPr>
                <w:sz w:val="20"/>
                <w:szCs w:val="20"/>
              </w:rPr>
              <w:t>Zlínský kraj</w:t>
            </w:r>
          </w:p>
          <w:p w14:paraId="46CF5599" w14:textId="77777777" w:rsidR="00380544" w:rsidRPr="00DD1CAD" w:rsidRDefault="00380544" w:rsidP="005402D5">
            <w:pPr>
              <w:widowControl/>
              <w:spacing w:line="276" w:lineRule="auto"/>
              <w:rPr>
                <w:sz w:val="20"/>
                <w:szCs w:val="20"/>
              </w:rPr>
            </w:pPr>
            <w:r w:rsidRPr="00DD1CAD">
              <w:rPr>
                <w:sz w:val="20"/>
                <w:szCs w:val="20"/>
              </w:rPr>
              <w:t>se sídlem ve Zlíně, tř. T. Bati 21, PSČ 761 90</w:t>
            </w:r>
          </w:p>
          <w:p w14:paraId="1B13B04B" w14:textId="77777777" w:rsidR="00380544" w:rsidRPr="00DD1CAD" w:rsidRDefault="00380544" w:rsidP="005402D5">
            <w:pPr>
              <w:widowControl/>
              <w:spacing w:line="276" w:lineRule="auto"/>
              <w:rPr>
                <w:sz w:val="20"/>
                <w:szCs w:val="20"/>
              </w:rPr>
            </w:pPr>
            <w:r w:rsidRPr="00DD1CAD">
              <w:rPr>
                <w:sz w:val="20"/>
                <w:szCs w:val="20"/>
              </w:rPr>
              <w:t>zastupuje: Bc. Hana Ančincová, statutární náměstkyně hejtmana Zlínského kraje, po pověření hejtmanem Zlínského kraje Ing. Radimem Holišem, ze dne 30.03.2022</w:t>
            </w:r>
          </w:p>
          <w:p w14:paraId="5D5EDB53" w14:textId="77777777" w:rsidR="00380544" w:rsidRPr="00DD1CAD" w:rsidRDefault="00380544" w:rsidP="005402D5">
            <w:pPr>
              <w:widowControl/>
              <w:spacing w:line="276" w:lineRule="auto"/>
              <w:rPr>
                <w:sz w:val="20"/>
                <w:szCs w:val="20"/>
              </w:rPr>
            </w:pPr>
            <w:r w:rsidRPr="00DD1CAD">
              <w:rPr>
                <w:sz w:val="20"/>
                <w:szCs w:val="20"/>
              </w:rPr>
              <w:t>IČO: 70891320</w:t>
            </w:r>
          </w:p>
          <w:p w14:paraId="1B10F431" w14:textId="77777777" w:rsidR="00380544" w:rsidRPr="00DD1CAD" w:rsidRDefault="00380544" w:rsidP="005402D5">
            <w:pPr>
              <w:widowControl/>
              <w:spacing w:line="276" w:lineRule="auto"/>
              <w:rPr>
                <w:sz w:val="20"/>
                <w:szCs w:val="20"/>
              </w:rPr>
            </w:pPr>
            <w:r w:rsidRPr="00DD1CAD">
              <w:rPr>
                <w:sz w:val="20"/>
                <w:szCs w:val="20"/>
              </w:rPr>
              <w:t xml:space="preserve">bankovní spojení: Česká spořitelna, a. s. Zlín, 1827552/0800 </w:t>
            </w:r>
          </w:p>
          <w:p w14:paraId="7474CAFF" w14:textId="77777777" w:rsidR="00380544" w:rsidRPr="00DD1CAD" w:rsidRDefault="00380544" w:rsidP="005402D5">
            <w:pPr>
              <w:widowControl/>
              <w:spacing w:line="276" w:lineRule="auto"/>
              <w:rPr>
                <w:sz w:val="20"/>
                <w:szCs w:val="20"/>
              </w:rPr>
            </w:pPr>
            <w:r w:rsidRPr="00DD1CAD">
              <w:rPr>
                <w:sz w:val="20"/>
                <w:szCs w:val="20"/>
              </w:rPr>
              <w:t>(dále jen „</w:t>
            </w:r>
            <w:r w:rsidRPr="00DD1CAD">
              <w:rPr>
                <w:b/>
                <w:bCs/>
                <w:sz w:val="20"/>
                <w:szCs w:val="20"/>
              </w:rPr>
              <w:t>poskytovatel</w:t>
            </w:r>
            <w:r w:rsidRPr="00DD1CAD">
              <w:rPr>
                <w:sz w:val="20"/>
                <w:szCs w:val="20"/>
              </w:rPr>
              <w:t>“)</w:t>
            </w:r>
          </w:p>
        </w:tc>
      </w:tr>
    </w:tbl>
    <w:p w14:paraId="7597A22A" w14:textId="77777777" w:rsidR="00380544" w:rsidRPr="00DD1CAD" w:rsidRDefault="00380544" w:rsidP="00380544">
      <w:pPr>
        <w:widowControl/>
        <w:spacing w:line="276" w:lineRule="auto"/>
        <w:rPr>
          <w:sz w:val="20"/>
          <w:szCs w:val="20"/>
        </w:rPr>
      </w:pPr>
      <w:r w:rsidRPr="00DD1CAD">
        <w:rPr>
          <w:sz w:val="20"/>
          <w:szCs w:val="20"/>
        </w:rPr>
        <w:t>a</w:t>
      </w:r>
    </w:p>
    <w:p w14:paraId="55350B02" w14:textId="77777777" w:rsidR="00380544" w:rsidRPr="00DD1CAD" w:rsidRDefault="00380544" w:rsidP="00380544">
      <w:pPr>
        <w:widowControl/>
        <w:spacing w:line="276" w:lineRule="auto"/>
        <w:rPr>
          <w:sz w:val="20"/>
          <w:szCs w:val="20"/>
        </w:rPr>
      </w:pPr>
    </w:p>
    <w:tbl>
      <w:tblPr>
        <w:tblW w:w="0" w:type="auto"/>
        <w:tblLayout w:type="fixed"/>
        <w:tblLook w:val="0000" w:firstRow="0" w:lastRow="0" w:firstColumn="0" w:lastColumn="0" w:noHBand="0" w:noVBand="0"/>
      </w:tblPr>
      <w:tblGrid>
        <w:gridCol w:w="2122"/>
        <w:gridCol w:w="7484"/>
      </w:tblGrid>
      <w:tr w:rsidR="00380544" w:rsidRPr="00DD1CAD" w14:paraId="09FC5796" w14:textId="77777777" w:rsidTr="005402D5">
        <w:tc>
          <w:tcPr>
            <w:tcW w:w="2122" w:type="dxa"/>
            <w:tcBorders>
              <w:top w:val="nil"/>
              <w:left w:val="nil"/>
              <w:bottom w:val="nil"/>
              <w:right w:val="nil"/>
            </w:tcBorders>
          </w:tcPr>
          <w:p w14:paraId="6EF43F57" w14:textId="77777777" w:rsidR="00380544" w:rsidRPr="00DD1CAD" w:rsidRDefault="00380544" w:rsidP="005402D5">
            <w:pPr>
              <w:widowControl/>
              <w:spacing w:line="276" w:lineRule="auto"/>
              <w:rPr>
                <w:sz w:val="20"/>
                <w:szCs w:val="20"/>
              </w:rPr>
            </w:pPr>
            <w:r w:rsidRPr="00DD1CAD">
              <w:rPr>
                <w:sz w:val="20"/>
                <w:szCs w:val="20"/>
              </w:rPr>
              <w:t>Příjemce dotace:</w:t>
            </w:r>
          </w:p>
        </w:tc>
        <w:tc>
          <w:tcPr>
            <w:tcW w:w="7484" w:type="dxa"/>
            <w:tcBorders>
              <w:top w:val="nil"/>
              <w:left w:val="nil"/>
              <w:bottom w:val="nil"/>
              <w:right w:val="nil"/>
            </w:tcBorders>
          </w:tcPr>
          <w:p w14:paraId="2B2ED0DC" w14:textId="77777777" w:rsidR="00380544" w:rsidRPr="00DD1CAD" w:rsidRDefault="00380544" w:rsidP="005402D5">
            <w:pPr>
              <w:widowControl/>
              <w:spacing w:line="276" w:lineRule="auto"/>
              <w:rPr>
                <w:b/>
                <w:bCs/>
                <w:sz w:val="20"/>
                <w:szCs w:val="20"/>
              </w:rPr>
            </w:pPr>
            <w:r w:rsidRPr="00DD1CAD">
              <w:rPr>
                <w:b/>
                <w:bCs/>
                <w:sz w:val="20"/>
                <w:szCs w:val="20"/>
              </w:rPr>
              <w:t>Město Valašské Meziříčí</w:t>
            </w:r>
          </w:p>
          <w:p w14:paraId="3E0F6343" w14:textId="77777777" w:rsidR="00380544" w:rsidRPr="00DD1CAD" w:rsidRDefault="00380544" w:rsidP="005402D5">
            <w:pPr>
              <w:widowControl/>
              <w:spacing w:line="276" w:lineRule="auto"/>
              <w:rPr>
                <w:sz w:val="20"/>
                <w:szCs w:val="20"/>
              </w:rPr>
            </w:pPr>
            <w:r w:rsidRPr="00DD1CAD">
              <w:rPr>
                <w:sz w:val="20"/>
                <w:szCs w:val="20"/>
              </w:rPr>
              <w:t>sídlo: Náměstí 7/5, 75701 Valašské Meziříčí</w:t>
            </w:r>
          </w:p>
          <w:p w14:paraId="6F5FC4EC" w14:textId="77777777" w:rsidR="00380544" w:rsidRPr="00DD1CAD" w:rsidRDefault="00380544" w:rsidP="005402D5">
            <w:pPr>
              <w:widowControl/>
              <w:spacing w:line="276" w:lineRule="auto"/>
              <w:rPr>
                <w:sz w:val="20"/>
                <w:szCs w:val="20"/>
              </w:rPr>
            </w:pPr>
            <w:r w:rsidRPr="00DD1CAD">
              <w:rPr>
                <w:sz w:val="20"/>
                <w:szCs w:val="20"/>
              </w:rPr>
              <w:t>typ příjemce: PRÁVNICKÁ OSOBA - Obec nebo městská část hlavního města Prahy</w:t>
            </w:r>
          </w:p>
          <w:p w14:paraId="48128BCB" w14:textId="77777777" w:rsidR="00380544" w:rsidRPr="00DD1CAD" w:rsidRDefault="00380544" w:rsidP="005402D5">
            <w:pPr>
              <w:widowControl/>
              <w:spacing w:line="276" w:lineRule="auto"/>
              <w:rPr>
                <w:sz w:val="20"/>
                <w:szCs w:val="20"/>
              </w:rPr>
            </w:pPr>
            <w:r w:rsidRPr="00DD1CAD">
              <w:rPr>
                <w:sz w:val="20"/>
                <w:szCs w:val="20"/>
              </w:rPr>
              <w:t>IČO: 00304387</w:t>
            </w:r>
          </w:p>
          <w:p w14:paraId="0A89C08B" w14:textId="77777777" w:rsidR="00380544" w:rsidRPr="00DD1CAD" w:rsidRDefault="00380544" w:rsidP="005402D5">
            <w:pPr>
              <w:widowControl/>
              <w:spacing w:line="276" w:lineRule="auto"/>
              <w:rPr>
                <w:sz w:val="20"/>
                <w:szCs w:val="20"/>
              </w:rPr>
            </w:pPr>
            <w:r w:rsidRPr="00DD1CAD">
              <w:rPr>
                <w:sz w:val="20"/>
                <w:szCs w:val="20"/>
              </w:rPr>
              <w:t>bankovní spojení: Česká národní banka, 94-21123851/0710</w:t>
            </w:r>
          </w:p>
          <w:p w14:paraId="61AC4725" w14:textId="026ABEAD" w:rsidR="00380544" w:rsidRPr="00DD1CAD" w:rsidRDefault="00C11A31" w:rsidP="005402D5">
            <w:pPr>
              <w:widowControl/>
              <w:spacing w:line="276" w:lineRule="auto"/>
              <w:rPr>
                <w:sz w:val="20"/>
                <w:szCs w:val="20"/>
              </w:rPr>
            </w:pPr>
            <w:r>
              <w:rPr>
                <w:sz w:val="20"/>
                <w:szCs w:val="20"/>
              </w:rPr>
              <w:t xml:space="preserve">zastupuje: Mgr. </w:t>
            </w:r>
            <w:r w:rsidR="00380544" w:rsidRPr="00DD1CAD">
              <w:rPr>
                <w:sz w:val="20"/>
                <w:szCs w:val="20"/>
              </w:rPr>
              <w:t>Robert Stržínek, starosta</w:t>
            </w:r>
          </w:p>
          <w:p w14:paraId="29324E8E" w14:textId="77777777" w:rsidR="00380544" w:rsidRPr="00DD1CAD" w:rsidRDefault="00644528" w:rsidP="005402D5">
            <w:pPr>
              <w:widowControl/>
              <w:spacing w:line="276" w:lineRule="auto"/>
              <w:rPr>
                <w:sz w:val="20"/>
                <w:szCs w:val="20"/>
              </w:rPr>
            </w:pPr>
            <w:r w:rsidRPr="00DD1CAD">
              <w:rPr>
                <w:sz w:val="20"/>
                <w:szCs w:val="20"/>
              </w:rPr>
              <w:t xml:space="preserve"> </w:t>
            </w:r>
            <w:r w:rsidR="00380544" w:rsidRPr="00DD1CAD">
              <w:rPr>
                <w:sz w:val="20"/>
                <w:szCs w:val="20"/>
              </w:rPr>
              <w:t>(dále jen „</w:t>
            </w:r>
            <w:r w:rsidR="00380544" w:rsidRPr="00DD1CAD">
              <w:rPr>
                <w:b/>
                <w:bCs/>
                <w:sz w:val="20"/>
                <w:szCs w:val="20"/>
              </w:rPr>
              <w:t>příjemce</w:t>
            </w:r>
            <w:r w:rsidR="00380544" w:rsidRPr="00DD1CAD">
              <w:rPr>
                <w:sz w:val="20"/>
                <w:szCs w:val="20"/>
              </w:rPr>
              <w:t>“)</w:t>
            </w:r>
          </w:p>
        </w:tc>
      </w:tr>
    </w:tbl>
    <w:p w14:paraId="30B8B93C" w14:textId="77777777" w:rsidR="00380544" w:rsidRPr="00DD1CAD" w:rsidRDefault="00380544" w:rsidP="00380544">
      <w:pPr>
        <w:widowControl/>
        <w:spacing w:before="60" w:after="60"/>
        <w:ind w:left="567" w:hanging="567"/>
        <w:jc w:val="both"/>
        <w:rPr>
          <w:b/>
          <w:sz w:val="20"/>
        </w:rPr>
      </w:pPr>
    </w:p>
    <w:p w14:paraId="39A6FEED" w14:textId="77777777" w:rsidR="00380544" w:rsidRPr="00DD1CAD" w:rsidRDefault="00380544" w:rsidP="00380544">
      <w:pPr>
        <w:keepNext/>
        <w:spacing w:before="240" w:after="120"/>
        <w:jc w:val="center"/>
        <w:rPr>
          <w:b/>
          <w:sz w:val="20"/>
        </w:rPr>
      </w:pPr>
      <w:r w:rsidRPr="00DD1CAD">
        <w:rPr>
          <w:b/>
          <w:sz w:val="20"/>
        </w:rPr>
        <w:t>1. Předmět smlouvy</w:t>
      </w:r>
    </w:p>
    <w:p w14:paraId="568E928D" w14:textId="77777777" w:rsidR="00380544" w:rsidRPr="00DD1CAD" w:rsidRDefault="00380544" w:rsidP="00380544">
      <w:pPr>
        <w:widowControl/>
        <w:spacing w:before="60" w:after="60"/>
        <w:ind w:left="567" w:hanging="567"/>
        <w:jc w:val="both"/>
        <w:rPr>
          <w:sz w:val="20"/>
          <w:szCs w:val="20"/>
        </w:rPr>
      </w:pPr>
      <w:r w:rsidRPr="00DD1CAD">
        <w:rPr>
          <w:sz w:val="20"/>
          <w:szCs w:val="20"/>
        </w:rPr>
        <w:t>1.1</w:t>
      </w:r>
      <w:r w:rsidRPr="00DD1CAD">
        <w:rPr>
          <w:sz w:val="20"/>
          <w:szCs w:val="20"/>
        </w:rPr>
        <w:tab/>
        <w:t xml:space="preserve">Poskytovatel se zavazuje poskytnout příjemci </w:t>
      </w:r>
      <w:r w:rsidRPr="00DD1CAD">
        <w:rPr>
          <w:b/>
          <w:bCs/>
          <w:sz w:val="20"/>
          <w:szCs w:val="20"/>
        </w:rPr>
        <w:t>neinvestiční</w:t>
      </w:r>
      <w:r w:rsidRPr="00DD1CAD">
        <w:rPr>
          <w:i/>
          <w:iCs/>
          <w:color w:val="5B9BD5"/>
          <w:sz w:val="16"/>
          <w:szCs w:val="16"/>
        </w:rPr>
        <w:t xml:space="preserve"> </w:t>
      </w:r>
      <w:r w:rsidRPr="00DD1CAD">
        <w:rPr>
          <w:b/>
          <w:bCs/>
          <w:sz w:val="20"/>
          <w:szCs w:val="20"/>
        </w:rPr>
        <w:t>dotaci</w:t>
      </w:r>
      <w:r w:rsidRPr="00DD1CAD">
        <w:rPr>
          <w:sz w:val="20"/>
          <w:szCs w:val="20"/>
        </w:rPr>
        <w:t xml:space="preserve">  z Fondu Zlínského kraje (dále jen „</w:t>
      </w:r>
      <w:r w:rsidRPr="00DD1CAD">
        <w:rPr>
          <w:b/>
          <w:bCs/>
          <w:sz w:val="20"/>
          <w:szCs w:val="20"/>
        </w:rPr>
        <w:t>dotace</w:t>
      </w:r>
      <w:r w:rsidRPr="00DD1CAD">
        <w:rPr>
          <w:sz w:val="20"/>
          <w:szCs w:val="20"/>
        </w:rPr>
        <w:t xml:space="preserve">“) do výše </w:t>
      </w:r>
      <w:r w:rsidR="00644528">
        <w:rPr>
          <w:b/>
          <w:bCs/>
          <w:sz w:val="20"/>
          <w:szCs w:val="20"/>
        </w:rPr>
        <w:t>59 000 </w:t>
      </w:r>
      <w:r w:rsidRPr="00DD1CAD">
        <w:rPr>
          <w:b/>
          <w:bCs/>
          <w:sz w:val="20"/>
          <w:szCs w:val="20"/>
        </w:rPr>
        <w:t>Kč</w:t>
      </w:r>
      <w:r w:rsidRPr="00DD1CAD">
        <w:rPr>
          <w:sz w:val="20"/>
          <w:szCs w:val="20"/>
        </w:rPr>
        <w:t xml:space="preserve">, (slovy: padesátdevěttisíckorunčeských Kč), současně však </w:t>
      </w:r>
      <w:r w:rsidRPr="00DD1CAD">
        <w:rPr>
          <w:b/>
          <w:bCs/>
          <w:sz w:val="20"/>
          <w:szCs w:val="20"/>
        </w:rPr>
        <w:t>maximálně </w:t>
      </w:r>
      <w:r w:rsidR="00470B9B">
        <w:rPr>
          <w:b/>
          <w:bCs/>
          <w:sz w:val="20"/>
          <w:szCs w:val="20"/>
        </w:rPr>
        <w:t>5</w:t>
      </w:r>
      <w:r w:rsidRPr="00DD1CAD">
        <w:rPr>
          <w:b/>
          <w:bCs/>
          <w:sz w:val="20"/>
          <w:szCs w:val="20"/>
        </w:rPr>
        <w:t>0 % celkových způsobilých výdajů</w:t>
      </w:r>
      <w:r w:rsidRPr="00DD1CAD">
        <w:rPr>
          <w:sz w:val="20"/>
          <w:szCs w:val="20"/>
        </w:rPr>
        <w:t xml:space="preserve"> na realizaci projektu: </w:t>
      </w:r>
      <w:r w:rsidRPr="00DD1CAD">
        <w:rPr>
          <w:b/>
          <w:bCs/>
          <w:sz w:val="20"/>
          <w:szCs w:val="20"/>
        </w:rPr>
        <w:t>60 a víc neznamená nic - 14. ročník</w:t>
      </w:r>
      <w:r w:rsidRPr="00DD1CAD">
        <w:rPr>
          <w:sz w:val="20"/>
          <w:szCs w:val="20"/>
        </w:rPr>
        <w:t xml:space="preserve"> (dále jen „</w:t>
      </w:r>
      <w:r w:rsidRPr="00DD1CAD">
        <w:rPr>
          <w:bCs/>
          <w:sz w:val="20"/>
          <w:szCs w:val="20"/>
        </w:rPr>
        <w:t>projekt</w:t>
      </w:r>
      <w:r w:rsidRPr="00DD1CAD">
        <w:rPr>
          <w:sz w:val="20"/>
          <w:szCs w:val="20"/>
        </w:rPr>
        <w:t>“), evidovaného pod registračním číslem žádosti o poskytnutí dotace </w:t>
      </w:r>
      <w:r w:rsidRPr="00DD1CAD">
        <w:rPr>
          <w:b/>
          <w:bCs/>
          <w:sz w:val="20"/>
          <w:szCs w:val="20"/>
        </w:rPr>
        <w:t>SOC01-22/004</w:t>
      </w:r>
      <w:r w:rsidRPr="00DD1CAD">
        <w:rPr>
          <w:bCs/>
          <w:sz w:val="20"/>
          <w:szCs w:val="20"/>
        </w:rPr>
        <w:t>, který je blíže popsán v žádosti o poskytnutí dotace.</w:t>
      </w:r>
    </w:p>
    <w:p w14:paraId="36991DDD" w14:textId="77777777" w:rsidR="00380544" w:rsidRPr="00DD1CAD" w:rsidRDefault="00380544" w:rsidP="00380544">
      <w:pPr>
        <w:widowControl/>
        <w:spacing w:before="60" w:after="60"/>
        <w:ind w:left="567" w:hanging="567"/>
        <w:jc w:val="both"/>
        <w:rPr>
          <w:sz w:val="20"/>
          <w:szCs w:val="20"/>
        </w:rPr>
      </w:pPr>
      <w:r w:rsidRPr="00DD1CAD">
        <w:rPr>
          <w:sz w:val="20"/>
          <w:szCs w:val="20"/>
        </w:rPr>
        <w:t>1.2</w:t>
      </w:r>
      <w:r w:rsidRPr="00DD1CAD">
        <w:rPr>
          <w:sz w:val="20"/>
          <w:szCs w:val="20"/>
        </w:rPr>
        <w:tab/>
        <w:t>Dotace je poskytována na základě programu na podporu sociálně zdravotních aktivit SOC01-22, schváleného Radou Zlínského kraje dne 20.12.2021 usnesením č. 1013/R31/21 (dále jen „</w:t>
      </w:r>
      <w:r w:rsidRPr="00DD1CAD">
        <w:rPr>
          <w:b/>
          <w:bCs/>
          <w:sz w:val="20"/>
          <w:szCs w:val="20"/>
        </w:rPr>
        <w:t>program</w:t>
      </w:r>
      <w:r w:rsidRPr="00DD1CAD">
        <w:rPr>
          <w:sz w:val="20"/>
          <w:szCs w:val="20"/>
        </w:rPr>
        <w:t>“).</w:t>
      </w:r>
    </w:p>
    <w:p w14:paraId="2B1B7DAE" w14:textId="77777777" w:rsidR="00380544" w:rsidRPr="00DD1CAD" w:rsidRDefault="00380544" w:rsidP="00380544">
      <w:pPr>
        <w:widowControl/>
        <w:spacing w:before="60" w:after="60"/>
        <w:ind w:left="567" w:hanging="567"/>
        <w:jc w:val="both"/>
        <w:rPr>
          <w:sz w:val="20"/>
          <w:szCs w:val="20"/>
        </w:rPr>
      </w:pPr>
      <w:r w:rsidRPr="00DD1CAD">
        <w:rPr>
          <w:sz w:val="20"/>
          <w:szCs w:val="20"/>
        </w:rPr>
        <w:t>1.3</w:t>
      </w:r>
      <w:r w:rsidRPr="00DD1CAD">
        <w:rPr>
          <w:sz w:val="20"/>
          <w:szCs w:val="20"/>
        </w:rPr>
        <w:tab/>
        <w:t>Příjemce se zavazuje zrealizovat projekt tak, jak je popsán v žádosti o poskytnutí dotace a v souladu se všemi podmínkami vyhlášeného programu.</w:t>
      </w:r>
    </w:p>
    <w:p w14:paraId="58B1403F" w14:textId="77777777" w:rsidR="00380544" w:rsidRPr="00DD1CAD" w:rsidRDefault="00380544" w:rsidP="00380544">
      <w:pPr>
        <w:keepNext/>
        <w:spacing w:before="240" w:after="120"/>
        <w:jc w:val="center"/>
        <w:rPr>
          <w:b/>
          <w:sz w:val="20"/>
        </w:rPr>
      </w:pPr>
      <w:r w:rsidRPr="00DD1CAD">
        <w:rPr>
          <w:b/>
          <w:sz w:val="20"/>
        </w:rPr>
        <w:t>2. Doba realizace</w:t>
      </w:r>
    </w:p>
    <w:p w14:paraId="22FA8808" w14:textId="77777777" w:rsidR="00380544" w:rsidRPr="00DD1CAD" w:rsidRDefault="00380544" w:rsidP="00380544">
      <w:pPr>
        <w:widowControl/>
        <w:spacing w:before="60" w:after="60"/>
        <w:ind w:left="567" w:hanging="567"/>
        <w:jc w:val="both"/>
        <w:rPr>
          <w:sz w:val="20"/>
          <w:szCs w:val="20"/>
        </w:rPr>
      </w:pPr>
      <w:r w:rsidRPr="00DD1CAD">
        <w:rPr>
          <w:sz w:val="20"/>
          <w:szCs w:val="20"/>
        </w:rPr>
        <w:t>2.1</w:t>
      </w:r>
      <w:r w:rsidRPr="00DD1CAD">
        <w:rPr>
          <w:sz w:val="20"/>
          <w:szCs w:val="20"/>
        </w:rPr>
        <w:tab/>
        <w:t xml:space="preserve">Doba realizace začíná dnem 01.01.2022 </w:t>
      </w:r>
    </w:p>
    <w:p w14:paraId="004157E7" w14:textId="77777777" w:rsidR="00380544" w:rsidRPr="00DD1CAD" w:rsidRDefault="00380544" w:rsidP="00380544">
      <w:pPr>
        <w:widowControl/>
        <w:spacing w:before="60" w:after="60"/>
        <w:ind w:left="567" w:hanging="567"/>
        <w:jc w:val="both"/>
        <w:rPr>
          <w:sz w:val="20"/>
          <w:szCs w:val="20"/>
        </w:rPr>
      </w:pPr>
      <w:r w:rsidRPr="00DD1CAD">
        <w:rPr>
          <w:sz w:val="20"/>
          <w:szCs w:val="20"/>
        </w:rPr>
        <w:t>2.2</w:t>
      </w:r>
      <w:r w:rsidRPr="00DD1CAD">
        <w:rPr>
          <w:sz w:val="20"/>
          <w:szCs w:val="20"/>
        </w:rPr>
        <w:tab/>
        <w:t>Doba realizace končí dnem 30.11.2022</w:t>
      </w:r>
    </w:p>
    <w:p w14:paraId="65D5E6D9" w14:textId="77777777" w:rsidR="00380544" w:rsidRPr="00DD1CAD" w:rsidRDefault="00380544" w:rsidP="00380544">
      <w:pPr>
        <w:widowControl/>
        <w:spacing w:before="60" w:after="60"/>
        <w:ind w:left="567" w:hanging="567"/>
        <w:jc w:val="both"/>
        <w:rPr>
          <w:sz w:val="20"/>
          <w:szCs w:val="20"/>
        </w:rPr>
      </w:pPr>
      <w:r w:rsidRPr="00DD1CAD">
        <w:rPr>
          <w:sz w:val="20"/>
          <w:szCs w:val="20"/>
        </w:rPr>
        <w:t>2.3</w:t>
      </w:r>
      <w:r w:rsidRPr="00DD1CAD">
        <w:rPr>
          <w:sz w:val="20"/>
          <w:szCs w:val="20"/>
        </w:rPr>
        <w:tab/>
        <w:t xml:space="preserve">Způsobilé výdaje musí příjemci vzniknout v době realizace a musí jím být uhrazeny způsobem specifikovaným v odst. 5.2. </w:t>
      </w:r>
    </w:p>
    <w:p w14:paraId="5A05F9EF" w14:textId="77777777" w:rsidR="00380544" w:rsidRPr="00DD1CAD" w:rsidRDefault="00380544" w:rsidP="00380544">
      <w:pPr>
        <w:keepNext/>
        <w:spacing w:before="240" w:after="120"/>
        <w:jc w:val="center"/>
        <w:rPr>
          <w:b/>
          <w:sz w:val="20"/>
        </w:rPr>
      </w:pPr>
      <w:r w:rsidRPr="00DD1CAD">
        <w:rPr>
          <w:b/>
          <w:sz w:val="20"/>
        </w:rPr>
        <w:t>3. Monitorovací indikátory</w:t>
      </w:r>
    </w:p>
    <w:p w14:paraId="32522BA7" w14:textId="77777777" w:rsidR="00380544" w:rsidRDefault="00380544" w:rsidP="00380544">
      <w:pPr>
        <w:widowControl/>
        <w:spacing w:before="60" w:after="60" w:line="276" w:lineRule="auto"/>
        <w:ind w:left="567" w:hanging="567"/>
        <w:jc w:val="both"/>
        <w:rPr>
          <w:sz w:val="20"/>
          <w:szCs w:val="20"/>
        </w:rPr>
      </w:pPr>
      <w:r w:rsidRPr="00DD1CAD">
        <w:rPr>
          <w:sz w:val="20"/>
          <w:szCs w:val="20"/>
        </w:rPr>
        <w:t>3.1</w:t>
      </w:r>
      <w:r w:rsidRPr="00DD1CAD">
        <w:rPr>
          <w:sz w:val="20"/>
          <w:szCs w:val="20"/>
        </w:rPr>
        <w:tab/>
        <w:t>Během doby realizace se příjemce zavazuje naplnit monitorovací indikátor projektu, jehož minimální závazná hodnota je uvedena v následující tabulce, a to nejpozději k datu ukončení doby realizace:</w:t>
      </w:r>
    </w:p>
    <w:p w14:paraId="156179BE" w14:textId="77777777" w:rsidR="00644528" w:rsidRPr="00DD1CAD" w:rsidRDefault="00644528" w:rsidP="00380544">
      <w:pPr>
        <w:widowControl/>
        <w:spacing w:before="60" w:after="60" w:line="276" w:lineRule="auto"/>
        <w:ind w:left="567" w:hanging="567"/>
        <w:jc w:val="both"/>
        <w:rPr>
          <w:sz w:val="20"/>
          <w:szCs w:val="20"/>
        </w:rPr>
      </w:pPr>
    </w:p>
    <w:tbl>
      <w:tblPr>
        <w:tblW w:w="4610"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68"/>
        <w:gridCol w:w="2019"/>
        <w:gridCol w:w="2568"/>
      </w:tblGrid>
      <w:tr w:rsidR="00380544" w:rsidRPr="00DD1CAD" w14:paraId="1B54CA5E" w14:textId="77777777" w:rsidTr="005402D5">
        <w:trPr>
          <w:trHeight w:val="426"/>
        </w:trPr>
        <w:tc>
          <w:tcPr>
            <w:tcW w:w="5000" w:type="pct"/>
            <w:gridSpan w:val="3"/>
            <w:shd w:val="clear" w:color="auto" w:fill="D9D9D9"/>
            <w:vAlign w:val="center"/>
          </w:tcPr>
          <w:p w14:paraId="578819DB" w14:textId="77777777" w:rsidR="00380544" w:rsidRPr="00DD1CAD" w:rsidRDefault="00380544" w:rsidP="005402D5">
            <w:pPr>
              <w:tabs>
                <w:tab w:val="left" w:pos="360"/>
              </w:tabs>
              <w:jc w:val="center"/>
              <w:rPr>
                <w:rFonts w:eastAsia="Times New Roman"/>
                <w:b/>
                <w:snapToGrid w:val="0"/>
                <w:sz w:val="16"/>
                <w:szCs w:val="16"/>
              </w:rPr>
            </w:pPr>
            <w:r w:rsidRPr="00DD1CAD">
              <w:rPr>
                <w:rFonts w:eastAsia="Times New Roman"/>
                <w:b/>
                <w:snapToGrid w:val="0"/>
                <w:sz w:val="16"/>
                <w:szCs w:val="16"/>
              </w:rPr>
              <w:lastRenderedPageBreak/>
              <w:t>MONITOROVACÍ INDIKÁTORY - VÝSTUPY PROJEKTU</w:t>
            </w:r>
          </w:p>
        </w:tc>
      </w:tr>
      <w:tr w:rsidR="00380544" w:rsidRPr="00DD1CAD" w14:paraId="4B3E500C" w14:textId="77777777" w:rsidTr="005402D5">
        <w:tblPrEx>
          <w:tblCellMar>
            <w:left w:w="108" w:type="dxa"/>
            <w:right w:w="108" w:type="dxa"/>
          </w:tblCellMar>
        </w:tblPrEx>
        <w:trPr>
          <w:trHeight w:val="206"/>
        </w:trPr>
        <w:tc>
          <w:tcPr>
            <w:tcW w:w="2255" w:type="pct"/>
            <w:shd w:val="clear" w:color="auto" w:fill="C0C0C0"/>
            <w:vAlign w:val="center"/>
          </w:tcPr>
          <w:p w14:paraId="1EE42987" w14:textId="77777777" w:rsidR="00380544" w:rsidRPr="00DD1CAD" w:rsidRDefault="00380544" w:rsidP="005402D5">
            <w:pPr>
              <w:jc w:val="center"/>
              <w:rPr>
                <w:rFonts w:eastAsia="Times New Roman"/>
                <w:snapToGrid w:val="0"/>
                <w:sz w:val="20"/>
                <w:szCs w:val="20"/>
              </w:rPr>
            </w:pPr>
            <w:r w:rsidRPr="00DD1CAD">
              <w:rPr>
                <w:rFonts w:eastAsia="Times New Roman"/>
                <w:snapToGrid w:val="0"/>
                <w:sz w:val="20"/>
                <w:szCs w:val="20"/>
              </w:rPr>
              <w:t>výstup</w:t>
            </w:r>
          </w:p>
        </w:tc>
        <w:tc>
          <w:tcPr>
            <w:tcW w:w="1208" w:type="pct"/>
            <w:shd w:val="clear" w:color="auto" w:fill="C0C0C0"/>
            <w:vAlign w:val="center"/>
          </w:tcPr>
          <w:p w14:paraId="3219EE6B" w14:textId="77777777" w:rsidR="00380544" w:rsidRPr="00DD1CAD" w:rsidRDefault="00380544" w:rsidP="005402D5">
            <w:pPr>
              <w:jc w:val="center"/>
              <w:rPr>
                <w:snapToGrid w:val="0"/>
                <w:sz w:val="20"/>
                <w:szCs w:val="20"/>
              </w:rPr>
            </w:pPr>
            <w:r w:rsidRPr="00DD1CAD">
              <w:rPr>
                <w:snapToGrid w:val="0"/>
                <w:sz w:val="20"/>
                <w:szCs w:val="20"/>
              </w:rPr>
              <w:t>měrná jednotka</w:t>
            </w:r>
          </w:p>
        </w:tc>
        <w:tc>
          <w:tcPr>
            <w:tcW w:w="1534" w:type="pct"/>
            <w:shd w:val="clear" w:color="auto" w:fill="C0C0C0"/>
          </w:tcPr>
          <w:p w14:paraId="27DC5890" w14:textId="77777777" w:rsidR="00380544" w:rsidRPr="00DD1CAD" w:rsidRDefault="00380544" w:rsidP="005402D5">
            <w:pPr>
              <w:jc w:val="center"/>
              <w:rPr>
                <w:rFonts w:eastAsia="Times New Roman"/>
                <w:snapToGrid w:val="0"/>
                <w:sz w:val="20"/>
                <w:szCs w:val="20"/>
              </w:rPr>
            </w:pPr>
            <w:r w:rsidRPr="00DD1CAD">
              <w:rPr>
                <w:rFonts w:eastAsia="Times New Roman"/>
                <w:snapToGrid w:val="0"/>
                <w:sz w:val="20"/>
                <w:szCs w:val="20"/>
              </w:rPr>
              <w:t>minimální závazná hodnota</w:t>
            </w:r>
          </w:p>
        </w:tc>
      </w:tr>
      <w:tr w:rsidR="00380544" w:rsidRPr="00DD1CAD" w14:paraId="066737B0" w14:textId="77777777" w:rsidTr="005402D5">
        <w:tblPrEx>
          <w:tblCellMar>
            <w:left w:w="108" w:type="dxa"/>
            <w:right w:w="108" w:type="dxa"/>
          </w:tblCellMar>
        </w:tblPrEx>
        <w:tc>
          <w:tcPr>
            <w:tcW w:w="2255" w:type="pct"/>
            <w:vAlign w:val="center"/>
          </w:tcPr>
          <w:p w14:paraId="3091BDFE" w14:textId="77777777" w:rsidR="00380544" w:rsidRPr="00DD1CAD" w:rsidRDefault="00380544" w:rsidP="005402D5">
            <w:pPr>
              <w:jc w:val="both"/>
              <w:rPr>
                <w:rFonts w:eastAsia="Times New Roman"/>
                <w:snapToGrid w:val="0"/>
                <w:sz w:val="20"/>
                <w:szCs w:val="20"/>
              </w:rPr>
            </w:pPr>
            <w:r w:rsidRPr="00DD1CAD">
              <w:rPr>
                <w:rFonts w:eastAsia="Times New Roman"/>
                <w:snapToGrid w:val="0"/>
                <w:sz w:val="20"/>
                <w:szCs w:val="20"/>
              </w:rPr>
              <w:t>Klient na program</w:t>
            </w:r>
          </w:p>
        </w:tc>
        <w:tc>
          <w:tcPr>
            <w:tcW w:w="1208" w:type="pct"/>
            <w:vAlign w:val="center"/>
          </w:tcPr>
          <w:p w14:paraId="623286BF" w14:textId="77777777" w:rsidR="00380544" w:rsidRPr="00DD1CAD" w:rsidRDefault="00380544" w:rsidP="005402D5">
            <w:pPr>
              <w:jc w:val="both"/>
              <w:rPr>
                <w:rFonts w:eastAsia="Times New Roman"/>
                <w:snapToGrid w:val="0"/>
                <w:sz w:val="20"/>
                <w:szCs w:val="20"/>
              </w:rPr>
            </w:pPr>
            <w:r w:rsidRPr="00DD1CAD">
              <w:rPr>
                <w:rFonts w:eastAsia="Times New Roman"/>
                <w:snapToGrid w:val="0"/>
                <w:sz w:val="20"/>
                <w:szCs w:val="20"/>
              </w:rPr>
              <w:t>počet</w:t>
            </w:r>
          </w:p>
        </w:tc>
        <w:tc>
          <w:tcPr>
            <w:tcW w:w="1534" w:type="pct"/>
            <w:vAlign w:val="center"/>
          </w:tcPr>
          <w:p w14:paraId="4768468C" w14:textId="77777777" w:rsidR="00380544" w:rsidRPr="00DD1CAD" w:rsidRDefault="00380544" w:rsidP="005402D5">
            <w:pPr>
              <w:jc w:val="both"/>
              <w:rPr>
                <w:rFonts w:eastAsia="Times New Roman"/>
                <w:snapToGrid w:val="0"/>
                <w:sz w:val="20"/>
                <w:szCs w:val="20"/>
              </w:rPr>
            </w:pPr>
            <w:r w:rsidRPr="00DD1CAD">
              <w:rPr>
                <w:rFonts w:eastAsia="Times New Roman"/>
                <w:b/>
                <w:snapToGrid w:val="0"/>
                <w:sz w:val="20"/>
                <w:szCs w:val="20"/>
              </w:rPr>
              <w:t>90 klientů</w:t>
            </w:r>
          </w:p>
        </w:tc>
      </w:tr>
    </w:tbl>
    <w:p w14:paraId="40D011B6" w14:textId="77777777" w:rsidR="00380544" w:rsidRPr="00DD1CAD" w:rsidRDefault="00380544" w:rsidP="00380544">
      <w:pPr>
        <w:widowControl/>
        <w:spacing w:before="120" w:after="60"/>
        <w:ind w:left="567" w:hanging="567"/>
        <w:jc w:val="both"/>
        <w:rPr>
          <w:sz w:val="20"/>
          <w:szCs w:val="20"/>
        </w:rPr>
      </w:pPr>
      <w:r w:rsidRPr="00DD1CAD">
        <w:rPr>
          <w:sz w:val="20"/>
          <w:szCs w:val="20"/>
        </w:rPr>
        <w:t>3.2</w:t>
      </w:r>
      <w:r w:rsidRPr="00DD1CAD">
        <w:rPr>
          <w:sz w:val="20"/>
          <w:szCs w:val="20"/>
        </w:rPr>
        <w:tab/>
        <w:t xml:space="preserve">Částečné nenaplnění kteréhokoliv monitorovacího indikátoru uvedeného v tabulce v předchozím odstavci, </w:t>
      </w:r>
      <w:r w:rsidRPr="00DD1CAD">
        <w:rPr>
          <w:b/>
          <w:bCs/>
          <w:sz w:val="20"/>
          <w:szCs w:val="20"/>
        </w:rPr>
        <w:t>maximálně však o 5 %</w:t>
      </w:r>
      <w:r w:rsidRPr="00DD1CAD">
        <w:rPr>
          <w:sz w:val="20"/>
          <w:szCs w:val="20"/>
        </w:rPr>
        <w:t xml:space="preserve">, zůstane-li zachován účel a smysl projektu, nebude považováno za porušení podmínek smlouvy. V případě překročení uvedené tolerance částečného nenaplnění monitorovacích indikátorů, se jedná o podstatné nenaplnění monitorovacích indikátorů. </w:t>
      </w:r>
    </w:p>
    <w:p w14:paraId="0944447E" w14:textId="77777777" w:rsidR="00380544" w:rsidRPr="00DD1CAD" w:rsidRDefault="00380544" w:rsidP="00380544">
      <w:pPr>
        <w:widowControl/>
        <w:spacing w:before="60" w:after="60"/>
        <w:ind w:left="567" w:hanging="567"/>
        <w:jc w:val="both"/>
        <w:rPr>
          <w:sz w:val="20"/>
          <w:szCs w:val="20"/>
        </w:rPr>
      </w:pPr>
      <w:r w:rsidRPr="00DD1CAD">
        <w:rPr>
          <w:sz w:val="20"/>
          <w:szCs w:val="20"/>
        </w:rPr>
        <w:t>3.3</w:t>
      </w:r>
      <w:r w:rsidRPr="00DD1CAD">
        <w:rPr>
          <w:sz w:val="20"/>
          <w:szCs w:val="20"/>
        </w:rPr>
        <w:tab/>
        <w:t>V případě částečného nenaplnění monitorovacího indikátoru, dochází k poklesu výše dotace, a to o částku odpovídající součinu paušální sazby (maximální částky na jeden monitorovací indikátor) a počtu jednotek nesplněného monitorovacího indikátoru. V případě krácení dotace při částečném nenaplnění monitorovacího indikátoru dle výše uvedených pravidel, může klesnout minimální výše dotace na projekt pod finanční limit stanovený v bodě 4.4. programu (tj 10.000 Kč).</w:t>
      </w:r>
      <w:r w:rsidRPr="00DD1CAD">
        <w:rPr>
          <w:b/>
          <w:bCs/>
          <w:spacing w:val="-10"/>
          <w:kern w:val="28"/>
          <w:sz w:val="28"/>
          <w:szCs w:val="28"/>
        </w:rPr>
        <w:t xml:space="preserve"> </w:t>
      </w:r>
    </w:p>
    <w:p w14:paraId="1B04534B" w14:textId="77777777" w:rsidR="00380544" w:rsidRPr="00DD1CAD" w:rsidRDefault="00380544" w:rsidP="00380544">
      <w:pPr>
        <w:keepNext/>
        <w:spacing w:before="240" w:after="120"/>
        <w:jc w:val="center"/>
        <w:rPr>
          <w:b/>
          <w:sz w:val="20"/>
        </w:rPr>
      </w:pPr>
      <w:r w:rsidRPr="00DD1CAD">
        <w:rPr>
          <w:b/>
          <w:sz w:val="20"/>
        </w:rPr>
        <w:t>4. Financování projektu</w:t>
      </w:r>
    </w:p>
    <w:p w14:paraId="0FFC1C98" w14:textId="77777777" w:rsidR="00380544" w:rsidRPr="00DD1CAD" w:rsidRDefault="00380544" w:rsidP="00380544">
      <w:pPr>
        <w:widowControl/>
        <w:spacing w:before="60" w:after="60"/>
        <w:ind w:left="567" w:hanging="567"/>
        <w:jc w:val="both"/>
        <w:rPr>
          <w:sz w:val="20"/>
          <w:szCs w:val="20"/>
        </w:rPr>
      </w:pPr>
      <w:r w:rsidRPr="00DD1CAD">
        <w:rPr>
          <w:sz w:val="20"/>
          <w:szCs w:val="20"/>
        </w:rPr>
        <w:t>4.1</w:t>
      </w:r>
      <w:r w:rsidRPr="00DD1CAD">
        <w:rPr>
          <w:sz w:val="20"/>
          <w:szCs w:val="20"/>
        </w:rPr>
        <w:tab/>
        <w:t xml:space="preserve">Dotace bude příjemci poskytnuta na účet uvedený v záhlaví této smlouvy následujícím způsobem, a to </w:t>
      </w:r>
      <w:r w:rsidRPr="00DD1CAD">
        <w:rPr>
          <w:b/>
          <w:bCs/>
          <w:sz w:val="20"/>
          <w:szCs w:val="20"/>
        </w:rPr>
        <w:t>do 30 pracovních dnů po schválení Závěrečné zprávy</w:t>
      </w:r>
      <w:r w:rsidRPr="00DD1CAD">
        <w:rPr>
          <w:sz w:val="20"/>
          <w:szCs w:val="20"/>
        </w:rPr>
        <w:t xml:space="preserve"> s vyúčtováním dotace předložené příjemcem dle čl. 4.4.</w:t>
      </w:r>
    </w:p>
    <w:p w14:paraId="55E1BD79" w14:textId="77777777" w:rsidR="00380544" w:rsidRPr="00DD1CAD" w:rsidRDefault="00380544" w:rsidP="00380544">
      <w:pPr>
        <w:widowControl/>
        <w:spacing w:before="60" w:after="60"/>
        <w:ind w:left="567" w:hanging="567"/>
        <w:jc w:val="both"/>
        <w:rPr>
          <w:b/>
          <w:bCs/>
          <w:color w:val="0070C0"/>
          <w:sz w:val="20"/>
          <w:szCs w:val="20"/>
        </w:rPr>
      </w:pPr>
      <w:r w:rsidRPr="00DD1CAD">
        <w:rPr>
          <w:sz w:val="20"/>
          <w:szCs w:val="20"/>
        </w:rPr>
        <w:t>4.2</w:t>
      </w:r>
      <w:r w:rsidRPr="00DD1CAD">
        <w:rPr>
          <w:sz w:val="20"/>
          <w:szCs w:val="20"/>
        </w:rPr>
        <w:tab/>
      </w:r>
      <w:r w:rsidRPr="00DD1CAD">
        <w:rPr>
          <w:b/>
          <w:bCs/>
          <w:sz w:val="20"/>
          <w:szCs w:val="20"/>
        </w:rPr>
        <w:t xml:space="preserve">Konečná výše  dotace vychází z finančního limitu na jednotku monitorovacího indikátoru stanovenou v podmínkách programu, která je paušální sazbou, a současně nepřesahuje </w:t>
      </w:r>
      <w:r w:rsidR="00470B9B">
        <w:rPr>
          <w:b/>
          <w:bCs/>
          <w:sz w:val="20"/>
          <w:szCs w:val="20"/>
        </w:rPr>
        <w:t>5</w:t>
      </w:r>
      <w:r w:rsidRPr="00DD1CAD">
        <w:rPr>
          <w:b/>
          <w:bCs/>
          <w:sz w:val="20"/>
          <w:szCs w:val="20"/>
        </w:rPr>
        <w:t>0 %</w:t>
      </w:r>
      <w:r w:rsidRPr="00DD1CAD">
        <w:rPr>
          <w:color w:val="0070C0"/>
          <w:sz w:val="20"/>
          <w:szCs w:val="20"/>
        </w:rPr>
        <w:t xml:space="preserve"> </w:t>
      </w:r>
      <w:r w:rsidRPr="00DD1CAD">
        <w:rPr>
          <w:b/>
          <w:bCs/>
          <w:sz w:val="20"/>
          <w:szCs w:val="20"/>
        </w:rPr>
        <w:t>celkových způsobilých výdajů projektu.</w:t>
      </w:r>
    </w:p>
    <w:p w14:paraId="502EA505" w14:textId="77777777" w:rsidR="00380544" w:rsidRPr="00DD1CAD" w:rsidRDefault="00380544" w:rsidP="00380544">
      <w:pPr>
        <w:widowControl/>
        <w:spacing w:before="120"/>
        <w:ind w:left="567"/>
        <w:jc w:val="both"/>
        <w:rPr>
          <w:b/>
          <w:bCs/>
          <w:sz w:val="20"/>
          <w:szCs w:val="20"/>
        </w:rPr>
      </w:pPr>
      <w:r w:rsidRPr="00DD1CAD">
        <w:rPr>
          <w:b/>
          <w:bCs/>
          <w:sz w:val="20"/>
          <w:szCs w:val="20"/>
        </w:rPr>
        <w:t xml:space="preserve">Dotace bude příjemci poskytnuta ve výši uvedené v čl. 1 odst. 1.1 pouze za předpokladu, že příjemce naplní závazný monitorovací indikátor uvedený v čl. 3. odst. 3.1, a současně bude dodržena procentní hranice celkových způsobilých výdajů. </w:t>
      </w:r>
    </w:p>
    <w:p w14:paraId="287D9765" w14:textId="77777777" w:rsidR="00380544" w:rsidRPr="00DD1CAD" w:rsidRDefault="00380544" w:rsidP="00380544">
      <w:pPr>
        <w:widowControl/>
        <w:spacing w:before="120"/>
        <w:ind w:left="567"/>
        <w:jc w:val="both"/>
        <w:rPr>
          <w:sz w:val="20"/>
          <w:szCs w:val="20"/>
        </w:rPr>
      </w:pPr>
      <w:r w:rsidRPr="00DD1CAD">
        <w:rPr>
          <w:b/>
          <w:bCs/>
          <w:sz w:val="20"/>
          <w:szCs w:val="20"/>
        </w:rPr>
        <w:t>Předpokládané celkové způsobilé výdaje</w:t>
      </w:r>
      <w:r w:rsidRPr="00DD1CAD">
        <w:rPr>
          <w:sz w:val="20"/>
          <w:szCs w:val="20"/>
        </w:rPr>
        <w:t xml:space="preserve"> projektu činí </w:t>
      </w:r>
      <w:r w:rsidRPr="00DD1CAD">
        <w:rPr>
          <w:b/>
          <w:sz w:val="20"/>
          <w:szCs w:val="20"/>
        </w:rPr>
        <w:t>133200,00</w:t>
      </w:r>
      <w:r w:rsidRPr="00DD1CAD">
        <w:rPr>
          <w:sz w:val="20"/>
          <w:szCs w:val="20"/>
        </w:rPr>
        <w:t xml:space="preserve"> Kč. Pokud </w:t>
      </w:r>
      <w:r w:rsidRPr="00DD1CAD">
        <w:rPr>
          <w:b/>
          <w:bCs/>
          <w:sz w:val="20"/>
          <w:szCs w:val="20"/>
        </w:rPr>
        <w:t>skutečné celkové způsobilé výdaje</w:t>
      </w:r>
      <w:r w:rsidRPr="00DD1CAD">
        <w:rPr>
          <w:sz w:val="20"/>
          <w:szCs w:val="20"/>
        </w:rPr>
        <w:t xml:space="preserve"> projektu překročí výši předpokládaných celkových způsobilých výdajů uvedenou v předchozí větě, uhradí příjemce částku tohoto překročení z vlastních zdrojů. </w:t>
      </w:r>
    </w:p>
    <w:p w14:paraId="7525CAB7" w14:textId="77777777" w:rsidR="00380544" w:rsidRPr="00DD1CAD" w:rsidRDefault="00380544" w:rsidP="00380544">
      <w:pPr>
        <w:tabs>
          <w:tab w:val="left" w:pos="2016"/>
          <w:tab w:val="left" w:pos="3168"/>
          <w:tab w:val="left" w:pos="4320"/>
          <w:tab w:val="left" w:pos="5472"/>
          <w:tab w:val="left" w:pos="6624"/>
          <w:tab w:val="left" w:pos="7560"/>
          <w:tab w:val="left" w:pos="8928"/>
        </w:tabs>
        <w:spacing w:before="60"/>
        <w:ind w:left="567"/>
        <w:jc w:val="both"/>
        <w:rPr>
          <w:i/>
          <w:iCs/>
          <w:color w:val="7030A0"/>
          <w:sz w:val="16"/>
          <w:szCs w:val="16"/>
        </w:rPr>
      </w:pPr>
      <w:r w:rsidRPr="00DD1CAD">
        <w:rPr>
          <w:sz w:val="20"/>
          <w:szCs w:val="20"/>
        </w:rPr>
        <w:t xml:space="preserve">Poklesnou-li skutečné celkové způsobilé výdaje projektu tak, že by peněžitá výše dotace uvedená v čl. I. odst. 1.1 činila více než </w:t>
      </w:r>
      <w:r w:rsidR="00470B9B">
        <w:rPr>
          <w:sz w:val="20"/>
          <w:szCs w:val="20"/>
        </w:rPr>
        <w:t>5</w:t>
      </w:r>
      <w:r w:rsidRPr="00DD1CAD">
        <w:rPr>
          <w:sz w:val="20"/>
          <w:szCs w:val="20"/>
        </w:rPr>
        <w:t>0 %</w:t>
      </w:r>
      <w:r w:rsidRPr="00DD1CAD">
        <w:rPr>
          <w:i/>
          <w:iCs/>
          <w:color w:val="0070C0"/>
          <w:sz w:val="20"/>
          <w:szCs w:val="20"/>
        </w:rPr>
        <w:t xml:space="preserve"> </w:t>
      </w:r>
      <w:r w:rsidRPr="00DD1CAD">
        <w:rPr>
          <w:sz w:val="20"/>
          <w:szCs w:val="20"/>
        </w:rPr>
        <w:t xml:space="preserve">ze skutečných celkových způsobilých výdajů, poklesne výše dotace uvedená v odst. 1.1 tak, aby zůstala zachována požadovaná maximální procentní výše dotace </w:t>
      </w:r>
      <w:r w:rsidRPr="00DD1CAD">
        <w:rPr>
          <w:sz w:val="20"/>
        </w:rPr>
        <w:t>a zároveň může klesnout minimální výše dotace na projekt pod finanční limit stanovený v bodě 4.4. programu (tj 10.000 Kč).</w:t>
      </w:r>
      <w:r w:rsidRPr="00DD1CAD" w:rsidDel="00C0468B">
        <w:rPr>
          <w:sz w:val="20"/>
        </w:rPr>
        <w:t xml:space="preserve"> </w:t>
      </w:r>
      <w:r w:rsidRPr="00DD1CAD">
        <w:rPr>
          <w:sz w:val="20"/>
          <w:szCs w:val="20"/>
        </w:rPr>
        <w:t xml:space="preserve">  </w:t>
      </w:r>
    </w:p>
    <w:p w14:paraId="45DEC431" w14:textId="77777777" w:rsidR="00380544" w:rsidRPr="00DD1CAD" w:rsidRDefault="00380544" w:rsidP="00380544">
      <w:pPr>
        <w:widowControl/>
        <w:spacing w:before="60" w:after="60"/>
        <w:ind w:left="567" w:hanging="567"/>
        <w:jc w:val="both"/>
        <w:rPr>
          <w:sz w:val="20"/>
          <w:szCs w:val="20"/>
        </w:rPr>
      </w:pPr>
      <w:r w:rsidRPr="00DD1CAD">
        <w:rPr>
          <w:sz w:val="20"/>
          <w:szCs w:val="20"/>
        </w:rPr>
        <w:t>4.3</w:t>
      </w:r>
      <w:r w:rsidRPr="00DD1CAD">
        <w:rPr>
          <w:sz w:val="20"/>
          <w:szCs w:val="20"/>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0E19736E" w14:textId="77777777" w:rsidR="00380544" w:rsidRPr="00DD1CAD" w:rsidRDefault="00380544" w:rsidP="00380544">
      <w:pPr>
        <w:widowControl/>
        <w:spacing w:before="60" w:after="60"/>
        <w:ind w:left="567" w:hanging="567"/>
        <w:jc w:val="both"/>
        <w:rPr>
          <w:sz w:val="20"/>
          <w:szCs w:val="20"/>
        </w:rPr>
      </w:pPr>
      <w:r w:rsidRPr="00DD1CAD">
        <w:rPr>
          <w:sz w:val="20"/>
          <w:szCs w:val="20"/>
        </w:rPr>
        <w:t>4.4</w:t>
      </w:r>
      <w:r w:rsidRPr="00DD1CAD">
        <w:rPr>
          <w:sz w:val="20"/>
          <w:szCs w:val="20"/>
        </w:rPr>
        <w:tab/>
        <w:t xml:space="preserve">Po ukončení doby realizace dle odst. 2.2 je příjemce povinen předložit Odboru sociálních věcí Krajského úřadu Zlínského kraje </w:t>
      </w:r>
      <w:r w:rsidRPr="00DD1CAD">
        <w:rPr>
          <w:b/>
          <w:bCs/>
          <w:sz w:val="20"/>
          <w:szCs w:val="20"/>
        </w:rPr>
        <w:t>závěrečnou zprávu, a to nejpozději do 30.11.2022.</w:t>
      </w:r>
    </w:p>
    <w:p w14:paraId="016DFE75" w14:textId="77777777" w:rsidR="00380544" w:rsidRPr="00DD1CAD" w:rsidRDefault="00380544" w:rsidP="00380544">
      <w:pPr>
        <w:widowControl/>
        <w:spacing w:before="60" w:after="60"/>
        <w:ind w:left="567" w:hanging="567"/>
        <w:jc w:val="both"/>
        <w:rPr>
          <w:sz w:val="20"/>
          <w:szCs w:val="20"/>
        </w:rPr>
      </w:pPr>
      <w:r w:rsidRPr="00DD1CAD">
        <w:rPr>
          <w:sz w:val="20"/>
          <w:szCs w:val="20"/>
        </w:rPr>
        <w:t>4.5</w:t>
      </w:r>
      <w:r w:rsidRPr="00DD1CAD">
        <w:rPr>
          <w:sz w:val="20"/>
          <w:szCs w:val="20"/>
        </w:rPr>
        <w:tab/>
        <w:t xml:space="preserve">Závěrečnou zprávou se rozumí předložení formuláře s vyplněnou tabulkou s výčtem všech celkových způsobilých výdajů projektu, a předložení všech potřebných dokladů uvedených ve </w:t>
      </w:r>
      <w:r w:rsidRPr="00DD1CAD">
        <w:rPr>
          <w:b/>
          <w:bCs/>
          <w:sz w:val="20"/>
          <w:szCs w:val="20"/>
        </w:rPr>
        <w:t>formuláři závěrečné zprávy</w:t>
      </w:r>
      <w:r w:rsidRPr="00DD1CAD">
        <w:rPr>
          <w:sz w:val="20"/>
          <w:szCs w:val="20"/>
        </w:rPr>
        <w:t xml:space="preserve"> ve výši dotace a dokladů prokazujících jejich úhradu (tj. výpisy z bankovního účtu, výdajové a příjmové pokladní doklady).</w:t>
      </w:r>
    </w:p>
    <w:p w14:paraId="73C78A85" w14:textId="77777777" w:rsidR="00380544" w:rsidRPr="00DD1CAD" w:rsidRDefault="00380544" w:rsidP="00380544">
      <w:pPr>
        <w:widowControl/>
        <w:spacing w:before="60" w:after="60"/>
        <w:ind w:left="567"/>
        <w:jc w:val="both"/>
      </w:pPr>
      <w:r w:rsidRPr="00DD1CAD">
        <w:rPr>
          <w:b/>
          <w:bCs/>
          <w:sz w:val="20"/>
          <w:szCs w:val="20"/>
        </w:rPr>
        <w:t>Formulář závěrečné zprávy</w:t>
      </w:r>
      <w:r w:rsidRPr="00DD1CAD">
        <w:rPr>
          <w:sz w:val="20"/>
          <w:szCs w:val="20"/>
        </w:rPr>
        <w:t xml:space="preserve"> bude příjemci zaslán kontaktní osobou poskytovatele nejpozději do </w:t>
      </w:r>
      <w:r w:rsidRPr="00DD1CAD">
        <w:rPr>
          <w:b/>
          <w:bCs/>
          <w:sz w:val="20"/>
          <w:szCs w:val="20"/>
        </w:rPr>
        <w:t>31.08.2022.</w:t>
      </w:r>
    </w:p>
    <w:p w14:paraId="4919FD1D" w14:textId="77777777" w:rsidR="00380544" w:rsidRPr="00DD1CAD" w:rsidRDefault="00380544" w:rsidP="00380544">
      <w:pPr>
        <w:widowControl/>
        <w:spacing w:before="60" w:after="60"/>
        <w:ind w:left="567" w:hanging="567"/>
        <w:jc w:val="both"/>
        <w:rPr>
          <w:sz w:val="20"/>
          <w:szCs w:val="20"/>
        </w:rPr>
      </w:pPr>
      <w:r w:rsidRPr="00DD1CAD">
        <w:rPr>
          <w:sz w:val="20"/>
          <w:szCs w:val="20"/>
        </w:rPr>
        <w:t>4.6</w:t>
      </w:r>
      <w:r w:rsidRPr="00DD1CAD">
        <w:rPr>
          <w:sz w:val="20"/>
          <w:szCs w:val="20"/>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14:paraId="05101D07" w14:textId="77777777" w:rsidR="00604599" w:rsidRDefault="00604599" w:rsidP="00380544">
      <w:pPr>
        <w:keepNext/>
        <w:spacing w:before="240" w:after="120"/>
        <w:jc w:val="center"/>
        <w:rPr>
          <w:b/>
          <w:sz w:val="20"/>
        </w:rPr>
      </w:pPr>
    </w:p>
    <w:p w14:paraId="563640B3" w14:textId="77777777" w:rsidR="00380544" w:rsidRPr="00DD1CAD" w:rsidRDefault="00380544" w:rsidP="00380544">
      <w:pPr>
        <w:keepNext/>
        <w:spacing w:before="240" w:after="120"/>
        <w:jc w:val="center"/>
        <w:rPr>
          <w:b/>
          <w:sz w:val="20"/>
        </w:rPr>
      </w:pPr>
      <w:r w:rsidRPr="00DD1CAD">
        <w:rPr>
          <w:b/>
          <w:sz w:val="20"/>
        </w:rPr>
        <w:t>5. Podmínky použití dotace</w:t>
      </w:r>
    </w:p>
    <w:p w14:paraId="7A5D04D7" w14:textId="77777777" w:rsidR="00380544" w:rsidRPr="00DD1CAD" w:rsidRDefault="00380544" w:rsidP="00380544">
      <w:pPr>
        <w:widowControl/>
        <w:spacing w:before="60" w:after="60"/>
        <w:ind w:left="567" w:hanging="567"/>
        <w:jc w:val="both"/>
        <w:rPr>
          <w:sz w:val="20"/>
          <w:szCs w:val="20"/>
        </w:rPr>
      </w:pPr>
      <w:r w:rsidRPr="00DD1CAD">
        <w:rPr>
          <w:sz w:val="20"/>
          <w:szCs w:val="20"/>
        </w:rPr>
        <w:t>5.1</w:t>
      </w:r>
      <w:r w:rsidRPr="00DD1CAD">
        <w:rPr>
          <w:sz w:val="20"/>
          <w:szCs w:val="20"/>
        </w:rPr>
        <w:tab/>
        <w:t>Příjemce je oprávněn použít dotaci pouze k účelu uvedenému v čl. 1.</w:t>
      </w:r>
    </w:p>
    <w:p w14:paraId="5D8FA8EF" w14:textId="77777777" w:rsidR="00380544" w:rsidRPr="00DD1CAD" w:rsidRDefault="00380544" w:rsidP="00380544">
      <w:pPr>
        <w:widowControl/>
        <w:spacing w:before="60" w:after="60"/>
        <w:ind w:left="567" w:hanging="567"/>
        <w:jc w:val="both"/>
        <w:rPr>
          <w:sz w:val="20"/>
          <w:szCs w:val="20"/>
        </w:rPr>
      </w:pPr>
      <w:r w:rsidRPr="00DD1CAD">
        <w:rPr>
          <w:sz w:val="20"/>
          <w:szCs w:val="20"/>
        </w:rPr>
        <w:t>5.2</w:t>
      </w:r>
      <w:r w:rsidRPr="00DD1CAD">
        <w:rPr>
          <w:sz w:val="20"/>
          <w:szCs w:val="20"/>
        </w:rPr>
        <w:tab/>
      </w:r>
      <w:r w:rsidRPr="00DD1CAD">
        <w:rPr>
          <w:b/>
          <w:bCs/>
          <w:sz w:val="20"/>
          <w:szCs w:val="20"/>
        </w:rPr>
        <w:t>Způsobilými výdaji</w:t>
      </w:r>
      <w:r w:rsidRPr="00DD1CAD">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Pro ověření způsobilosti mzdových výdajů je potřebné doložit výkazy práce, ze kterých bude patrný rozsah práce pro daný projekt. Způsobilé výdaje musí příjemci vzniknout v době realizace a být jím v této době i uhrazeny.</w:t>
      </w:r>
    </w:p>
    <w:p w14:paraId="6B50CA57" w14:textId="77777777" w:rsidR="00380544" w:rsidRPr="00DD1CAD" w:rsidRDefault="00380544" w:rsidP="00380544">
      <w:pPr>
        <w:widowControl/>
        <w:spacing w:before="60" w:after="60"/>
        <w:ind w:left="567" w:hanging="567"/>
        <w:jc w:val="both"/>
        <w:rPr>
          <w:sz w:val="20"/>
          <w:szCs w:val="20"/>
        </w:rPr>
      </w:pPr>
      <w:r w:rsidRPr="00DD1CAD">
        <w:rPr>
          <w:sz w:val="20"/>
          <w:szCs w:val="20"/>
        </w:rPr>
        <w:t>5.3</w:t>
      </w:r>
      <w:r w:rsidRPr="00DD1CAD">
        <w:rPr>
          <w:sz w:val="20"/>
          <w:szCs w:val="20"/>
        </w:rPr>
        <w:tab/>
      </w:r>
      <w:r w:rsidRPr="00DD1CAD">
        <w:rPr>
          <w:b/>
          <w:bCs/>
          <w:sz w:val="20"/>
          <w:szCs w:val="20"/>
        </w:rPr>
        <w:t>Nezpůsobilými výdaji</w:t>
      </w:r>
      <w:r w:rsidRPr="00DD1CAD">
        <w:rPr>
          <w:sz w:val="20"/>
          <w:szCs w:val="20"/>
        </w:rPr>
        <w:t xml:space="preserve"> jsou zejména: </w:t>
      </w:r>
    </w:p>
    <w:p w14:paraId="156F4C91" w14:textId="77777777" w:rsidR="00380544" w:rsidRPr="00DD1CAD" w:rsidRDefault="00380544" w:rsidP="00380544">
      <w:pPr>
        <w:widowControl/>
        <w:spacing w:before="20"/>
        <w:ind w:left="1508" w:hanging="357"/>
        <w:jc w:val="both"/>
        <w:rPr>
          <w:i/>
          <w:iCs/>
          <w:color w:val="0070C0"/>
          <w:sz w:val="16"/>
          <w:szCs w:val="16"/>
        </w:rPr>
      </w:pPr>
      <w:r w:rsidRPr="00DD1CAD">
        <w:rPr>
          <w:sz w:val="20"/>
          <w:szCs w:val="20"/>
        </w:rPr>
        <w:t>-</w:t>
      </w:r>
      <w:r w:rsidRPr="00DD1CAD">
        <w:rPr>
          <w:sz w:val="20"/>
          <w:szCs w:val="20"/>
        </w:rPr>
        <w:tab/>
        <w:t>v čase a místě neobvyklé mzdy a platy</w:t>
      </w:r>
    </w:p>
    <w:p w14:paraId="69D90BF3" w14:textId="77777777" w:rsidR="00380544" w:rsidRPr="00DD1CAD" w:rsidRDefault="00380544" w:rsidP="00380544">
      <w:pPr>
        <w:widowControl/>
        <w:spacing w:before="20"/>
        <w:ind w:left="1508" w:hanging="357"/>
        <w:jc w:val="both"/>
        <w:rPr>
          <w:i/>
          <w:iCs/>
          <w:color w:val="0070C0"/>
          <w:sz w:val="16"/>
          <w:szCs w:val="16"/>
        </w:rPr>
      </w:pPr>
      <w:r w:rsidRPr="00DD1CAD">
        <w:rPr>
          <w:sz w:val="20"/>
          <w:szCs w:val="20"/>
        </w:rPr>
        <w:t>-</w:t>
      </w:r>
      <w:r w:rsidRPr="00DD1CAD">
        <w:rPr>
          <w:sz w:val="20"/>
          <w:szCs w:val="20"/>
        </w:rPr>
        <w:tab/>
        <w:t xml:space="preserve">ubytování, které není určeno pro cílovou skupinu </w:t>
      </w:r>
    </w:p>
    <w:p w14:paraId="46AC48BC"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ostatní osobní výdaje (tj.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dle zákona č. 262/2006 Sb.</w:t>
      </w:r>
    </w:p>
    <w:p w14:paraId="5A6F3DDF"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výdaje na zaměstnance, ke kterým nejsou zaměstnavatelé povinni dle zvláštních právních předpisů (příspěvky na penzijní/životní pojištění, příspěvky na rekreaci, stravenky</w:t>
      </w:r>
      <w:r w:rsidRPr="00DD1CAD">
        <w:t xml:space="preserve"> </w:t>
      </w:r>
      <w:r w:rsidRPr="00DD1CAD">
        <w:rPr>
          <w:sz w:val="20"/>
          <w:szCs w:val="20"/>
        </w:rPr>
        <w:t xml:space="preserve">apod.) </w:t>
      </w:r>
    </w:p>
    <w:p w14:paraId="78A56B3A"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 xml:space="preserve">výdaje na pořádání workshopů, teambuildingů, výjezdních zasedání apod. </w:t>
      </w:r>
    </w:p>
    <w:p w14:paraId="7D0F7A64"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výdaje na školení a kurzy, které nejsou určeny pro cílovou skupinu</w:t>
      </w:r>
    </w:p>
    <w:p w14:paraId="55D744F0"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dlužný úrok, pokuty a finanční sankce</w:t>
      </w:r>
    </w:p>
    <w:p w14:paraId="3E7C99B5"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 xml:space="preserve">výdaje na přípravné studie nebo jiné přípravné činnosti včetně zpracování Žádosti </w:t>
      </w:r>
    </w:p>
    <w:p w14:paraId="4D218B85"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1AF25432"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oprava majetku</w:t>
      </w:r>
    </w:p>
    <w:p w14:paraId="5D94C4B3"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výdaje na publicitu Zlínského kraje</w:t>
      </w:r>
    </w:p>
    <w:p w14:paraId="2F4AEC42"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daň silniční, daň z nemovitých věcí, daň z nabytí nemovitých věcí, poplatek za znečištění ovzduší, televizní a rozhlasový poplatek atp.</w:t>
      </w:r>
    </w:p>
    <w:p w14:paraId="685662A9"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výdaje na občerstvení, výdaje na stravu v rámci ubytování (mimo výdaje na projekty, z nichž je zřejmé, že tyto výdaje jsou přímo předmětem jejich opatření např. pro děti na aktivity konané v rámci akce, projektu, pro oceňované dárce krve)</w:t>
      </w:r>
    </w:p>
    <w:p w14:paraId="5513E08F"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peněžité a věcné dary (to neplatí, pokud jde o odměny pro účastníky v rámci podporované akce, projektu a pro oceňované dárce krve)</w:t>
      </w:r>
    </w:p>
    <w:p w14:paraId="769AAEC1"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úhrada cestovních náhrad zaměstnancům v pracovním poměru a osobám (zaměstnancům), s nimiž je sjednána dohoda o pracích konaných mimo pracovní poměr</w:t>
      </w:r>
    </w:p>
    <w:p w14:paraId="272F1607"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nájemné prostor a kanceláří, ve kterých je provozována administrativní činnost organizace</w:t>
      </w:r>
    </w:p>
    <w:p w14:paraId="546CE462"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dotace jiným fyzickým a právnickým osobám</w:t>
      </w:r>
    </w:p>
    <w:p w14:paraId="70825545"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poskytování úvěrů či půjček</w:t>
      </w:r>
    </w:p>
    <w:p w14:paraId="530E37D1"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 xml:space="preserve">úhrada úroků z prodlení, mank a náhrad škod </w:t>
      </w:r>
    </w:p>
    <w:p w14:paraId="63804196"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nákup alkoholických nápojů</w:t>
      </w:r>
    </w:p>
    <w:p w14:paraId="4A611093"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 xml:space="preserve">splátky úvěrů, půjček či leasingu (včetně úroků) </w:t>
      </w:r>
    </w:p>
    <w:p w14:paraId="08C5C5A0"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 xml:space="preserve">úhrada soudních poplatků </w:t>
      </w:r>
    </w:p>
    <w:p w14:paraId="263B4605" w14:textId="77777777" w:rsidR="00380544" w:rsidRPr="00DD1CAD" w:rsidRDefault="00380544" w:rsidP="00380544">
      <w:pPr>
        <w:widowControl/>
        <w:spacing w:before="20"/>
        <w:ind w:left="1508" w:hanging="357"/>
        <w:jc w:val="both"/>
        <w:rPr>
          <w:sz w:val="20"/>
          <w:szCs w:val="20"/>
        </w:rPr>
      </w:pPr>
      <w:r w:rsidRPr="00DD1CAD">
        <w:rPr>
          <w:sz w:val="20"/>
          <w:szCs w:val="20"/>
        </w:rPr>
        <w:t>-</w:t>
      </w:r>
      <w:r w:rsidRPr="00DD1CAD">
        <w:rPr>
          <w:sz w:val="20"/>
          <w:szCs w:val="20"/>
        </w:rPr>
        <w:tab/>
        <w:t>účetně nedoložitelné výdaje.</w:t>
      </w:r>
    </w:p>
    <w:p w14:paraId="4AF9FED0" w14:textId="77777777" w:rsidR="00380544" w:rsidRPr="00DD1CAD" w:rsidRDefault="00380544" w:rsidP="00380544">
      <w:pPr>
        <w:widowControl/>
        <w:spacing w:before="60" w:after="60"/>
        <w:ind w:left="567" w:hanging="567"/>
        <w:jc w:val="both"/>
        <w:rPr>
          <w:sz w:val="20"/>
          <w:szCs w:val="20"/>
        </w:rPr>
      </w:pPr>
      <w:r w:rsidRPr="00DD1CAD">
        <w:rPr>
          <w:sz w:val="20"/>
          <w:szCs w:val="20"/>
        </w:rPr>
        <w:t>5.4</w:t>
      </w:r>
      <w:r w:rsidRPr="00DD1CAD">
        <w:rPr>
          <w:sz w:val="20"/>
          <w:szCs w:val="20"/>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w:t>
      </w:r>
      <w:r w:rsidRPr="00DD1CAD">
        <w:rPr>
          <w:sz w:val="20"/>
          <w:szCs w:val="20"/>
        </w:rPr>
        <w:lastRenderedPageBreak/>
        <w:t>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73B158F6" w14:textId="77777777" w:rsidR="00380544" w:rsidRPr="00DD1CAD" w:rsidRDefault="00380544" w:rsidP="00380544">
      <w:pPr>
        <w:widowControl/>
        <w:spacing w:before="60" w:after="60"/>
        <w:ind w:left="567" w:hanging="567"/>
        <w:jc w:val="both"/>
        <w:rPr>
          <w:sz w:val="20"/>
          <w:szCs w:val="20"/>
        </w:rPr>
      </w:pPr>
      <w:r w:rsidRPr="00DD1CAD">
        <w:rPr>
          <w:sz w:val="20"/>
          <w:szCs w:val="20"/>
        </w:rPr>
        <w:t>5.5</w:t>
      </w:r>
      <w:r w:rsidRPr="00DD1CAD">
        <w:rPr>
          <w:sz w:val="20"/>
          <w:szCs w:val="20"/>
        </w:rPr>
        <w:tab/>
        <w:t>Ustanovení o dani z přidané hodnoty (dále jen „DPH“) dle zákona č. 235/2004 Sb., o dani z přidané hodnoty, ve znění pozdějších předpisů (dále jen „zákon o DPH“):</w:t>
      </w:r>
    </w:p>
    <w:p w14:paraId="75AEC8AE" w14:textId="77777777" w:rsidR="00380544" w:rsidRPr="00DD1CAD" w:rsidRDefault="00380544" w:rsidP="00380544">
      <w:pPr>
        <w:widowControl/>
        <w:spacing w:after="60"/>
        <w:ind w:left="1304" w:hanging="737"/>
        <w:jc w:val="both"/>
        <w:rPr>
          <w:sz w:val="20"/>
          <w:szCs w:val="20"/>
        </w:rPr>
      </w:pPr>
      <w:r w:rsidRPr="00DD1CAD">
        <w:rPr>
          <w:sz w:val="20"/>
          <w:szCs w:val="20"/>
        </w:rPr>
        <w:t>5.5.a)</w:t>
      </w:r>
      <w:r w:rsidRPr="00DD1CAD">
        <w:rPr>
          <w:sz w:val="20"/>
          <w:szCs w:val="20"/>
        </w:rPr>
        <w:tab/>
        <w:t>DPH je pro příjemce způsobilým výdajem, pokud příjemce není plátcem DPH nebo příjemci nevzniká nárok na odpočet DPH;</w:t>
      </w:r>
    </w:p>
    <w:p w14:paraId="4D55AA08" w14:textId="77777777" w:rsidR="00380544" w:rsidRPr="00DD1CAD" w:rsidRDefault="00380544" w:rsidP="00380544">
      <w:pPr>
        <w:widowControl/>
        <w:spacing w:after="60"/>
        <w:ind w:left="1304" w:hanging="737"/>
        <w:jc w:val="both"/>
        <w:rPr>
          <w:sz w:val="20"/>
          <w:szCs w:val="20"/>
        </w:rPr>
      </w:pPr>
      <w:r w:rsidRPr="00DD1CAD">
        <w:rPr>
          <w:sz w:val="20"/>
          <w:szCs w:val="20"/>
        </w:rPr>
        <w:t>5.5.b)</w:t>
      </w:r>
      <w:r w:rsidRPr="00DD1CAD">
        <w:rPr>
          <w:sz w:val="20"/>
          <w:szCs w:val="20"/>
        </w:rPr>
        <w:tab/>
        <w:t>v případě, že výdaje projektu jsou způsobilými výdaji pouze z části, pak je DPH způsobilým výdajem ze stejné části;</w:t>
      </w:r>
    </w:p>
    <w:p w14:paraId="6A68C142" w14:textId="77777777" w:rsidR="00380544" w:rsidRPr="00DD1CAD" w:rsidRDefault="00380544" w:rsidP="00380544">
      <w:pPr>
        <w:widowControl/>
        <w:spacing w:after="60"/>
        <w:ind w:left="1304" w:hanging="737"/>
        <w:jc w:val="both"/>
        <w:rPr>
          <w:sz w:val="20"/>
          <w:szCs w:val="20"/>
        </w:rPr>
      </w:pPr>
      <w:r w:rsidRPr="00DD1CAD">
        <w:rPr>
          <w:sz w:val="20"/>
          <w:szCs w:val="20"/>
        </w:rPr>
        <w:t>5.5.c)</w:t>
      </w:r>
      <w:r w:rsidRPr="00DD1CAD">
        <w:rPr>
          <w:sz w:val="20"/>
          <w:szCs w:val="20"/>
        </w:rPr>
        <w:tab/>
        <w:t>pokud má příjemce nárok na odpočet v poměrné části nebo dle koeficientu, bude způsobilým výdajem část oprávněně neuplatněné DPH;</w:t>
      </w:r>
    </w:p>
    <w:p w14:paraId="4FCADE56" w14:textId="77777777" w:rsidR="00380544" w:rsidRPr="00DD1CAD" w:rsidRDefault="00380544" w:rsidP="00380544">
      <w:pPr>
        <w:widowControl/>
        <w:spacing w:after="60"/>
        <w:ind w:left="1304" w:hanging="737"/>
        <w:jc w:val="both"/>
        <w:rPr>
          <w:sz w:val="20"/>
          <w:szCs w:val="20"/>
        </w:rPr>
      </w:pPr>
      <w:r w:rsidRPr="00DD1CAD">
        <w:rPr>
          <w:sz w:val="20"/>
          <w:szCs w:val="20"/>
        </w:rPr>
        <w:t>5.5.d)</w:t>
      </w:r>
      <w:r w:rsidRPr="00DD1CAD">
        <w:rPr>
          <w:sz w:val="20"/>
          <w:szCs w:val="20"/>
        </w:rPr>
        <w:tab/>
        <w:t>v případě, že před předložením Závěrečné zprávy dojde ke změně nároku na odpočet, musí příjemce tuto skutečnost promítnout do Závěrečné zprávy. Způsobilým výdajem je pak pouze oprávněně neuplatněná DPH;</w:t>
      </w:r>
    </w:p>
    <w:p w14:paraId="34C06F85" w14:textId="77777777" w:rsidR="00380544" w:rsidRPr="00DD1CAD" w:rsidRDefault="00380544" w:rsidP="00380544">
      <w:pPr>
        <w:widowControl/>
        <w:spacing w:after="60"/>
        <w:ind w:left="1304" w:hanging="737"/>
        <w:jc w:val="both"/>
        <w:rPr>
          <w:sz w:val="20"/>
          <w:szCs w:val="20"/>
        </w:rPr>
      </w:pPr>
      <w:r w:rsidRPr="00DD1CAD">
        <w:rPr>
          <w:sz w:val="20"/>
          <w:szCs w:val="20"/>
        </w:rPr>
        <w:t>5.5.e)</w:t>
      </w:r>
      <w:r w:rsidRPr="00DD1CAD">
        <w:rPr>
          <w:sz w:val="20"/>
          <w:szCs w:val="20"/>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558318D5" w14:textId="77777777" w:rsidR="00380544" w:rsidRPr="00DD1CAD" w:rsidRDefault="00380544" w:rsidP="00380544">
      <w:pPr>
        <w:widowControl/>
        <w:spacing w:after="60"/>
        <w:ind w:left="1304" w:hanging="737"/>
        <w:jc w:val="both"/>
        <w:rPr>
          <w:sz w:val="20"/>
          <w:szCs w:val="20"/>
        </w:rPr>
      </w:pPr>
      <w:r w:rsidRPr="00DD1CAD">
        <w:rPr>
          <w:sz w:val="20"/>
          <w:szCs w:val="20"/>
        </w:rPr>
        <w:t>5.5.f)</w:t>
      </w:r>
      <w:r w:rsidRPr="00DD1CAD">
        <w:rPr>
          <w:sz w:val="20"/>
          <w:szCs w:val="20"/>
        </w:rPr>
        <w:tab/>
        <w:t>jestliže se příjemce stane plátcem DPH v průběhu doby realizace, je povinen tuto skutečnost nejpozději se závěrečnou zprávou oznámit poskytovateli;</w:t>
      </w:r>
    </w:p>
    <w:p w14:paraId="215C8337" w14:textId="77777777" w:rsidR="00380544" w:rsidRPr="00DD1CAD" w:rsidRDefault="00380544" w:rsidP="00380544">
      <w:pPr>
        <w:widowControl/>
        <w:spacing w:after="60"/>
        <w:ind w:left="1304" w:hanging="737"/>
        <w:jc w:val="both"/>
        <w:rPr>
          <w:sz w:val="20"/>
          <w:szCs w:val="20"/>
        </w:rPr>
      </w:pPr>
      <w:r w:rsidRPr="00DD1CAD">
        <w:rPr>
          <w:sz w:val="20"/>
          <w:szCs w:val="20"/>
        </w:rPr>
        <w:t>5.5.g)</w:t>
      </w:r>
      <w:r w:rsidRPr="00DD1CAD">
        <w:rPr>
          <w:sz w:val="20"/>
          <w:szCs w:val="20"/>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752294AB" w14:textId="77777777" w:rsidR="00380544" w:rsidRPr="00DD1CAD" w:rsidRDefault="00380544" w:rsidP="00380544">
      <w:pPr>
        <w:widowControl/>
        <w:spacing w:before="60" w:after="60"/>
        <w:ind w:left="567" w:hanging="567"/>
        <w:jc w:val="both"/>
        <w:rPr>
          <w:sz w:val="20"/>
          <w:szCs w:val="20"/>
        </w:rPr>
      </w:pPr>
      <w:r w:rsidRPr="00DD1CAD">
        <w:rPr>
          <w:sz w:val="20"/>
          <w:szCs w:val="20"/>
        </w:rPr>
        <w:t>5.6</w:t>
      </w:r>
      <w:r w:rsidRPr="00DD1CAD">
        <w:rPr>
          <w:sz w:val="20"/>
          <w:szCs w:val="20"/>
        </w:rPr>
        <w:tab/>
        <w:t>Příjemce je povinen do 15 dnů oznámit poskytovateli vstup právnické osoby do likvidace, zahájení insolvenčního řízení, exekučního řízení, či řízení o výkonu rozhodnutí.</w:t>
      </w:r>
      <w:r w:rsidRPr="00DD1CAD">
        <w:rPr>
          <w:i/>
          <w:iCs/>
          <w:color w:val="5B9BD5"/>
          <w:sz w:val="16"/>
          <w:szCs w:val="16"/>
        </w:rPr>
        <w:t xml:space="preserve"> </w:t>
      </w:r>
    </w:p>
    <w:p w14:paraId="4AAE4D18" w14:textId="77777777" w:rsidR="00380544" w:rsidRPr="00DD1CAD" w:rsidRDefault="00380544" w:rsidP="00380544">
      <w:pPr>
        <w:widowControl/>
        <w:spacing w:before="60"/>
        <w:ind w:left="567" w:hanging="567"/>
        <w:jc w:val="both"/>
        <w:rPr>
          <w:sz w:val="20"/>
          <w:szCs w:val="20"/>
        </w:rPr>
      </w:pPr>
      <w:r w:rsidRPr="00DD1CAD">
        <w:rPr>
          <w:sz w:val="20"/>
          <w:szCs w:val="20"/>
        </w:rPr>
        <w:t>5.7</w:t>
      </w:r>
      <w:r w:rsidRPr="00DD1CAD">
        <w:rPr>
          <w:sz w:val="20"/>
          <w:szCs w:val="20"/>
        </w:rPr>
        <w:tab/>
        <w:t xml:space="preserve"> Příjemce je dále povinen:</w:t>
      </w:r>
    </w:p>
    <w:p w14:paraId="1BD07DFE" w14:textId="77777777" w:rsidR="00380544" w:rsidRPr="00DD1CAD" w:rsidRDefault="00380544" w:rsidP="00380544">
      <w:pPr>
        <w:widowControl/>
        <w:spacing w:after="60"/>
        <w:ind w:left="1304" w:hanging="737"/>
        <w:jc w:val="both"/>
        <w:rPr>
          <w:sz w:val="20"/>
          <w:szCs w:val="20"/>
        </w:rPr>
      </w:pPr>
      <w:r w:rsidRPr="00DD1CAD">
        <w:rPr>
          <w:sz w:val="20"/>
          <w:szCs w:val="20"/>
        </w:rPr>
        <w:t>5.7.a)</w:t>
      </w:r>
      <w:r w:rsidRPr="00DD1CAD">
        <w:rPr>
          <w:sz w:val="20"/>
          <w:szCs w:val="20"/>
        </w:rPr>
        <w:tab/>
        <w:t>zajistit, aby všechny údaje, které uvádí poskytovateli, byly vždy úplné a pravdivé,</w:t>
      </w:r>
    </w:p>
    <w:p w14:paraId="287E3ECF" w14:textId="77777777" w:rsidR="00380544" w:rsidRPr="00DD1CAD" w:rsidRDefault="00380544" w:rsidP="00380544">
      <w:pPr>
        <w:widowControl/>
        <w:spacing w:after="60"/>
        <w:ind w:left="1304" w:hanging="737"/>
        <w:jc w:val="both"/>
        <w:rPr>
          <w:sz w:val="20"/>
          <w:szCs w:val="20"/>
        </w:rPr>
      </w:pPr>
      <w:r w:rsidRPr="00DD1CAD">
        <w:rPr>
          <w:sz w:val="20"/>
          <w:szCs w:val="20"/>
        </w:rPr>
        <w:t>5.7.b)</w:t>
      </w:r>
      <w:r w:rsidRPr="00DD1CAD">
        <w:rPr>
          <w:sz w:val="20"/>
          <w:szCs w:val="20"/>
        </w:rPr>
        <w:tab/>
        <w:t>zabezpečit archivaci veškeré dokumentace k projektu včetně účetnictví o projektu po dobu 10 let ode dne skončení realizace programu,</w:t>
      </w:r>
    </w:p>
    <w:p w14:paraId="0E3C5442" w14:textId="77777777" w:rsidR="00380544" w:rsidRPr="00DD1CAD" w:rsidRDefault="00380544" w:rsidP="00380544">
      <w:pPr>
        <w:widowControl/>
        <w:spacing w:after="60"/>
        <w:ind w:left="1304" w:hanging="737"/>
        <w:jc w:val="both"/>
        <w:rPr>
          <w:sz w:val="20"/>
          <w:szCs w:val="20"/>
        </w:rPr>
      </w:pPr>
      <w:r w:rsidRPr="00DD1CAD">
        <w:rPr>
          <w:sz w:val="20"/>
          <w:szCs w:val="20"/>
        </w:rPr>
        <w:t>5.7.c)</w:t>
      </w:r>
      <w:r w:rsidRPr="00DD1CAD">
        <w:rPr>
          <w:sz w:val="20"/>
          <w:szCs w:val="20"/>
        </w:rPr>
        <w:tab/>
        <w:t>dohodnout s dodavateli v rámci projektu fakturační podmínky tak, aby byla doložena účelovost faktur včetně specifikace jednotlivých výdajů,</w:t>
      </w:r>
    </w:p>
    <w:p w14:paraId="3B791F46" w14:textId="77777777" w:rsidR="00380544" w:rsidRPr="00DD1CAD" w:rsidRDefault="00380544" w:rsidP="00380544">
      <w:pPr>
        <w:keepNext/>
        <w:spacing w:before="240" w:after="120"/>
        <w:jc w:val="center"/>
        <w:rPr>
          <w:b/>
          <w:sz w:val="20"/>
        </w:rPr>
      </w:pPr>
      <w:r w:rsidRPr="00DD1CAD">
        <w:rPr>
          <w:b/>
          <w:sz w:val="20"/>
        </w:rPr>
        <w:t>6.  Povinnosti příjemce při zajišťování publicity poskytovatele</w:t>
      </w:r>
    </w:p>
    <w:p w14:paraId="30B19C38" w14:textId="77777777" w:rsidR="00380544" w:rsidRPr="00DD1CAD" w:rsidRDefault="00380544" w:rsidP="00380544">
      <w:pPr>
        <w:widowControl/>
        <w:spacing w:before="60" w:after="60"/>
        <w:ind w:left="567" w:hanging="567"/>
        <w:jc w:val="both"/>
        <w:rPr>
          <w:sz w:val="20"/>
          <w:szCs w:val="20"/>
        </w:rPr>
      </w:pPr>
      <w:r w:rsidRPr="00DD1CAD">
        <w:rPr>
          <w:sz w:val="20"/>
          <w:szCs w:val="20"/>
        </w:rPr>
        <w:t>6.1</w:t>
      </w:r>
      <w:r w:rsidRPr="00DD1CAD">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28C2D761" w14:textId="77777777" w:rsidR="00380544" w:rsidRPr="00DD1CAD" w:rsidRDefault="00380544" w:rsidP="00380544">
      <w:pPr>
        <w:widowControl/>
        <w:spacing w:before="60" w:after="60"/>
        <w:ind w:left="567" w:hanging="567"/>
        <w:jc w:val="both"/>
        <w:rPr>
          <w:b/>
          <w:bCs/>
          <w:sz w:val="20"/>
          <w:szCs w:val="20"/>
        </w:rPr>
      </w:pPr>
      <w:r w:rsidRPr="00DD1CAD">
        <w:rPr>
          <w:sz w:val="20"/>
          <w:szCs w:val="20"/>
        </w:rPr>
        <w:t>6.2</w:t>
      </w:r>
      <w:r w:rsidRPr="00DD1CAD">
        <w:rPr>
          <w:sz w:val="20"/>
          <w:szCs w:val="20"/>
        </w:rPr>
        <w:tab/>
        <w:t>Příjemce dává uzavřením Smlouvy poskytovateli souhlas se zveřejněním údajů o aktivitě financované z rozpočtu Zlínského kraje.</w:t>
      </w:r>
    </w:p>
    <w:p w14:paraId="55CD5F35" w14:textId="77777777" w:rsidR="00380544" w:rsidRPr="00DD1CAD" w:rsidRDefault="00380544" w:rsidP="00380544">
      <w:pPr>
        <w:widowControl/>
        <w:spacing w:before="60" w:after="60"/>
        <w:ind w:left="567" w:hanging="567"/>
        <w:jc w:val="both"/>
        <w:rPr>
          <w:sz w:val="20"/>
          <w:szCs w:val="20"/>
        </w:rPr>
      </w:pPr>
      <w:r w:rsidRPr="00DD1CAD">
        <w:rPr>
          <w:sz w:val="20"/>
          <w:szCs w:val="20"/>
        </w:rPr>
        <w:t>6.3</w:t>
      </w:r>
      <w:r w:rsidRPr="00DD1CAD">
        <w:rPr>
          <w:sz w:val="20"/>
          <w:szCs w:val="20"/>
        </w:rPr>
        <w:tab/>
        <w:t xml:space="preserve">Příjemce získává uzavřením Smlouvy od poskytovatele souhlas s užitím loga Zlínského kraje, které je k dispozici na </w:t>
      </w:r>
      <w:hyperlink r:id="rId5" w:history="1">
        <w:r w:rsidRPr="00DD1CAD">
          <w:rPr>
            <w:sz w:val="20"/>
            <w:szCs w:val="20"/>
          </w:rPr>
          <w:t>www.kr-zlinsky.cz</w:t>
        </w:r>
      </w:hyperlink>
      <w:r w:rsidRPr="00DD1CAD">
        <w:rPr>
          <w:sz w:val="20"/>
          <w:szCs w:val="20"/>
        </w:rPr>
        <w:t xml:space="preserve"> pod chráněným přístupem. Logo bude umístěno na všech dokumentech souvisejících s realizací projektu, které budou propagovat aktivitu financovanou z rozpočtu Zlínského kraje. </w:t>
      </w:r>
    </w:p>
    <w:p w14:paraId="42CA4C38" w14:textId="77777777" w:rsidR="00380544" w:rsidRPr="00DD1CAD" w:rsidRDefault="00380544" w:rsidP="00380544">
      <w:pPr>
        <w:widowControl/>
        <w:spacing w:before="60" w:after="60"/>
        <w:ind w:left="567" w:hanging="567"/>
        <w:jc w:val="both"/>
        <w:rPr>
          <w:sz w:val="20"/>
          <w:szCs w:val="20"/>
        </w:rPr>
      </w:pPr>
      <w:r w:rsidRPr="00DD1CAD">
        <w:rPr>
          <w:sz w:val="20"/>
          <w:szCs w:val="20"/>
        </w:rPr>
        <w:t>6.4</w:t>
      </w:r>
      <w:r w:rsidRPr="00DD1CAD">
        <w:rPr>
          <w:sz w:val="20"/>
          <w:szCs w:val="20"/>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65DAE39F" w14:textId="77777777" w:rsidR="00380544" w:rsidRPr="00DD1CAD" w:rsidRDefault="00380544" w:rsidP="00380544">
      <w:pPr>
        <w:widowControl/>
        <w:spacing w:before="60" w:after="60"/>
        <w:ind w:left="567" w:hanging="567"/>
        <w:jc w:val="both"/>
        <w:rPr>
          <w:sz w:val="20"/>
          <w:szCs w:val="20"/>
        </w:rPr>
      </w:pPr>
      <w:r w:rsidRPr="00DD1CAD">
        <w:rPr>
          <w:sz w:val="20"/>
          <w:szCs w:val="20"/>
        </w:rPr>
        <w:t>6.5</w:t>
      </w:r>
      <w:r w:rsidRPr="00DD1CAD">
        <w:rPr>
          <w:sz w:val="20"/>
          <w:szCs w:val="20"/>
        </w:rPr>
        <w:tab/>
        <w:t>Příjemce je dále povinen prezentovat poskytovatele s využitím alespoň 1 prostředku komunikace, který doloží v Závěrečné zprávě:</w:t>
      </w:r>
    </w:p>
    <w:p w14:paraId="195B3E74" w14:textId="77777777" w:rsidR="00380544" w:rsidRPr="00DD1CAD" w:rsidRDefault="00380544" w:rsidP="00380544">
      <w:pPr>
        <w:widowControl/>
        <w:spacing w:after="60"/>
        <w:ind w:left="1304" w:hanging="737"/>
        <w:jc w:val="both"/>
        <w:rPr>
          <w:sz w:val="20"/>
          <w:szCs w:val="20"/>
        </w:rPr>
      </w:pPr>
      <w:r w:rsidRPr="00DD1CAD">
        <w:rPr>
          <w:sz w:val="20"/>
          <w:szCs w:val="20"/>
        </w:rPr>
        <w:t>6.5.a)</w:t>
      </w:r>
      <w:r w:rsidRPr="00DD1CAD">
        <w:rPr>
          <w:sz w:val="20"/>
          <w:szCs w:val="20"/>
        </w:rPr>
        <w:tab/>
        <w:t>billboard (doloží se fotografií a informací o období vyvěšení),</w:t>
      </w:r>
    </w:p>
    <w:p w14:paraId="5C77AD00" w14:textId="77777777" w:rsidR="00380544" w:rsidRPr="00DD1CAD" w:rsidRDefault="00380544" w:rsidP="00380544">
      <w:pPr>
        <w:widowControl/>
        <w:spacing w:after="60"/>
        <w:ind w:left="1304" w:hanging="737"/>
        <w:jc w:val="both"/>
        <w:rPr>
          <w:sz w:val="20"/>
          <w:szCs w:val="20"/>
        </w:rPr>
      </w:pPr>
      <w:r w:rsidRPr="00DD1CAD">
        <w:rPr>
          <w:sz w:val="20"/>
          <w:szCs w:val="20"/>
        </w:rPr>
        <w:lastRenderedPageBreak/>
        <w:t>6.5.b)</w:t>
      </w:r>
      <w:r w:rsidRPr="00DD1CAD">
        <w:rPr>
          <w:sz w:val="20"/>
          <w:szCs w:val="20"/>
        </w:rPr>
        <w:tab/>
        <w:t>informační tabule (nástěnky, apod.), (doloží se kopií informace, která byla uveřejněna s uvedením doby uveřejnění),</w:t>
      </w:r>
    </w:p>
    <w:p w14:paraId="7634B010" w14:textId="77777777" w:rsidR="00380544" w:rsidRPr="00DD1CAD" w:rsidRDefault="00380544" w:rsidP="00380544">
      <w:pPr>
        <w:widowControl/>
        <w:spacing w:after="60"/>
        <w:ind w:left="1304" w:hanging="737"/>
        <w:jc w:val="both"/>
        <w:rPr>
          <w:sz w:val="20"/>
          <w:szCs w:val="20"/>
        </w:rPr>
      </w:pPr>
      <w:r w:rsidRPr="00DD1CAD">
        <w:rPr>
          <w:sz w:val="20"/>
          <w:szCs w:val="20"/>
        </w:rPr>
        <w:t>6.5.c)</w:t>
      </w:r>
      <w:r w:rsidRPr="00DD1CAD">
        <w:rPr>
          <w:sz w:val="20"/>
          <w:szCs w:val="20"/>
        </w:rPr>
        <w:tab/>
        <w:t>obecní zpravodaj (doloží se originálem nebo kopií příslušného článku a informací, kdy byl publikován),</w:t>
      </w:r>
    </w:p>
    <w:p w14:paraId="5E535890" w14:textId="77777777" w:rsidR="00380544" w:rsidRPr="00DD1CAD" w:rsidRDefault="00380544" w:rsidP="00380544">
      <w:pPr>
        <w:widowControl/>
        <w:spacing w:after="60"/>
        <w:ind w:left="1304" w:hanging="737"/>
        <w:jc w:val="both"/>
        <w:rPr>
          <w:sz w:val="20"/>
          <w:szCs w:val="20"/>
        </w:rPr>
      </w:pPr>
      <w:r w:rsidRPr="00DD1CAD">
        <w:rPr>
          <w:sz w:val="20"/>
          <w:szCs w:val="20"/>
        </w:rPr>
        <w:t>6.5.d)</w:t>
      </w:r>
      <w:r w:rsidRPr="00DD1CAD">
        <w:rPr>
          <w:sz w:val="20"/>
          <w:szCs w:val="20"/>
        </w:rPr>
        <w:tab/>
        <w:t>pamětní deska (doloží se fotografií a informací o datu umístění této desky),</w:t>
      </w:r>
    </w:p>
    <w:p w14:paraId="3E7964CE" w14:textId="77777777" w:rsidR="00380544" w:rsidRPr="00DD1CAD" w:rsidRDefault="00380544" w:rsidP="00380544">
      <w:pPr>
        <w:widowControl/>
        <w:spacing w:after="60"/>
        <w:ind w:left="1304" w:hanging="737"/>
        <w:jc w:val="both"/>
        <w:rPr>
          <w:sz w:val="20"/>
          <w:szCs w:val="20"/>
        </w:rPr>
      </w:pPr>
      <w:r w:rsidRPr="00DD1CAD">
        <w:rPr>
          <w:sz w:val="20"/>
          <w:szCs w:val="20"/>
        </w:rPr>
        <w:t>6.5.e)</w:t>
      </w:r>
      <w:r w:rsidRPr="00DD1CAD">
        <w:rPr>
          <w:sz w:val="20"/>
          <w:szCs w:val="20"/>
        </w:rPr>
        <w:tab/>
        <w:t>periodikum vydávané ve smyslu zákona č. 46/2000 Sb., tiskový zákon, ve znění pozdějších předpisů (doloží se originálem nebo kopií příslušného článku a informací, kdy byl publikován),</w:t>
      </w:r>
    </w:p>
    <w:p w14:paraId="521CFA2B" w14:textId="77777777" w:rsidR="00380544" w:rsidRPr="00DD1CAD" w:rsidRDefault="00380544" w:rsidP="00380544">
      <w:pPr>
        <w:widowControl/>
        <w:spacing w:after="60"/>
        <w:ind w:left="1304" w:hanging="737"/>
        <w:jc w:val="both"/>
        <w:rPr>
          <w:sz w:val="20"/>
          <w:szCs w:val="20"/>
        </w:rPr>
      </w:pPr>
      <w:r w:rsidRPr="00DD1CAD">
        <w:rPr>
          <w:sz w:val="20"/>
          <w:szCs w:val="20"/>
        </w:rPr>
        <w:t>6.5.f)</w:t>
      </w:r>
      <w:r w:rsidRPr="00DD1CAD">
        <w:rPr>
          <w:sz w:val="20"/>
          <w:szCs w:val="20"/>
        </w:rPr>
        <w:tab/>
        <w:t>propagační předměty (doloží se předložením propagačního předmětu),</w:t>
      </w:r>
    </w:p>
    <w:p w14:paraId="3CB61A77" w14:textId="77777777" w:rsidR="00380544" w:rsidRPr="00DD1CAD" w:rsidRDefault="00380544" w:rsidP="00380544">
      <w:pPr>
        <w:widowControl/>
        <w:spacing w:after="60"/>
        <w:ind w:left="1304" w:hanging="737"/>
        <w:jc w:val="both"/>
        <w:rPr>
          <w:sz w:val="20"/>
          <w:szCs w:val="20"/>
        </w:rPr>
      </w:pPr>
      <w:r w:rsidRPr="00DD1CAD">
        <w:rPr>
          <w:sz w:val="20"/>
          <w:szCs w:val="20"/>
        </w:rPr>
        <w:t>6.5.g)</w:t>
      </w:r>
      <w:r w:rsidRPr="00DD1CAD">
        <w:rPr>
          <w:sz w:val="20"/>
          <w:szCs w:val="20"/>
        </w:rPr>
        <w:tab/>
        <w:t>regionální tisk (doloží se originálem či kopií příslušného článku a informací, kdy byl publikován),</w:t>
      </w:r>
    </w:p>
    <w:p w14:paraId="31220EB7" w14:textId="77777777" w:rsidR="00380544" w:rsidRPr="00DD1CAD" w:rsidRDefault="00380544" w:rsidP="00380544">
      <w:pPr>
        <w:widowControl/>
        <w:spacing w:after="60"/>
        <w:ind w:left="1304" w:hanging="737"/>
        <w:jc w:val="both"/>
        <w:rPr>
          <w:sz w:val="20"/>
          <w:szCs w:val="20"/>
        </w:rPr>
      </w:pPr>
      <w:r w:rsidRPr="00DD1CAD">
        <w:rPr>
          <w:sz w:val="20"/>
          <w:szCs w:val="20"/>
        </w:rPr>
        <w:t>6.5.h)</w:t>
      </w:r>
      <w:r w:rsidRPr="00DD1CAD">
        <w:rPr>
          <w:sz w:val="20"/>
          <w:szCs w:val="20"/>
        </w:rPr>
        <w:tab/>
        <w:t>rozhlas – obecní či regionální/celoplošné vysílání (doloží se přepisem hlášeného textu a informací o datu, kdy byla informace hlášena),</w:t>
      </w:r>
    </w:p>
    <w:p w14:paraId="029B40E6" w14:textId="77777777" w:rsidR="00380544" w:rsidRPr="00DD1CAD" w:rsidRDefault="00380544" w:rsidP="00380544">
      <w:pPr>
        <w:widowControl/>
        <w:spacing w:after="60"/>
        <w:ind w:left="1304" w:hanging="737"/>
        <w:jc w:val="both"/>
        <w:rPr>
          <w:sz w:val="20"/>
          <w:szCs w:val="20"/>
        </w:rPr>
      </w:pPr>
      <w:r w:rsidRPr="00DD1CAD">
        <w:rPr>
          <w:sz w:val="20"/>
          <w:szCs w:val="20"/>
        </w:rPr>
        <w:t>6.5.i)</w:t>
      </w:r>
      <w:r w:rsidRPr="00DD1CAD">
        <w:rPr>
          <w:sz w:val="20"/>
          <w:szCs w:val="20"/>
        </w:rPr>
        <w:tab/>
        <w:t>televizní informační kanál (doloží se písemnou informací o datu a čase, kdy byla informace v médiu uvedena a text této informace),</w:t>
      </w:r>
    </w:p>
    <w:p w14:paraId="191576CC" w14:textId="77777777" w:rsidR="00380544" w:rsidRPr="00DD1CAD" w:rsidRDefault="00380544" w:rsidP="00380544">
      <w:pPr>
        <w:widowControl/>
        <w:spacing w:after="60"/>
        <w:ind w:left="1304" w:hanging="737"/>
        <w:jc w:val="both"/>
        <w:rPr>
          <w:sz w:val="20"/>
          <w:szCs w:val="20"/>
        </w:rPr>
      </w:pPr>
      <w:r w:rsidRPr="00DD1CAD">
        <w:rPr>
          <w:sz w:val="20"/>
          <w:szCs w:val="20"/>
        </w:rPr>
        <w:t>6.5.j)</w:t>
      </w:r>
      <w:r w:rsidRPr="00DD1CAD">
        <w:rPr>
          <w:sz w:val="20"/>
          <w:szCs w:val="20"/>
        </w:rPr>
        <w:tab/>
        <w:t>úřední deska (doloží se kopií informace, která byla uveřejněna, s uvedením doby uveřejnění),</w:t>
      </w:r>
    </w:p>
    <w:p w14:paraId="677B2F46" w14:textId="77777777" w:rsidR="00380544" w:rsidRPr="00DD1CAD" w:rsidRDefault="00380544" w:rsidP="00380544">
      <w:pPr>
        <w:widowControl/>
        <w:spacing w:after="60"/>
        <w:ind w:left="1304" w:hanging="737"/>
        <w:jc w:val="both"/>
        <w:rPr>
          <w:sz w:val="20"/>
          <w:szCs w:val="20"/>
        </w:rPr>
      </w:pPr>
      <w:r w:rsidRPr="00DD1CAD">
        <w:rPr>
          <w:sz w:val="20"/>
          <w:szCs w:val="20"/>
        </w:rPr>
        <w:t>6.5.k)</w:t>
      </w:r>
      <w:r w:rsidRPr="00DD1CAD">
        <w:rPr>
          <w:sz w:val="20"/>
          <w:szCs w:val="20"/>
        </w:rPr>
        <w:tab/>
        <w:t>výroční zpráva (doloží se originálem nebo kopií této zprávy či její části obsahující prezentaci poskytovatele),</w:t>
      </w:r>
    </w:p>
    <w:p w14:paraId="7BD185FD" w14:textId="77777777" w:rsidR="00380544" w:rsidRPr="00DD1CAD" w:rsidRDefault="00380544" w:rsidP="00380544">
      <w:pPr>
        <w:widowControl/>
        <w:spacing w:after="60"/>
        <w:ind w:left="1304" w:hanging="737"/>
        <w:jc w:val="both"/>
        <w:rPr>
          <w:sz w:val="20"/>
          <w:szCs w:val="20"/>
        </w:rPr>
      </w:pPr>
      <w:r w:rsidRPr="00DD1CAD">
        <w:rPr>
          <w:sz w:val="20"/>
          <w:szCs w:val="20"/>
        </w:rPr>
        <w:t>6.5.l)</w:t>
      </w:r>
      <w:r w:rsidRPr="00DD1CAD">
        <w:rPr>
          <w:sz w:val="20"/>
          <w:szCs w:val="20"/>
        </w:rPr>
        <w:tab/>
        <w:t>webové stránky (doloží se odkazem na příslušné stránky s uvedením, kdy byla informace uveřejněna),</w:t>
      </w:r>
    </w:p>
    <w:p w14:paraId="300E3AE4" w14:textId="77777777" w:rsidR="00380544" w:rsidRPr="00DD1CAD" w:rsidRDefault="00380544" w:rsidP="00380544">
      <w:pPr>
        <w:keepNext/>
        <w:spacing w:before="240" w:after="120"/>
        <w:jc w:val="center"/>
        <w:rPr>
          <w:b/>
          <w:sz w:val="20"/>
        </w:rPr>
      </w:pPr>
      <w:r w:rsidRPr="00DD1CAD">
        <w:rPr>
          <w:b/>
          <w:sz w:val="20"/>
        </w:rPr>
        <w:t>7. Sankce</w:t>
      </w:r>
    </w:p>
    <w:p w14:paraId="2CF5F999" w14:textId="77777777" w:rsidR="00380544" w:rsidRPr="00DD1CAD" w:rsidRDefault="00380544" w:rsidP="00380544">
      <w:pPr>
        <w:widowControl/>
        <w:spacing w:before="60" w:after="60"/>
        <w:ind w:left="567" w:hanging="567"/>
        <w:jc w:val="both"/>
        <w:rPr>
          <w:sz w:val="20"/>
          <w:szCs w:val="20"/>
        </w:rPr>
      </w:pPr>
      <w:r w:rsidRPr="00DD1CAD">
        <w:rPr>
          <w:sz w:val="20"/>
          <w:szCs w:val="20"/>
        </w:rPr>
        <w:t>7.1</w:t>
      </w:r>
      <w:r w:rsidRPr="00DD1CAD">
        <w:rPr>
          <w:sz w:val="20"/>
          <w:szCs w:val="20"/>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737521F8" w14:textId="77777777" w:rsidR="00380544" w:rsidRPr="00DD1CAD" w:rsidRDefault="00380544" w:rsidP="00380544">
      <w:pPr>
        <w:widowControl/>
        <w:spacing w:before="60" w:after="60"/>
        <w:ind w:left="567" w:hanging="567"/>
        <w:jc w:val="both"/>
        <w:rPr>
          <w:sz w:val="20"/>
          <w:szCs w:val="20"/>
        </w:rPr>
      </w:pPr>
      <w:r w:rsidRPr="00DD1CAD">
        <w:rPr>
          <w:sz w:val="20"/>
          <w:szCs w:val="20"/>
        </w:rPr>
        <w:t>7.2</w:t>
      </w:r>
      <w:r w:rsidRPr="00DD1CAD">
        <w:rPr>
          <w:sz w:val="20"/>
          <w:szCs w:val="20"/>
        </w:rPr>
        <w:tab/>
        <w:t xml:space="preserve">Za </w:t>
      </w:r>
      <w:r w:rsidRPr="00DD1CAD">
        <w:rPr>
          <w:b/>
          <w:bCs/>
          <w:sz w:val="20"/>
          <w:szCs w:val="20"/>
        </w:rPr>
        <w:t>porušení rozpočtové kázně</w:t>
      </w:r>
      <w:r w:rsidRPr="00DD1CAD">
        <w:rPr>
          <w:sz w:val="20"/>
          <w:szCs w:val="20"/>
        </w:rPr>
        <w:t xml:space="preserve"> dle § 22 zákona o rozpočtových pravidlech územních rozpočtů, za který bude příjemci uložen </w:t>
      </w:r>
      <w:r w:rsidRPr="00DD1CAD">
        <w:rPr>
          <w:b/>
          <w:bCs/>
          <w:sz w:val="20"/>
          <w:szCs w:val="20"/>
        </w:rPr>
        <w:t>odvod ve výši poskytnuté dotace</w:t>
      </w:r>
      <w:r w:rsidRPr="00DD1CAD">
        <w:rPr>
          <w:sz w:val="20"/>
          <w:szCs w:val="20"/>
        </w:rPr>
        <w:t>, se považuje zejména pokud:</w:t>
      </w:r>
    </w:p>
    <w:p w14:paraId="6FA51A8E" w14:textId="77777777" w:rsidR="00380544" w:rsidRPr="00DD1CAD" w:rsidRDefault="00380544" w:rsidP="00380544">
      <w:pPr>
        <w:widowControl/>
        <w:spacing w:after="60"/>
        <w:ind w:left="1304" w:hanging="737"/>
        <w:jc w:val="both"/>
        <w:rPr>
          <w:sz w:val="20"/>
          <w:szCs w:val="20"/>
        </w:rPr>
      </w:pPr>
      <w:r w:rsidRPr="00DD1CAD">
        <w:rPr>
          <w:sz w:val="20"/>
          <w:szCs w:val="20"/>
        </w:rPr>
        <w:t>7.2.a)</w:t>
      </w:r>
      <w:r w:rsidRPr="00DD1CAD">
        <w:rPr>
          <w:sz w:val="20"/>
          <w:szCs w:val="20"/>
        </w:rPr>
        <w:tab/>
        <w:t>příjemce nedodrží účel dotace,</w:t>
      </w:r>
    </w:p>
    <w:p w14:paraId="2BF8B658" w14:textId="77777777" w:rsidR="00380544" w:rsidRPr="00DD1CAD" w:rsidRDefault="00380544" w:rsidP="00380544">
      <w:pPr>
        <w:widowControl/>
        <w:spacing w:after="60"/>
        <w:ind w:left="1304" w:hanging="737"/>
        <w:jc w:val="both"/>
        <w:rPr>
          <w:sz w:val="20"/>
          <w:szCs w:val="20"/>
        </w:rPr>
      </w:pPr>
      <w:r w:rsidRPr="00DD1CAD">
        <w:rPr>
          <w:sz w:val="20"/>
          <w:szCs w:val="20"/>
        </w:rPr>
        <w:t>7.2.b)</w:t>
      </w:r>
      <w:r w:rsidRPr="00DD1CAD">
        <w:rPr>
          <w:sz w:val="20"/>
          <w:szCs w:val="20"/>
        </w:rPr>
        <w:tab/>
        <w:t>příjemce vůbec nedoloží úhrady výdajů,</w:t>
      </w:r>
    </w:p>
    <w:p w14:paraId="7F781213" w14:textId="77777777" w:rsidR="00380544" w:rsidRPr="00DD1CAD" w:rsidRDefault="00380544" w:rsidP="00380544">
      <w:pPr>
        <w:widowControl/>
        <w:spacing w:after="60"/>
        <w:ind w:left="1304" w:hanging="737"/>
        <w:jc w:val="both"/>
        <w:rPr>
          <w:sz w:val="20"/>
          <w:szCs w:val="20"/>
        </w:rPr>
      </w:pPr>
      <w:r w:rsidRPr="00DD1CAD">
        <w:rPr>
          <w:sz w:val="20"/>
          <w:szCs w:val="20"/>
        </w:rPr>
        <w:t>7.2.c)</w:t>
      </w:r>
      <w:r w:rsidRPr="00DD1CAD">
        <w:rPr>
          <w:sz w:val="20"/>
          <w:szCs w:val="20"/>
        </w:rPr>
        <w:tab/>
        <w:t>dojde k podstatnému nenaplnění monitorovacího indikátoru dle čl. 3.2,</w:t>
      </w:r>
    </w:p>
    <w:p w14:paraId="3C5A6760" w14:textId="77777777" w:rsidR="00380544" w:rsidRPr="00DD1CAD" w:rsidRDefault="00380544" w:rsidP="00380544">
      <w:pPr>
        <w:widowControl/>
        <w:spacing w:after="60"/>
        <w:ind w:left="1304" w:hanging="737"/>
        <w:jc w:val="both"/>
        <w:rPr>
          <w:sz w:val="20"/>
          <w:szCs w:val="20"/>
        </w:rPr>
      </w:pPr>
      <w:r w:rsidRPr="00DD1CAD">
        <w:rPr>
          <w:sz w:val="20"/>
          <w:szCs w:val="20"/>
        </w:rPr>
        <w:t>7.2.d)</w:t>
      </w:r>
      <w:r w:rsidRPr="00DD1CAD">
        <w:rPr>
          <w:sz w:val="20"/>
          <w:szCs w:val="20"/>
        </w:rPr>
        <w:tab/>
        <w:t>příjemce nepředloží Závěrečnou zprávu ani ve lhůtě 30 pracovních dní po uplynutí lhůty dle čl. 4.4,</w:t>
      </w:r>
    </w:p>
    <w:p w14:paraId="733CAD1B" w14:textId="77777777" w:rsidR="00380544" w:rsidRPr="00DD1CAD" w:rsidRDefault="00380544" w:rsidP="00380544">
      <w:pPr>
        <w:widowControl/>
        <w:spacing w:after="60"/>
        <w:ind w:left="1304" w:hanging="737"/>
        <w:jc w:val="both"/>
        <w:rPr>
          <w:sz w:val="20"/>
          <w:szCs w:val="20"/>
        </w:rPr>
      </w:pPr>
      <w:r w:rsidRPr="00DD1CAD">
        <w:rPr>
          <w:sz w:val="20"/>
          <w:szCs w:val="20"/>
        </w:rPr>
        <w:t>7.2.e)</w:t>
      </w:r>
      <w:r w:rsidRPr="00DD1CAD">
        <w:rPr>
          <w:sz w:val="20"/>
          <w:szCs w:val="20"/>
        </w:rPr>
        <w:tab/>
        <w:t>příjemce poruší povinnost dle čl. 5.7,</w:t>
      </w:r>
    </w:p>
    <w:p w14:paraId="79C9DFD6" w14:textId="77777777" w:rsidR="00380544" w:rsidRPr="00DD1CAD" w:rsidRDefault="00380544" w:rsidP="00380544">
      <w:pPr>
        <w:widowControl/>
        <w:spacing w:after="60"/>
        <w:jc w:val="both"/>
        <w:rPr>
          <w:sz w:val="20"/>
          <w:szCs w:val="20"/>
        </w:rPr>
      </w:pPr>
    </w:p>
    <w:p w14:paraId="509D1ED6" w14:textId="77777777" w:rsidR="00380544" w:rsidRPr="00DD1CAD" w:rsidRDefault="00380544" w:rsidP="00380544">
      <w:pPr>
        <w:widowControl/>
        <w:spacing w:before="60" w:after="60"/>
        <w:ind w:left="567" w:hanging="567"/>
        <w:jc w:val="both"/>
        <w:rPr>
          <w:sz w:val="20"/>
          <w:szCs w:val="20"/>
        </w:rPr>
      </w:pPr>
      <w:r w:rsidRPr="00DD1CAD">
        <w:rPr>
          <w:sz w:val="20"/>
          <w:szCs w:val="20"/>
        </w:rPr>
        <w:t>7.3</w:t>
      </w:r>
      <w:r w:rsidRPr="00DD1CAD">
        <w:rPr>
          <w:sz w:val="20"/>
          <w:szCs w:val="20"/>
        </w:rPr>
        <w:tab/>
        <w:t xml:space="preserve">Za </w:t>
      </w:r>
      <w:r w:rsidRPr="00DD1CAD">
        <w:rPr>
          <w:b/>
          <w:bCs/>
          <w:sz w:val="20"/>
          <w:szCs w:val="20"/>
        </w:rPr>
        <w:t>porušení rozpočtové kázně</w:t>
      </w:r>
      <w:r w:rsidRPr="00DD1CAD">
        <w:rPr>
          <w:sz w:val="20"/>
          <w:szCs w:val="20"/>
        </w:rPr>
        <w:t xml:space="preserve"> dle § 22 zákona o rozpočtových pravidlech územních rozpočtů, za který bude příjemci uložen </w:t>
      </w:r>
      <w:r w:rsidRPr="00DD1CAD">
        <w:rPr>
          <w:b/>
          <w:bCs/>
          <w:sz w:val="20"/>
          <w:szCs w:val="20"/>
        </w:rPr>
        <w:t>odvod ve výši neoprávněně použitých nebo zadržených peněžních prostředků</w:t>
      </w:r>
      <w:r w:rsidRPr="00DD1CAD">
        <w:rPr>
          <w:sz w:val="20"/>
          <w:szCs w:val="20"/>
        </w:rPr>
        <w:t>, se považuje zejména pokud:</w:t>
      </w:r>
    </w:p>
    <w:p w14:paraId="36B4C897" w14:textId="77777777" w:rsidR="00380544" w:rsidRPr="00DD1CAD" w:rsidRDefault="00380544" w:rsidP="00380544">
      <w:pPr>
        <w:widowControl/>
        <w:spacing w:after="60"/>
        <w:ind w:left="1304" w:hanging="737"/>
        <w:jc w:val="both"/>
        <w:rPr>
          <w:i/>
          <w:iCs/>
          <w:sz w:val="20"/>
          <w:szCs w:val="20"/>
        </w:rPr>
      </w:pPr>
      <w:r w:rsidRPr="00DD1CAD">
        <w:rPr>
          <w:sz w:val="20"/>
          <w:szCs w:val="20"/>
        </w:rPr>
        <w:t>7.3.a)</w:t>
      </w:r>
      <w:r w:rsidRPr="00DD1CAD">
        <w:rPr>
          <w:sz w:val="20"/>
          <w:szCs w:val="20"/>
        </w:rPr>
        <w:tab/>
        <w:t>příjemce neodstraní nedostatky v předložené Závěrečné zprávě ani v náhradní lhůtě dle čl.  4.6, výše odvodu se v tomto případě rovná výši neoprávněně použitých nebo zadržených peněžních prostředků,</w:t>
      </w:r>
    </w:p>
    <w:p w14:paraId="50802252" w14:textId="77777777" w:rsidR="00380544" w:rsidRPr="00DD1CAD" w:rsidRDefault="00380544" w:rsidP="00380544">
      <w:pPr>
        <w:widowControl/>
        <w:spacing w:after="60"/>
        <w:ind w:left="1304" w:hanging="737"/>
        <w:jc w:val="both"/>
        <w:rPr>
          <w:sz w:val="20"/>
          <w:szCs w:val="20"/>
        </w:rPr>
      </w:pPr>
      <w:r w:rsidRPr="00DD1CAD">
        <w:rPr>
          <w:sz w:val="20"/>
          <w:szCs w:val="20"/>
        </w:rPr>
        <w:t>7.3.b)</w:t>
      </w:r>
      <w:r w:rsidRPr="00DD1CAD">
        <w:rPr>
          <w:sz w:val="20"/>
          <w:szCs w:val="20"/>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14:paraId="5EB178FB" w14:textId="77777777" w:rsidR="00380544" w:rsidRPr="00DD1CAD" w:rsidRDefault="00380544" w:rsidP="00380544">
      <w:pPr>
        <w:widowControl/>
        <w:spacing w:before="60" w:after="60"/>
        <w:ind w:left="567" w:hanging="567"/>
        <w:jc w:val="both"/>
        <w:rPr>
          <w:sz w:val="20"/>
          <w:szCs w:val="20"/>
        </w:rPr>
      </w:pPr>
      <w:r w:rsidRPr="00DD1CAD">
        <w:rPr>
          <w:sz w:val="20"/>
          <w:szCs w:val="20"/>
        </w:rPr>
        <w:t>7.4</w:t>
      </w:r>
      <w:r w:rsidRPr="00DD1CAD">
        <w:rPr>
          <w:sz w:val="20"/>
          <w:szCs w:val="20"/>
        </w:rPr>
        <w:tab/>
        <w:t xml:space="preserve">O </w:t>
      </w:r>
      <w:r w:rsidRPr="00DD1CAD">
        <w:rPr>
          <w:b/>
          <w:bCs/>
          <w:sz w:val="20"/>
          <w:szCs w:val="20"/>
        </w:rPr>
        <w:t>méně závažné porušení</w:t>
      </w:r>
      <w:r w:rsidRPr="00DD1CAD">
        <w:rPr>
          <w:sz w:val="20"/>
          <w:szCs w:val="20"/>
        </w:rPr>
        <w:t xml:space="preserve"> rozpočtové kázně dle § 22 zákona o rozpočtových pravidlech územních rozpočtů, za které bude příjemci uložen snížený </w:t>
      </w:r>
      <w:r w:rsidRPr="00DD1CAD">
        <w:rPr>
          <w:b/>
          <w:bCs/>
          <w:sz w:val="20"/>
          <w:szCs w:val="20"/>
        </w:rPr>
        <w:t>odvod ve výši 5 %</w:t>
      </w:r>
      <w:r w:rsidRPr="00DD1CAD">
        <w:rPr>
          <w:sz w:val="20"/>
          <w:szCs w:val="20"/>
        </w:rPr>
        <w:t xml:space="preserve"> z poskytnuté dotace, se jedná v případě, kdy:</w:t>
      </w:r>
    </w:p>
    <w:p w14:paraId="597B232D" w14:textId="77777777" w:rsidR="00380544" w:rsidRPr="00DD1CAD" w:rsidRDefault="00380544" w:rsidP="00380544">
      <w:pPr>
        <w:widowControl/>
        <w:spacing w:after="60"/>
        <w:ind w:left="1304" w:hanging="737"/>
        <w:jc w:val="both"/>
        <w:rPr>
          <w:sz w:val="20"/>
          <w:szCs w:val="20"/>
        </w:rPr>
      </w:pPr>
      <w:r w:rsidRPr="00DD1CAD">
        <w:rPr>
          <w:sz w:val="20"/>
          <w:szCs w:val="20"/>
        </w:rPr>
        <w:t>7.4.a)</w:t>
      </w:r>
      <w:r w:rsidRPr="00DD1CAD">
        <w:rPr>
          <w:sz w:val="20"/>
          <w:szCs w:val="20"/>
        </w:rPr>
        <w:tab/>
        <w:t>příjemce předloží Závěrečnou zprávu ve lhůtě do 30 pracovních dní po uplynutí lhůty dle čl.  4.4,</w:t>
      </w:r>
    </w:p>
    <w:p w14:paraId="64016810" w14:textId="77777777" w:rsidR="00380544" w:rsidRPr="00DD1CAD" w:rsidRDefault="00380544" w:rsidP="00380544">
      <w:pPr>
        <w:widowControl/>
        <w:spacing w:after="60"/>
        <w:ind w:left="1304" w:hanging="737"/>
        <w:jc w:val="both"/>
        <w:rPr>
          <w:sz w:val="20"/>
          <w:szCs w:val="20"/>
        </w:rPr>
      </w:pPr>
      <w:r w:rsidRPr="00DD1CAD">
        <w:rPr>
          <w:sz w:val="20"/>
          <w:szCs w:val="20"/>
        </w:rPr>
        <w:t>7.4.b)</w:t>
      </w:r>
      <w:r w:rsidRPr="00DD1CAD">
        <w:rPr>
          <w:sz w:val="20"/>
          <w:szCs w:val="20"/>
        </w:rPr>
        <w:tab/>
        <w:t>příjemce poruší povinnosti dle čl. 6.</w:t>
      </w:r>
    </w:p>
    <w:p w14:paraId="25020B2D" w14:textId="77777777" w:rsidR="00380544" w:rsidRPr="00DD1CAD" w:rsidRDefault="00380544" w:rsidP="00380544">
      <w:pPr>
        <w:widowControl/>
        <w:spacing w:before="60" w:after="60"/>
        <w:ind w:left="567" w:hanging="567"/>
        <w:jc w:val="both"/>
        <w:rPr>
          <w:sz w:val="20"/>
          <w:szCs w:val="20"/>
        </w:rPr>
      </w:pPr>
      <w:r w:rsidRPr="00DD1CAD">
        <w:rPr>
          <w:sz w:val="20"/>
          <w:szCs w:val="20"/>
        </w:rPr>
        <w:t>7.5</w:t>
      </w:r>
      <w:r w:rsidRPr="00DD1CAD">
        <w:rPr>
          <w:sz w:val="20"/>
          <w:szCs w:val="20"/>
        </w:rPr>
        <w:tab/>
        <w:t xml:space="preserve">O </w:t>
      </w:r>
      <w:r w:rsidRPr="00DD1CAD">
        <w:rPr>
          <w:b/>
          <w:bCs/>
          <w:sz w:val="20"/>
          <w:szCs w:val="20"/>
        </w:rPr>
        <w:t>méně závažné porušení</w:t>
      </w:r>
      <w:r w:rsidRPr="00DD1CAD">
        <w:rPr>
          <w:sz w:val="20"/>
          <w:szCs w:val="20"/>
        </w:rPr>
        <w:t xml:space="preserve"> rozpočtové kázně dle § 22 zákona o rozpočtových pravidlech územních rozpočtů, se dále jedná v případě, kdy:</w:t>
      </w:r>
    </w:p>
    <w:p w14:paraId="5A737D43" w14:textId="77777777" w:rsidR="00380544" w:rsidRPr="00DD1CAD" w:rsidRDefault="00380544" w:rsidP="00380544">
      <w:pPr>
        <w:widowControl/>
        <w:spacing w:after="60"/>
        <w:ind w:left="1304" w:hanging="737"/>
        <w:jc w:val="both"/>
        <w:rPr>
          <w:sz w:val="20"/>
          <w:szCs w:val="20"/>
        </w:rPr>
      </w:pPr>
      <w:r w:rsidRPr="00DD1CAD">
        <w:rPr>
          <w:sz w:val="20"/>
          <w:szCs w:val="20"/>
        </w:rPr>
        <w:lastRenderedPageBreak/>
        <w:t>7.5.a)</w:t>
      </w:r>
      <w:r w:rsidRPr="00DD1CAD">
        <w:rPr>
          <w:sz w:val="20"/>
          <w:szCs w:val="20"/>
        </w:rPr>
        <w:tab/>
        <w:t xml:space="preserve">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 ze schválené dotace, </w:t>
      </w:r>
    </w:p>
    <w:p w14:paraId="1B994ADC" w14:textId="77777777" w:rsidR="00380544" w:rsidRPr="00DD1CAD" w:rsidRDefault="00380544" w:rsidP="00380544">
      <w:pPr>
        <w:widowControl/>
        <w:spacing w:before="60" w:after="60"/>
        <w:ind w:left="567" w:hanging="567"/>
        <w:jc w:val="both"/>
        <w:rPr>
          <w:sz w:val="20"/>
          <w:szCs w:val="20"/>
        </w:rPr>
      </w:pPr>
      <w:r w:rsidRPr="00DD1CAD">
        <w:rPr>
          <w:sz w:val="20"/>
          <w:szCs w:val="20"/>
        </w:rPr>
        <w:t>7.6</w:t>
      </w:r>
      <w:r w:rsidRPr="00DD1CAD">
        <w:rPr>
          <w:sz w:val="20"/>
          <w:szCs w:val="20"/>
        </w:rPr>
        <w:tab/>
        <w:t>Nastane-li situace, za kterou by byl příjemci uložen odvod podle tohoto článku, ale peněžní prostředky dotace ještě nebyly poskytnuty, odvod nebude příjemci uložen. Namísto toho bude v odpovídající výši zkrácena dotace.</w:t>
      </w:r>
    </w:p>
    <w:p w14:paraId="62D99364" w14:textId="77777777" w:rsidR="00380544" w:rsidRPr="00DD1CAD" w:rsidRDefault="00380544" w:rsidP="00380544">
      <w:pPr>
        <w:keepNext/>
        <w:spacing w:before="240" w:after="120"/>
        <w:jc w:val="center"/>
        <w:rPr>
          <w:b/>
          <w:sz w:val="20"/>
        </w:rPr>
      </w:pPr>
      <w:r w:rsidRPr="00DD1CAD">
        <w:rPr>
          <w:b/>
          <w:sz w:val="20"/>
        </w:rPr>
        <w:t>8. Změny podmínek smlouvy</w:t>
      </w:r>
    </w:p>
    <w:p w14:paraId="4FF84961" w14:textId="77777777" w:rsidR="00380544" w:rsidRPr="00DD1CAD" w:rsidRDefault="00380544" w:rsidP="00380544">
      <w:pPr>
        <w:widowControl/>
        <w:spacing w:before="60" w:after="60"/>
        <w:ind w:left="567" w:hanging="567"/>
        <w:jc w:val="both"/>
        <w:rPr>
          <w:sz w:val="20"/>
          <w:szCs w:val="20"/>
        </w:rPr>
      </w:pPr>
      <w:r w:rsidRPr="00DD1CAD">
        <w:rPr>
          <w:sz w:val="20"/>
          <w:szCs w:val="20"/>
        </w:rPr>
        <w:t>8.1</w:t>
      </w:r>
      <w:r w:rsidRPr="00DD1CAD">
        <w:rPr>
          <w:sz w:val="20"/>
          <w:szCs w:val="20"/>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0323F738" w14:textId="77777777" w:rsidR="00380544" w:rsidRPr="00DD1CAD" w:rsidRDefault="00380544" w:rsidP="00380544">
      <w:pPr>
        <w:widowControl/>
        <w:spacing w:after="60"/>
        <w:ind w:left="1304" w:hanging="737"/>
        <w:jc w:val="both"/>
        <w:rPr>
          <w:sz w:val="20"/>
          <w:szCs w:val="20"/>
        </w:rPr>
      </w:pPr>
      <w:r w:rsidRPr="00DD1CAD">
        <w:rPr>
          <w:sz w:val="20"/>
          <w:szCs w:val="20"/>
        </w:rPr>
        <w:t>8.1.a)</w:t>
      </w:r>
      <w:r w:rsidRPr="00DD1CAD">
        <w:rPr>
          <w:sz w:val="20"/>
          <w:szCs w:val="20"/>
        </w:rPr>
        <w:tab/>
        <w:t xml:space="preserve">změna adresy nebo sídla příjemce, </w:t>
      </w:r>
    </w:p>
    <w:p w14:paraId="15CFBED1" w14:textId="77777777" w:rsidR="00380544" w:rsidRPr="00DD1CAD" w:rsidRDefault="00380544" w:rsidP="00380544">
      <w:pPr>
        <w:widowControl/>
        <w:spacing w:after="60"/>
        <w:ind w:left="1304" w:hanging="737"/>
        <w:jc w:val="both"/>
        <w:rPr>
          <w:sz w:val="20"/>
          <w:szCs w:val="20"/>
        </w:rPr>
      </w:pPr>
      <w:r w:rsidRPr="00DD1CAD">
        <w:rPr>
          <w:sz w:val="20"/>
          <w:szCs w:val="20"/>
        </w:rPr>
        <w:t>8.1.b)</w:t>
      </w:r>
      <w:r w:rsidRPr="00DD1CAD">
        <w:rPr>
          <w:sz w:val="20"/>
          <w:szCs w:val="20"/>
        </w:rPr>
        <w:tab/>
        <w:t>změna statutárního orgánu nebo kontaktní osoby,</w:t>
      </w:r>
    </w:p>
    <w:p w14:paraId="5DD8167E" w14:textId="77777777" w:rsidR="00380544" w:rsidRPr="00DD1CAD" w:rsidRDefault="00380544" w:rsidP="00380544">
      <w:pPr>
        <w:widowControl/>
        <w:spacing w:after="60"/>
        <w:ind w:left="1304" w:hanging="737"/>
        <w:jc w:val="both"/>
        <w:rPr>
          <w:sz w:val="20"/>
          <w:szCs w:val="20"/>
        </w:rPr>
      </w:pPr>
      <w:r w:rsidRPr="00DD1CAD">
        <w:rPr>
          <w:sz w:val="20"/>
          <w:szCs w:val="20"/>
        </w:rPr>
        <w:t>8.1.c)</w:t>
      </w:r>
      <w:r w:rsidRPr="00DD1CAD">
        <w:rPr>
          <w:sz w:val="20"/>
          <w:szCs w:val="20"/>
        </w:rPr>
        <w:tab/>
        <w:t>změna názvu příjemce,</w:t>
      </w:r>
    </w:p>
    <w:p w14:paraId="45E3C3F4" w14:textId="77777777" w:rsidR="00380544" w:rsidRPr="00DD1CAD" w:rsidRDefault="00380544" w:rsidP="00380544">
      <w:pPr>
        <w:widowControl/>
        <w:spacing w:after="60"/>
        <w:ind w:left="1304" w:hanging="737"/>
        <w:jc w:val="both"/>
        <w:rPr>
          <w:sz w:val="20"/>
          <w:szCs w:val="20"/>
        </w:rPr>
      </w:pPr>
      <w:r w:rsidRPr="00DD1CAD">
        <w:rPr>
          <w:sz w:val="20"/>
          <w:szCs w:val="20"/>
        </w:rPr>
        <w:t>8.1.d)</w:t>
      </w:r>
      <w:r w:rsidRPr="00DD1CAD">
        <w:rPr>
          <w:sz w:val="20"/>
          <w:szCs w:val="20"/>
        </w:rPr>
        <w:tab/>
        <w:t>změna názvu projektu při zachování účelu a všech ostatních parametrů akce/projektu,</w:t>
      </w:r>
    </w:p>
    <w:p w14:paraId="4DE13BDC" w14:textId="77777777" w:rsidR="00380544" w:rsidRPr="00DD1CAD" w:rsidRDefault="00380544" w:rsidP="00380544">
      <w:pPr>
        <w:widowControl/>
        <w:spacing w:after="60"/>
        <w:ind w:left="1304" w:hanging="737"/>
        <w:jc w:val="both"/>
        <w:rPr>
          <w:sz w:val="20"/>
          <w:szCs w:val="20"/>
        </w:rPr>
      </w:pPr>
      <w:r w:rsidRPr="00DD1CAD">
        <w:rPr>
          <w:sz w:val="20"/>
          <w:szCs w:val="20"/>
        </w:rPr>
        <w:t>8.1.e)</w:t>
      </w:r>
      <w:r w:rsidRPr="00DD1CAD">
        <w:rPr>
          <w:sz w:val="20"/>
          <w:szCs w:val="20"/>
        </w:rPr>
        <w:tab/>
        <w:t xml:space="preserve">částečné nenaplnění monitorovacích indikátorů; maximální snížení monitorovacího indikátoru o 5 %, </w:t>
      </w:r>
    </w:p>
    <w:p w14:paraId="54C2470E" w14:textId="77777777" w:rsidR="00380544" w:rsidRPr="00DD1CAD" w:rsidRDefault="00380544" w:rsidP="00380544">
      <w:pPr>
        <w:widowControl/>
        <w:spacing w:after="60"/>
        <w:ind w:left="1304" w:hanging="737"/>
        <w:jc w:val="both"/>
        <w:rPr>
          <w:sz w:val="20"/>
          <w:szCs w:val="20"/>
        </w:rPr>
      </w:pPr>
      <w:r w:rsidRPr="00DD1CAD">
        <w:rPr>
          <w:sz w:val="20"/>
          <w:szCs w:val="20"/>
        </w:rPr>
        <w:t>8.1.f)</w:t>
      </w:r>
      <w:r w:rsidRPr="00DD1CAD">
        <w:rPr>
          <w:sz w:val="20"/>
          <w:szCs w:val="20"/>
        </w:rPr>
        <w:tab/>
        <w:t>změna zdrojů nebo výše podílů těchto zdrojů na financování projektu (s výjimkou dotace od Zlínského kraje),</w:t>
      </w:r>
    </w:p>
    <w:p w14:paraId="3C2CBFA6" w14:textId="77777777" w:rsidR="00380544" w:rsidRPr="00DD1CAD" w:rsidRDefault="00380544" w:rsidP="00380544">
      <w:pPr>
        <w:widowControl/>
        <w:spacing w:after="60"/>
        <w:ind w:left="1304" w:hanging="737"/>
        <w:jc w:val="both"/>
        <w:rPr>
          <w:sz w:val="20"/>
          <w:szCs w:val="20"/>
        </w:rPr>
      </w:pPr>
      <w:r w:rsidRPr="00DD1CAD">
        <w:rPr>
          <w:sz w:val="20"/>
          <w:szCs w:val="20"/>
        </w:rPr>
        <w:t>8.1.g)</w:t>
      </w:r>
      <w:r w:rsidRPr="00DD1CAD">
        <w:rPr>
          <w:sz w:val="20"/>
          <w:szCs w:val="20"/>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r w:rsidRPr="00DD1CAD">
        <w:rPr>
          <w:sz w:val="16"/>
          <w:szCs w:val="16"/>
        </w:rPr>
        <w:t xml:space="preserve"> </w:t>
      </w:r>
    </w:p>
    <w:p w14:paraId="1BC11BCC" w14:textId="77777777" w:rsidR="00380544" w:rsidRPr="00DD1CAD" w:rsidRDefault="00380544" w:rsidP="00380544">
      <w:pPr>
        <w:widowControl/>
        <w:spacing w:after="60"/>
        <w:ind w:left="1304" w:hanging="737"/>
        <w:jc w:val="both"/>
        <w:rPr>
          <w:sz w:val="20"/>
          <w:szCs w:val="20"/>
        </w:rPr>
      </w:pPr>
      <w:r w:rsidRPr="00DD1CAD">
        <w:rPr>
          <w:sz w:val="20"/>
          <w:szCs w:val="20"/>
        </w:rPr>
        <w:t>8.1.h)</w:t>
      </w:r>
      <w:r w:rsidRPr="00DD1CAD">
        <w:rPr>
          <w:sz w:val="20"/>
          <w:szCs w:val="20"/>
        </w:rPr>
        <w:tab/>
        <w:t>změna místa realizace akce, projektu</w:t>
      </w:r>
    </w:p>
    <w:p w14:paraId="5A542871" w14:textId="77777777" w:rsidR="00380544" w:rsidRPr="00DD1CAD" w:rsidRDefault="00380544" w:rsidP="00380544">
      <w:pPr>
        <w:widowControl/>
        <w:spacing w:before="60" w:after="60"/>
        <w:ind w:left="567" w:hanging="567"/>
        <w:jc w:val="both"/>
        <w:rPr>
          <w:sz w:val="20"/>
          <w:szCs w:val="20"/>
        </w:rPr>
      </w:pPr>
      <w:r w:rsidRPr="00DD1CAD">
        <w:rPr>
          <w:sz w:val="20"/>
          <w:szCs w:val="20"/>
        </w:rPr>
        <w:t>8.2</w:t>
      </w:r>
      <w:r w:rsidRPr="00DD1CAD">
        <w:rPr>
          <w:sz w:val="20"/>
          <w:szCs w:val="20"/>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69A04DE4" w14:textId="77777777" w:rsidR="00380544" w:rsidRPr="00DD1CAD" w:rsidRDefault="00380544" w:rsidP="00380544">
      <w:pPr>
        <w:widowControl/>
        <w:spacing w:before="60" w:after="60"/>
        <w:ind w:left="567" w:hanging="567"/>
        <w:jc w:val="both"/>
        <w:rPr>
          <w:sz w:val="20"/>
          <w:szCs w:val="20"/>
        </w:rPr>
      </w:pPr>
      <w:r w:rsidRPr="00DD1CAD">
        <w:rPr>
          <w:sz w:val="20"/>
          <w:szCs w:val="20"/>
        </w:rPr>
        <w:t>8.3</w:t>
      </w:r>
      <w:r w:rsidRPr="00DD1CAD">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45D911AC" w14:textId="77777777" w:rsidR="00380544" w:rsidRPr="00DD1CAD" w:rsidRDefault="00380544" w:rsidP="00380544">
      <w:pPr>
        <w:keepNext/>
        <w:spacing w:before="240" w:after="120"/>
        <w:jc w:val="center"/>
        <w:rPr>
          <w:b/>
          <w:sz w:val="20"/>
        </w:rPr>
      </w:pPr>
      <w:r w:rsidRPr="00DD1CAD">
        <w:rPr>
          <w:b/>
          <w:sz w:val="20"/>
        </w:rPr>
        <w:t>9. Ukončení smlouvy</w:t>
      </w:r>
    </w:p>
    <w:p w14:paraId="3387D844" w14:textId="77777777" w:rsidR="00380544" w:rsidRPr="00DD1CAD" w:rsidRDefault="00380544" w:rsidP="00380544">
      <w:pPr>
        <w:widowControl/>
        <w:spacing w:before="60" w:after="60"/>
        <w:ind w:left="567" w:hanging="567"/>
        <w:jc w:val="both"/>
        <w:rPr>
          <w:sz w:val="20"/>
          <w:szCs w:val="20"/>
        </w:rPr>
      </w:pPr>
      <w:r w:rsidRPr="00DD1CAD">
        <w:rPr>
          <w:sz w:val="20"/>
          <w:szCs w:val="20"/>
        </w:rPr>
        <w:t>9.1</w:t>
      </w:r>
      <w:r w:rsidRPr="00DD1CAD">
        <w:rPr>
          <w:sz w:val="20"/>
          <w:szCs w:val="20"/>
        </w:rPr>
        <w:tab/>
        <w:t>Smlouvu lze ukončit na základě písemné dohody obou smluvních stran nebo písemnou výpovědí smlouvy, a to za podmínek dále stanovených.</w:t>
      </w:r>
    </w:p>
    <w:p w14:paraId="7D8067F0" w14:textId="77777777" w:rsidR="00380544" w:rsidRPr="00DD1CAD" w:rsidRDefault="00380544" w:rsidP="00380544">
      <w:pPr>
        <w:widowControl/>
        <w:spacing w:before="60" w:after="60"/>
        <w:ind w:left="567" w:hanging="567"/>
        <w:jc w:val="both"/>
        <w:rPr>
          <w:sz w:val="20"/>
          <w:szCs w:val="20"/>
        </w:rPr>
      </w:pPr>
      <w:r w:rsidRPr="00DD1CAD">
        <w:rPr>
          <w:sz w:val="20"/>
          <w:szCs w:val="20"/>
        </w:rPr>
        <w:t>9.2</w:t>
      </w:r>
      <w:r w:rsidRPr="00DD1CAD">
        <w:rPr>
          <w:sz w:val="20"/>
          <w:szCs w:val="20"/>
        </w:rPr>
        <w:tab/>
        <w:t>Poskytovatel je oprávněn vypovědět smlouvu jak před proplacením, tak i po proplacení dotace.</w:t>
      </w:r>
    </w:p>
    <w:p w14:paraId="42206E14" w14:textId="77777777" w:rsidR="00380544" w:rsidRPr="00DD1CAD" w:rsidRDefault="00380544" w:rsidP="00380544">
      <w:pPr>
        <w:widowControl/>
        <w:spacing w:before="60" w:after="60"/>
        <w:ind w:left="567" w:hanging="567"/>
        <w:jc w:val="both"/>
        <w:rPr>
          <w:sz w:val="20"/>
          <w:szCs w:val="20"/>
        </w:rPr>
      </w:pPr>
      <w:r w:rsidRPr="00DD1CAD">
        <w:rPr>
          <w:sz w:val="20"/>
          <w:szCs w:val="20"/>
        </w:rPr>
        <w:t>9.3</w:t>
      </w:r>
      <w:r w:rsidRPr="00DD1CAD">
        <w:rPr>
          <w:sz w:val="20"/>
          <w:szCs w:val="20"/>
        </w:rPr>
        <w:tab/>
        <w:t>Výpovědním důvodem je porušení povinností příjemcem stanovených touto smlouvou nebo obecně závaznými právními předpisy. Porušením se rozumí zejména, pokud příjemce:</w:t>
      </w:r>
    </w:p>
    <w:p w14:paraId="712BD3E6" w14:textId="77777777" w:rsidR="00644528" w:rsidRPr="00644528" w:rsidRDefault="00380544" w:rsidP="00644528">
      <w:pPr>
        <w:tabs>
          <w:tab w:val="left" w:pos="708"/>
        </w:tabs>
        <w:spacing w:after="60"/>
        <w:ind w:left="1304" w:hanging="737"/>
        <w:rPr>
          <w:sz w:val="20"/>
          <w:szCs w:val="20"/>
        </w:rPr>
      </w:pPr>
      <w:r w:rsidRPr="00DD1CAD">
        <w:rPr>
          <w:sz w:val="20"/>
          <w:szCs w:val="20"/>
        </w:rPr>
        <w:t>9.3.a)</w:t>
      </w:r>
      <w:r w:rsidRPr="00DD1CAD">
        <w:rPr>
          <w:sz w:val="20"/>
          <w:szCs w:val="20"/>
        </w:rPr>
        <w:tab/>
      </w:r>
      <w:r w:rsidR="00644528" w:rsidRPr="00644528">
        <w:rPr>
          <w:sz w:val="20"/>
          <w:szCs w:val="20"/>
        </w:rPr>
        <w:t>nedodrží účel dotace,</w:t>
      </w:r>
    </w:p>
    <w:p w14:paraId="396D0834"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9.3.b)</w:t>
      </w:r>
      <w:r w:rsidRPr="00644528">
        <w:rPr>
          <w:sz w:val="20"/>
          <w:szCs w:val="20"/>
        </w:rPr>
        <w:tab/>
        <w:t>svým jednáním poruší rozpočtovou kázeň zejména dle čl. 7.2, ve smyslu zákona o rozpočtových pravidlech územních rozpočtů,</w:t>
      </w:r>
    </w:p>
    <w:p w14:paraId="26E0913A"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9.3.c)</w:t>
      </w:r>
      <w:r w:rsidRPr="00644528">
        <w:rPr>
          <w:sz w:val="20"/>
          <w:szCs w:val="20"/>
        </w:rPr>
        <w:tab/>
        <w:t>příjemce se opozdí s předložením závěrečné zprávy o více než 30 pracovních dnů oproti lhůtě dle čl. 4.4,</w:t>
      </w:r>
    </w:p>
    <w:p w14:paraId="10302BD9"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9.3.d)</w:t>
      </w:r>
      <w:r w:rsidRPr="00644528">
        <w:rPr>
          <w:sz w:val="20"/>
          <w:szCs w:val="20"/>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30EEC24"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lastRenderedPageBreak/>
        <w:t>9.3.e)</w:t>
      </w:r>
      <w:r w:rsidRPr="00644528">
        <w:rPr>
          <w:sz w:val="20"/>
          <w:szCs w:val="20"/>
        </w:rPr>
        <w:tab/>
        <w:t>bylo vůči příjemci zahájeno insolvenční řízení podle zákona č. 182/2006 Sb., o úpadku a způsobech jeho řešení, ve znění pozdějších předpisů, exekuční řízení či řízení o výkonu rozhodnutí,</w:t>
      </w:r>
    </w:p>
    <w:p w14:paraId="0E85DF6C"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9.3.f)</w:t>
      </w:r>
      <w:r w:rsidRPr="00644528">
        <w:rPr>
          <w:sz w:val="20"/>
          <w:szCs w:val="20"/>
        </w:rPr>
        <w:tab/>
        <w:t>uvedl nepravdivé, neúplné nebo zkreslené údaje, na které se váže uzavření této smlouvy,</w:t>
      </w:r>
    </w:p>
    <w:p w14:paraId="40D8EA81"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9.3.g)</w:t>
      </w:r>
      <w:r w:rsidRPr="00644528">
        <w:rPr>
          <w:sz w:val="20"/>
          <w:szCs w:val="20"/>
        </w:rPr>
        <w:tab/>
        <w:t>je v likvidaci,</w:t>
      </w:r>
    </w:p>
    <w:p w14:paraId="5CA94083"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9.3.h)</w:t>
      </w:r>
      <w:r w:rsidRPr="00644528">
        <w:rPr>
          <w:sz w:val="20"/>
          <w:szCs w:val="20"/>
        </w:rPr>
        <w:tab/>
        <w:t>změní právní formu a stane se tak nezpůsobilým příjemcem pro danou oblast podpory,</w:t>
      </w:r>
    </w:p>
    <w:p w14:paraId="641CBFC6"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9.3.i)</w:t>
      </w:r>
      <w:r w:rsidRPr="00644528">
        <w:rPr>
          <w:sz w:val="20"/>
          <w:szCs w:val="20"/>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3DF5F522" w14:textId="77777777" w:rsidR="00644528" w:rsidRPr="00644528" w:rsidRDefault="00644528" w:rsidP="00644528">
      <w:pPr>
        <w:widowControl/>
        <w:tabs>
          <w:tab w:val="left" w:pos="708"/>
          <w:tab w:val="left" w:pos="851"/>
        </w:tabs>
        <w:spacing w:after="60"/>
        <w:ind w:left="1304" w:hanging="737"/>
        <w:contextualSpacing/>
        <w:jc w:val="both"/>
        <w:rPr>
          <w:sz w:val="20"/>
          <w:szCs w:val="20"/>
        </w:rPr>
      </w:pPr>
      <w:r w:rsidRPr="00644528">
        <w:rPr>
          <w:sz w:val="20"/>
          <w:szCs w:val="20"/>
        </w:rPr>
        <w:t>9.3.j)</w:t>
      </w:r>
      <w:r w:rsidRPr="00644528">
        <w:rPr>
          <w:sz w:val="20"/>
          <w:szCs w:val="20"/>
        </w:rPr>
        <w:tab/>
        <w:t>nenaplní jednotlivý monitorovací indikátor o více než 5 %</w:t>
      </w:r>
    </w:p>
    <w:p w14:paraId="1FC9E9E7" w14:textId="77777777" w:rsidR="00380544" w:rsidRPr="00DD1CAD" w:rsidRDefault="00380544" w:rsidP="00644528">
      <w:pPr>
        <w:widowControl/>
        <w:spacing w:after="60"/>
        <w:ind w:left="567" w:hanging="567"/>
        <w:jc w:val="both"/>
        <w:rPr>
          <w:sz w:val="20"/>
          <w:szCs w:val="20"/>
        </w:rPr>
      </w:pPr>
      <w:r w:rsidRPr="00DD1CAD">
        <w:rPr>
          <w:sz w:val="20"/>
          <w:szCs w:val="20"/>
        </w:rPr>
        <w:t>9.4</w:t>
      </w:r>
      <w:r w:rsidRPr="00DD1CAD">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201F0083" w14:textId="77777777" w:rsidR="00380544" w:rsidRPr="00DD1CAD" w:rsidRDefault="00380544" w:rsidP="00380544">
      <w:pPr>
        <w:widowControl/>
        <w:spacing w:before="60" w:after="60"/>
        <w:ind w:left="567" w:hanging="567"/>
        <w:jc w:val="both"/>
        <w:rPr>
          <w:sz w:val="20"/>
          <w:szCs w:val="20"/>
        </w:rPr>
      </w:pPr>
      <w:r w:rsidRPr="00DD1CAD">
        <w:rPr>
          <w:sz w:val="20"/>
          <w:szCs w:val="20"/>
        </w:rPr>
        <w:t>9.5</w:t>
      </w:r>
      <w:r w:rsidRPr="00DD1CAD">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606360E7" w14:textId="77777777" w:rsidR="00380544" w:rsidRPr="00DD1CAD" w:rsidRDefault="00380544" w:rsidP="00380544">
      <w:pPr>
        <w:widowControl/>
        <w:spacing w:before="60" w:after="60"/>
        <w:ind w:left="567" w:hanging="567"/>
        <w:jc w:val="both"/>
        <w:rPr>
          <w:sz w:val="20"/>
          <w:szCs w:val="20"/>
        </w:rPr>
      </w:pPr>
      <w:r w:rsidRPr="00DD1CAD">
        <w:rPr>
          <w:sz w:val="20"/>
          <w:szCs w:val="20"/>
        </w:rPr>
        <w:t>9.6</w:t>
      </w:r>
      <w:r w:rsidRPr="00DD1CAD">
        <w:rPr>
          <w:sz w:val="20"/>
          <w:szCs w:val="20"/>
        </w:rPr>
        <w:tab/>
        <w:t>Výpověď smlouvy musí být učiněna písemně a musí v ní být uvedeny důvody jejího udělení.</w:t>
      </w:r>
    </w:p>
    <w:p w14:paraId="5F896A6A" w14:textId="77777777" w:rsidR="00380544" w:rsidRPr="00DD1CAD" w:rsidRDefault="00380544" w:rsidP="00380544">
      <w:pPr>
        <w:widowControl/>
        <w:spacing w:before="60" w:after="60"/>
        <w:ind w:left="567" w:hanging="567"/>
        <w:jc w:val="both"/>
        <w:rPr>
          <w:sz w:val="20"/>
          <w:szCs w:val="20"/>
        </w:rPr>
      </w:pPr>
      <w:r w:rsidRPr="00DD1CAD">
        <w:rPr>
          <w:sz w:val="20"/>
          <w:szCs w:val="20"/>
        </w:rPr>
        <w:t>9.7</w:t>
      </w:r>
      <w:r w:rsidRPr="00DD1CAD">
        <w:rPr>
          <w:sz w:val="20"/>
          <w:szCs w:val="20"/>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35C43EF2" w14:textId="77777777" w:rsidR="00380544" w:rsidRPr="00DD1CAD" w:rsidRDefault="00380544" w:rsidP="00380544">
      <w:pPr>
        <w:widowControl/>
        <w:spacing w:before="60" w:after="60"/>
        <w:ind w:left="567" w:hanging="567"/>
        <w:jc w:val="both"/>
        <w:rPr>
          <w:sz w:val="20"/>
          <w:szCs w:val="20"/>
        </w:rPr>
      </w:pPr>
      <w:r w:rsidRPr="00DD1CAD">
        <w:rPr>
          <w:sz w:val="20"/>
          <w:szCs w:val="20"/>
        </w:rPr>
        <w:t>9.8</w:t>
      </w:r>
      <w:r w:rsidRPr="00DD1CAD">
        <w:rPr>
          <w:sz w:val="20"/>
          <w:szCs w:val="20"/>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44AFACF8" w14:textId="77777777" w:rsidR="00380544" w:rsidRPr="00DD1CAD" w:rsidRDefault="00380544" w:rsidP="00380544">
      <w:pPr>
        <w:widowControl/>
        <w:spacing w:before="60" w:after="60"/>
        <w:ind w:left="567" w:hanging="567"/>
        <w:jc w:val="both"/>
        <w:rPr>
          <w:sz w:val="20"/>
          <w:szCs w:val="20"/>
        </w:rPr>
      </w:pPr>
      <w:r w:rsidRPr="00DD1CAD">
        <w:rPr>
          <w:sz w:val="20"/>
          <w:szCs w:val="20"/>
        </w:rPr>
        <w:t>9.9</w:t>
      </w:r>
      <w:r w:rsidRPr="00DD1CAD">
        <w:rPr>
          <w:sz w:val="20"/>
          <w:szCs w:val="20"/>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228B84E1" w14:textId="77777777" w:rsidR="00380544" w:rsidRPr="00DD1CAD" w:rsidRDefault="00380544" w:rsidP="00380544">
      <w:pPr>
        <w:widowControl/>
        <w:spacing w:before="60" w:after="60"/>
        <w:ind w:left="567" w:hanging="567"/>
        <w:jc w:val="both"/>
        <w:rPr>
          <w:sz w:val="20"/>
          <w:szCs w:val="20"/>
        </w:rPr>
      </w:pPr>
      <w:r w:rsidRPr="00DD1CAD">
        <w:rPr>
          <w:sz w:val="20"/>
          <w:szCs w:val="20"/>
        </w:rPr>
        <w:t>9.10</w:t>
      </w:r>
      <w:r w:rsidRPr="00DD1CAD">
        <w:rPr>
          <w:sz w:val="20"/>
          <w:szCs w:val="20"/>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5D757CF6" w14:textId="77777777" w:rsidR="00380544" w:rsidRPr="00DD1CAD" w:rsidRDefault="00380544" w:rsidP="00380544">
      <w:pPr>
        <w:widowControl/>
        <w:spacing w:before="60" w:after="60"/>
        <w:ind w:left="567" w:hanging="567"/>
        <w:jc w:val="both"/>
        <w:rPr>
          <w:sz w:val="20"/>
          <w:szCs w:val="20"/>
        </w:rPr>
      </w:pPr>
      <w:r w:rsidRPr="00DD1CAD">
        <w:rPr>
          <w:sz w:val="20"/>
          <w:szCs w:val="20"/>
        </w:rPr>
        <w:t>9.11</w:t>
      </w:r>
      <w:r w:rsidRPr="00DD1CAD">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F47BF4E" w14:textId="77777777" w:rsidR="00380544" w:rsidRPr="00DD1CAD" w:rsidRDefault="00380544" w:rsidP="00380544">
      <w:pPr>
        <w:widowControl/>
        <w:spacing w:before="60" w:after="60"/>
        <w:ind w:left="567" w:hanging="567"/>
        <w:jc w:val="both"/>
        <w:rPr>
          <w:sz w:val="20"/>
          <w:szCs w:val="20"/>
        </w:rPr>
      </w:pPr>
      <w:r w:rsidRPr="00DD1CAD">
        <w:rPr>
          <w:sz w:val="20"/>
          <w:szCs w:val="20"/>
        </w:rPr>
        <w:t>9.12</w:t>
      </w:r>
      <w:r w:rsidRPr="00DD1CAD">
        <w:rPr>
          <w:sz w:val="20"/>
          <w:szCs w:val="20"/>
        </w:rPr>
        <w:tab/>
        <w:t>Pokud příjemce ve stanovené lhůtě poskytnuté prostředky nevrátí v souladu s tímto článkem poskytovateli, považují se tyto prostředky za zadržené ve smyslu zákona o rozpočtových pravidlech územních rozpočtů.</w:t>
      </w:r>
    </w:p>
    <w:p w14:paraId="7E8320A6" w14:textId="77777777" w:rsidR="00380544" w:rsidRPr="00DD1CAD" w:rsidRDefault="00380544" w:rsidP="00380544">
      <w:pPr>
        <w:keepNext/>
        <w:spacing w:before="240" w:after="120"/>
        <w:jc w:val="center"/>
        <w:rPr>
          <w:b/>
          <w:sz w:val="20"/>
        </w:rPr>
      </w:pPr>
      <w:r w:rsidRPr="00DD1CAD">
        <w:rPr>
          <w:b/>
          <w:sz w:val="20"/>
        </w:rPr>
        <w:t>10. Závěrečná ustanovení</w:t>
      </w:r>
    </w:p>
    <w:p w14:paraId="07887054" w14:textId="77777777" w:rsidR="00380544" w:rsidRPr="00DD1CAD" w:rsidRDefault="00380544" w:rsidP="00380544">
      <w:pPr>
        <w:widowControl/>
        <w:spacing w:before="60" w:after="60"/>
        <w:ind w:left="567" w:hanging="567"/>
        <w:jc w:val="both"/>
        <w:rPr>
          <w:sz w:val="20"/>
          <w:szCs w:val="20"/>
        </w:rPr>
      </w:pPr>
      <w:r w:rsidRPr="00DD1CAD">
        <w:rPr>
          <w:sz w:val="20"/>
          <w:szCs w:val="20"/>
        </w:rPr>
        <w:t>10.1</w:t>
      </w:r>
      <w:r w:rsidRPr="00DD1CAD">
        <w:rPr>
          <w:sz w:val="20"/>
          <w:szCs w:val="20"/>
        </w:rPr>
        <w:tab/>
        <w:t xml:space="preserve">Jako kontaktní místo poskytovatele se pro účely této smlouvy stanovuje: Krajský úřad Zlínského kraje, odbor sociálních věcí, Jana Lajzová, tel.: 577 043 328, e-mail: jana.lajzova@kr-zlinsky.cz </w:t>
      </w:r>
    </w:p>
    <w:p w14:paraId="1849E8E9" w14:textId="77777777" w:rsidR="00380544" w:rsidRPr="00DD1CAD" w:rsidRDefault="00380544" w:rsidP="00380544">
      <w:pPr>
        <w:widowControl/>
        <w:spacing w:before="60" w:after="60"/>
        <w:ind w:left="567" w:hanging="567"/>
        <w:jc w:val="both"/>
        <w:rPr>
          <w:sz w:val="20"/>
          <w:szCs w:val="20"/>
        </w:rPr>
      </w:pPr>
      <w:r w:rsidRPr="00DD1CAD">
        <w:rPr>
          <w:sz w:val="20"/>
          <w:szCs w:val="20"/>
        </w:rPr>
        <w:t>10.2</w:t>
      </w:r>
      <w:r w:rsidRPr="00DD1CAD">
        <w:rPr>
          <w:sz w:val="20"/>
          <w:szCs w:val="20"/>
        </w:rPr>
        <w:tab/>
        <w:t>V případě rozporu mezi skutečnostmi uvedenými v programu a ustanoveními této smlouvy, se přednostně aplikují ustanovení této smlouvy.</w:t>
      </w:r>
    </w:p>
    <w:p w14:paraId="6678F46E" w14:textId="77777777" w:rsidR="00380544" w:rsidRPr="00DD1CAD" w:rsidRDefault="00380544" w:rsidP="00380544">
      <w:pPr>
        <w:widowControl/>
        <w:spacing w:before="60" w:after="60"/>
        <w:ind w:left="567" w:hanging="567"/>
        <w:jc w:val="both"/>
        <w:rPr>
          <w:sz w:val="20"/>
          <w:szCs w:val="20"/>
        </w:rPr>
      </w:pPr>
      <w:r w:rsidRPr="00DD1CAD">
        <w:rPr>
          <w:sz w:val="20"/>
          <w:szCs w:val="20"/>
        </w:rPr>
        <w:t>10.3</w:t>
      </w:r>
      <w:r w:rsidRPr="00DD1CAD">
        <w:rPr>
          <w:sz w:val="20"/>
          <w:szCs w:val="20"/>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49460C3B" w14:textId="77777777" w:rsidR="00380544" w:rsidRPr="00DD1CAD" w:rsidRDefault="00380544" w:rsidP="00380544">
      <w:pPr>
        <w:widowControl/>
        <w:spacing w:before="60" w:after="60"/>
        <w:ind w:left="567" w:hanging="567"/>
        <w:jc w:val="both"/>
        <w:rPr>
          <w:sz w:val="20"/>
          <w:szCs w:val="20"/>
        </w:rPr>
      </w:pPr>
      <w:r w:rsidRPr="00DD1CAD">
        <w:rPr>
          <w:sz w:val="20"/>
          <w:szCs w:val="20"/>
        </w:rPr>
        <w:t>10.4</w:t>
      </w:r>
      <w:r w:rsidRPr="00DD1CAD">
        <w:rPr>
          <w:sz w:val="20"/>
          <w:szCs w:val="20"/>
        </w:rPr>
        <w:tab/>
        <w:t>Tato smlouva byla uzavřena na základě svobodné vůle, nebyla uzavřena v tísni za nápadně nevýhodných podmínek.</w:t>
      </w:r>
    </w:p>
    <w:p w14:paraId="1F501F55" w14:textId="77777777" w:rsidR="00380544" w:rsidRPr="00DD1CAD" w:rsidRDefault="00380544" w:rsidP="00380544">
      <w:pPr>
        <w:widowControl/>
        <w:spacing w:before="60" w:after="60"/>
        <w:ind w:left="567" w:hanging="567"/>
        <w:jc w:val="both"/>
        <w:rPr>
          <w:sz w:val="20"/>
          <w:szCs w:val="20"/>
        </w:rPr>
      </w:pPr>
      <w:r w:rsidRPr="00DD1CAD">
        <w:rPr>
          <w:sz w:val="20"/>
          <w:szCs w:val="20"/>
        </w:rPr>
        <w:t>10.5</w:t>
      </w:r>
      <w:r w:rsidRPr="00DD1CAD">
        <w:rPr>
          <w:sz w:val="20"/>
          <w:szCs w:val="20"/>
        </w:rPr>
        <w:tab/>
        <w:t>Smlouva je vyhotovena ve čtyřech stejnopisech, z nichž každý má platnost originálu. Tři vyhotovení obdrží poskytovatel a jedno vyhotovení obdrží příjemce.</w:t>
      </w:r>
    </w:p>
    <w:p w14:paraId="5FCEC8EF" w14:textId="77777777" w:rsidR="00380544" w:rsidRPr="00DD1CAD" w:rsidRDefault="00380544" w:rsidP="00380544">
      <w:pPr>
        <w:widowControl/>
        <w:spacing w:before="60" w:after="60"/>
        <w:ind w:left="567" w:hanging="567"/>
        <w:jc w:val="both"/>
        <w:rPr>
          <w:sz w:val="20"/>
          <w:szCs w:val="20"/>
        </w:rPr>
      </w:pPr>
      <w:r w:rsidRPr="00DD1CAD">
        <w:rPr>
          <w:sz w:val="20"/>
          <w:szCs w:val="20"/>
        </w:rPr>
        <w:t>10.6</w:t>
      </w:r>
      <w:r w:rsidRPr="00DD1CAD">
        <w:rPr>
          <w:sz w:val="20"/>
          <w:szCs w:val="20"/>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1AFF567D" w14:textId="77777777" w:rsidR="00380544" w:rsidRPr="00DD1CAD" w:rsidRDefault="00380544" w:rsidP="00380544">
      <w:pPr>
        <w:widowControl/>
        <w:spacing w:before="60" w:after="60"/>
        <w:ind w:left="567" w:hanging="567"/>
        <w:jc w:val="both"/>
        <w:rPr>
          <w:sz w:val="20"/>
          <w:szCs w:val="20"/>
        </w:rPr>
      </w:pPr>
      <w:r w:rsidRPr="00DD1CAD">
        <w:rPr>
          <w:sz w:val="20"/>
          <w:szCs w:val="20"/>
        </w:rPr>
        <w:t>10.7</w:t>
      </w:r>
      <w:r w:rsidRPr="00DD1CAD">
        <w:rPr>
          <w:sz w:val="20"/>
          <w:szCs w:val="20"/>
        </w:rPr>
        <w:tab/>
        <w:t xml:space="preserve">Tato smlouva nabývá účinnosti dnem zveřejnění v registru smluv. </w:t>
      </w:r>
    </w:p>
    <w:p w14:paraId="50A5AED5" w14:textId="77777777" w:rsidR="00380544" w:rsidRPr="00DD1CAD" w:rsidRDefault="00380544" w:rsidP="00380544">
      <w:pPr>
        <w:widowControl/>
        <w:spacing w:before="60" w:after="60"/>
        <w:jc w:val="both"/>
        <w:rPr>
          <w:sz w:val="20"/>
          <w:szCs w:val="20"/>
        </w:rPr>
      </w:pPr>
    </w:p>
    <w:p w14:paraId="7F310EC5" w14:textId="77777777" w:rsidR="00380544" w:rsidRPr="00DD1CAD" w:rsidRDefault="00380544" w:rsidP="00380544">
      <w:pPr>
        <w:pBdr>
          <w:top w:val="single" w:sz="6" w:space="1" w:color="auto"/>
          <w:left w:val="single" w:sz="6" w:space="1" w:color="auto"/>
          <w:bottom w:val="single" w:sz="6" w:space="1" w:color="auto"/>
          <w:right w:val="single" w:sz="6" w:space="1" w:color="auto"/>
        </w:pBdr>
        <w:tabs>
          <w:tab w:val="left" w:pos="8928"/>
        </w:tabs>
        <w:spacing w:line="276" w:lineRule="auto"/>
        <w:jc w:val="both"/>
        <w:rPr>
          <w:b/>
          <w:bCs/>
          <w:sz w:val="20"/>
          <w:szCs w:val="20"/>
        </w:rPr>
      </w:pPr>
      <w:r w:rsidRPr="00DD1CAD">
        <w:rPr>
          <w:b/>
          <w:bCs/>
          <w:sz w:val="20"/>
          <w:szCs w:val="20"/>
        </w:rPr>
        <w:t>Doložka dle § 23 zákona č. 129/2000 Sb., o krajích, ve znění pozdějších předpisů</w:t>
      </w:r>
    </w:p>
    <w:p w14:paraId="1810A344" w14:textId="77777777" w:rsidR="00380544" w:rsidRPr="00DD1CAD" w:rsidRDefault="00380544" w:rsidP="00380544">
      <w:pPr>
        <w:pBdr>
          <w:top w:val="single" w:sz="6" w:space="1" w:color="auto"/>
          <w:left w:val="single" w:sz="6" w:space="1" w:color="auto"/>
          <w:bottom w:val="single" w:sz="6" w:space="1" w:color="auto"/>
          <w:right w:val="single" w:sz="6" w:space="1" w:color="auto"/>
        </w:pBdr>
        <w:tabs>
          <w:tab w:val="left" w:pos="8928"/>
        </w:tabs>
        <w:spacing w:line="276" w:lineRule="auto"/>
        <w:jc w:val="both"/>
        <w:rPr>
          <w:sz w:val="20"/>
          <w:szCs w:val="20"/>
        </w:rPr>
      </w:pPr>
      <w:r w:rsidRPr="00DD1CAD">
        <w:rPr>
          <w:sz w:val="20"/>
          <w:szCs w:val="20"/>
        </w:rPr>
        <w:t>Schváleno orgánem kraje: </w:t>
      </w:r>
      <w:r w:rsidR="00644528">
        <w:rPr>
          <w:sz w:val="20"/>
          <w:szCs w:val="20"/>
        </w:rPr>
        <w:t>Zastupitelstvo</w:t>
      </w:r>
      <w:r w:rsidRPr="00DD1CAD">
        <w:rPr>
          <w:sz w:val="20"/>
          <w:szCs w:val="20"/>
        </w:rPr>
        <w:t xml:space="preserve"> Zlínského kraje</w:t>
      </w:r>
    </w:p>
    <w:p w14:paraId="51541961" w14:textId="59E82B1D" w:rsidR="00380544" w:rsidRPr="00DD1CAD" w:rsidRDefault="00380544" w:rsidP="00380544">
      <w:pPr>
        <w:pBdr>
          <w:top w:val="single" w:sz="6" w:space="1" w:color="auto"/>
          <w:left w:val="single" w:sz="6" w:space="1" w:color="auto"/>
          <w:bottom w:val="single" w:sz="6" w:space="1" w:color="auto"/>
          <w:right w:val="single" w:sz="6" w:space="1" w:color="auto"/>
        </w:pBdr>
        <w:tabs>
          <w:tab w:val="left" w:pos="8928"/>
        </w:tabs>
        <w:spacing w:line="276" w:lineRule="auto"/>
        <w:jc w:val="both"/>
        <w:rPr>
          <w:sz w:val="20"/>
          <w:szCs w:val="20"/>
        </w:rPr>
      </w:pPr>
      <w:r w:rsidRPr="00DD1CAD">
        <w:rPr>
          <w:sz w:val="20"/>
          <w:szCs w:val="20"/>
        </w:rPr>
        <w:t>Datum jednání a číslo usnesení: </w:t>
      </w:r>
      <w:r w:rsidR="00644528">
        <w:rPr>
          <w:sz w:val="20"/>
          <w:szCs w:val="20"/>
        </w:rPr>
        <w:t>02</w:t>
      </w:r>
      <w:r w:rsidRPr="00DD1CAD">
        <w:rPr>
          <w:sz w:val="20"/>
          <w:szCs w:val="20"/>
        </w:rPr>
        <w:t>.0</w:t>
      </w:r>
      <w:r w:rsidR="00644528">
        <w:rPr>
          <w:sz w:val="20"/>
          <w:szCs w:val="20"/>
        </w:rPr>
        <w:t>5</w:t>
      </w:r>
      <w:r w:rsidRPr="00DD1CAD">
        <w:rPr>
          <w:sz w:val="20"/>
          <w:szCs w:val="20"/>
        </w:rPr>
        <w:t xml:space="preserve">.2022, </w:t>
      </w:r>
      <w:r w:rsidR="00C11A31">
        <w:rPr>
          <w:sz w:val="20"/>
          <w:szCs w:val="20"/>
        </w:rPr>
        <w:t>0305/Z11/22</w:t>
      </w:r>
    </w:p>
    <w:p w14:paraId="225E887D" w14:textId="77777777" w:rsidR="00380544" w:rsidRDefault="00380544" w:rsidP="00380544">
      <w:pPr>
        <w:widowControl/>
        <w:spacing w:before="60" w:after="60" w:line="276" w:lineRule="auto"/>
        <w:jc w:val="both"/>
        <w:rPr>
          <w:sz w:val="20"/>
          <w:szCs w:val="20"/>
        </w:rPr>
      </w:pPr>
    </w:p>
    <w:p w14:paraId="1FA6EC9E" w14:textId="77777777" w:rsidR="00647892" w:rsidRPr="00647892" w:rsidRDefault="00647892" w:rsidP="00647892">
      <w:pPr>
        <w:pBdr>
          <w:top w:val="single" w:sz="6" w:space="1" w:color="auto"/>
          <w:left w:val="single" w:sz="6" w:space="1" w:color="auto"/>
          <w:bottom w:val="single" w:sz="6" w:space="1" w:color="auto"/>
          <w:right w:val="single" w:sz="6" w:space="1" w:color="auto"/>
        </w:pBdr>
        <w:tabs>
          <w:tab w:val="left" w:pos="8928"/>
        </w:tabs>
        <w:autoSpaceDE/>
        <w:autoSpaceDN/>
        <w:adjustRightInd/>
        <w:spacing w:line="276" w:lineRule="auto"/>
        <w:jc w:val="both"/>
        <w:rPr>
          <w:rFonts w:eastAsiaTheme="minorHAnsi"/>
          <w:b/>
          <w:sz w:val="20"/>
          <w:szCs w:val="20"/>
          <w:lang w:eastAsia="en-US"/>
        </w:rPr>
      </w:pPr>
      <w:r w:rsidRPr="00647892">
        <w:rPr>
          <w:rFonts w:eastAsiaTheme="minorHAnsi"/>
          <w:b/>
          <w:sz w:val="20"/>
          <w:szCs w:val="20"/>
          <w:lang w:eastAsia="en-US"/>
        </w:rPr>
        <w:t xml:space="preserve">Doložka dle § </w:t>
      </w:r>
      <w:r w:rsidRPr="00647892">
        <w:rPr>
          <w:rFonts w:eastAsiaTheme="minorHAnsi"/>
          <w:b/>
          <w:bCs/>
          <w:sz w:val="20"/>
          <w:szCs w:val="20"/>
          <w:lang w:eastAsia="en-US"/>
        </w:rPr>
        <w:t>41 zákona č. 128/2000 Sb., o obcích</w:t>
      </w:r>
      <w:r w:rsidRPr="00647892">
        <w:rPr>
          <w:rFonts w:eastAsiaTheme="minorHAnsi"/>
          <w:b/>
          <w:sz w:val="20"/>
          <w:szCs w:val="20"/>
          <w:lang w:eastAsia="en-US"/>
        </w:rPr>
        <w:t>, ve znění pozdějších předpisů</w:t>
      </w:r>
    </w:p>
    <w:p w14:paraId="61D02EA1" w14:textId="20066946" w:rsidR="00647892" w:rsidRPr="00647892" w:rsidRDefault="00647892" w:rsidP="00647892">
      <w:pPr>
        <w:pBdr>
          <w:top w:val="single" w:sz="6" w:space="1" w:color="auto"/>
          <w:left w:val="single" w:sz="6" w:space="1" w:color="auto"/>
          <w:bottom w:val="single" w:sz="6" w:space="1" w:color="auto"/>
          <w:right w:val="single" w:sz="6" w:space="1" w:color="auto"/>
        </w:pBdr>
        <w:tabs>
          <w:tab w:val="left" w:pos="8928"/>
        </w:tabs>
        <w:autoSpaceDE/>
        <w:autoSpaceDN/>
        <w:adjustRightInd/>
        <w:spacing w:line="276" w:lineRule="auto"/>
        <w:jc w:val="both"/>
        <w:rPr>
          <w:rFonts w:eastAsiaTheme="minorHAnsi"/>
          <w:sz w:val="20"/>
          <w:szCs w:val="20"/>
          <w:lang w:eastAsia="en-US"/>
        </w:rPr>
      </w:pPr>
      <w:r w:rsidRPr="00647892">
        <w:rPr>
          <w:rFonts w:eastAsiaTheme="minorHAnsi"/>
          <w:sz w:val="20"/>
          <w:szCs w:val="20"/>
          <w:lang w:eastAsia="en-US"/>
        </w:rPr>
        <w:t>Schváleno orgánem obce: </w:t>
      </w:r>
      <w:r w:rsidR="00F9545B">
        <w:rPr>
          <w:rFonts w:eastAsiaTheme="minorHAnsi"/>
          <w:sz w:val="20"/>
          <w:szCs w:val="20"/>
          <w:lang w:eastAsia="en-US"/>
        </w:rPr>
        <w:t>Rada města VM</w:t>
      </w:r>
    </w:p>
    <w:p w14:paraId="0A99D066" w14:textId="5A673A6C" w:rsidR="00647892" w:rsidRPr="00647892" w:rsidRDefault="00647892" w:rsidP="00647892">
      <w:pPr>
        <w:pBdr>
          <w:top w:val="single" w:sz="6" w:space="1" w:color="auto"/>
          <w:left w:val="single" w:sz="6" w:space="1" w:color="auto"/>
          <w:bottom w:val="single" w:sz="6" w:space="1" w:color="auto"/>
          <w:right w:val="single" w:sz="6" w:space="1" w:color="auto"/>
        </w:pBdr>
        <w:tabs>
          <w:tab w:val="left" w:pos="8928"/>
        </w:tabs>
        <w:autoSpaceDE/>
        <w:autoSpaceDN/>
        <w:adjustRightInd/>
        <w:spacing w:line="276" w:lineRule="auto"/>
        <w:jc w:val="both"/>
        <w:rPr>
          <w:rFonts w:eastAsiaTheme="minorHAnsi"/>
          <w:sz w:val="20"/>
          <w:szCs w:val="20"/>
          <w:lang w:eastAsia="en-US"/>
        </w:rPr>
      </w:pPr>
      <w:r w:rsidRPr="00647892">
        <w:rPr>
          <w:rFonts w:eastAsiaTheme="minorHAnsi"/>
          <w:sz w:val="20"/>
          <w:szCs w:val="20"/>
          <w:lang w:eastAsia="en-US"/>
        </w:rPr>
        <w:t>Datum jednání a číslo usnesení: </w:t>
      </w:r>
      <w:r w:rsidR="00F9545B">
        <w:rPr>
          <w:rFonts w:eastAsiaTheme="minorHAnsi"/>
          <w:sz w:val="20"/>
          <w:szCs w:val="20"/>
          <w:lang w:eastAsia="en-US"/>
        </w:rPr>
        <w:t>24.05.2022, R 93/61</w:t>
      </w:r>
      <w:bookmarkStart w:id="0" w:name="_GoBack"/>
      <w:bookmarkEnd w:id="0"/>
    </w:p>
    <w:p w14:paraId="49DCA0D6" w14:textId="77777777" w:rsidR="00647892" w:rsidRPr="00DD1CAD" w:rsidRDefault="00647892" w:rsidP="00380544">
      <w:pPr>
        <w:widowControl/>
        <w:spacing w:before="60" w:after="60" w:line="276" w:lineRule="auto"/>
        <w:jc w:val="both"/>
        <w:rPr>
          <w:sz w:val="20"/>
          <w:szCs w:val="20"/>
        </w:rPr>
      </w:pPr>
    </w:p>
    <w:p w14:paraId="30130C08" w14:textId="77777777" w:rsidR="00380544" w:rsidRPr="00DD1CAD" w:rsidRDefault="00380544" w:rsidP="00380544">
      <w:pPr>
        <w:tabs>
          <w:tab w:val="left" w:pos="4820"/>
        </w:tabs>
        <w:spacing w:before="120"/>
        <w:jc w:val="both"/>
        <w:rPr>
          <w:rFonts w:eastAsia="Times New Roman"/>
          <w:sz w:val="20"/>
          <w:szCs w:val="20"/>
        </w:rPr>
      </w:pPr>
      <w:r w:rsidRPr="00DD1CAD">
        <w:rPr>
          <w:rFonts w:eastAsia="Times New Roman"/>
          <w:sz w:val="20"/>
          <w:szCs w:val="20"/>
        </w:rPr>
        <w:t xml:space="preserve">Zlín, dne </w:t>
      </w:r>
      <w:r w:rsidRPr="00DD1CAD">
        <w:rPr>
          <w:rFonts w:eastAsia="Times New Roman"/>
          <w:sz w:val="20"/>
          <w:szCs w:val="20"/>
        </w:rPr>
        <w:tab/>
        <w:t>Valašské Meziříčí, dne ..............</w:t>
      </w:r>
    </w:p>
    <w:p w14:paraId="65C16406" w14:textId="77777777" w:rsidR="00380544" w:rsidRPr="00DD1CAD" w:rsidRDefault="00380544" w:rsidP="00380544">
      <w:pPr>
        <w:tabs>
          <w:tab w:val="left" w:pos="4820"/>
        </w:tabs>
        <w:spacing w:before="120"/>
        <w:jc w:val="both"/>
        <w:rPr>
          <w:rFonts w:eastAsia="Times New Roman"/>
          <w:sz w:val="20"/>
          <w:szCs w:val="20"/>
        </w:rPr>
      </w:pPr>
      <w:r w:rsidRPr="00DD1CAD">
        <w:rPr>
          <w:rFonts w:eastAsia="Times New Roman"/>
          <w:sz w:val="20"/>
          <w:szCs w:val="20"/>
        </w:rPr>
        <w:t>za poskytovatele</w:t>
      </w:r>
      <w:r w:rsidRPr="00DD1CAD">
        <w:rPr>
          <w:rFonts w:eastAsia="Times New Roman"/>
          <w:sz w:val="20"/>
          <w:szCs w:val="20"/>
        </w:rPr>
        <w:tab/>
        <w:t>za příjemce</w:t>
      </w:r>
    </w:p>
    <w:p w14:paraId="47272135" w14:textId="77777777" w:rsidR="00380544" w:rsidRPr="00DD1CAD" w:rsidRDefault="00380544" w:rsidP="00380544">
      <w:pPr>
        <w:tabs>
          <w:tab w:val="left" w:pos="4820"/>
        </w:tabs>
        <w:spacing w:before="120"/>
        <w:jc w:val="both"/>
        <w:rPr>
          <w:rFonts w:eastAsia="Times New Roman"/>
          <w:sz w:val="20"/>
          <w:szCs w:val="20"/>
        </w:rPr>
      </w:pPr>
    </w:p>
    <w:p w14:paraId="4331BEBA" w14:textId="77777777" w:rsidR="00380544" w:rsidRPr="00DD1CAD" w:rsidRDefault="00380544" w:rsidP="00380544">
      <w:pPr>
        <w:tabs>
          <w:tab w:val="left" w:pos="4820"/>
        </w:tabs>
        <w:spacing w:before="120"/>
        <w:jc w:val="both"/>
        <w:rPr>
          <w:rFonts w:eastAsia="Times New Roman"/>
          <w:sz w:val="20"/>
          <w:szCs w:val="20"/>
        </w:rPr>
      </w:pPr>
    </w:p>
    <w:p w14:paraId="666EC28E" w14:textId="77777777" w:rsidR="00380544" w:rsidRPr="00DD1CAD" w:rsidRDefault="00380544" w:rsidP="00380544">
      <w:pPr>
        <w:tabs>
          <w:tab w:val="left" w:pos="4820"/>
        </w:tabs>
        <w:spacing w:before="120"/>
        <w:jc w:val="both"/>
        <w:rPr>
          <w:rFonts w:eastAsia="Times New Roman"/>
          <w:sz w:val="20"/>
          <w:szCs w:val="20"/>
        </w:rPr>
      </w:pPr>
    </w:p>
    <w:p w14:paraId="422AAB63" w14:textId="77777777" w:rsidR="00380544" w:rsidRPr="00DD1CAD" w:rsidRDefault="00380544" w:rsidP="00380544">
      <w:pPr>
        <w:tabs>
          <w:tab w:val="left" w:pos="4820"/>
        </w:tabs>
        <w:spacing w:before="120"/>
        <w:jc w:val="both"/>
        <w:rPr>
          <w:rFonts w:eastAsia="Times New Roman"/>
          <w:sz w:val="20"/>
          <w:szCs w:val="20"/>
        </w:rPr>
      </w:pPr>
    </w:p>
    <w:p w14:paraId="79FDBAB8" w14:textId="77777777" w:rsidR="00380544" w:rsidRPr="00DD1CAD" w:rsidRDefault="00380544" w:rsidP="00380544">
      <w:pPr>
        <w:tabs>
          <w:tab w:val="left" w:pos="4820"/>
        </w:tabs>
        <w:spacing w:before="120"/>
        <w:jc w:val="both"/>
        <w:rPr>
          <w:rFonts w:eastAsia="Times New Roman"/>
          <w:sz w:val="20"/>
          <w:szCs w:val="20"/>
        </w:rPr>
      </w:pPr>
      <w:r w:rsidRPr="00DD1CAD">
        <w:rPr>
          <w:rFonts w:eastAsia="Times New Roman"/>
          <w:sz w:val="20"/>
          <w:szCs w:val="20"/>
        </w:rPr>
        <w:t>......................................</w:t>
      </w:r>
      <w:r w:rsidRPr="00DD1CAD">
        <w:rPr>
          <w:rFonts w:eastAsia="Times New Roman"/>
          <w:sz w:val="20"/>
          <w:szCs w:val="20"/>
        </w:rPr>
        <w:tab/>
        <w:t>.........................................</w:t>
      </w:r>
    </w:p>
    <w:p w14:paraId="15F1292C" w14:textId="143C059E" w:rsidR="00380544" w:rsidRPr="00DD1CAD" w:rsidRDefault="00380544" w:rsidP="00380544">
      <w:pPr>
        <w:tabs>
          <w:tab w:val="left" w:pos="4820"/>
        </w:tabs>
        <w:spacing w:before="120"/>
        <w:jc w:val="both"/>
        <w:rPr>
          <w:rFonts w:eastAsia="Times New Roman"/>
          <w:sz w:val="20"/>
          <w:szCs w:val="20"/>
        </w:rPr>
      </w:pPr>
      <w:r w:rsidRPr="00DD1CAD">
        <w:rPr>
          <w:sz w:val="20"/>
          <w:szCs w:val="20"/>
        </w:rPr>
        <w:t>v z. Bc. Hana Ančincová</w:t>
      </w:r>
      <w:r w:rsidR="00C11A31">
        <w:rPr>
          <w:rFonts w:eastAsia="Times New Roman"/>
          <w:sz w:val="20"/>
          <w:szCs w:val="20"/>
        </w:rPr>
        <w:tab/>
        <w:t xml:space="preserve">Mgr. </w:t>
      </w:r>
      <w:r w:rsidRPr="00DD1CAD">
        <w:rPr>
          <w:rFonts w:eastAsia="Times New Roman"/>
          <w:sz w:val="20"/>
          <w:szCs w:val="20"/>
        </w:rPr>
        <w:t>Robert Stržínek</w:t>
      </w:r>
    </w:p>
    <w:p w14:paraId="5FC52811" w14:textId="77777777" w:rsidR="00380544" w:rsidRPr="0035109F" w:rsidRDefault="00380544" w:rsidP="00380544">
      <w:pPr>
        <w:tabs>
          <w:tab w:val="left" w:pos="4820"/>
        </w:tabs>
        <w:spacing w:before="120"/>
        <w:jc w:val="both"/>
        <w:rPr>
          <w:rFonts w:eastAsia="Times New Roman"/>
          <w:sz w:val="20"/>
          <w:szCs w:val="20"/>
        </w:rPr>
      </w:pPr>
      <w:r w:rsidRPr="00DD1CAD">
        <w:rPr>
          <w:sz w:val="20"/>
          <w:szCs w:val="20"/>
        </w:rPr>
        <w:t>statutární náměstkyně hejtmana</w:t>
      </w:r>
      <w:r w:rsidRPr="00DD1CAD">
        <w:rPr>
          <w:rFonts w:eastAsia="Times New Roman"/>
          <w:sz w:val="20"/>
          <w:szCs w:val="20"/>
        </w:rPr>
        <w:tab/>
        <w:t>starosta</w:t>
      </w:r>
    </w:p>
    <w:p w14:paraId="299EFF06" w14:textId="77777777" w:rsidR="00380544" w:rsidRDefault="00380544" w:rsidP="00380544">
      <w:pPr>
        <w:widowControl/>
        <w:spacing w:before="60" w:after="60" w:line="276" w:lineRule="auto"/>
        <w:jc w:val="both"/>
        <w:rPr>
          <w:sz w:val="20"/>
          <w:szCs w:val="20"/>
        </w:rPr>
      </w:pPr>
    </w:p>
    <w:p w14:paraId="53AA63C4" w14:textId="77777777" w:rsidR="003A0033" w:rsidRPr="00380544" w:rsidRDefault="003A0033" w:rsidP="00380544"/>
    <w:sectPr w:rsidR="003A0033" w:rsidRPr="0038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44"/>
    <w:rsid w:val="00047DA0"/>
    <w:rsid w:val="0013529D"/>
    <w:rsid w:val="002D0D07"/>
    <w:rsid w:val="00380544"/>
    <w:rsid w:val="003A0033"/>
    <w:rsid w:val="003C6FBB"/>
    <w:rsid w:val="00443EE3"/>
    <w:rsid w:val="004442A3"/>
    <w:rsid w:val="00470B9B"/>
    <w:rsid w:val="00551FEB"/>
    <w:rsid w:val="00604599"/>
    <w:rsid w:val="00644528"/>
    <w:rsid w:val="00647892"/>
    <w:rsid w:val="006C65BA"/>
    <w:rsid w:val="00707117"/>
    <w:rsid w:val="008A3194"/>
    <w:rsid w:val="008C7B7E"/>
    <w:rsid w:val="008D62BE"/>
    <w:rsid w:val="008E47EC"/>
    <w:rsid w:val="00A5094C"/>
    <w:rsid w:val="00C11A31"/>
    <w:rsid w:val="00EC7CD3"/>
    <w:rsid w:val="00F355FA"/>
    <w:rsid w:val="00F95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5FCE"/>
  <w15:chartTrackingRefBased/>
  <w15:docId w15:val="{462B153A-B1DE-40EB-A633-61C6E65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544"/>
    <w:pPr>
      <w:widowControl w:val="0"/>
      <w:autoSpaceDE w:val="0"/>
      <w:autoSpaceDN w:val="0"/>
      <w:adjustRightInd w:val="0"/>
      <w:spacing w:after="0" w:line="240" w:lineRule="auto"/>
    </w:pPr>
    <w:rPr>
      <w:rFonts w:ascii="Arial" w:eastAsiaTheme="minorEastAsia" w:hAnsi="Arial" w:cs="Arial"/>
      <w:sz w:val="24"/>
      <w:szCs w:val="24"/>
      <w:lang w:eastAsia="cs-CZ"/>
    </w:rPr>
  </w:style>
  <w:style w:type="paragraph" w:styleId="Nadpis1">
    <w:name w:val="heading 1"/>
    <w:basedOn w:val="Normln"/>
    <w:next w:val="Normln"/>
    <w:link w:val="Nadpis1Char"/>
    <w:uiPriority w:val="9"/>
    <w:qFormat/>
    <w:rsid w:val="00707117"/>
    <w:pPr>
      <w:keepNext/>
      <w:keepLines/>
      <w:widowControl/>
      <w:numPr>
        <w:numId w:val="3"/>
      </w:numPr>
      <w:tabs>
        <w:tab w:val="left" w:pos="851"/>
      </w:tabs>
      <w:autoSpaceDE/>
      <w:autoSpaceDN/>
      <w:adjustRightInd/>
      <w:spacing w:after="480" w:line="360" w:lineRule="auto"/>
      <w:contextualSpacing/>
      <w:jc w:val="both"/>
      <w:outlineLvl w:val="0"/>
    </w:pPr>
    <w:rPr>
      <w:rFonts w:asciiTheme="minorHAnsi" w:eastAsiaTheme="majorEastAsia" w:hAnsiTheme="minorHAnsi" w:cstheme="majorBidi"/>
      <w:b/>
      <w:bCs/>
      <w:sz w:val="32"/>
      <w:szCs w:val="28"/>
      <w:lang w:eastAsia="en-US"/>
    </w:rPr>
  </w:style>
  <w:style w:type="paragraph" w:styleId="Nadpis2">
    <w:name w:val="heading 2"/>
    <w:basedOn w:val="Normln"/>
    <w:next w:val="Normln"/>
    <w:link w:val="Nadpis2Char"/>
    <w:uiPriority w:val="9"/>
    <w:unhideWhenUsed/>
    <w:qFormat/>
    <w:rsid w:val="008E47EC"/>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unhideWhenUsed/>
    <w:qFormat/>
    <w:rsid w:val="00707117"/>
    <w:pPr>
      <w:keepNext/>
      <w:keepLines/>
      <w:widowControl/>
      <w:tabs>
        <w:tab w:val="left" w:pos="851"/>
      </w:tabs>
      <w:autoSpaceDE/>
      <w:autoSpaceDN/>
      <w:adjustRightInd/>
      <w:spacing w:line="360" w:lineRule="auto"/>
      <w:contextualSpacing/>
      <w:jc w:val="both"/>
      <w:outlineLvl w:val="2"/>
    </w:pPr>
    <w:rPr>
      <w:rFonts w:asciiTheme="minorHAnsi" w:eastAsiaTheme="majorEastAsia" w:hAnsiTheme="minorHAnsi" w:cstheme="majorBidi"/>
      <w:b/>
      <w:bC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left" w:pos="426"/>
        <w:tab w:val="left" w:pos="3168"/>
        <w:tab w:val="left" w:pos="4320"/>
        <w:tab w:val="left" w:pos="5472"/>
        <w:tab w:val="left" w:pos="6624"/>
        <w:tab w:val="left" w:pos="7776"/>
        <w:tab w:val="left" w:pos="8928"/>
      </w:tabs>
      <w:spacing w:before="120"/>
      <w:ind w:left="425" w:hanging="425"/>
    </w:pPr>
    <w:rPr>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tabs>
        <w:tab w:val="center" w:pos="4536"/>
        <w:tab w:val="right" w:pos="9072"/>
      </w:tabs>
      <w:jc w:val="center"/>
    </w:pPr>
    <w:rPr>
      <w:rFonts w:eastAsiaTheme="minorHAnsi"/>
      <w:sz w:val="18"/>
      <w:szCs w:val="18"/>
      <w:lang w:eastAsia="en-US"/>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tabs>
        <w:tab w:val="center" w:pos="4536"/>
        <w:tab w:val="right" w:pos="9072"/>
      </w:tabs>
    </w:pPr>
    <w:rPr>
      <w:rFonts w:eastAsiaTheme="minorHAnsi"/>
      <w:lang w:eastAsia="en-US"/>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left" w:pos="426"/>
        <w:tab w:val="left" w:pos="3168"/>
        <w:tab w:val="left" w:pos="4320"/>
        <w:tab w:val="left" w:pos="5472"/>
        <w:tab w:val="left" w:pos="6624"/>
        <w:tab w:val="left" w:pos="7776"/>
        <w:tab w:val="left" w:pos="8928"/>
      </w:tabs>
      <w:spacing w:before="120"/>
      <w:ind w:left="425" w:hanging="425"/>
    </w:pPr>
    <w:rPr>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tabs>
        <w:tab w:val="left" w:pos="2016"/>
        <w:tab w:val="left" w:pos="3168"/>
        <w:tab w:val="left" w:pos="4320"/>
        <w:tab w:val="left" w:pos="5472"/>
        <w:tab w:val="left" w:pos="6624"/>
        <w:tab w:val="left" w:pos="7776"/>
        <w:tab w:val="left" w:pos="8928"/>
      </w:tabs>
      <w:jc w:val="center"/>
    </w:pPr>
    <w:rPr>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tabs>
        <w:tab w:val="left" w:pos="2016"/>
        <w:tab w:val="left" w:pos="3168"/>
        <w:tab w:val="left" w:pos="4320"/>
        <w:tab w:val="left" w:pos="5472"/>
        <w:tab w:val="left" w:pos="6624"/>
        <w:tab w:val="left" w:pos="7776"/>
        <w:tab w:val="left" w:pos="8928"/>
      </w:tabs>
      <w:spacing w:before="30"/>
      <w:ind w:left="2552"/>
    </w:pPr>
    <w:rPr>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tabs>
        <w:tab w:val="left" w:pos="426"/>
        <w:tab w:val="left" w:pos="2552"/>
        <w:tab w:val="left" w:pos="3168"/>
        <w:tab w:val="left" w:pos="4320"/>
        <w:tab w:val="left" w:pos="5472"/>
        <w:tab w:val="left" w:pos="6624"/>
        <w:tab w:val="left" w:pos="7776"/>
        <w:tab w:val="left" w:pos="8928"/>
      </w:tabs>
      <w:spacing w:before="60"/>
      <w:ind w:left="2552" w:hanging="2552"/>
    </w:pPr>
    <w:rPr>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tabs>
        <w:tab w:val="left" w:pos="709"/>
        <w:tab w:val="left" w:pos="2016"/>
        <w:tab w:val="left" w:pos="3168"/>
        <w:tab w:val="left" w:pos="4320"/>
        <w:tab w:val="left" w:pos="5472"/>
        <w:tab w:val="left" w:pos="6624"/>
        <w:tab w:val="left" w:pos="7776"/>
        <w:tab w:val="left" w:pos="8928"/>
      </w:tabs>
      <w:spacing w:before="20"/>
      <w:ind w:left="708" w:hanging="215"/>
    </w:pPr>
    <w:rPr>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pBdr>
        <w:top w:val="single" w:sz="6" w:space="1" w:color="auto"/>
        <w:left w:val="single" w:sz="6" w:space="1" w:color="auto"/>
        <w:bottom w:val="single" w:sz="6" w:space="1" w:color="auto"/>
        <w:right w:val="single" w:sz="6" w:space="1" w:color="auto"/>
      </w:pBdr>
      <w:tabs>
        <w:tab w:val="left" w:pos="8928"/>
      </w:tabs>
    </w:pPr>
    <w:rPr>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pBdr>
        <w:top w:val="single" w:sz="6" w:space="1" w:color="auto"/>
        <w:left w:val="single" w:sz="6" w:space="1" w:color="auto"/>
        <w:bottom w:val="single" w:sz="6" w:space="1" w:color="auto"/>
        <w:right w:val="single" w:sz="6" w:space="1" w:color="auto"/>
      </w:pBdr>
      <w:tabs>
        <w:tab w:val="left" w:pos="8928"/>
      </w:tabs>
    </w:pPr>
    <w:rPr>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tabs>
        <w:tab w:val="left" w:pos="2016"/>
        <w:tab w:val="left" w:pos="3168"/>
        <w:tab w:val="left" w:pos="4320"/>
        <w:tab w:val="left" w:pos="5472"/>
        <w:tab w:val="left" w:pos="6624"/>
        <w:tab w:val="left" w:pos="7776"/>
        <w:tab w:val="left" w:pos="8928"/>
      </w:tabs>
      <w:spacing w:before="20"/>
      <w:ind w:left="1134" w:right="142"/>
    </w:pPr>
    <w:rPr>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left" w:pos="8928"/>
      </w:tabs>
      <w:spacing w:before="20"/>
      <w:ind w:left="850" w:hanging="357"/>
    </w:pPr>
    <w:rPr>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C11A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A31"/>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sers/pavlickova.d/Downloads/www.kr-zlins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3651</Words>
  <Characters>21542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Lajzová Jana</cp:lastModifiedBy>
  <cp:revision>9</cp:revision>
  <cp:lastPrinted>2022-05-04T05:16:00Z</cp:lastPrinted>
  <dcterms:created xsi:type="dcterms:W3CDTF">2022-04-05T05:24:00Z</dcterms:created>
  <dcterms:modified xsi:type="dcterms:W3CDTF">2022-06-07T06:49:00Z</dcterms:modified>
</cp:coreProperties>
</file>