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1403" w:y="71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DNS023 až DNS032 - PTO</w:t>
      </w:r>
    </w:p>
    <w:p>
      <w:pPr>
        <w:pStyle w:val="Style3"/>
        <w:framePr w:w="2294" w:h="518" w:hRule="exact" w:wrap="none" w:vAnchor="page" w:hAnchor="page" w:x="8123" w:y="686"/>
        <w:widowControl w:val="0"/>
        <w:keepNext w:val="0"/>
        <w:keepLines w:val="0"/>
        <w:shd w:val="clear" w:color="auto" w:fill="auto"/>
        <w:bidi w:val="0"/>
        <w:jc w:val="right"/>
        <w:spacing w:before="0" w:after="0" w:line="230" w:lineRule="exact"/>
        <w:ind w:left="0" w:right="0" w:firstLine="0"/>
      </w:pPr>
      <w:r>
        <w:rPr>
          <w:lang w:val="cs-CZ" w:eastAsia="cs-CZ" w:bidi="cs-CZ"/>
          <w:w w:val="100"/>
          <w:spacing w:val="0"/>
          <w:color w:val="000000"/>
          <w:position w:val="0"/>
        </w:rPr>
        <w:t>Číslo smlouvy kupujícího:</w:t>
      </w:r>
    </w:p>
    <w:p>
      <w:pPr>
        <w:pStyle w:val="Style3"/>
        <w:framePr w:w="2294" w:h="518" w:hRule="exact" w:wrap="none" w:vAnchor="page" w:hAnchor="page" w:x="8123" w:y="686"/>
        <w:widowControl w:val="0"/>
        <w:keepNext w:val="0"/>
        <w:keepLines w:val="0"/>
        <w:shd w:val="clear" w:color="auto" w:fill="auto"/>
        <w:bidi w:val="0"/>
        <w:jc w:val="right"/>
        <w:spacing w:before="0" w:after="0" w:line="230" w:lineRule="exact"/>
        <w:ind w:left="0" w:right="0" w:firstLine="0"/>
      </w:pPr>
      <w:r>
        <w:rPr>
          <w:lang w:val="cs-CZ" w:eastAsia="cs-CZ" w:bidi="cs-CZ"/>
          <w:w w:val="100"/>
          <w:spacing w:val="0"/>
          <w:color w:val="000000"/>
          <w:position w:val="0"/>
        </w:rPr>
        <w:t>N-DO-1-2022-028/031</w:t>
      </w:r>
    </w:p>
    <w:p>
      <w:pPr>
        <w:pStyle w:val="Style5"/>
        <w:framePr w:w="6211" w:h="308" w:hRule="exact" w:wrap="none" w:vAnchor="page" w:hAnchor="page" w:x="3520" w:y="1379"/>
        <w:widowControl w:val="0"/>
        <w:keepNext w:val="0"/>
        <w:keepLines w:val="0"/>
        <w:shd w:val="clear" w:color="auto" w:fill="auto"/>
        <w:bidi w:val="0"/>
        <w:spacing w:before="0" w:after="0" w:line="220" w:lineRule="exact"/>
        <w:ind w:left="1160" w:right="0" w:firstLine="0"/>
      </w:pPr>
      <w:r>
        <w:rPr>
          <w:lang w:val="cs-CZ" w:eastAsia="cs-CZ" w:bidi="cs-CZ"/>
          <w:w w:val="100"/>
          <w:spacing w:val="0"/>
          <w:color w:val="000000"/>
          <w:position w:val="0"/>
        </w:rPr>
        <w:t>K U P N Í S M L O U V A</w:t>
      </w:r>
    </w:p>
    <w:p>
      <w:pPr>
        <w:pStyle w:val="Style7"/>
        <w:framePr w:w="1613" w:h="1911" w:hRule="exact" w:wrap="none" w:vAnchor="page" w:hAnchor="page" w:x="1393" w:y="285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Kupující: se sídlem: zastoupený:</w:t>
      </w:r>
    </w:p>
    <w:p>
      <w:pPr>
        <w:pStyle w:val="Style7"/>
        <w:framePr w:w="1613" w:h="1911" w:hRule="exact" w:wrap="none" w:vAnchor="page" w:hAnchor="page" w:x="1393" w:y="285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IČO:</w:t>
      </w:r>
    </w:p>
    <w:p>
      <w:pPr>
        <w:pStyle w:val="Style7"/>
        <w:framePr w:w="1613" w:h="1911" w:hRule="exact" w:wrap="none" w:vAnchor="page" w:hAnchor="page" w:x="1393" w:y="285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7"/>
        <w:framePr w:w="1613" w:h="1911" w:hRule="exact" w:wrap="none" w:vAnchor="page" w:hAnchor="page" w:x="1393" w:y="285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Zřizovatel:</w:t>
      </w:r>
    </w:p>
    <w:p>
      <w:pPr>
        <w:pStyle w:val="Style7"/>
        <w:framePr w:w="1613" w:h="1911" w:hRule="exact" w:wrap="none" w:vAnchor="page" w:hAnchor="page" w:x="1393" w:y="285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(dále jen kupující)</w:t>
      </w:r>
    </w:p>
    <w:p>
      <w:pPr>
        <w:pStyle w:val="Style9"/>
        <w:framePr w:w="6211" w:h="2311" w:hRule="exact" w:wrap="none" w:vAnchor="page" w:hAnchor="page" w:x="3520" w:y="2194"/>
        <w:widowControl w:val="0"/>
        <w:keepNext w:val="0"/>
        <w:keepLines w:val="0"/>
        <w:shd w:val="clear" w:color="auto" w:fill="auto"/>
        <w:bidi w:val="0"/>
        <w:spacing w:before="0" w:after="153"/>
        <w:ind w:left="1160" w:right="0" w:firstLine="0"/>
      </w:pPr>
      <w:bookmarkStart w:id="0" w:name="bookmark0"/>
      <w:r>
        <w:rPr>
          <w:lang w:val="cs-CZ" w:eastAsia="cs-CZ" w:bidi="cs-CZ"/>
          <w:w w:val="100"/>
          <w:spacing w:val="0"/>
          <w:color w:val="000000"/>
          <w:position w:val="0"/>
        </w:rPr>
        <w:t>Článek 1</w:t>
        <w:br/>
        <w:t>Smluvní strany</w:t>
      </w:r>
      <w:bookmarkEnd w:id="0"/>
    </w:p>
    <w:p>
      <w:pPr>
        <w:pStyle w:val="Style9"/>
        <w:framePr w:w="6211" w:h="2311" w:hRule="exact" w:wrap="none" w:vAnchor="page" w:hAnchor="page" w:x="3520" w:y="2194"/>
        <w:widowControl w:val="0"/>
        <w:keepNext w:val="0"/>
        <w:keepLines w:val="0"/>
        <w:shd w:val="clear" w:color="auto" w:fill="auto"/>
        <w:bidi w:val="0"/>
        <w:jc w:val="left"/>
        <w:spacing w:before="0" w:after="0" w:line="264" w:lineRule="exact"/>
        <w:ind w:left="0" w:right="0" w:firstLine="0"/>
      </w:pPr>
      <w:bookmarkStart w:id="1" w:name="bookmark1"/>
      <w:r>
        <w:rPr>
          <w:lang w:val="cs-CZ" w:eastAsia="cs-CZ" w:bidi="cs-CZ"/>
          <w:w w:val="100"/>
          <w:spacing w:val="0"/>
          <w:color w:val="000000"/>
          <w:position w:val="0"/>
        </w:rPr>
        <w:t>Krajská správa a údržba silnic Vysočiny, příspěvková organizace</w:t>
      </w:r>
      <w:bookmarkEnd w:id="1"/>
    </w:p>
    <w:p>
      <w:pPr>
        <w:pStyle w:val="Style7"/>
        <w:framePr w:w="6211" w:h="2311" w:hRule="exact" w:wrap="none" w:vAnchor="page" w:hAnchor="page" w:x="3520" w:y="219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Kosovská 1122/16, 586 01 Jihlava</w:t>
      </w:r>
    </w:p>
    <w:p>
      <w:pPr>
        <w:pStyle w:val="Style7"/>
        <w:framePr w:w="6211" w:h="2311" w:hRule="exact" w:wrap="none" w:vAnchor="page" w:hAnchor="page" w:x="3520" w:y="219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Ing. Radovanem Necidem, ředitelem organizace</w:t>
      </w:r>
    </w:p>
    <w:p>
      <w:pPr>
        <w:pStyle w:val="Style7"/>
        <w:framePr w:w="6211" w:h="2311" w:hRule="exact" w:wrap="none" w:vAnchor="page" w:hAnchor="page" w:x="3520" w:y="219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00090450</w:t>
      </w:r>
    </w:p>
    <w:p>
      <w:pPr>
        <w:pStyle w:val="Style7"/>
        <w:framePr w:w="6211" w:h="2311" w:hRule="exact" w:wrap="none" w:vAnchor="page" w:hAnchor="page" w:x="3520" w:y="219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CZ00090450</w:t>
      </w:r>
    </w:p>
    <w:p>
      <w:pPr>
        <w:pStyle w:val="Style7"/>
        <w:framePr w:w="6211" w:h="2311" w:hRule="exact" w:wrap="none" w:vAnchor="page" w:hAnchor="page" w:x="3520" w:y="219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Kraj Vysočina</w:t>
      </w:r>
    </w:p>
    <w:p>
      <w:pPr>
        <w:pStyle w:val="Style9"/>
        <w:framePr w:wrap="none" w:vAnchor="page" w:hAnchor="page" w:x="1389" w:y="5025"/>
        <w:widowControl w:val="0"/>
        <w:keepNext w:val="0"/>
        <w:keepLines w:val="0"/>
        <w:shd w:val="clear" w:color="auto" w:fill="auto"/>
        <w:bidi w:val="0"/>
        <w:jc w:val="both"/>
        <w:spacing w:before="0" w:after="0" w:line="200" w:lineRule="exact"/>
        <w:ind w:left="740" w:right="0"/>
      </w:pPr>
      <w:bookmarkStart w:id="2" w:name="bookmark2"/>
      <w:r>
        <w:rPr>
          <w:lang w:val="cs-CZ" w:eastAsia="cs-CZ" w:bidi="cs-CZ"/>
          <w:w w:val="100"/>
          <w:spacing w:val="0"/>
          <w:color w:val="000000"/>
          <w:position w:val="0"/>
        </w:rPr>
        <w:t>a</w:t>
      </w:r>
      <w:bookmarkEnd w:id="2"/>
    </w:p>
    <w:p>
      <w:pPr>
        <w:pStyle w:val="Style7"/>
        <w:framePr w:w="9125" w:h="3658" w:hRule="exact" w:wrap="none" w:vAnchor="page" w:hAnchor="page" w:x="1389" w:y="5503"/>
        <w:widowControl w:val="0"/>
        <w:keepNext w:val="0"/>
        <w:keepLines w:val="0"/>
        <w:shd w:val="clear" w:color="auto" w:fill="auto"/>
        <w:bidi w:val="0"/>
        <w:jc w:val="both"/>
        <w:spacing w:before="0" w:after="0"/>
        <w:ind w:left="740" w:right="0" w:hanging="740"/>
      </w:pPr>
      <w:r>
        <w:rPr>
          <w:lang w:val="cs-CZ" w:eastAsia="cs-CZ" w:bidi="cs-CZ"/>
          <w:w w:val="100"/>
          <w:spacing w:val="0"/>
          <w:color w:val="000000"/>
          <w:position w:val="0"/>
        </w:rPr>
        <w:t>Prodávající:</w:t>
      </w:r>
    </w:p>
    <w:p>
      <w:pPr>
        <w:pStyle w:val="Style7"/>
        <w:framePr w:w="9125" w:h="3658" w:hRule="exact" w:wrap="none" w:vAnchor="page" w:hAnchor="page" w:x="1389" w:y="5503"/>
        <w:tabs>
          <w:tab w:leader="none" w:pos="2053" w:val="left"/>
        </w:tabs>
        <w:widowControl w:val="0"/>
        <w:keepNext w:val="0"/>
        <w:keepLines w:val="0"/>
        <w:shd w:val="clear" w:color="auto" w:fill="auto"/>
        <w:bidi w:val="0"/>
        <w:jc w:val="both"/>
        <w:spacing w:before="0" w:after="0"/>
        <w:ind w:left="740" w:right="0" w:hanging="740"/>
      </w:pPr>
      <w:r>
        <w:rPr>
          <w:lang w:val="cs-CZ" w:eastAsia="cs-CZ" w:bidi="cs-CZ"/>
          <w:w w:val="100"/>
          <w:spacing w:val="0"/>
          <w:color w:val="000000"/>
          <w:position w:val="0"/>
        </w:rPr>
        <w:t>Obchodní firma:</w:t>
        <w:tab/>
        <w:t>ContiTrade Services s.r.o.</w:t>
      </w:r>
    </w:p>
    <w:p>
      <w:pPr>
        <w:pStyle w:val="Style7"/>
        <w:framePr w:w="9125" w:h="3658" w:hRule="exact" w:wrap="none" w:vAnchor="page" w:hAnchor="page" w:x="1389" w:y="5503"/>
        <w:tabs>
          <w:tab w:leader="none" w:pos="2053" w:val="left"/>
        </w:tabs>
        <w:widowControl w:val="0"/>
        <w:keepNext w:val="0"/>
        <w:keepLines w:val="0"/>
        <w:shd w:val="clear" w:color="auto" w:fill="auto"/>
        <w:bidi w:val="0"/>
        <w:jc w:val="both"/>
        <w:spacing w:before="0" w:after="0"/>
        <w:ind w:left="740" w:right="0" w:hanging="740"/>
      </w:pPr>
      <w:r>
        <w:rPr>
          <w:lang w:val="cs-CZ" w:eastAsia="cs-CZ" w:bidi="cs-CZ"/>
          <w:w w:val="100"/>
          <w:spacing w:val="0"/>
          <w:color w:val="000000"/>
          <w:position w:val="0"/>
        </w:rPr>
        <w:t>se sídlem:</w:t>
        <w:tab/>
        <w:t>Objízdná 1628, 765 02 Otrokovice</w:t>
      </w:r>
    </w:p>
    <w:p>
      <w:pPr>
        <w:pStyle w:val="Style7"/>
        <w:framePr w:w="9125" w:h="3658" w:hRule="exact" w:wrap="none" w:vAnchor="page" w:hAnchor="page" w:x="1389" w:y="5503"/>
        <w:tabs>
          <w:tab w:leader="none" w:pos="2053" w:val="left"/>
          <w:tab w:leader="none" w:pos="7973" w:val="right"/>
        </w:tabs>
        <w:widowControl w:val="0"/>
        <w:keepNext w:val="0"/>
        <w:keepLines w:val="0"/>
        <w:shd w:val="clear" w:color="auto" w:fill="auto"/>
        <w:bidi w:val="0"/>
        <w:jc w:val="both"/>
        <w:spacing w:before="0" w:after="0"/>
        <w:ind w:left="740" w:right="0" w:hanging="740"/>
      </w:pPr>
      <w:r>
        <w:rPr>
          <w:lang w:val="cs-CZ" w:eastAsia="cs-CZ" w:bidi="cs-CZ"/>
          <w:w w:val="100"/>
          <w:spacing w:val="0"/>
          <w:color w:val="000000"/>
          <w:position w:val="0"/>
        </w:rPr>
        <w:t>zastoupený:</w:t>
        <w:tab/>
        <w:t>Romanem Sabolem, Ing. Petrem</w:t>
        <w:tab/>
        <w:t>Sedláčkem, jednateli společnosti</w:t>
      </w:r>
    </w:p>
    <w:p>
      <w:pPr>
        <w:pStyle w:val="Style7"/>
        <w:framePr w:w="9125" w:h="3658" w:hRule="exact" w:wrap="none" w:vAnchor="page" w:hAnchor="page" w:x="1389" w:y="5503"/>
        <w:widowControl w:val="0"/>
        <w:keepNext w:val="0"/>
        <w:keepLines w:val="0"/>
        <w:shd w:val="clear" w:color="auto" w:fill="auto"/>
        <w:bidi w:val="0"/>
        <w:jc w:val="both"/>
        <w:spacing w:before="0" w:after="0"/>
        <w:ind w:left="740" w:right="0" w:hanging="740"/>
      </w:pPr>
      <w:r>
        <w:rPr>
          <w:lang w:val="cs-CZ" w:eastAsia="cs-CZ" w:bidi="cs-CZ"/>
          <w:w w:val="100"/>
          <w:spacing w:val="0"/>
          <w:color w:val="000000"/>
          <w:position w:val="0"/>
        </w:rPr>
        <w:t>zapsán v obchodním rejstříku u Krajského soudu v Brně, oddíl C, vložka 61380</w:t>
      </w:r>
    </w:p>
    <w:p>
      <w:pPr>
        <w:pStyle w:val="Style7"/>
        <w:framePr w:w="9125" w:h="3658" w:hRule="exact" w:wrap="none" w:vAnchor="page" w:hAnchor="page" w:x="1389" w:y="5503"/>
        <w:tabs>
          <w:tab w:leader="none" w:pos="2053" w:val="left"/>
        </w:tabs>
        <w:widowControl w:val="0"/>
        <w:keepNext w:val="0"/>
        <w:keepLines w:val="0"/>
        <w:shd w:val="clear" w:color="auto" w:fill="auto"/>
        <w:bidi w:val="0"/>
        <w:jc w:val="both"/>
        <w:spacing w:before="0" w:after="0"/>
        <w:ind w:left="740" w:right="0" w:hanging="740"/>
      </w:pPr>
      <w:r>
        <w:rPr>
          <w:lang w:val="cs-CZ" w:eastAsia="cs-CZ" w:bidi="cs-CZ"/>
          <w:w w:val="100"/>
          <w:spacing w:val="0"/>
          <w:color w:val="000000"/>
          <w:position w:val="0"/>
        </w:rPr>
        <w:t>IČO:</w:t>
        <w:tab/>
        <w:t>41193598</w:t>
      </w:r>
    </w:p>
    <w:p>
      <w:pPr>
        <w:pStyle w:val="Style7"/>
        <w:framePr w:w="9125" w:h="3658" w:hRule="exact" w:wrap="none" w:vAnchor="page" w:hAnchor="page" w:x="1389" w:y="5503"/>
        <w:tabs>
          <w:tab w:leader="none" w:pos="2053" w:val="left"/>
        </w:tabs>
        <w:widowControl w:val="0"/>
        <w:keepNext w:val="0"/>
        <w:keepLines w:val="0"/>
        <w:shd w:val="clear" w:color="auto" w:fill="auto"/>
        <w:bidi w:val="0"/>
        <w:jc w:val="both"/>
        <w:spacing w:before="0" w:after="0"/>
        <w:ind w:left="740" w:right="0" w:hanging="740"/>
      </w:pPr>
      <w:r>
        <w:rPr>
          <w:lang w:val="cs-CZ" w:eastAsia="cs-CZ" w:bidi="cs-CZ"/>
          <w:w w:val="100"/>
          <w:spacing w:val="0"/>
          <w:color w:val="000000"/>
          <w:position w:val="0"/>
        </w:rPr>
        <w:t>DIČ:</w:t>
        <w:tab/>
        <w:t>CZ41193598</w:t>
      </w:r>
    </w:p>
    <w:p>
      <w:pPr>
        <w:pStyle w:val="Style7"/>
        <w:framePr w:w="9125" w:h="3658" w:hRule="exact" w:wrap="none" w:vAnchor="page" w:hAnchor="page" w:x="1389" w:y="5503"/>
        <w:widowControl w:val="0"/>
        <w:keepNext w:val="0"/>
        <w:keepLines w:val="0"/>
        <w:shd w:val="clear" w:color="auto" w:fill="auto"/>
        <w:bidi w:val="0"/>
        <w:jc w:val="both"/>
        <w:spacing w:before="0" w:after="180"/>
        <w:ind w:left="740" w:right="0" w:hanging="740"/>
      </w:pPr>
      <w:r>
        <w:rPr>
          <w:lang w:val="cs-CZ" w:eastAsia="cs-CZ" w:bidi="cs-CZ"/>
          <w:w w:val="100"/>
          <w:spacing w:val="0"/>
          <w:color w:val="000000"/>
          <w:position w:val="0"/>
        </w:rPr>
        <w:t>(dále jen prodávající)</w:t>
      </w:r>
    </w:p>
    <w:p>
      <w:pPr>
        <w:pStyle w:val="Style7"/>
        <w:framePr w:w="9125" w:h="3658" w:hRule="exact" w:wrap="none" w:vAnchor="page" w:hAnchor="page" w:x="1389" w:y="5503"/>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 xml:space="preserve">Smluvní strany se dohodly, že jejich závazkový vztah se řídí </w:t>
      </w:r>
      <w:r>
        <w:rPr>
          <w:rStyle w:val="CharStyle11"/>
        </w:rPr>
        <w:t xml:space="preserve">§ 2079 a násl. zákona č. 89/2012 Sb., občanského zákoníku (dále jen „OZ“) </w:t>
      </w:r>
      <w:r>
        <w:rPr>
          <w:lang w:val="cs-CZ" w:eastAsia="cs-CZ" w:bidi="cs-CZ"/>
          <w:w w:val="100"/>
          <w:spacing w:val="0"/>
          <w:color w:val="000000"/>
          <w:position w:val="0"/>
        </w:rPr>
        <w:t xml:space="preserve">a za účelem realizace nákupu zboží definovaného v této kupní smlouvě navazující na výběr nejvhodnější nabídky v rámci zavedeného </w:t>
      </w:r>
      <w:r>
        <w:rPr>
          <w:rStyle w:val="CharStyle12"/>
        </w:rPr>
        <w:t>Dynamického nákupního systému na dodávky pneumatik 2022 - 2025</w:t>
      </w:r>
      <w:r>
        <w:rPr>
          <w:lang w:val="cs-CZ" w:eastAsia="cs-CZ" w:bidi="cs-CZ"/>
          <w:w w:val="100"/>
          <w:spacing w:val="0"/>
          <w:color w:val="000000"/>
          <w:position w:val="0"/>
        </w:rPr>
        <w:t xml:space="preserve"> uzavírají níže uvedeného dne, měsíce a roku tuto</w:t>
      </w:r>
    </w:p>
    <w:p>
      <w:pPr>
        <w:pStyle w:val="Style9"/>
        <w:framePr w:w="9125" w:h="924" w:hRule="exact" w:wrap="none" w:vAnchor="page" w:hAnchor="page" w:x="1389" w:y="9317"/>
        <w:widowControl w:val="0"/>
        <w:keepNext w:val="0"/>
        <w:keepLines w:val="0"/>
        <w:shd w:val="clear" w:color="auto" w:fill="auto"/>
        <w:bidi w:val="0"/>
        <w:spacing w:before="0" w:after="78" w:line="200" w:lineRule="exact"/>
        <w:ind w:left="0" w:right="0" w:firstLine="0"/>
      </w:pPr>
      <w:bookmarkStart w:id="3" w:name="bookmark3"/>
      <w:r>
        <w:rPr>
          <w:lang w:val="cs-CZ" w:eastAsia="cs-CZ" w:bidi="cs-CZ"/>
          <w:w w:val="100"/>
          <w:spacing w:val="0"/>
          <w:color w:val="000000"/>
          <w:position w:val="0"/>
        </w:rPr>
        <w:t>Kupní smlouvu (dále jen „smlouva“),</w:t>
      </w:r>
      <w:bookmarkEnd w:id="3"/>
    </w:p>
    <w:p>
      <w:pPr>
        <w:pStyle w:val="Style7"/>
        <w:framePr w:w="9125" w:h="924" w:hRule="exact" w:wrap="none" w:vAnchor="page" w:hAnchor="page" w:x="1389" w:y="9317"/>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kterou se prodávající za úplatu zavazuje odevzdat kupujícímu věc a převést na něj vlastnické právo k prodávané věci a kupující se zavazuje zaplatit prodávajícímu kupní cenu.</w:t>
      </w:r>
    </w:p>
    <w:p>
      <w:pPr>
        <w:pStyle w:val="Style9"/>
        <w:framePr w:w="9125" w:h="4329" w:hRule="exact" w:wrap="none" w:vAnchor="page" w:hAnchor="page" w:x="1389" w:y="10580"/>
        <w:widowControl w:val="0"/>
        <w:keepNext w:val="0"/>
        <w:keepLines w:val="0"/>
        <w:shd w:val="clear" w:color="auto" w:fill="auto"/>
        <w:bidi w:val="0"/>
        <w:spacing w:before="0" w:after="0" w:line="350" w:lineRule="exact"/>
        <w:ind w:left="0" w:right="0" w:firstLine="0"/>
      </w:pPr>
      <w:bookmarkStart w:id="4" w:name="bookmark4"/>
      <w:r>
        <w:rPr>
          <w:lang w:val="cs-CZ" w:eastAsia="cs-CZ" w:bidi="cs-CZ"/>
          <w:w w:val="100"/>
          <w:spacing w:val="0"/>
          <w:color w:val="000000"/>
          <w:position w:val="0"/>
        </w:rPr>
        <w:t>Článek 2</w:t>
        <w:br/>
        <w:t>Předmět plnění</w:t>
      </w:r>
      <w:bookmarkEnd w:id="4"/>
    </w:p>
    <w:p>
      <w:pPr>
        <w:pStyle w:val="Style7"/>
        <w:numPr>
          <w:ilvl w:val="0"/>
          <w:numId w:val="1"/>
        </w:numPr>
        <w:framePr w:w="9125" w:h="4329" w:hRule="exact" w:wrap="none" w:vAnchor="page" w:hAnchor="page" w:x="1389" w:y="10580"/>
        <w:tabs>
          <w:tab w:leader="none" w:pos="708" w:val="left"/>
        </w:tabs>
        <w:widowControl w:val="0"/>
        <w:keepNext w:val="0"/>
        <w:keepLines w:val="0"/>
        <w:shd w:val="clear" w:color="auto" w:fill="auto"/>
        <w:bidi w:val="0"/>
        <w:jc w:val="both"/>
        <w:spacing w:before="0" w:after="56" w:line="226" w:lineRule="exact"/>
        <w:ind w:left="740" w:right="0" w:hanging="740"/>
      </w:pPr>
      <w:r>
        <w:rPr>
          <w:lang w:val="cs-CZ" w:eastAsia="cs-CZ" w:bidi="cs-CZ"/>
          <w:w w:val="100"/>
          <w:spacing w:val="0"/>
          <w:color w:val="000000"/>
          <w:position w:val="0"/>
        </w:rPr>
        <w:t xml:space="preserve">Předmětem této smlouvy je závazek prodávajícího odevzdat kupujícímu v místě plnění pneumatiky v členění podle </w:t>
      </w:r>
      <w:r>
        <w:rPr>
          <w:rStyle w:val="CharStyle11"/>
        </w:rPr>
        <w:t xml:space="preserve">příloh V1/028, V1/031 </w:t>
      </w:r>
      <w:r>
        <w:rPr>
          <w:lang w:val="cs-CZ" w:eastAsia="cs-CZ" w:bidi="cs-CZ"/>
          <w:w w:val="100"/>
          <w:spacing w:val="0"/>
          <w:color w:val="000000"/>
          <w:position w:val="0"/>
        </w:rPr>
        <w:t>této smlouvy (dále jen zboží) a umožnit kupujícímu nabýt vlastnické právo k tomuto zboží, k čemuž je prodávající oprávněn.</w:t>
      </w:r>
    </w:p>
    <w:p>
      <w:pPr>
        <w:pStyle w:val="Style7"/>
        <w:numPr>
          <w:ilvl w:val="0"/>
          <w:numId w:val="1"/>
        </w:numPr>
        <w:framePr w:w="9125" w:h="4329" w:hRule="exact" w:wrap="none" w:vAnchor="page" w:hAnchor="page" w:x="1389" w:y="10580"/>
        <w:tabs>
          <w:tab w:leader="none" w:pos="708" w:val="left"/>
        </w:tabs>
        <w:widowControl w:val="0"/>
        <w:keepNext w:val="0"/>
        <w:keepLines w:val="0"/>
        <w:shd w:val="clear" w:color="auto" w:fill="auto"/>
        <w:bidi w:val="0"/>
        <w:jc w:val="both"/>
        <w:spacing w:before="0" w:after="84" w:line="230" w:lineRule="exact"/>
        <w:ind w:left="740" w:right="0" w:hanging="740"/>
      </w:pPr>
      <w:r>
        <w:rPr>
          <w:lang w:val="cs-CZ" w:eastAsia="cs-CZ" w:bidi="cs-CZ"/>
          <w:w w:val="100"/>
          <w:spacing w:val="0"/>
          <w:color w:val="000000"/>
          <w:position w:val="0"/>
        </w:rPr>
        <w:t xml:space="preserve">Technický popis a parametry plně odpovídají </w:t>
      </w:r>
      <w:r>
        <w:rPr>
          <w:rStyle w:val="CharStyle11"/>
        </w:rPr>
        <w:t xml:space="preserve">přílohám V1/028, V1/031 </w:t>
      </w:r>
      <w:r>
        <w:rPr>
          <w:lang w:val="cs-CZ" w:eastAsia="cs-CZ" w:bidi="cs-CZ"/>
          <w:w w:val="100"/>
          <w:spacing w:val="0"/>
          <w:color w:val="000000"/>
          <w:position w:val="0"/>
        </w:rPr>
        <w:t>a nabídce prodávajícího.</w:t>
      </w:r>
    </w:p>
    <w:p>
      <w:pPr>
        <w:pStyle w:val="Style7"/>
        <w:numPr>
          <w:ilvl w:val="0"/>
          <w:numId w:val="1"/>
        </w:numPr>
        <w:framePr w:w="9125" w:h="4329" w:hRule="exact" w:wrap="none" w:vAnchor="page" w:hAnchor="page" w:x="1389" w:y="10580"/>
        <w:tabs>
          <w:tab w:leader="none" w:pos="708" w:val="left"/>
        </w:tabs>
        <w:widowControl w:val="0"/>
        <w:keepNext w:val="0"/>
        <w:keepLines w:val="0"/>
        <w:shd w:val="clear" w:color="auto" w:fill="auto"/>
        <w:bidi w:val="0"/>
        <w:jc w:val="both"/>
        <w:spacing w:before="0" w:after="109" w:line="200" w:lineRule="exact"/>
        <w:ind w:left="740" w:right="0" w:hanging="740"/>
      </w:pPr>
      <w:r>
        <w:rPr>
          <w:lang w:val="cs-CZ" w:eastAsia="cs-CZ" w:bidi="cs-CZ"/>
          <w:w w:val="100"/>
          <w:spacing w:val="0"/>
          <w:color w:val="000000"/>
          <w:position w:val="0"/>
        </w:rPr>
        <w:t xml:space="preserve">Rok výroby pneumatik: </w:t>
      </w:r>
      <w:r>
        <w:rPr>
          <w:rStyle w:val="CharStyle11"/>
        </w:rPr>
        <w:t>6/2020 až 2022.</w:t>
      </w:r>
    </w:p>
    <w:p>
      <w:pPr>
        <w:pStyle w:val="Style7"/>
        <w:numPr>
          <w:ilvl w:val="0"/>
          <w:numId w:val="1"/>
        </w:numPr>
        <w:framePr w:w="9125" w:h="4329" w:hRule="exact" w:wrap="none" w:vAnchor="page" w:hAnchor="page" w:x="1389" w:y="10580"/>
        <w:tabs>
          <w:tab w:leader="none" w:pos="708" w:val="left"/>
        </w:tabs>
        <w:widowControl w:val="0"/>
        <w:keepNext w:val="0"/>
        <w:keepLines w:val="0"/>
        <w:shd w:val="clear" w:color="auto" w:fill="auto"/>
        <w:bidi w:val="0"/>
        <w:jc w:val="both"/>
        <w:spacing w:before="0" w:after="56" w:line="226" w:lineRule="exact"/>
        <w:ind w:left="740" w:right="0" w:hanging="740"/>
      </w:pPr>
      <w:r>
        <w:rPr>
          <w:rStyle w:val="CharStyle11"/>
        </w:rPr>
        <w:t xml:space="preserve">Prodávající je povinen dodat zboží </w:t>
      </w:r>
      <w:r>
        <w:rPr>
          <w:lang w:val="cs-CZ" w:eastAsia="cs-CZ" w:bidi="cs-CZ"/>
          <w:w w:val="100"/>
          <w:spacing w:val="0"/>
          <w:color w:val="000000"/>
          <w:position w:val="0"/>
        </w:rPr>
        <w:t xml:space="preserve">v množství, provedení, jakosti, balené, konzervované a chráněné pro přepravu podle předpisů. Prodávající je povinen při odevzdání zboží předat kupujícímu doklady, nezbytné k převzetí a užívání zboží dle </w:t>
      </w:r>
      <w:r>
        <w:rPr>
          <w:rStyle w:val="CharStyle11"/>
        </w:rPr>
        <w:t>§ 2094 OZ</w:t>
      </w:r>
      <w:r>
        <w:rPr>
          <w:lang w:val="cs-CZ" w:eastAsia="cs-CZ" w:bidi="cs-CZ"/>
          <w:w w:val="100"/>
          <w:spacing w:val="0"/>
          <w:color w:val="000000"/>
          <w:position w:val="0"/>
        </w:rPr>
        <w:t>.</w:t>
      </w:r>
    </w:p>
    <w:p>
      <w:pPr>
        <w:pStyle w:val="Style7"/>
        <w:numPr>
          <w:ilvl w:val="0"/>
          <w:numId w:val="1"/>
        </w:numPr>
        <w:framePr w:w="9125" w:h="4329" w:hRule="exact" w:wrap="none" w:vAnchor="page" w:hAnchor="page" w:x="1389" w:y="10580"/>
        <w:tabs>
          <w:tab w:leader="none" w:pos="708" w:val="left"/>
        </w:tabs>
        <w:widowControl w:val="0"/>
        <w:keepNext w:val="0"/>
        <w:keepLines w:val="0"/>
        <w:shd w:val="clear" w:color="auto" w:fill="auto"/>
        <w:bidi w:val="0"/>
        <w:jc w:val="both"/>
        <w:spacing w:before="0" w:after="0" w:line="230" w:lineRule="exact"/>
        <w:ind w:left="740" w:right="0" w:hanging="740"/>
      </w:pPr>
      <w:r>
        <w:rPr>
          <w:lang w:val="cs-CZ" w:eastAsia="cs-CZ" w:bidi="cs-CZ"/>
          <w:w w:val="100"/>
          <w:spacing w:val="0"/>
          <w:color w:val="000000"/>
          <w:position w:val="0"/>
        </w:rPr>
        <w:t>Prodávající prohlašuje, že dodané zboží je nové a nepoužívané, není zastavené, zapůjčené, zatížené leasingem nebo jinými právními vadami, neporušuje práva třetích osob k patentu nebo k jiné formě duševního vlastnictví a odpovídá platným technickým normám a předpisům výrobce.</w:t>
      </w:r>
    </w:p>
    <w:p>
      <w:pPr>
        <w:pStyle w:val="Style13"/>
        <w:framePr w:wrap="none" w:vAnchor="page" w:hAnchor="page" w:x="10360" w:y="15215"/>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374" w:y="71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DNS023 až DNS032 - PTO</w:t>
      </w:r>
    </w:p>
    <w:p>
      <w:pPr>
        <w:pStyle w:val="Style3"/>
        <w:framePr w:w="2294" w:h="518" w:hRule="exact" w:wrap="none" w:vAnchor="page" w:hAnchor="page" w:x="8094" w:y="686"/>
        <w:widowControl w:val="0"/>
        <w:keepNext w:val="0"/>
        <w:keepLines w:val="0"/>
        <w:shd w:val="clear" w:color="auto" w:fill="auto"/>
        <w:bidi w:val="0"/>
        <w:jc w:val="right"/>
        <w:spacing w:before="0" w:after="0" w:line="230" w:lineRule="exact"/>
        <w:ind w:left="0" w:right="0" w:firstLine="0"/>
      </w:pPr>
      <w:r>
        <w:rPr>
          <w:lang w:val="cs-CZ" w:eastAsia="cs-CZ" w:bidi="cs-CZ"/>
          <w:w w:val="100"/>
          <w:spacing w:val="0"/>
          <w:color w:val="000000"/>
          <w:position w:val="0"/>
        </w:rPr>
        <w:t>Číslo smlouvy kupujícího:</w:t>
      </w:r>
    </w:p>
    <w:p>
      <w:pPr>
        <w:pStyle w:val="Style3"/>
        <w:framePr w:w="2294" w:h="518" w:hRule="exact" w:wrap="none" w:vAnchor="page" w:hAnchor="page" w:x="8094" w:y="686"/>
        <w:widowControl w:val="0"/>
        <w:keepNext w:val="0"/>
        <w:keepLines w:val="0"/>
        <w:shd w:val="clear" w:color="auto" w:fill="auto"/>
        <w:bidi w:val="0"/>
        <w:jc w:val="right"/>
        <w:spacing w:before="0" w:after="0" w:line="230" w:lineRule="exact"/>
        <w:ind w:left="0" w:right="0" w:firstLine="0"/>
      </w:pPr>
      <w:r>
        <w:rPr>
          <w:lang w:val="cs-CZ" w:eastAsia="cs-CZ" w:bidi="cs-CZ"/>
          <w:w w:val="100"/>
          <w:spacing w:val="0"/>
          <w:color w:val="000000"/>
          <w:position w:val="0"/>
        </w:rPr>
        <w:t>N-DO-1-2022-028/031</w:t>
      </w:r>
    </w:p>
    <w:p>
      <w:pPr>
        <w:pStyle w:val="Style15"/>
        <w:numPr>
          <w:ilvl w:val="0"/>
          <w:numId w:val="1"/>
        </w:numPr>
        <w:framePr w:w="9216" w:h="2746" w:hRule="exact" w:wrap="none" w:vAnchor="page" w:hAnchor="page" w:x="1355" w:y="1392"/>
        <w:tabs>
          <w:tab w:leader="none" w:pos="717" w:val="left"/>
        </w:tabs>
        <w:widowControl w:val="0"/>
        <w:keepNext w:val="0"/>
        <w:keepLines w:val="0"/>
        <w:shd w:val="clear" w:color="auto" w:fill="auto"/>
        <w:bidi w:val="0"/>
        <w:spacing w:before="0" w:after="116"/>
        <w:ind w:left="740" w:right="0"/>
      </w:pPr>
      <w:r>
        <w:rPr>
          <w:lang w:val="cs-CZ" w:eastAsia="cs-CZ" w:bidi="cs-CZ"/>
          <w:w w:val="100"/>
          <w:spacing w:val="0"/>
          <w:color w:val="000000"/>
          <w:position w:val="0"/>
        </w:rPr>
        <w:t>Předmětem smlouvy je dále bezplatný odběr a ekologická likvidace zboží (ojetých a poškozených pneumatik), které jsou nahrazeny novým zbožím od prodávajícího. Odběr bude prováděn prodávajícím bezplatně v místě plnění dle čl. 4.</w:t>
      </w:r>
    </w:p>
    <w:p>
      <w:pPr>
        <w:pStyle w:val="Style15"/>
        <w:numPr>
          <w:ilvl w:val="0"/>
          <w:numId w:val="1"/>
        </w:numPr>
        <w:framePr w:w="9216" w:h="2746" w:hRule="exact" w:wrap="none" w:vAnchor="page" w:hAnchor="page" w:x="1355" w:y="1392"/>
        <w:tabs>
          <w:tab w:leader="none" w:pos="717" w:val="left"/>
        </w:tabs>
        <w:widowControl w:val="0"/>
        <w:keepNext w:val="0"/>
        <w:keepLines w:val="0"/>
        <w:shd w:val="clear" w:color="auto" w:fill="auto"/>
        <w:bidi w:val="0"/>
        <w:spacing w:before="0" w:after="324" w:line="230" w:lineRule="exact"/>
        <w:ind w:left="740" w:right="0"/>
      </w:pPr>
      <w:r>
        <w:rPr>
          <w:lang w:val="cs-CZ" w:eastAsia="cs-CZ" w:bidi="cs-CZ"/>
          <w:w w:val="100"/>
          <w:spacing w:val="0"/>
          <w:color w:val="000000"/>
          <w:position w:val="0"/>
        </w:rPr>
        <w:t>Předmětem této smlouvy je též závazek kupujícího zaplatit za zboží cenu dle čl. 3 této smlouvy.</w:t>
      </w:r>
    </w:p>
    <w:p>
      <w:pPr>
        <w:pStyle w:val="Style15"/>
        <w:framePr w:w="9216" w:h="2746" w:hRule="exact" w:wrap="none" w:vAnchor="page" w:hAnchor="page" w:x="1355" w:y="1392"/>
        <w:widowControl w:val="0"/>
        <w:keepNext w:val="0"/>
        <w:keepLines w:val="0"/>
        <w:shd w:val="clear" w:color="auto" w:fill="auto"/>
        <w:bidi w:val="0"/>
        <w:jc w:val="center"/>
        <w:spacing w:before="0" w:after="0" w:line="350" w:lineRule="exact"/>
        <w:ind w:left="80" w:right="0" w:firstLine="0"/>
      </w:pPr>
      <w:r>
        <w:rPr>
          <w:lang w:val="cs-CZ" w:eastAsia="cs-CZ" w:bidi="cs-CZ"/>
          <w:w w:val="100"/>
          <w:spacing w:val="0"/>
          <w:color w:val="000000"/>
          <w:position w:val="0"/>
        </w:rPr>
        <w:t>Článek 3</w:t>
        <w:br/>
        <w:t>Cena za plnění</w:t>
      </w:r>
    </w:p>
    <w:p>
      <w:pPr>
        <w:pStyle w:val="Style15"/>
        <w:numPr>
          <w:ilvl w:val="0"/>
          <w:numId w:val="3"/>
        </w:numPr>
        <w:framePr w:w="9216" w:h="2746" w:hRule="exact" w:wrap="none" w:vAnchor="page" w:hAnchor="page" w:x="1355" w:y="1392"/>
        <w:tabs>
          <w:tab w:leader="none" w:pos="717" w:val="left"/>
        </w:tabs>
        <w:widowControl w:val="0"/>
        <w:keepNext w:val="0"/>
        <w:keepLines w:val="0"/>
        <w:shd w:val="clear" w:color="auto" w:fill="auto"/>
        <w:bidi w:val="0"/>
        <w:spacing w:before="0" w:after="0" w:line="350" w:lineRule="exact"/>
        <w:ind w:left="740" w:right="0"/>
      </w:pPr>
      <w:r>
        <w:rPr>
          <w:lang w:val="cs-CZ" w:eastAsia="cs-CZ" w:bidi="cs-CZ"/>
          <w:w w:val="100"/>
          <w:spacing w:val="0"/>
          <w:color w:val="000000"/>
          <w:position w:val="0"/>
        </w:rPr>
        <w:t>Finanční objem plnění podle čl. 2 této kupní smlouvy je sjednán následovně:</w:t>
      </w:r>
    </w:p>
    <w:tbl>
      <w:tblPr>
        <w:tblOverlap w:val="never"/>
        <w:tblLayout w:type="fixed"/>
        <w:jc w:val="left"/>
      </w:tblPr>
      <w:tblGrid>
        <w:gridCol w:w="2381"/>
        <w:gridCol w:w="1704"/>
        <w:gridCol w:w="1699"/>
        <w:gridCol w:w="1704"/>
        <w:gridCol w:w="1104"/>
      </w:tblGrid>
      <w:tr>
        <w:trPr>
          <w:trHeight w:val="595" w:hRule="exact"/>
        </w:trPr>
        <w:tc>
          <w:tcPr>
            <w:shd w:val="clear" w:color="auto" w:fill="FFFFFF"/>
            <w:tcBorders>
              <w:left w:val="single" w:sz="4"/>
              <w:top w:val="single" w:sz="4"/>
            </w:tcBorders>
            <w:vAlign w:val="top"/>
          </w:tcPr>
          <w:p>
            <w:pPr>
              <w:pStyle w:val="Style7"/>
              <w:framePr w:w="8592" w:h="2016" w:wrap="none" w:vAnchor="page" w:hAnchor="page" w:x="1979" w:y="4197"/>
              <w:widowControl w:val="0"/>
              <w:keepNext w:val="0"/>
              <w:keepLines w:val="0"/>
              <w:shd w:val="clear" w:color="auto" w:fill="auto"/>
              <w:bidi w:val="0"/>
              <w:jc w:val="center"/>
              <w:spacing w:before="0" w:after="0" w:line="200" w:lineRule="exact"/>
              <w:ind w:left="0" w:right="0" w:firstLine="0"/>
            </w:pPr>
            <w:r>
              <w:rPr>
                <w:rStyle w:val="CharStyle17"/>
              </w:rPr>
              <w:t>Dílčí plnění</w:t>
            </w:r>
          </w:p>
        </w:tc>
        <w:tc>
          <w:tcPr>
            <w:shd w:val="clear" w:color="auto" w:fill="FFFFFF"/>
            <w:tcBorders>
              <w:left w:val="single" w:sz="4"/>
              <w:top w:val="single" w:sz="4"/>
            </w:tcBorders>
            <w:vAlign w:val="top"/>
          </w:tcPr>
          <w:p>
            <w:pPr>
              <w:pStyle w:val="Style7"/>
              <w:framePr w:w="8592" w:h="2016" w:wrap="none" w:vAnchor="page" w:hAnchor="page" w:x="1979" w:y="4197"/>
              <w:widowControl w:val="0"/>
              <w:keepNext w:val="0"/>
              <w:keepLines w:val="0"/>
              <w:shd w:val="clear" w:color="auto" w:fill="auto"/>
              <w:bidi w:val="0"/>
              <w:jc w:val="center"/>
              <w:spacing w:before="0" w:after="0" w:line="230" w:lineRule="exact"/>
              <w:ind w:left="0" w:right="0" w:firstLine="0"/>
            </w:pPr>
            <w:r>
              <w:rPr>
                <w:rStyle w:val="CharStyle17"/>
              </w:rPr>
              <w:t>Cena v Kč bez DPH</w:t>
            </w:r>
          </w:p>
        </w:tc>
        <w:tc>
          <w:tcPr>
            <w:shd w:val="clear" w:color="auto" w:fill="FFFFFF"/>
            <w:tcBorders>
              <w:left w:val="single" w:sz="4"/>
              <w:top w:val="single" w:sz="4"/>
            </w:tcBorders>
            <w:vAlign w:val="top"/>
          </w:tcPr>
          <w:p>
            <w:pPr>
              <w:pStyle w:val="Style7"/>
              <w:framePr w:w="8592" w:h="2016" w:wrap="none" w:vAnchor="page" w:hAnchor="page" w:x="1979" w:y="4197"/>
              <w:widowControl w:val="0"/>
              <w:keepNext w:val="0"/>
              <w:keepLines w:val="0"/>
              <w:shd w:val="clear" w:color="auto" w:fill="auto"/>
              <w:bidi w:val="0"/>
              <w:jc w:val="center"/>
              <w:spacing w:before="0" w:after="0" w:line="200" w:lineRule="exact"/>
              <w:ind w:left="0" w:right="0" w:firstLine="0"/>
            </w:pPr>
            <w:r>
              <w:rPr>
                <w:rStyle w:val="CharStyle17"/>
              </w:rPr>
              <w:t>DPH (21 %)</w:t>
            </w:r>
          </w:p>
        </w:tc>
        <w:tc>
          <w:tcPr>
            <w:shd w:val="clear" w:color="auto" w:fill="FFFFFF"/>
            <w:tcBorders>
              <w:left w:val="single" w:sz="4"/>
              <w:top w:val="single" w:sz="4"/>
            </w:tcBorders>
            <w:vAlign w:val="top"/>
          </w:tcPr>
          <w:p>
            <w:pPr>
              <w:pStyle w:val="Style7"/>
              <w:framePr w:w="8592" w:h="2016" w:wrap="none" w:vAnchor="page" w:hAnchor="page" w:x="1979" w:y="4197"/>
              <w:widowControl w:val="0"/>
              <w:keepNext w:val="0"/>
              <w:keepLines w:val="0"/>
              <w:shd w:val="clear" w:color="auto" w:fill="auto"/>
              <w:bidi w:val="0"/>
              <w:jc w:val="right"/>
              <w:spacing w:before="0" w:after="0" w:line="230" w:lineRule="exact"/>
              <w:ind w:left="0" w:right="360" w:firstLine="0"/>
            </w:pPr>
            <w:r>
              <w:rPr>
                <w:rStyle w:val="CharStyle17"/>
              </w:rPr>
              <w:t>Cena v Kč včetně DPH</w:t>
            </w:r>
          </w:p>
        </w:tc>
        <w:tc>
          <w:tcPr>
            <w:shd w:val="clear" w:color="auto" w:fill="FFFFFF"/>
            <w:tcBorders>
              <w:left w:val="single" w:sz="4"/>
              <w:right w:val="single" w:sz="4"/>
              <w:top w:val="single" w:sz="4"/>
            </w:tcBorders>
            <w:vAlign w:val="top"/>
          </w:tcPr>
          <w:p>
            <w:pPr>
              <w:pStyle w:val="Style7"/>
              <w:framePr w:w="8592" w:h="2016" w:wrap="none" w:vAnchor="page" w:hAnchor="page" w:x="1979" w:y="4197"/>
              <w:widowControl w:val="0"/>
              <w:keepNext w:val="0"/>
              <w:keepLines w:val="0"/>
              <w:shd w:val="clear" w:color="auto" w:fill="auto"/>
              <w:bidi w:val="0"/>
              <w:jc w:val="left"/>
              <w:spacing w:before="0" w:after="0" w:line="200" w:lineRule="exact"/>
              <w:ind w:left="240" w:right="0" w:firstLine="0"/>
            </w:pPr>
            <w:r>
              <w:rPr>
                <w:rStyle w:val="CharStyle17"/>
              </w:rPr>
              <w:t>Příloha</w:t>
            </w:r>
          </w:p>
        </w:tc>
      </w:tr>
      <w:tr>
        <w:trPr>
          <w:trHeight w:val="821" w:hRule="exact"/>
        </w:trPr>
        <w:tc>
          <w:tcPr>
            <w:shd w:val="clear" w:color="auto" w:fill="FFFFFF"/>
            <w:tcBorders>
              <w:left w:val="single" w:sz="4"/>
              <w:top w:val="single" w:sz="4"/>
            </w:tcBorders>
            <w:vAlign w:val="top"/>
          </w:tcPr>
          <w:p>
            <w:pPr>
              <w:pStyle w:val="Style7"/>
              <w:framePr w:w="8592" w:h="2016" w:wrap="none" w:vAnchor="page" w:hAnchor="page" w:x="1979" w:y="4197"/>
              <w:widowControl w:val="0"/>
              <w:keepNext w:val="0"/>
              <w:keepLines w:val="0"/>
              <w:shd w:val="clear" w:color="auto" w:fill="auto"/>
              <w:bidi w:val="0"/>
              <w:jc w:val="left"/>
              <w:spacing w:before="0" w:after="0" w:line="230" w:lineRule="exact"/>
              <w:ind w:left="0" w:right="0" w:firstLine="0"/>
            </w:pPr>
            <w:r>
              <w:rPr>
                <w:rStyle w:val="CharStyle17"/>
              </w:rPr>
              <w:t>DNS028 2022 Moravské Budějovice - PTO</w:t>
            </w:r>
          </w:p>
        </w:tc>
        <w:tc>
          <w:tcPr>
            <w:shd w:val="clear" w:color="auto" w:fill="FFFFFF"/>
            <w:tcBorders>
              <w:left w:val="single" w:sz="4"/>
              <w:top w:val="single" w:sz="4"/>
            </w:tcBorders>
            <w:vAlign w:val="center"/>
          </w:tcPr>
          <w:p>
            <w:pPr>
              <w:pStyle w:val="Style7"/>
              <w:framePr w:w="8592" w:h="2016" w:wrap="none" w:vAnchor="page" w:hAnchor="page" w:x="1979" w:y="4197"/>
              <w:widowControl w:val="0"/>
              <w:keepNext w:val="0"/>
              <w:keepLines w:val="0"/>
              <w:shd w:val="clear" w:color="auto" w:fill="auto"/>
              <w:bidi w:val="0"/>
              <w:jc w:val="center"/>
              <w:spacing w:before="0" w:after="0" w:line="200" w:lineRule="exact"/>
              <w:ind w:left="0" w:right="0" w:firstLine="0"/>
            </w:pPr>
            <w:r>
              <w:rPr>
                <w:rStyle w:val="CharStyle17"/>
              </w:rPr>
              <w:t>6 752,00</w:t>
            </w:r>
          </w:p>
        </w:tc>
        <w:tc>
          <w:tcPr>
            <w:shd w:val="clear" w:color="auto" w:fill="FFFFFF"/>
            <w:tcBorders>
              <w:left w:val="single" w:sz="4"/>
              <w:top w:val="single" w:sz="4"/>
            </w:tcBorders>
            <w:vAlign w:val="center"/>
          </w:tcPr>
          <w:p>
            <w:pPr>
              <w:pStyle w:val="Style7"/>
              <w:framePr w:w="8592" w:h="2016" w:wrap="none" w:vAnchor="page" w:hAnchor="page" w:x="1979" w:y="4197"/>
              <w:widowControl w:val="0"/>
              <w:keepNext w:val="0"/>
              <w:keepLines w:val="0"/>
              <w:shd w:val="clear" w:color="auto" w:fill="auto"/>
              <w:bidi w:val="0"/>
              <w:jc w:val="center"/>
              <w:spacing w:before="0" w:after="0" w:line="200" w:lineRule="exact"/>
              <w:ind w:left="0" w:right="0" w:firstLine="0"/>
            </w:pPr>
            <w:r>
              <w:rPr>
                <w:rStyle w:val="CharStyle17"/>
              </w:rPr>
              <w:t>1 417,92</w:t>
            </w:r>
          </w:p>
        </w:tc>
        <w:tc>
          <w:tcPr>
            <w:shd w:val="clear" w:color="auto" w:fill="FFFFFF"/>
            <w:tcBorders>
              <w:left w:val="single" w:sz="4"/>
              <w:top w:val="single" w:sz="4"/>
            </w:tcBorders>
            <w:vAlign w:val="center"/>
          </w:tcPr>
          <w:p>
            <w:pPr>
              <w:pStyle w:val="Style7"/>
              <w:framePr w:w="8592" w:h="2016" w:wrap="none" w:vAnchor="page" w:hAnchor="page" w:x="1979" w:y="4197"/>
              <w:widowControl w:val="0"/>
              <w:keepNext w:val="0"/>
              <w:keepLines w:val="0"/>
              <w:shd w:val="clear" w:color="auto" w:fill="auto"/>
              <w:bidi w:val="0"/>
              <w:jc w:val="center"/>
              <w:spacing w:before="0" w:after="0" w:line="200" w:lineRule="exact"/>
              <w:ind w:left="0" w:right="0" w:firstLine="0"/>
            </w:pPr>
            <w:r>
              <w:rPr>
                <w:rStyle w:val="CharStyle17"/>
              </w:rPr>
              <w:t>8 169,92</w:t>
            </w:r>
          </w:p>
        </w:tc>
        <w:tc>
          <w:tcPr>
            <w:shd w:val="clear" w:color="auto" w:fill="FFFFFF"/>
            <w:tcBorders>
              <w:left w:val="single" w:sz="4"/>
              <w:right w:val="single" w:sz="4"/>
              <w:top w:val="single" w:sz="4"/>
            </w:tcBorders>
            <w:vAlign w:val="center"/>
          </w:tcPr>
          <w:p>
            <w:pPr>
              <w:pStyle w:val="Style7"/>
              <w:framePr w:w="8592" w:h="2016" w:wrap="none" w:vAnchor="page" w:hAnchor="page" w:x="1979" w:y="4197"/>
              <w:widowControl w:val="0"/>
              <w:keepNext w:val="0"/>
              <w:keepLines w:val="0"/>
              <w:shd w:val="clear" w:color="auto" w:fill="auto"/>
              <w:bidi w:val="0"/>
              <w:jc w:val="left"/>
              <w:spacing w:before="0" w:after="0" w:line="200" w:lineRule="exact"/>
              <w:ind w:left="240" w:right="0" w:firstLine="0"/>
            </w:pPr>
            <w:r>
              <w:rPr>
                <w:rStyle w:val="CharStyle17"/>
              </w:rPr>
              <w:t>V1/028</w:t>
            </w:r>
          </w:p>
        </w:tc>
      </w:tr>
      <w:tr>
        <w:trPr>
          <w:trHeight w:val="600" w:hRule="exact"/>
        </w:trPr>
        <w:tc>
          <w:tcPr>
            <w:shd w:val="clear" w:color="auto" w:fill="FFFFFF"/>
            <w:tcBorders>
              <w:left w:val="single" w:sz="4"/>
              <w:top w:val="single" w:sz="4"/>
              <w:bottom w:val="single" w:sz="4"/>
            </w:tcBorders>
            <w:vAlign w:val="top"/>
          </w:tcPr>
          <w:p>
            <w:pPr>
              <w:pStyle w:val="Style7"/>
              <w:framePr w:w="8592" w:h="2016" w:wrap="none" w:vAnchor="page" w:hAnchor="page" w:x="1979" w:y="4197"/>
              <w:widowControl w:val="0"/>
              <w:keepNext w:val="0"/>
              <w:keepLines w:val="0"/>
              <w:shd w:val="clear" w:color="auto" w:fill="auto"/>
              <w:bidi w:val="0"/>
              <w:jc w:val="left"/>
              <w:spacing w:before="0" w:after="0" w:line="230" w:lineRule="exact"/>
              <w:ind w:left="0" w:right="0" w:firstLine="0"/>
            </w:pPr>
            <w:r>
              <w:rPr>
                <w:rStyle w:val="CharStyle17"/>
              </w:rPr>
              <w:t>DNS031 2022 Bystřice nad Pernštejnem - PTO</w:t>
            </w:r>
          </w:p>
        </w:tc>
        <w:tc>
          <w:tcPr>
            <w:shd w:val="clear" w:color="auto" w:fill="FFFFFF"/>
            <w:tcBorders>
              <w:left w:val="single" w:sz="4"/>
              <w:top w:val="single" w:sz="4"/>
              <w:bottom w:val="single" w:sz="4"/>
            </w:tcBorders>
            <w:vAlign w:val="center"/>
          </w:tcPr>
          <w:p>
            <w:pPr>
              <w:pStyle w:val="Style7"/>
              <w:framePr w:w="8592" w:h="2016" w:wrap="none" w:vAnchor="page" w:hAnchor="page" w:x="1979" w:y="4197"/>
              <w:widowControl w:val="0"/>
              <w:keepNext w:val="0"/>
              <w:keepLines w:val="0"/>
              <w:shd w:val="clear" w:color="auto" w:fill="auto"/>
              <w:bidi w:val="0"/>
              <w:jc w:val="center"/>
              <w:spacing w:before="0" w:after="0" w:line="200" w:lineRule="exact"/>
              <w:ind w:left="0" w:right="0" w:firstLine="0"/>
            </w:pPr>
            <w:r>
              <w:rPr>
                <w:rStyle w:val="CharStyle17"/>
              </w:rPr>
              <w:t>88 232,00</w:t>
            </w:r>
          </w:p>
        </w:tc>
        <w:tc>
          <w:tcPr>
            <w:shd w:val="clear" w:color="auto" w:fill="FFFFFF"/>
            <w:tcBorders>
              <w:left w:val="single" w:sz="4"/>
              <w:top w:val="single" w:sz="4"/>
              <w:bottom w:val="single" w:sz="4"/>
            </w:tcBorders>
            <w:vAlign w:val="center"/>
          </w:tcPr>
          <w:p>
            <w:pPr>
              <w:pStyle w:val="Style7"/>
              <w:framePr w:w="8592" w:h="2016" w:wrap="none" w:vAnchor="page" w:hAnchor="page" w:x="1979" w:y="4197"/>
              <w:widowControl w:val="0"/>
              <w:keepNext w:val="0"/>
              <w:keepLines w:val="0"/>
              <w:shd w:val="clear" w:color="auto" w:fill="auto"/>
              <w:bidi w:val="0"/>
              <w:jc w:val="center"/>
              <w:spacing w:before="0" w:after="0" w:line="200" w:lineRule="exact"/>
              <w:ind w:left="0" w:right="0" w:firstLine="0"/>
            </w:pPr>
            <w:r>
              <w:rPr>
                <w:rStyle w:val="CharStyle17"/>
              </w:rPr>
              <w:t>18 528,72</w:t>
            </w:r>
          </w:p>
        </w:tc>
        <w:tc>
          <w:tcPr>
            <w:shd w:val="clear" w:color="auto" w:fill="FFFFFF"/>
            <w:tcBorders>
              <w:left w:val="single" w:sz="4"/>
              <w:top w:val="single" w:sz="4"/>
              <w:bottom w:val="single" w:sz="4"/>
            </w:tcBorders>
            <w:vAlign w:val="center"/>
          </w:tcPr>
          <w:p>
            <w:pPr>
              <w:pStyle w:val="Style7"/>
              <w:framePr w:w="8592" w:h="2016" w:wrap="none" w:vAnchor="page" w:hAnchor="page" w:x="1979" w:y="4197"/>
              <w:widowControl w:val="0"/>
              <w:keepNext w:val="0"/>
              <w:keepLines w:val="0"/>
              <w:shd w:val="clear" w:color="auto" w:fill="auto"/>
              <w:bidi w:val="0"/>
              <w:jc w:val="center"/>
              <w:spacing w:before="0" w:after="0" w:line="200" w:lineRule="exact"/>
              <w:ind w:left="0" w:right="0" w:firstLine="0"/>
            </w:pPr>
            <w:r>
              <w:rPr>
                <w:rStyle w:val="CharStyle17"/>
              </w:rPr>
              <w:t>106 760,72</w:t>
            </w:r>
          </w:p>
        </w:tc>
        <w:tc>
          <w:tcPr>
            <w:shd w:val="clear" w:color="auto" w:fill="FFFFFF"/>
            <w:tcBorders>
              <w:left w:val="single" w:sz="4"/>
              <w:right w:val="single" w:sz="4"/>
              <w:top w:val="single" w:sz="4"/>
              <w:bottom w:val="single" w:sz="4"/>
            </w:tcBorders>
            <w:vAlign w:val="center"/>
          </w:tcPr>
          <w:p>
            <w:pPr>
              <w:pStyle w:val="Style7"/>
              <w:framePr w:w="8592" w:h="2016" w:wrap="none" w:vAnchor="page" w:hAnchor="page" w:x="1979" w:y="4197"/>
              <w:widowControl w:val="0"/>
              <w:keepNext w:val="0"/>
              <w:keepLines w:val="0"/>
              <w:shd w:val="clear" w:color="auto" w:fill="auto"/>
              <w:bidi w:val="0"/>
              <w:jc w:val="left"/>
              <w:spacing w:before="0" w:after="0" w:line="200" w:lineRule="exact"/>
              <w:ind w:left="240" w:right="0" w:firstLine="0"/>
            </w:pPr>
            <w:r>
              <w:rPr>
                <w:rStyle w:val="CharStyle17"/>
              </w:rPr>
              <w:t>V1/031</w:t>
            </w:r>
          </w:p>
        </w:tc>
      </w:tr>
    </w:tbl>
    <w:p>
      <w:pPr>
        <w:pStyle w:val="Style15"/>
        <w:framePr w:w="9216" w:h="7930" w:hRule="exact" w:wrap="none" w:vAnchor="page" w:hAnchor="page" w:x="1355" w:y="6542"/>
        <w:widowControl w:val="0"/>
        <w:keepNext w:val="0"/>
        <w:keepLines w:val="0"/>
        <w:shd w:val="clear" w:color="auto" w:fill="auto"/>
        <w:bidi w:val="0"/>
        <w:spacing w:before="0" w:after="116"/>
        <w:ind w:left="740" w:right="0" w:firstLine="0"/>
      </w:pPr>
      <w:r>
        <w:rPr>
          <w:lang w:val="cs-CZ" w:eastAsia="cs-CZ" w:bidi="cs-CZ"/>
          <w:w w:val="100"/>
          <w:spacing w:val="0"/>
          <w:color w:val="000000"/>
          <w:position w:val="0"/>
        </w:rPr>
        <w:t>Tato cena zahrnuje veškeré náklady spojené s předmětem smlouvy, tj. cenu zboží včetně dopravného do místa plnění, dokumentace, možnosti řešení záručního servisu a dalších souvisejících nákladů. Tato cena je konečná, nepřekročitelná pro daný předmět smlouvy.</w:t>
      </w:r>
    </w:p>
    <w:p>
      <w:pPr>
        <w:pStyle w:val="Style15"/>
        <w:numPr>
          <w:ilvl w:val="0"/>
          <w:numId w:val="3"/>
        </w:numPr>
        <w:framePr w:w="9216" w:h="7930" w:hRule="exact" w:wrap="none" w:vAnchor="page" w:hAnchor="page" w:x="1355" w:y="6542"/>
        <w:tabs>
          <w:tab w:leader="none" w:pos="717" w:val="left"/>
        </w:tabs>
        <w:widowControl w:val="0"/>
        <w:keepNext w:val="0"/>
        <w:keepLines w:val="0"/>
        <w:shd w:val="clear" w:color="auto" w:fill="auto"/>
        <w:bidi w:val="0"/>
        <w:spacing w:before="0" w:after="144" w:line="230" w:lineRule="exact"/>
        <w:ind w:left="740" w:right="0"/>
      </w:pPr>
      <w:r>
        <w:rPr>
          <w:lang w:val="cs-CZ" w:eastAsia="cs-CZ" w:bidi="cs-CZ"/>
          <w:w w:val="100"/>
          <w:spacing w:val="0"/>
          <w:color w:val="000000"/>
          <w:position w:val="0"/>
        </w:rPr>
        <w:t>Cena obsahuje veškeré náklady souvisejících s dodávkou, včetně těch, které nebyly v době zpracování nabídky známy a nutnost jejich úhrady nastala až v době plnění, bez vlivu na kupní cenu.</w:t>
      </w:r>
    </w:p>
    <w:p>
      <w:pPr>
        <w:pStyle w:val="Style15"/>
        <w:numPr>
          <w:ilvl w:val="0"/>
          <w:numId w:val="3"/>
        </w:numPr>
        <w:framePr w:w="9216" w:h="7930" w:hRule="exact" w:wrap="none" w:vAnchor="page" w:hAnchor="page" w:x="1355" w:y="6542"/>
        <w:tabs>
          <w:tab w:leader="none" w:pos="717" w:val="left"/>
        </w:tabs>
        <w:widowControl w:val="0"/>
        <w:keepNext w:val="0"/>
        <w:keepLines w:val="0"/>
        <w:shd w:val="clear" w:color="auto" w:fill="auto"/>
        <w:bidi w:val="0"/>
        <w:spacing w:before="0" w:after="45" w:line="200" w:lineRule="exact"/>
        <w:ind w:left="740" w:right="0"/>
      </w:pPr>
      <w:r>
        <w:rPr>
          <w:lang w:val="cs-CZ" w:eastAsia="cs-CZ" w:bidi="cs-CZ"/>
          <w:w w:val="100"/>
          <w:spacing w:val="0"/>
          <w:color w:val="000000"/>
          <w:position w:val="0"/>
        </w:rPr>
        <w:t>Cena zahrnuje daně, cla, poplatky, případně další náklady spojené s realizací dodávky.</w:t>
      </w:r>
    </w:p>
    <w:p>
      <w:pPr>
        <w:pStyle w:val="Style15"/>
        <w:numPr>
          <w:ilvl w:val="0"/>
          <w:numId w:val="3"/>
        </w:numPr>
        <w:framePr w:w="9216" w:h="7930" w:hRule="exact" w:wrap="none" w:vAnchor="page" w:hAnchor="page" w:x="1355" w:y="6542"/>
        <w:tabs>
          <w:tab w:leader="none" w:pos="717" w:val="left"/>
        </w:tabs>
        <w:widowControl w:val="0"/>
        <w:keepNext w:val="0"/>
        <w:keepLines w:val="0"/>
        <w:shd w:val="clear" w:color="auto" w:fill="auto"/>
        <w:bidi w:val="0"/>
        <w:spacing w:before="0" w:after="120" w:line="230" w:lineRule="exact"/>
        <w:ind w:left="740" w:right="0"/>
      </w:pPr>
      <w:r>
        <w:rPr>
          <w:lang w:val="cs-CZ" w:eastAsia="cs-CZ" w:bidi="cs-CZ"/>
          <w:w w:val="100"/>
          <w:spacing w:val="0"/>
          <w:color w:val="000000"/>
          <w:position w:val="0"/>
        </w:rPr>
        <w:t>Cena obsahuje předpokládané změny ceny v závislosti na čase a předpokládanému vývoji cen vstupních nákladů.</w:t>
      </w:r>
    </w:p>
    <w:p>
      <w:pPr>
        <w:pStyle w:val="Style15"/>
        <w:numPr>
          <w:ilvl w:val="0"/>
          <w:numId w:val="3"/>
        </w:numPr>
        <w:framePr w:w="9216" w:h="7930" w:hRule="exact" w:wrap="none" w:vAnchor="page" w:hAnchor="page" w:x="1355" w:y="6542"/>
        <w:tabs>
          <w:tab w:leader="none" w:pos="717" w:val="left"/>
        </w:tabs>
        <w:widowControl w:val="0"/>
        <w:keepNext w:val="0"/>
        <w:keepLines w:val="0"/>
        <w:shd w:val="clear" w:color="auto" w:fill="auto"/>
        <w:bidi w:val="0"/>
        <w:spacing w:before="0" w:after="144" w:line="230" w:lineRule="exact"/>
        <w:ind w:left="740" w:right="0"/>
      </w:pPr>
      <w:r>
        <w:rPr>
          <w:lang w:val="cs-CZ" w:eastAsia="cs-CZ" w:bidi="cs-CZ"/>
          <w:w w:val="100"/>
          <w:spacing w:val="0"/>
          <w:color w:val="000000"/>
          <w:position w:val="0"/>
        </w:rPr>
        <w:t>Cena nebude měněna v souvislosti s inflací české koruny, hodnotou kurzu české koruny vůči zahraničním měnám či jinými faktory s vlivem na měnový kurz, a to po celou dobu platnosti smlouvy na dodávku.</w:t>
      </w:r>
    </w:p>
    <w:p>
      <w:pPr>
        <w:pStyle w:val="Style15"/>
        <w:numPr>
          <w:ilvl w:val="0"/>
          <w:numId w:val="3"/>
        </w:numPr>
        <w:framePr w:w="9216" w:h="7930" w:hRule="exact" w:wrap="none" w:vAnchor="page" w:hAnchor="page" w:x="1355" w:y="6542"/>
        <w:tabs>
          <w:tab w:leader="none" w:pos="717" w:val="left"/>
        </w:tabs>
        <w:widowControl w:val="0"/>
        <w:keepNext w:val="0"/>
        <w:keepLines w:val="0"/>
        <w:shd w:val="clear" w:color="auto" w:fill="auto"/>
        <w:bidi w:val="0"/>
        <w:spacing w:before="0" w:after="59" w:line="200" w:lineRule="exact"/>
        <w:ind w:left="740" w:right="0"/>
      </w:pPr>
      <w:r>
        <w:rPr>
          <w:lang w:val="cs-CZ" w:eastAsia="cs-CZ" w:bidi="cs-CZ"/>
          <w:w w:val="100"/>
          <w:spacing w:val="0"/>
          <w:color w:val="000000"/>
          <w:position w:val="0"/>
        </w:rPr>
        <w:t>Celkovou a pro účely fakturace rozhodnou cenou se rozumí cena včetně DPH.</w:t>
      </w:r>
    </w:p>
    <w:p>
      <w:pPr>
        <w:pStyle w:val="Style15"/>
        <w:numPr>
          <w:ilvl w:val="0"/>
          <w:numId w:val="3"/>
        </w:numPr>
        <w:framePr w:w="9216" w:h="7930" w:hRule="exact" w:wrap="none" w:vAnchor="page" w:hAnchor="page" w:x="1355" w:y="6542"/>
        <w:tabs>
          <w:tab w:leader="none" w:pos="717" w:val="left"/>
        </w:tabs>
        <w:widowControl w:val="0"/>
        <w:keepNext w:val="0"/>
        <w:keepLines w:val="0"/>
        <w:shd w:val="clear" w:color="auto" w:fill="auto"/>
        <w:bidi w:val="0"/>
        <w:spacing w:before="0" w:after="444" w:line="230" w:lineRule="exact"/>
        <w:ind w:left="740" w:right="0"/>
      </w:pPr>
      <w:r>
        <w:rPr>
          <w:lang w:val="cs-CZ" w:eastAsia="cs-CZ" w:bidi="cs-CZ"/>
          <w:w w:val="100"/>
          <w:spacing w:val="0"/>
          <w:color w:val="000000"/>
          <w:position w:val="0"/>
        </w:rP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pPr>
        <w:pStyle w:val="Style15"/>
        <w:framePr w:w="9216" w:h="7930" w:hRule="exact" w:wrap="none" w:vAnchor="page" w:hAnchor="page" w:x="1355" w:y="6542"/>
        <w:widowControl w:val="0"/>
        <w:keepNext w:val="0"/>
        <w:keepLines w:val="0"/>
        <w:shd w:val="clear" w:color="auto" w:fill="auto"/>
        <w:bidi w:val="0"/>
        <w:jc w:val="center"/>
        <w:spacing w:before="0" w:after="69" w:line="200" w:lineRule="exact"/>
        <w:ind w:left="80" w:right="0" w:firstLine="0"/>
      </w:pPr>
      <w:r>
        <w:rPr>
          <w:lang w:val="cs-CZ" w:eastAsia="cs-CZ" w:bidi="cs-CZ"/>
          <w:w w:val="100"/>
          <w:spacing w:val="0"/>
          <w:color w:val="000000"/>
          <w:position w:val="0"/>
        </w:rPr>
        <w:t>Článek 4</w:t>
      </w:r>
    </w:p>
    <w:p>
      <w:pPr>
        <w:pStyle w:val="Style15"/>
        <w:framePr w:w="9216" w:h="7930" w:hRule="exact" w:wrap="none" w:vAnchor="page" w:hAnchor="page" w:x="1355" w:y="6542"/>
        <w:widowControl w:val="0"/>
        <w:keepNext w:val="0"/>
        <w:keepLines w:val="0"/>
        <w:shd w:val="clear" w:color="auto" w:fill="auto"/>
        <w:bidi w:val="0"/>
        <w:jc w:val="center"/>
        <w:spacing w:before="0" w:after="45" w:line="200" w:lineRule="exact"/>
        <w:ind w:left="80" w:right="0" w:firstLine="0"/>
      </w:pPr>
      <w:r>
        <w:rPr>
          <w:lang w:val="cs-CZ" w:eastAsia="cs-CZ" w:bidi="cs-CZ"/>
          <w:w w:val="100"/>
          <w:spacing w:val="0"/>
          <w:color w:val="000000"/>
          <w:position w:val="0"/>
        </w:rPr>
        <w:t>Místo plnění, odevzdání a převzetí zboží</w:t>
      </w:r>
    </w:p>
    <w:p>
      <w:pPr>
        <w:pStyle w:val="Style15"/>
        <w:numPr>
          <w:ilvl w:val="0"/>
          <w:numId w:val="5"/>
        </w:numPr>
        <w:framePr w:w="9216" w:h="7930" w:hRule="exact" w:wrap="none" w:vAnchor="page" w:hAnchor="page" w:x="1355" w:y="6542"/>
        <w:tabs>
          <w:tab w:leader="none" w:pos="717" w:val="left"/>
        </w:tabs>
        <w:widowControl w:val="0"/>
        <w:keepNext w:val="0"/>
        <w:keepLines w:val="0"/>
        <w:shd w:val="clear" w:color="auto" w:fill="auto"/>
        <w:bidi w:val="0"/>
        <w:spacing w:before="0" w:after="116" w:line="230" w:lineRule="exact"/>
        <w:ind w:left="740" w:right="0"/>
      </w:pPr>
      <w:r>
        <w:rPr>
          <w:lang w:val="cs-CZ" w:eastAsia="cs-CZ" w:bidi="cs-CZ"/>
          <w:w w:val="100"/>
          <w:spacing w:val="0"/>
          <w:color w:val="000000"/>
          <w:position w:val="0"/>
        </w:rPr>
        <w:t>Místem plnění je cestmistrovství nebo středisko kupujícího tak, jak je uvedeno v přílohách V1/028, V1/031.</w:t>
      </w:r>
    </w:p>
    <w:p>
      <w:pPr>
        <w:pStyle w:val="Style15"/>
        <w:numPr>
          <w:ilvl w:val="0"/>
          <w:numId w:val="5"/>
        </w:numPr>
        <w:framePr w:w="9216" w:h="7930" w:hRule="exact" w:wrap="none" w:vAnchor="page" w:hAnchor="page" w:x="1355" w:y="6542"/>
        <w:tabs>
          <w:tab w:leader="none" w:pos="717" w:val="left"/>
        </w:tabs>
        <w:widowControl w:val="0"/>
        <w:keepNext w:val="0"/>
        <w:keepLines w:val="0"/>
        <w:shd w:val="clear" w:color="auto" w:fill="auto"/>
        <w:bidi w:val="0"/>
        <w:spacing w:before="0" w:after="124" w:line="235" w:lineRule="exact"/>
        <w:ind w:left="740" w:right="0"/>
      </w:pPr>
      <w:r>
        <w:rPr>
          <w:lang w:val="cs-CZ" w:eastAsia="cs-CZ" w:bidi="cs-CZ"/>
          <w:w w:val="100"/>
          <w:spacing w:val="0"/>
          <w:color w:val="000000"/>
          <w:position w:val="0"/>
        </w:rPr>
        <w:t>Osoby pověřené jednat jménem kupujícího a prodávajícího jsou uvedeny v příloze A1 této smlouvy.</w:t>
      </w:r>
    </w:p>
    <w:p>
      <w:pPr>
        <w:pStyle w:val="Style15"/>
        <w:numPr>
          <w:ilvl w:val="0"/>
          <w:numId w:val="5"/>
        </w:numPr>
        <w:framePr w:w="9216" w:h="7930" w:hRule="exact" w:wrap="none" w:vAnchor="page" w:hAnchor="page" w:x="1355" w:y="6542"/>
        <w:tabs>
          <w:tab w:leader="none" w:pos="717" w:val="left"/>
        </w:tabs>
        <w:widowControl w:val="0"/>
        <w:keepNext w:val="0"/>
        <w:keepLines w:val="0"/>
        <w:shd w:val="clear" w:color="auto" w:fill="auto"/>
        <w:bidi w:val="0"/>
        <w:spacing w:before="0" w:after="0" w:line="230" w:lineRule="exact"/>
        <w:ind w:left="740" w:right="0"/>
      </w:pPr>
      <w:r>
        <w:rPr>
          <w:lang w:val="cs-CZ" w:eastAsia="cs-CZ" w:bidi="cs-CZ"/>
          <w:w w:val="100"/>
          <w:spacing w:val="0"/>
          <w:color w:val="000000"/>
          <w:position w:val="0"/>
        </w:rPr>
        <w:t>Prodávající je povinen v místě plnění,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pPr>
        <w:pStyle w:val="Style13"/>
        <w:framePr w:wrap="none" w:vAnchor="page" w:hAnchor="page" w:x="10326" w:y="15210"/>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415" w:y="71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DNS023 až DNS032 - PTO</w:t>
      </w:r>
    </w:p>
    <w:p>
      <w:pPr>
        <w:pStyle w:val="Style3"/>
        <w:framePr w:w="2294" w:h="518" w:hRule="exact" w:wrap="none" w:vAnchor="page" w:hAnchor="page" w:x="8135" w:y="686"/>
        <w:widowControl w:val="0"/>
        <w:keepNext w:val="0"/>
        <w:keepLines w:val="0"/>
        <w:shd w:val="clear" w:color="auto" w:fill="auto"/>
        <w:bidi w:val="0"/>
        <w:jc w:val="right"/>
        <w:spacing w:before="0" w:after="0" w:line="230" w:lineRule="exact"/>
        <w:ind w:left="0" w:right="0" w:firstLine="0"/>
      </w:pPr>
      <w:r>
        <w:rPr>
          <w:lang w:val="cs-CZ" w:eastAsia="cs-CZ" w:bidi="cs-CZ"/>
          <w:w w:val="100"/>
          <w:spacing w:val="0"/>
          <w:color w:val="000000"/>
          <w:position w:val="0"/>
        </w:rPr>
        <w:t>Číslo smlouvy kupujícího:</w:t>
      </w:r>
    </w:p>
    <w:p>
      <w:pPr>
        <w:pStyle w:val="Style3"/>
        <w:framePr w:w="2294" w:h="518" w:hRule="exact" w:wrap="none" w:vAnchor="page" w:hAnchor="page" w:x="8135" w:y="686"/>
        <w:widowControl w:val="0"/>
        <w:keepNext w:val="0"/>
        <w:keepLines w:val="0"/>
        <w:shd w:val="clear" w:color="auto" w:fill="auto"/>
        <w:bidi w:val="0"/>
        <w:jc w:val="right"/>
        <w:spacing w:before="0" w:after="0" w:line="230" w:lineRule="exact"/>
        <w:ind w:left="0" w:right="0" w:firstLine="0"/>
      </w:pPr>
      <w:r>
        <w:rPr>
          <w:lang w:val="cs-CZ" w:eastAsia="cs-CZ" w:bidi="cs-CZ"/>
          <w:w w:val="100"/>
          <w:spacing w:val="0"/>
          <w:color w:val="000000"/>
          <w:position w:val="0"/>
        </w:rPr>
        <w:t>N-DO-1-2022-028/031</w:t>
      </w:r>
    </w:p>
    <w:p>
      <w:pPr>
        <w:pStyle w:val="Style7"/>
        <w:numPr>
          <w:ilvl w:val="0"/>
          <w:numId w:val="5"/>
        </w:numPr>
        <w:framePr w:w="9115" w:h="748" w:hRule="exact" w:wrap="none" w:vAnchor="page" w:hAnchor="page" w:x="1405" w:y="1388"/>
        <w:tabs>
          <w:tab w:leader="none" w:pos="710" w:val="left"/>
        </w:tabs>
        <w:widowControl w:val="0"/>
        <w:keepNext w:val="0"/>
        <w:keepLines w:val="0"/>
        <w:shd w:val="clear" w:color="auto" w:fill="auto"/>
        <w:bidi w:val="0"/>
        <w:jc w:val="both"/>
        <w:spacing w:before="0" w:after="0" w:line="230" w:lineRule="exact"/>
        <w:ind w:left="740" w:right="0" w:hanging="740"/>
      </w:pPr>
      <w:r>
        <w:rPr>
          <w:lang w:val="cs-CZ" w:eastAsia="cs-CZ" w:bidi="cs-CZ"/>
          <w:w w:val="100"/>
          <w:spacing w:val="0"/>
          <w:color w:val="000000"/>
          <w:position w:val="0"/>
        </w:rPr>
        <w:t>Smluvní strany se vzájemně dohodly, že změna uvedených osob oprávněných jednat ve věcech plnění bude oznamována jednostranným písemným sdělením a není potřeba na jejich změnu uzavřít dodatek ke smlouvě.</w:t>
      </w:r>
    </w:p>
    <w:p>
      <w:pPr>
        <w:pStyle w:val="Style9"/>
        <w:framePr w:w="9115" w:h="1315" w:hRule="exact" w:wrap="none" w:vAnchor="page" w:hAnchor="page" w:x="1405" w:y="2448"/>
        <w:widowControl w:val="0"/>
        <w:keepNext w:val="0"/>
        <w:keepLines w:val="0"/>
        <w:shd w:val="clear" w:color="auto" w:fill="auto"/>
        <w:bidi w:val="0"/>
        <w:spacing w:before="0" w:after="0" w:line="350" w:lineRule="exact"/>
        <w:ind w:left="0" w:right="0" w:firstLine="0"/>
      </w:pPr>
      <w:bookmarkStart w:id="5" w:name="bookmark5"/>
      <w:r>
        <w:rPr>
          <w:lang w:val="cs-CZ" w:eastAsia="cs-CZ" w:bidi="cs-CZ"/>
          <w:w w:val="100"/>
          <w:spacing w:val="0"/>
          <w:color w:val="000000"/>
          <w:position w:val="0"/>
        </w:rPr>
        <w:t>Článek 5</w:t>
        <w:br/>
        <w:t>Doba plnění</w:t>
      </w:r>
      <w:bookmarkEnd w:id="5"/>
    </w:p>
    <w:p>
      <w:pPr>
        <w:pStyle w:val="Style7"/>
        <w:framePr w:w="9115" w:h="1315" w:hRule="exact" w:wrap="none" w:vAnchor="page" w:hAnchor="page" w:x="1405" w:y="2448"/>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 xml:space="preserve">Prodávající je povinen odevzdat zboží do </w:t>
      </w:r>
      <w:r>
        <w:rPr>
          <w:rStyle w:val="CharStyle11"/>
        </w:rPr>
        <w:t xml:space="preserve">10 pracovních dnů </w:t>
      </w:r>
      <w:r>
        <w:rPr>
          <w:lang w:val="cs-CZ" w:eastAsia="cs-CZ" w:bidi="cs-CZ"/>
          <w:w w:val="100"/>
          <w:spacing w:val="0"/>
          <w:color w:val="000000"/>
          <w:position w:val="0"/>
        </w:rPr>
        <w:t>od nabytí účinnosti této smlouvy. Dřívější plnění je možné.</w:t>
      </w:r>
    </w:p>
    <w:p>
      <w:pPr>
        <w:pStyle w:val="Style9"/>
        <w:framePr w:w="9115" w:h="10373" w:hRule="exact" w:wrap="none" w:vAnchor="page" w:hAnchor="page" w:x="1405" w:y="4196"/>
        <w:widowControl w:val="0"/>
        <w:keepNext w:val="0"/>
        <w:keepLines w:val="0"/>
        <w:shd w:val="clear" w:color="auto" w:fill="auto"/>
        <w:bidi w:val="0"/>
        <w:spacing w:before="0" w:after="69" w:line="200" w:lineRule="exact"/>
        <w:ind w:left="0" w:right="0" w:firstLine="0"/>
      </w:pPr>
      <w:bookmarkStart w:id="6" w:name="bookmark6"/>
      <w:r>
        <w:rPr>
          <w:lang w:val="cs-CZ" w:eastAsia="cs-CZ" w:bidi="cs-CZ"/>
          <w:w w:val="100"/>
          <w:spacing w:val="0"/>
          <w:color w:val="000000"/>
          <w:position w:val="0"/>
        </w:rPr>
        <w:t>Článek 6</w:t>
      </w:r>
      <w:bookmarkEnd w:id="6"/>
    </w:p>
    <w:p>
      <w:pPr>
        <w:pStyle w:val="Style9"/>
        <w:framePr w:w="9115" w:h="10373" w:hRule="exact" w:wrap="none" w:vAnchor="page" w:hAnchor="page" w:x="1405" w:y="4196"/>
        <w:widowControl w:val="0"/>
        <w:keepNext w:val="0"/>
        <w:keepLines w:val="0"/>
        <w:shd w:val="clear" w:color="auto" w:fill="auto"/>
        <w:bidi w:val="0"/>
        <w:spacing w:before="0" w:after="49" w:line="200" w:lineRule="exact"/>
        <w:ind w:left="0" w:right="0" w:firstLine="0"/>
      </w:pPr>
      <w:bookmarkStart w:id="7" w:name="bookmark7"/>
      <w:r>
        <w:rPr>
          <w:lang w:val="cs-CZ" w:eastAsia="cs-CZ" w:bidi="cs-CZ"/>
          <w:w w:val="100"/>
          <w:spacing w:val="0"/>
          <w:color w:val="000000"/>
          <w:position w:val="0"/>
        </w:rPr>
        <w:t>Platební podmínky</w:t>
      </w:r>
      <w:bookmarkEnd w:id="7"/>
    </w:p>
    <w:p>
      <w:pPr>
        <w:pStyle w:val="Style7"/>
        <w:numPr>
          <w:ilvl w:val="0"/>
          <w:numId w:val="7"/>
        </w:numPr>
        <w:framePr w:w="9115" w:h="10373" w:hRule="exact" w:wrap="none" w:vAnchor="page" w:hAnchor="page" w:x="1405" w:y="4196"/>
        <w:tabs>
          <w:tab w:leader="none" w:pos="710" w:val="left"/>
        </w:tabs>
        <w:widowControl w:val="0"/>
        <w:keepNext w:val="0"/>
        <w:keepLines w:val="0"/>
        <w:shd w:val="clear" w:color="auto" w:fill="auto"/>
        <w:bidi w:val="0"/>
        <w:jc w:val="both"/>
        <w:spacing w:before="0" w:after="116" w:line="226" w:lineRule="exact"/>
        <w:ind w:left="740" w:right="0" w:hanging="740"/>
      </w:pPr>
      <w:r>
        <w:rPr>
          <w:lang w:val="cs-CZ" w:eastAsia="cs-CZ" w:bidi="cs-CZ"/>
          <w:w w:val="100"/>
          <w:spacing w:val="0"/>
          <w:color w:val="000000"/>
          <w:position w:val="0"/>
        </w:rPr>
        <w:t xml:space="preserve">Prodávající po předání zboží v souladu s touto kupní smlouvou je povinen vystavit fakturu a do 5 kalendářních dnů doporučeně </w:t>
      </w:r>
      <w:r>
        <w:rPr>
          <w:rStyle w:val="CharStyle11"/>
        </w:rPr>
        <w:t xml:space="preserve">odeslat </w:t>
      </w:r>
      <w:r>
        <w:rPr>
          <w:lang w:val="cs-CZ" w:eastAsia="cs-CZ" w:bidi="cs-CZ"/>
          <w:w w:val="100"/>
          <w:spacing w:val="0"/>
          <w:color w:val="000000"/>
          <w:position w:val="0"/>
        </w:rPr>
        <w:t xml:space="preserve">kupujícímu ve dvojím vyhotovení. Tato faktura je splatná do 30 kalendářních dnů ode dne jejího doručení a povinně, v souladu se </w:t>
      </w:r>
      <w:r>
        <w:rPr>
          <w:rStyle w:val="CharStyle11"/>
        </w:rPr>
        <w:t>zákonem č. 235/2004 Sb. o dani z přidané hodnoty, ve znění pozdějších předpisů (dále zákon o DPH)</w:t>
      </w:r>
      <w:r>
        <w:rPr>
          <w:lang w:val="cs-CZ" w:eastAsia="cs-CZ" w:bidi="cs-CZ"/>
          <w:w w:val="100"/>
          <w:spacing w:val="0"/>
          <w:color w:val="000000"/>
          <w:position w:val="0"/>
        </w:rPr>
        <w:t xml:space="preserve">, a </w:t>
      </w:r>
      <w:r>
        <w:rPr>
          <w:rStyle w:val="CharStyle11"/>
        </w:rPr>
        <w:t>zákonem č. 563/1991 Sb. o účetnictví, ve znění pozdějších předpisů</w:t>
      </w:r>
      <w:r>
        <w:rPr>
          <w:lang w:val="cs-CZ" w:eastAsia="cs-CZ" w:bidi="cs-CZ"/>
          <w:w w:val="100"/>
          <w:spacing w:val="0"/>
          <w:color w:val="000000"/>
          <w:position w:val="0"/>
        </w:rPr>
        <w:t>, obsahuje označení faktura a její číslo, název a sídlo prodávajícího a kupujícího s jejich dalšími identifikačními údaji, označení smlouvy a částku k fakturaci a další údaje povinné podle uvedených právních předpisů.</w:t>
      </w:r>
    </w:p>
    <w:p>
      <w:pPr>
        <w:pStyle w:val="Style7"/>
        <w:numPr>
          <w:ilvl w:val="0"/>
          <w:numId w:val="7"/>
        </w:numPr>
        <w:framePr w:w="9115" w:h="10373" w:hRule="exact" w:wrap="none" w:vAnchor="page" w:hAnchor="page" w:x="1405" w:y="4196"/>
        <w:tabs>
          <w:tab w:leader="none" w:pos="710" w:val="left"/>
        </w:tabs>
        <w:widowControl w:val="0"/>
        <w:keepNext w:val="0"/>
        <w:keepLines w:val="0"/>
        <w:shd w:val="clear" w:color="auto" w:fill="auto"/>
        <w:bidi w:val="0"/>
        <w:jc w:val="both"/>
        <w:spacing w:before="0" w:after="120" w:line="230" w:lineRule="exact"/>
        <w:ind w:left="740" w:right="0" w:hanging="740"/>
      </w:pPr>
      <w:r>
        <w:rPr>
          <w:lang w:val="cs-CZ" w:eastAsia="cs-CZ" w:bidi="cs-CZ"/>
          <w:w w:val="100"/>
          <w:spacing w:val="0"/>
          <w:color w:val="000000"/>
          <w:position w:val="0"/>
        </w:rP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w:t>
      </w:r>
    </w:p>
    <w:p>
      <w:pPr>
        <w:pStyle w:val="Style7"/>
        <w:numPr>
          <w:ilvl w:val="0"/>
          <w:numId w:val="7"/>
        </w:numPr>
        <w:framePr w:w="9115" w:h="10373" w:hRule="exact" w:wrap="none" w:vAnchor="page" w:hAnchor="page" w:x="1405" w:y="4196"/>
        <w:tabs>
          <w:tab w:leader="none" w:pos="710" w:val="left"/>
        </w:tabs>
        <w:widowControl w:val="0"/>
        <w:keepNext w:val="0"/>
        <w:keepLines w:val="0"/>
        <w:shd w:val="clear" w:color="auto" w:fill="auto"/>
        <w:bidi w:val="0"/>
        <w:jc w:val="both"/>
        <w:spacing w:before="0" w:after="120" w:line="230" w:lineRule="exact"/>
        <w:ind w:left="740" w:right="0" w:hanging="740"/>
      </w:pPr>
      <w:r>
        <w:rPr>
          <w:lang w:val="cs-CZ" w:eastAsia="cs-CZ" w:bidi="cs-CZ"/>
          <w:w w:val="100"/>
          <w:spacing w:val="0"/>
          <w:color w:val="000000"/>
          <w:position w:val="0"/>
        </w:rPr>
        <w:t>Kupující přijímá i elektronické faktury, a to ve formátech XML nebo PDF. V takovém případě je prodávajícví povinen elektronickou fakturu zaslat kupujícímu na email</w:t>
      </w:r>
      <w:r>
        <w:fldChar w:fldCharType="begin"/>
      </w:r>
      <w:r>
        <w:rPr>
          <w:color w:val="000000"/>
        </w:rPr>
        <w:instrText> HYPERLINK "mailto:ksusv@ksusv.cz" </w:instrText>
      </w:r>
      <w:r>
        <w:fldChar w:fldCharType="separate"/>
      </w:r>
      <w:r>
        <w:rPr>
          <w:rStyle w:val="Hyperlink"/>
          <w:lang w:val="cs-CZ" w:eastAsia="cs-CZ" w:bidi="cs-CZ"/>
          <w:w w:val="100"/>
          <w:spacing w:val="0"/>
          <w:position w:val="0"/>
        </w:rPr>
        <w:t xml:space="preserve"> </w:t>
      </w:r>
      <w:r>
        <w:rPr>
          <w:rStyle w:val="Hyperlink"/>
        </w:rPr>
        <w:t>ksusv@ksusv.cz</w:t>
      </w:r>
      <w:r>
        <w:rPr>
          <w:rStyle w:val="Hyperlink"/>
        </w:rPr>
        <w:t xml:space="preserve"> </w:t>
      </w:r>
      <w:r>
        <w:fldChar w:fldCharType="end"/>
      </w:r>
      <w:r>
        <w:rPr>
          <w:lang w:val="cs-CZ" w:eastAsia="cs-CZ" w:bidi="cs-CZ"/>
          <w:w w:val="100"/>
          <w:spacing w:val="0"/>
          <w:color w:val="000000"/>
          <w:position w:val="0"/>
        </w:rPr>
        <w:t>.</w:t>
      </w:r>
    </w:p>
    <w:p>
      <w:pPr>
        <w:pStyle w:val="Style7"/>
        <w:numPr>
          <w:ilvl w:val="0"/>
          <w:numId w:val="7"/>
        </w:numPr>
        <w:framePr w:w="9115" w:h="10373" w:hRule="exact" w:wrap="none" w:vAnchor="page" w:hAnchor="page" w:x="1405" w:y="4196"/>
        <w:tabs>
          <w:tab w:leader="none" w:pos="710" w:val="left"/>
        </w:tabs>
        <w:widowControl w:val="0"/>
        <w:keepNext w:val="0"/>
        <w:keepLines w:val="0"/>
        <w:shd w:val="clear" w:color="auto" w:fill="auto"/>
        <w:bidi w:val="0"/>
        <w:jc w:val="both"/>
        <w:spacing w:before="0" w:after="120" w:line="230" w:lineRule="exact"/>
        <w:ind w:left="740" w:right="0" w:hanging="740"/>
      </w:pPr>
      <w:r>
        <w:rPr>
          <w:lang w:val="cs-CZ" w:eastAsia="cs-CZ" w:bidi="cs-CZ"/>
          <w:w w:val="100"/>
          <w:spacing w:val="0"/>
          <w:color w:val="000000"/>
          <w:position w:val="0"/>
        </w:rPr>
        <w:t xml:space="preserve">Úhrada kupní ceny bude realizována bezhotovostním převodem na účet prodávajícího, který je správcem daně (finančním úřadem) zveřejněn způsobem umožňujícím dálkový přístup ve smyslu </w:t>
      </w:r>
      <w:r>
        <w:rPr>
          <w:rStyle w:val="CharStyle11"/>
        </w:rPr>
        <w:t>§ 98 zákona o DPH.</w:t>
      </w:r>
    </w:p>
    <w:p>
      <w:pPr>
        <w:pStyle w:val="Style7"/>
        <w:numPr>
          <w:ilvl w:val="0"/>
          <w:numId w:val="7"/>
        </w:numPr>
        <w:framePr w:w="9115" w:h="10373" w:hRule="exact" w:wrap="none" w:vAnchor="page" w:hAnchor="page" w:x="1405" w:y="4196"/>
        <w:tabs>
          <w:tab w:leader="none" w:pos="710" w:val="left"/>
        </w:tabs>
        <w:widowControl w:val="0"/>
        <w:keepNext w:val="0"/>
        <w:keepLines w:val="0"/>
        <w:shd w:val="clear" w:color="auto" w:fill="auto"/>
        <w:bidi w:val="0"/>
        <w:jc w:val="both"/>
        <w:spacing w:before="0" w:after="444" w:line="230" w:lineRule="exact"/>
        <w:ind w:left="740" w:right="0" w:hanging="740"/>
      </w:pPr>
      <w:r>
        <w:rPr>
          <w:lang w:val="cs-CZ" w:eastAsia="cs-CZ" w:bidi="cs-CZ"/>
          <w:w w:val="100"/>
          <w:spacing w:val="0"/>
          <w:color w:val="000000"/>
          <w:position w:val="0"/>
        </w:rPr>
        <w:t xml:space="preserve">Pokud se po dobu účinnosti této smlouvy prodávající stane nespolehlivým plátcem ve smyslu ustanovení </w:t>
      </w:r>
      <w:r>
        <w:rPr>
          <w:rStyle w:val="CharStyle11"/>
        </w:rPr>
        <w:t xml:space="preserve">§ 106a zákona o DPH, </w:t>
      </w:r>
      <w:r>
        <w:rPr>
          <w:lang w:val="cs-CZ" w:eastAsia="cs-CZ" w:bidi="cs-CZ"/>
          <w:w w:val="100"/>
          <w:spacing w:val="0"/>
          <w:color w:val="000000"/>
          <w:position w:val="0"/>
        </w:rPr>
        <w:t>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pPr>
        <w:pStyle w:val="Style9"/>
        <w:framePr w:w="9115" w:h="10373" w:hRule="exact" w:wrap="none" w:vAnchor="page" w:hAnchor="page" w:x="1405" w:y="4196"/>
        <w:widowControl w:val="0"/>
        <w:keepNext w:val="0"/>
        <w:keepLines w:val="0"/>
        <w:shd w:val="clear" w:color="auto" w:fill="auto"/>
        <w:bidi w:val="0"/>
        <w:spacing w:before="0" w:after="69" w:line="200" w:lineRule="exact"/>
        <w:ind w:left="0" w:right="0" w:firstLine="0"/>
      </w:pPr>
      <w:bookmarkStart w:id="8" w:name="bookmark8"/>
      <w:r>
        <w:rPr>
          <w:lang w:val="cs-CZ" w:eastAsia="cs-CZ" w:bidi="cs-CZ"/>
          <w:w w:val="100"/>
          <w:spacing w:val="0"/>
          <w:color w:val="000000"/>
          <w:position w:val="0"/>
        </w:rPr>
        <w:t>Článek 7</w:t>
      </w:r>
      <w:bookmarkEnd w:id="8"/>
    </w:p>
    <w:p>
      <w:pPr>
        <w:pStyle w:val="Style9"/>
        <w:framePr w:w="9115" w:h="10373" w:hRule="exact" w:wrap="none" w:vAnchor="page" w:hAnchor="page" w:x="1405" w:y="4196"/>
        <w:widowControl w:val="0"/>
        <w:keepNext w:val="0"/>
        <w:keepLines w:val="0"/>
        <w:shd w:val="clear" w:color="auto" w:fill="auto"/>
        <w:bidi w:val="0"/>
        <w:spacing w:before="0" w:after="45" w:line="200" w:lineRule="exact"/>
        <w:ind w:left="0" w:right="0" w:firstLine="0"/>
      </w:pPr>
      <w:bookmarkStart w:id="9" w:name="bookmark9"/>
      <w:r>
        <w:rPr>
          <w:lang w:val="cs-CZ" w:eastAsia="cs-CZ" w:bidi="cs-CZ"/>
          <w:w w:val="100"/>
          <w:spacing w:val="0"/>
          <w:color w:val="000000"/>
          <w:position w:val="0"/>
        </w:rPr>
        <w:t>Povinnosti prodávajícího</w:t>
      </w:r>
      <w:bookmarkEnd w:id="9"/>
    </w:p>
    <w:p>
      <w:pPr>
        <w:pStyle w:val="Style7"/>
        <w:numPr>
          <w:ilvl w:val="0"/>
          <w:numId w:val="9"/>
        </w:numPr>
        <w:framePr w:w="9115" w:h="10373" w:hRule="exact" w:wrap="none" w:vAnchor="page" w:hAnchor="page" w:x="1405" w:y="4196"/>
        <w:tabs>
          <w:tab w:leader="none" w:pos="710" w:val="left"/>
        </w:tabs>
        <w:widowControl w:val="0"/>
        <w:keepNext w:val="0"/>
        <w:keepLines w:val="0"/>
        <w:shd w:val="clear" w:color="auto" w:fill="auto"/>
        <w:bidi w:val="0"/>
        <w:jc w:val="both"/>
        <w:spacing w:before="0" w:after="324" w:line="230" w:lineRule="exact"/>
        <w:ind w:left="740" w:right="0" w:hanging="740"/>
      </w:pPr>
      <w:r>
        <w:rPr>
          <w:lang w:val="cs-CZ" w:eastAsia="cs-CZ" w:bidi="cs-CZ"/>
          <w:w w:val="100"/>
          <w:spacing w:val="0"/>
          <w:color w:val="000000"/>
          <w:position w:val="0"/>
        </w:rPr>
        <w:t>Prodávající je po celou dobu trvání smlouvy povinen splňovat všechny kvalifikační předpoklady bezprostředně související s realizací této smlouvy, které byly požadovány v předchozím zadávacím řízení, na základě něhož byla s prodávajícím, jakožto vybraným dodavatelem uzavřena příslušná smlouva na předmět plnění veřejné zakázky.</w:t>
      </w:r>
    </w:p>
    <w:p>
      <w:pPr>
        <w:pStyle w:val="Style9"/>
        <w:framePr w:w="9115" w:h="10373" w:hRule="exact" w:wrap="none" w:vAnchor="page" w:hAnchor="page" w:x="1405" w:y="4196"/>
        <w:widowControl w:val="0"/>
        <w:keepNext w:val="0"/>
        <w:keepLines w:val="0"/>
        <w:shd w:val="clear" w:color="auto" w:fill="auto"/>
        <w:bidi w:val="0"/>
        <w:spacing w:before="0" w:after="0" w:line="350" w:lineRule="exact"/>
        <w:ind w:left="0" w:right="0" w:firstLine="0"/>
      </w:pPr>
      <w:bookmarkStart w:id="10" w:name="bookmark10"/>
      <w:r>
        <w:rPr>
          <w:lang w:val="cs-CZ" w:eastAsia="cs-CZ" w:bidi="cs-CZ"/>
          <w:w w:val="100"/>
          <w:spacing w:val="0"/>
          <w:color w:val="000000"/>
          <w:position w:val="0"/>
        </w:rPr>
        <w:t>Článek 8</w:t>
        <w:br/>
        <w:t>Záruky kvality</w:t>
      </w:r>
      <w:bookmarkEnd w:id="10"/>
    </w:p>
    <w:p>
      <w:pPr>
        <w:pStyle w:val="Style7"/>
        <w:numPr>
          <w:ilvl w:val="0"/>
          <w:numId w:val="11"/>
        </w:numPr>
        <w:framePr w:w="9115" w:h="10373" w:hRule="exact" w:wrap="none" w:vAnchor="page" w:hAnchor="page" w:x="1405" w:y="4196"/>
        <w:tabs>
          <w:tab w:leader="none" w:pos="710" w:val="left"/>
        </w:tabs>
        <w:widowControl w:val="0"/>
        <w:keepNext w:val="0"/>
        <w:keepLines w:val="0"/>
        <w:shd w:val="clear" w:color="auto" w:fill="auto"/>
        <w:bidi w:val="0"/>
        <w:jc w:val="both"/>
        <w:spacing w:before="0" w:after="0" w:line="350" w:lineRule="exact"/>
        <w:ind w:left="740" w:right="0" w:hanging="740"/>
      </w:pPr>
      <w:r>
        <w:rPr>
          <w:lang w:val="cs-CZ" w:eastAsia="cs-CZ" w:bidi="cs-CZ"/>
          <w:w w:val="100"/>
          <w:spacing w:val="0"/>
          <w:color w:val="000000"/>
          <w:position w:val="0"/>
        </w:rPr>
        <w:t xml:space="preserve">Prodávající ručí za dodané zboží </w:t>
      </w:r>
      <w:r>
        <w:rPr>
          <w:rStyle w:val="CharStyle11"/>
        </w:rPr>
        <w:t>24 měsíců</w:t>
      </w:r>
      <w:r>
        <w:rPr>
          <w:lang w:val="cs-CZ" w:eastAsia="cs-CZ" w:bidi="cs-CZ"/>
          <w:w w:val="100"/>
          <w:spacing w:val="0"/>
          <w:color w:val="000000"/>
          <w:position w:val="0"/>
        </w:rPr>
        <w:t>.</w:t>
      </w:r>
    </w:p>
    <w:p>
      <w:pPr>
        <w:pStyle w:val="Style7"/>
        <w:numPr>
          <w:ilvl w:val="0"/>
          <w:numId w:val="11"/>
        </w:numPr>
        <w:framePr w:w="9115" w:h="10373" w:hRule="exact" w:wrap="none" w:vAnchor="page" w:hAnchor="page" w:x="1405" w:y="4196"/>
        <w:tabs>
          <w:tab w:leader="none" w:pos="710" w:val="left"/>
        </w:tabs>
        <w:widowControl w:val="0"/>
        <w:keepNext w:val="0"/>
        <w:keepLines w:val="0"/>
        <w:shd w:val="clear" w:color="auto" w:fill="auto"/>
        <w:bidi w:val="0"/>
        <w:jc w:val="both"/>
        <w:spacing w:before="0" w:after="0" w:line="350" w:lineRule="exact"/>
        <w:ind w:left="740" w:right="0" w:hanging="740"/>
      </w:pPr>
      <w:r>
        <w:rPr>
          <w:lang w:val="cs-CZ" w:eastAsia="cs-CZ" w:bidi="cs-CZ"/>
          <w:w w:val="100"/>
          <w:spacing w:val="0"/>
          <w:color w:val="000000"/>
          <w:position w:val="0"/>
        </w:rPr>
        <w:t>Reklamace a záruky uplatňuje kupující přímo u prodávajícího.</w:t>
      </w:r>
    </w:p>
    <w:p>
      <w:pPr>
        <w:pStyle w:val="Style13"/>
        <w:framePr w:wrap="none" w:vAnchor="page" w:hAnchor="page" w:x="10367" w:y="15215"/>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396" w:y="71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DNS023 až DNS032 - PTO</w:t>
      </w:r>
    </w:p>
    <w:p>
      <w:pPr>
        <w:pStyle w:val="Style3"/>
        <w:framePr w:w="2294" w:h="518" w:hRule="exact" w:wrap="none" w:vAnchor="page" w:hAnchor="page" w:x="8116" w:y="686"/>
        <w:widowControl w:val="0"/>
        <w:keepNext w:val="0"/>
        <w:keepLines w:val="0"/>
        <w:shd w:val="clear" w:color="auto" w:fill="auto"/>
        <w:bidi w:val="0"/>
        <w:jc w:val="right"/>
        <w:spacing w:before="0" w:after="0" w:line="230" w:lineRule="exact"/>
        <w:ind w:left="0" w:right="0" w:firstLine="0"/>
      </w:pPr>
      <w:r>
        <w:rPr>
          <w:lang w:val="cs-CZ" w:eastAsia="cs-CZ" w:bidi="cs-CZ"/>
          <w:w w:val="100"/>
          <w:spacing w:val="0"/>
          <w:color w:val="000000"/>
          <w:position w:val="0"/>
        </w:rPr>
        <w:t>Číslo smlouvy kupujícího:</w:t>
      </w:r>
    </w:p>
    <w:p>
      <w:pPr>
        <w:pStyle w:val="Style3"/>
        <w:framePr w:w="2294" w:h="518" w:hRule="exact" w:wrap="none" w:vAnchor="page" w:hAnchor="page" w:x="8116" w:y="686"/>
        <w:widowControl w:val="0"/>
        <w:keepNext w:val="0"/>
        <w:keepLines w:val="0"/>
        <w:shd w:val="clear" w:color="auto" w:fill="auto"/>
        <w:bidi w:val="0"/>
        <w:jc w:val="right"/>
        <w:spacing w:before="0" w:after="0" w:line="230" w:lineRule="exact"/>
        <w:ind w:left="0" w:right="0" w:firstLine="0"/>
      </w:pPr>
      <w:r>
        <w:rPr>
          <w:lang w:val="cs-CZ" w:eastAsia="cs-CZ" w:bidi="cs-CZ"/>
          <w:w w:val="100"/>
          <w:spacing w:val="0"/>
          <w:color w:val="000000"/>
          <w:position w:val="0"/>
        </w:rPr>
        <w:t>N-DO-1-2022-028/031</w:t>
      </w:r>
    </w:p>
    <w:p>
      <w:pPr>
        <w:pStyle w:val="Style9"/>
        <w:framePr w:w="9144" w:h="13704" w:hRule="exact" w:wrap="none" w:vAnchor="page" w:hAnchor="page" w:x="1391" w:y="1287"/>
        <w:widowControl w:val="0"/>
        <w:keepNext w:val="0"/>
        <w:keepLines w:val="0"/>
        <w:shd w:val="clear" w:color="auto" w:fill="auto"/>
        <w:bidi w:val="0"/>
        <w:spacing w:before="0" w:after="0" w:line="350" w:lineRule="exact"/>
        <w:ind w:left="20" w:right="0" w:firstLine="0"/>
      </w:pPr>
      <w:bookmarkStart w:id="11" w:name="bookmark11"/>
      <w:r>
        <w:rPr>
          <w:lang w:val="cs-CZ" w:eastAsia="cs-CZ" w:bidi="cs-CZ"/>
          <w:w w:val="100"/>
          <w:spacing w:val="0"/>
          <w:color w:val="000000"/>
          <w:position w:val="0"/>
        </w:rPr>
        <w:t>Článek 9</w:t>
        <w:br/>
        <w:t>Smluvní pokuty</w:t>
      </w:r>
      <w:bookmarkEnd w:id="11"/>
    </w:p>
    <w:p>
      <w:pPr>
        <w:pStyle w:val="Style7"/>
        <w:numPr>
          <w:ilvl w:val="0"/>
          <w:numId w:val="13"/>
        </w:numPr>
        <w:framePr w:w="9144" w:h="13704" w:hRule="exact" w:wrap="none" w:vAnchor="page" w:hAnchor="page" w:x="1391" w:y="1287"/>
        <w:tabs>
          <w:tab w:leader="none" w:pos="706" w:val="left"/>
        </w:tabs>
        <w:widowControl w:val="0"/>
        <w:keepNext w:val="0"/>
        <w:keepLines w:val="0"/>
        <w:shd w:val="clear" w:color="auto" w:fill="auto"/>
        <w:bidi w:val="0"/>
        <w:jc w:val="both"/>
        <w:spacing w:before="0" w:after="60" w:line="230" w:lineRule="exact"/>
        <w:ind w:left="740" w:right="0" w:hanging="740"/>
      </w:pPr>
      <w:r>
        <w:rPr>
          <w:lang w:val="cs-CZ" w:eastAsia="cs-CZ" w:bidi="cs-CZ"/>
          <w:w w:val="100"/>
          <w:spacing w:val="0"/>
          <w:color w:val="000000"/>
          <w:position w:val="0"/>
        </w:rPr>
        <w:t xml:space="preserve">V případě, že prodávající bude v prodlení s odevzdáním zboží v termínu stanoveném v </w:t>
      </w:r>
      <w:r>
        <w:rPr>
          <w:rStyle w:val="CharStyle11"/>
        </w:rPr>
        <w:t xml:space="preserve">čl. 5 </w:t>
      </w:r>
      <w:r>
        <w:rPr>
          <w:lang w:val="cs-CZ" w:eastAsia="cs-CZ" w:bidi="cs-CZ"/>
          <w:w w:val="100"/>
          <w:spacing w:val="0"/>
          <w:color w:val="000000"/>
          <w:position w:val="0"/>
        </w:rPr>
        <w:t xml:space="preserve">této smlouvy je povinen zaplatit kupujícímu smluvní pokutu ve výši </w:t>
      </w:r>
      <w:r>
        <w:rPr>
          <w:rStyle w:val="CharStyle11"/>
        </w:rPr>
        <w:t xml:space="preserve">0,2 % z ceny celkem bez DPH </w:t>
      </w:r>
      <w:r>
        <w:rPr>
          <w:lang w:val="cs-CZ" w:eastAsia="cs-CZ" w:bidi="cs-CZ"/>
          <w:w w:val="100"/>
          <w:spacing w:val="0"/>
          <w:color w:val="000000"/>
          <w:position w:val="0"/>
        </w:rPr>
        <w:t>za každý i započatý den prodlení.</w:t>
      </w:r>
    </w:p>
    <w:p>
      <w:pPr>
        <w:pStyle w:val="Style7"/>
        <w:numPr>
          <w:ilvl w:val="0"/>
          <w:numId w:val="13"/>
        </w:numPr>
        <w:framePr w:w="9144" w:h="13704" w:hRule="exact" w:wrap="none" w:vAnchor="page" w:hAnchor="page" w:x="1391" w:y="1287"/>
        <w:tabs>
          <w:tab w:leader="none" w:pos="706" w:val="left"/>
        </w:tabs>
        <w:widowControl w:val="0"/>
        <w:keepNext w:val="0"/>
        <w:keepLines w:val="0"/>
        <w:shd w:val="clear" w:color="auto" w:fill="auto"/>
        <w:bidi w:val="0"/>
        <w:jc w:val="both"/>
        <w:spacing w:before="0" w:after="60" w:line="230" w:lineRule="exact"/>
        <w:ind w:left="740" w:right="0" w:hanging="740"/>
      </w:pPr>
      <w:r>
        <w:rPr>
          <w:lang w:val="cs-CZ" w:eastAsia="cs-CZ" w:bidi="cs-CZ"/>
          <w:w w:val="100"/>
          <w:spacing w:val="0"/>
          <w:color w:val="000000"/>
          <w:position w:val="0"/>
        </w:rPr>
        <w:t xml:space="preserve">V případě, že kupující bude v prodlení s úhradou řádně vystavené faktury je povinen zaplatit prodávajícímu smluvní pokutu ve výši </w:t>
      </w:r>
      <w:r>
        <w:rPr>
          <w:rStyle w:val="CharStyle11"/>
        </w:rPr>
        <w:t xml:space="preserve">0,2 % z ceny celkem bez DPH </w:t>
      </w:r>
      <w:r>
        <w:rPr>
          <w:lang w:val="cs-CZ" w:eastAsia="cs-CZ" w:bidi="cs-CZ"/>
          <w:w w:val="100"/>
          <w:spacing w:val="0"/>
          <w:color w:val="000000"/>
          <w:position w:val="0"/>
        </w:rPr>
        <w:t>za každý i započatý den prodlení.</w:t>
      </w:r>
    </w:p>
    <w:p>
      <w:pPr>
        <w:pStyle w:val="Style7"/>
        <w:numPr>
          <w:ilvl w:val="0"/>
          <w:numId w:val="13"/>
        </w:numPr>
        <w:framePr w:w="9144" w:h="13704" w:hRule="exact" w:wrap="none" w:vAnchor="page" w:hAnchor="page" w:x="1391" w:y="1287"/>
        <w:tabs>
          <w:tab w:leader="none" w:pos="706" w:val="left"/>
        </w:tabs>
        <w:widowControl w:val="0"/>
        <w:keepNext w:val="0"/>
        <w:keepLines w:val="0"/>
        <w:shd w:val="clear" w:color="auto" w:fill="auto"/>
        <w:bidi w:val="0"/>
        <w:jc w:val="both"/>
        <w:spacing w:before="0" w:after="60" w:line="230" w:lineRule="exact"/>
        <w:ind w:left="740" w:right="0" w:hanging="740"/>
      </w:pPr>
      <w:r>
        <w:rPr>
          <w:lang w:val="cs-CZ" w:eastAsia="cs-CZ" w:bidi="cs-CZ"/>
          <w:w w:val="100"/>
          <w:spacing w:val="0"/>
          <w:color w:val="000000"/>
          <w:position w:val="0"/>
        </w:rPr>
        <w:t xml:space="preserve">Pro případ porušení uvedených smluvních povinností jsou mezi smluvními stranami sjednány dle </w:t>
      </w:r>
      <w:r>
        <w:rPr>
          <w:rStyle w:val="CharStyle11"/>
        </w:rPr>
        <w:t xml:space="preserve">§ 2048 a násl. OZ </w:t>
      </w:r>
      <w:r>
        <w:rPr>
          <w:lang w:val="cs-CZ" w:eastAsia="cs-CZ" w:bidi="cs-CZ"/>
          <w:w w:val="100"/>
          <w:spacing w:val="0"/>
          <w:color w:val="000000"/>
          <w:position w:val="0"/>
        </w:rPr>
        <w:t xml:space="preserve">tyto výše uvedené smluvní pokuty, jejichž sjednáním </w:t>
      </w:r>
      <w:r>
        <w:rPr>
          <w:rStyle w:val="CharStyle11"/>
        </w:rPr>
        <w:t xml:space="preserve">není </w:t>
      </w:r>
      <w:r>
        <w:rPr>
          <w:lang w:val="cs-CZ" w:eastAsia="cs-CZ" w:bidi="cs-CZ"/>
          <w:w w:val="100"/>
          <w:spacing w:val="0"/>
          <w:color w:val="000000"/>
          <w:position w:val="0"/>
        </w:rPr>
        <w:t xml:space="preserve">dle </w:t>
      </w:r>
      <w:r>
        <w:rPr>
          <w:rStyle w:val="CharStyle11"/>
        </w:rPr>
        <w:t xml:space="preserve">§ 2050 OZ </w:t>
      </w:r>
      <w:r>
        <w:rPr>
          <w:lang w:val="cs-CZ" w:eastAsia="cs-CZ" w:bidi="cs-CZ"/>
          <w:w w:val="100"/>
          <w:spacing w:val="0"/>
          <w:color w:val="000000"/>
          <w:position w:val="0"/>
        </w:rPr>
        <w:t>dotčen nárok kupujícího na náhradu škody způsobené porušením povinnosti, zajištěné smluvní pokutou.</w:t>
      </w:r>
    </w:p>
    <w:p>
      <w:pPr>
        <w:pStyle w:val="Style7"/>
        <w:numPr>
          <w:ilvl w:val="0"/>
          <w:numId w:val="13"/>
        </w:numPr>
        <w:framePr w:w="9144" w:h="13704" w:hRule="exact" w:wrap="none" w:vAnchor="page" w:hAnchor="page" w:x="1391" w:y="1287"/>
        <w:tabs>
          <w:tab w:leader="none" w:pos="706" w:val="left"/>
        </w:tabs>
        <w:widowControl w:val="0"/>
        <w:keepNext w:val="0"/>
        <w:keepLines w:val="0"/>
        <w:shd w:val="clear" w:color="auto" w:fill="auto"/>
        <w:bidi w:val="0"/>
        <w:jc w:val="both"/>
        <w:spacing w:before="0" w:after="60" w:line="230" w:lineRule="exact"/>
        <w:ind w:left="740" w:right="0" w:hanging="740"/>
      </w:pPr>
      <w:r>
        <w:rPr>
          <w:lang w:val="cs-CZ" w:eastAsia="cs-CZ" w:bidi="cs-CZ"/>
          <w:w w:val="100"/>
          <w:spacing w:val="0"/>
          <w:color w:val="000000"/>
          <w:position w:val="0"/>
        </w:rPr>
        <w:t>Pohledávka kupujícího na zaplacení smluvní pokuty může být započítána s pohledávkou prodávajícího na zaplacení ceny.</w:t>
      </w:r>
    </w:p>
    <w:p>
      <w:pPr>
        <w:pStyle w:val="Style7"/>
        <w:numPr>
          <w:ilvl w:val="0"/>
          <w:numId w:val="13"/>
        </w:numPr>
        <w:framePr w:w="9144" w:h="13704" w:hRule="exact" w:wrap="none" w:vAnchor="page" w:hAnchor="page" w:x="1391" w:y="1287"/>
        <w:tabs>
          <w:tab w:leader="none" w:pos="706" w:val="left"/>
        </w:tabs>
        <w:widowControl w:val="0"/>
        <w:keepNext w:val="0"/>
        <w:keepLines w:val="0"/>
        <w:shd w:val="clear" w:color="auto" w:fill="auto"/>
        <w:bidi w:val="0"/>
        <w:jc w:val="both"/>
        <w:spacing w:before="0" w:after="84" w:line="230" w:lineRule="exact"/>
        <w:ind w:left="740" w:right="0" w:hanging="740"/>
      </w:pPr>
      <w:r>
        <w:rPr>
          <w:lang w:val="cs-CZ" w:eastAsia="cs-CZ" w:bidi="cs-CZ"/>
          <w:w w:val="100"/>
          <w:spacing w:val="0"/>
          <w:color w:val="000000"/>
          <w:position w:val="0"/>
        </w:rPr>
        <w:t>Strana povinná k uhrazení smluvní pokuty je povinna uhradit vyúčtované sankce nejpozději do 15 dnů ode dne obdržení příslušného vyúčtování.</w:t>
      </w:r>
    </w:p>
    <w:p>
      <w:pPr>
        <w:pStyle w:val="Style7"/>
        <w:numPr>
          <w:ilvl w:val="0"/>
          <w:numId w:val="13"/>
        </w:numPr>
        <w:framePr w:w="9144" w:h="13704" w:hRule="exact" w:wrap="none" w:vAnchor="page" w:hAnchor="page" w:x="1391" w:y="1287"/>
        <w:tabs>
          <w:tab w:leader="none" w:pos="706" w:val="left"/>
        </w:tabs>
        <w:widowControl w:val="0"/>
        <w:keepNext w:val="0"/>
        <w:keepLines w:val="0"/>
        <w:shd w:val="clear" w:color="auto" w:fill="auto"/>
        <w:bidi w:val="0"/>
        <w:jc w:val="both"/>
        <w:spacing w:before="0" w:after="347" w:line="200" w:lineRule="exact"/>
        <w:ind w:left="740" w:right="0" w:hanging="740"/>
      </w:pPr>
      <w:r>
        <w:rPr>
          <w:lang w:val="cs-CZ" w:eastAsia="cs-CZ" w:bidi="cs-CZ"/>
          <w:w w:val="100"/>
          <w:spacing w:val="0"/>
          <w:color w:val="000000"/>
          <w:position w:val="0"/>
        </w:rPr>
        <w:t>Uhrazením smluvní pokuty není dotčen nárok na náhradu škody.</w:t>
      </w:r>
    </w:p>
    <w:p>
      <w:pPr>
        <w:pStyle w:val="Style9"/>
        <w:framePr w:w="9144" w:h="13704" w:hRule="exact" w:wrap="none" w:vAnchor="page" w:hAnchor="page" w:x="1391" w:y="1287"/>
        <w:widowControl w:val="0"/>
        <w:keepNext w:val="0"/>
        <w:keepLines w:val="0"/>
        <w:shd w:val="clear" w:color="auto" w:fill="auto"/>
        <w:bidi w:val="0"/>
        <w:spacing w:before="0" w:after="0" w:line="350" w:lineRule="exact"/>
        <w:ind w:left="20" w:right="0" w:firstLine="0"/>
      </w:pPr>
      <w:bookmarkStart w:id="12" w:name="bookmark12"/>
      <w:r>
        <w:rPr>
          <w:lang w:val="cs-CZ" w:eastAsia="cs-CZ" w:bidi="cs-CZ"/>
          <w:w w:val="100"/>
          <w:spacing w:val="0"/>
          <w:color w:val="000000"/>
          <w:position w:val="0"/>
        </w:rPr>
        <w:t>Článek 10</w:t>
        <w:br/>
        <w:t>Zvláštní ujednání</w:t>
      </w:r>
      <w:bookmarkEnd w:id="12"/>
    </w:p>
    <w:p>
      <w:pPr>
        <w:pStyle w:val="Style7"/>
        <w:numPr>
          <w:ilvl w:val="0"/>
          <w:numId w:val="15"/>
        </w:numPr>
        <w:framePr w:w="9144" w:h="13704" w:hRule="exact" w:wrap="none" w:vAnchor="page" w:hAnchor="page" w:x="1391" w:y="1287"/>
        <w:tabs>
          <w:tab w:leader="none" w:pos="706" w:val="left"/>
        </w:tabs>
        <w:widowControl w:val="0"/>
        <w:keepNext w:val="0"/>
        <w:keepLines w:val="0"/>
        <w:shd w:val="clear" w:color="auto" w:fill="auto"/>
        <w:bidi w:val="0"/>
        <w:jc w:val="both"/>
        <w:spacing w:before="0" w:after="60" w:line="230" w:lineRule="exact"/>
        <w:ind w:left="740" w:right="0" w:hanging="740"/>
      </w:pPr>
      <w:r>
        <w:rPr>
          <w:lang w:val="cs-CZ" w:eastAsia="cs-CZ" w:bidi="cs-CZ"/>
          <w:w w:val="100"/>
          <w:spacing w:val="0"/>
          <w:color w:val="000000"/>
          <w:position w:val="0"/>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zadávacího řízení nedopustil žádného jednání narušujícího hospodářskou soutěž.</w:t>
      </w:r>
    </w:p>
    <w:p>
      <w:pPr>
        <w:pStyle w:val="Style7"/>
        <w:numPr>
          <w:ilvl w:val="0"/>
          <w:numId w:val="15"/>
        </w:numPr>
        <w:framePr w:w="9144" w:h="13704" w:hRule="exact" w:wrap="none" w:vAnchor="page" w:hAnchor="page" w:x="1391" w:y="1287"/>
        <w:tabs>
          <w:tab w:leader="none" w:pos="706" w:val="left"/>
        </w:tabs>
        <w:widowControl w:val="0"/>
        <w:keepNext w:val="0"/>
        <w:keepLines w:val="0"/>
        <w:shd w:val="clear" w:color="auto" w:fill="auto"/>
        <w:bidi w:val="0"/>
        <w:jc w:val="both"/>
        <w:spacing w:before="0" w:after="60" w:line="230" w:lineRule="exact"/>
        <w:ind w:left="740" w:right="0" w:hanging="740"/>
      </w:pPr>
      <w:r>
        <w:rPr>
          <w:lang w:val="cs-CZ" w:eastAsia="cs-CZ" w:bidi="cs-CZ"/>
          <w:w w:val="100"/>
          <w:spacing w:val="0"/>
          <w:color w:val="000000"/>
          <w:position w:val="0"/>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7"/>
        <w:numPr>
          <w:ilvl w:val="0"/>
          <w:numId w:val="15"/>
        </w:numPr>
        <w:framePr w:w="9144" w:h="13704" w:hRule="exact" w:wrap="none" w:vAnchor="page" w:hAnchor="page" w:x="1391" w:y="1287"/>
        <w:tabs>
          <w:tab w:leader="none" w:pos="706" w:val="left"/>
        </w:tabs>
        <w:widowControl w:val="0"/>
        <w:keepNext w:val="0"/>
        <w:keepLines w:val="0"/>
        <w:shd w:val="clear" w:color="auto" w:fill="auto"/>
        <w:bidi w:val="0"/>
        <w:jc w:val="both"/>
        <w:spacing w:before="0" w:after="60" w:line="230" w:lineRule="exact"/>
        <w:ind w:left="740" w:right="0" w:hanging="740"/>
      </w:pPr>
      <w:r>
        <w:rPr>
          <w:lang w:val="cs-CZ" w:eastAsia="cs-CZ" w:bidi="cs-CZ"/>
          <w:w w:val="100"/>
          <w:spacing w:val="0"/>
          <w:color w:val="000000"/>
          <w:position w:val="0"/>
        </w:rPr>
        <w:t>Kupující má právo vypovědět tuto smlouvu v případě, že v souvislosti s plněním účelu této smlouvy dojde ke spáchání trestného činu nebo porušení prohlášení předchozích dvou odstavců. Výpovědní doba činí 3 dny a začíná běžet dnem následujícím po dni, kdy bylo písemné vyhotovení výpovědi doručeno prodávajícímu.</w:t>
      </w:r>
    </w:p>
    <w:p>
      <w:pPr>
        <w:pStyle w:val="Style7"/>
        <w:numPr>
          <w:ilvl w:val="0"/>
          <w:numId w:val="15"/>
        </w:numPr>
        <w:framePr w:w="9144" w:h="13704" w:hRule="exact" w:wrap="none" w:vAnchor="page" w:hAnchor="page" w:x="1391" w:y="1287"/>
        <w:tabs>
          <w:tab w:leader="none" w:pos="706" w:val="left"/>
        </w:tabs>
        <w:widowControl w:val="0"/>
        <w:keepNext w:val="0"/>
        <w:keepLines w:val="0"/>
        <w:shd w:val="clear" w:color="auto" w:fill="auto"/>
        <w:bidi w:val="0"/>
        <w:jc w:val="both"/>
        <w:spacing w:before="0" w:after="64" w:line="230" w:lineRule="exact"/>
        <w:ind w:left="740" w:right="0" w:hanging="740"/>
      </w:pPr>
      <w:r>
        <w:rPr>
          <w:lang w:val="cs-CZ" w:eastAsia="cs-CZ" w:bidi="cs-CZ"/>
          <w:w w:val="100"/>
          <w:spacing w:val="0"/>
          <w:color w:val="000000"/>
          <w:position w:val="0"/>
        </w:rPr>
        <w:t>Kterákoli ze smluvních stran může odstoupit od této smlouvy, poruší-li druhá strana podstatným způsobem své smluvní povinnosti, přestože byla na tuto skutečnost prokazatelným způsobem (doporučeným dopisem) upozorněna.</w:t>
      </w:r>
    </w:p>
    <w:p>
      <w:pPr>
        <w:pStyle w:val="Style7"/>
        <w:numPr>
          <w:ilvl w:val="0"/>
          <w:numId w:val="15"/>
        </w:numPr>
        <w:framePr w:w="9144" w:h="13704" w:hRule="exact" w:wrap="none" w:vAnchor="page" w:hAnchor="page" w:x="1391" w:y="1287"/>
        <w:tabs>
          <w:tab w:leader="none" w:pos="706" w:val="left"/>
        </w:tabs>
        <w:widowControl w:val="0"/>
        <w:keepNext w:val="0"/>
        <w:keepLines w:val="0"/>
        <w:shd w:val="clear" w:color="auto" w:fill="auto"/>
        <w:bidi w:val="0"/>
        <w:jc w:val="both"/>
        <w:spacing w:before="0" w:after="81" w:line="226" w:lineRule="exact"/>
        <w:ind w:left="740" w:right="0" w:hanging="740"/>
      </w:pPr>
      <w:r>
        <w:rPr>
          <w:lang w:val="cs-CZ" w:eastAsia="cs-CZ" w:bidi="cs-CZ"/>
          <w:w w:val="100"/>
          <w:spacing w:val="0"/>
          <w:color w:val="000000"/>
          <w:position w:val="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7"/>
        <w:numPr>
          <w:ilvl w:val="0"/>
          <w:numId w:val="15"/>
        </w:numPr>
        <w:framePr w:w="9144" w:h="13704" w:hRule="exact" w:wrap="none" w:vAnchor="page" w:hAnchor="page" w:x="1391" w:y="1287"/>
        <w:tabs>
          <w:tab w:leader="none" w:pos="706" w:val="left"/>
        </w:tabs>
        <w:widowControl w:val="0"/>
        <w:keepNext w:val="0"/>
        <w:keepLines w:val="0"/>
        <w:shd w:val="clear" w:color="auto" w:fill="auto"/>
        <w:bidi w:val="0"/>
        <w:jc w:val="both"/>
        <w:spacing w:before="0" w:after="105" w:line="200" w:lineRule="exact"/>
        <w:ind w:left="740" w:right="0" w:hanging="740"/>
      </w:pPr>
      <w:r>
        <w:rPr>
          <w:lang w:val="cs-CZ" w:eastAsia="cs-CZ" w:bidi="cs-CZ"/>
          <w:w w:val="100"/>
          <w:spacing w:val="0"/>
          <w:color w:val="000000"/>
          <w:position w:val="0"/>
        </w:rPr>
        <w:t>Kupující má dále právo bez předchozího písemného upozornění od smlouvy odstoupit:</w:t>
      </w:r>
    </w:p>
    <w:p>
      <w:pPr>
        <w:pStyle w:val="Style7"/>
        <w:numPr>
          <w:ilvl w:val="0"/>
          <w:numId w:val="17"/>
        </w:numPr>
        <w:framePr w:w="9144" w:h="13704" w:hRule="exact" w:wrap="none" w:vAnchor="page" w:hAnchor="page" w:x="1391" w:y="1287"/>
        <w:tabs>
          <w:tab w:leader="none" w:pos="1470" w:val="left"/>
        </w:tabs>
        <w:widowControl w:val="0"/>
        <w:keepNext w:val="0"/>
        <w:keepLines w:val="0"/>
        <w:shd w:val="clear" w:color="auto" w:fill="auto"/>
        <w:bidi w:val="0"/>
        <w:jc w:val="both"/>
        <w:spacing w:before="0" w:after="60" w:line="230" w:lineRule="exact"/>
        <w:ind w:left="1460" w:right="0" w:hanging="360"/>
      </w:pPr>
      <w:r>
        <w:rPr>
          <w:lang w:val="cs-CZ" w:eastAsia="cs-CZ" w:bidi="cs-CZ"/>
          <w:w w:val="100"/>
          <w:spacing w:val="0"/>
          <w:color w:val="000000"/>
          <w:position w:val="0"/>
        </w:rPr>
        <w:t>při prodlení s odevzdáním zboží ze strany prodávajícího po dobu delší než 30 kalendářních dnů; a nebo</w:t>
      </w:r>
    </w:p>
    <w:p>
      <w:pPr>
        <w:pStyle w:val="Style7"/>
        <w:numPr>
          <w:ilvl w:val="0"/>
          <w:numId w:val="17"/>
        </w:numPr>
        <w:framePr w:w="9144" w:h="13704" w:hRule="exact" w:wrap="none" w:vAnchor="page" w:hAnchor="page" w:x="1391" w:y="1287"/>
        <w:tabs>
          <w:tab w:leader="none" w:pos="1470" w:val="left"/>
        </w:tabs>
        <w:widowControl w:val="0"/>
        <w:keepNext w:val="0"/>
        <w:keepLines w:val="0"/>
        <w:shd w:val="clear" w:color="auto" w:fill="auto"/>
        <w:bidi w:val="0"/>
        <w:jc w:val="both"/>
        <w:spacing w:before="0" w:after="60" w:line="230" w:lineRule="exact"/>
        <w:ind w:left="1460" w:right="0" w:hanging="360"/>
      </w:pPr>
      <w:r>
        <w:rPr>
          <w:lang w:val="cs-CZ" w:eastAsia="cs-CZ" w:bidi="cs-CZ"/>
          <w:w w:val="100"/>
          <w:spacing w:val="0"/>
          <w:color w:val="000000"/>
          <w:position w:val="0"/>
        </w:rPr>
        <w:t>při zjištění, že technické parametry zboží neodpovídají požadavkům kupujícího stanoveným v zadávací dokumentaci; a nebo</w:t>
      </w:r>
    </w:p>
    <w:p>
      <w:pPr>
        <w:pStyle w:val="Style7"/>
        <w:numPr>
          <w:ilvl w:val="0"/>
          <w:numId w:val="17"/>
        </w:numPr>
        <w:framePr w:w="9144" w:h="13704" w:hRule="exact" w:wrap="none" w:vAnchor="page" w:hAnchor="page" w:x="1391" w:y="1287"/>
        <w:tabs>
          <w:tab w:leader="none" w:pos="1470" w:val="left"/>
        </w:tabs>
        <w:widowControl w:val="0"/>
        <w:keepNext w:val="0"/>
        <w:keepLines w:val="0"/>
        <w:shd w:val="clear" w:color="auto" w:fill="auto"/>
        <w:bidi w:val="0"/>
        <w:jc w:val="both"/>
        <w:spacing w:before="0" w:after="0" w:line="230" w:lineRule="exact"/>
        <w:ind w:left="1460" w:right="0" w:hanging="360"/>
      </w:pPr>
      <w:r>
        <w:rPr>
          <w:lang w:val="cs-CZ" w:eastAsia="cs-CZ" w:bidi="cs-CZ"/>
          <w:w w:val="100"/>
          <w:spacing w:val="0"/>
          <w:color w:val="000000"/>
          <w:position w:val="0"/>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13"/>
        <w:framePr w:wrap="none" w:vAnchor="page" w:hAnchor="page" w:x="10343" w:y="15215"/>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391" w:y="71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DNS023 až DNS032 - PTO</w:t>
      </w:r>
    </w:p>
    <w:p>
      <w:pPr>
        <w:pStyle w:val="Style3"/>
        <w:framePr w:w="2294" w:h="518" w:hRule="exact" w:wrap="none" w:vAnchor="page" w:hAnchor="page" w:x="8111" w:y="686"/>
        <w:widowControl w:val="0"/>
        <w:keepNext w:val="0"/>
        <w:keepLines w:val="0"/>
        <w:shd w:val="clear" w:color="auto" w:fill="auto"/>
        <w:bidi w:val="0"/>
        <w:jc w:val="right"/>
        <w:spacing w:before="0" w:after="0" w:line="230" w:lineRule="exact"/>
        <w:ind w:left="0" w:right="0" w:firstLine="0"/>
      </w:pPr>
      <w:r>
        <w:rPr>
          <w:lang w:val="cs-CZ" w:eastAsia="cs-CZ" w:bidi="cs-CZ"/>
          <w:w w:val="100"/>
          <w:spacing w:val="0"/>
          <w:color w:val="000000"/>
          <w:position w:val="0"/>
        </w:rPr>
        <w:t>Číslo smlouvy kupujícího:</w:t>
      </w:r>
    </w:p>
    <w:p>
      <w:pPr>
        <w:pStyle w:val="Style3"/>
        <w:framePr w:w="2294" w:h="518" w:hRule="exact" w:wrap="none" w:vAnchor="page" w:hAnchor="page" w:x="8111" w:y="686"/>
        <w:widowControl w:val="0"/>
        <w:keepNext w:val="0"/>
        <w:keepLines w:val="0"/>
        <w:shd w:val="clear" w:color="auto" w:fill="auto"/>
        <w:bidi w:val="0"/>
        <w:jc w:val="right"/>
        <w:spacing w:before="0" w:after="0" w:line="230" w:lineRule="exact"/>
        <w:ind w:left="0" w:right="0" w:firstLine="0"/>
      </w:pPr>
      <w:r>
        <w:rPr>
          <w:lang w:val="cs-CZ" w:eastAsia="cs-CZ" w:bidi="cs-CZ"/>
          <w:w w:val="100"/>
          <w:spacing w:val="0"/>
          <w:color w:val="000000"/>
          <w:position w:val="0"/>
        </w:rPr>
        <w:t>N-DO-1-2022-028/031</w:t>
      </w:r>
    </w:p>
    <w:p>
      <w:pPr>
        <w:pStyle w:val="Style7"/>
        <w:numPr>
          <w:ilvl w:val="0"/>
          <w:numId w:val="17"/>
        </w:numPr>
        <w:framePr w:w="9144" w:h="1785" w:hRule="exact" w:wrap="none" w:vAnchor="page" w:hAnchor="page" w:x="1391" w:y="1388"/>
        <w:tabs>
          <w:tab w:leader="none" w:pos="1465" w:val="left"/>
        </w:tabs>
        <w:widowControl w:val="0"/>
        <w:keepNext w:val="0"/>
        <w:keepLines w:val="0"/>
        <w:shd w:val="clear" w:color="auto" w:fill="auto"/>
        <w:bidi w:val="0"/>
        <w:jc w:val="both"/>
        <w:spacing w:before="0" w:after="60" w:line="230" w:lineRule="exact"/>
        <w:ind w:left="1460" w:right="0" w:hanging="360"/>
      </w:pPr>
      <w:r>
        <w:rPr>
          <w:lang w:val="cs-CZ" w:eastAsia="cs-CZ" w:bidi="cs-CZ"/>
          <w:w w:val="100"/>
          <w:spacing w:val="0"/>
          <w:color w:val="000000"/>
          <w:position w:val="0"/>
        </w:rPr>
        <w:t>v případě, že prodávající uvedl ve své nabídce podané v předchozím zadávacím řízení informace nebo doklady, které neodpovídají skutečnosti a měly nebo mohly mít vliv na výsledek zadávacího řízení; a</w:t>
      </w:r>
    </w:p>
    <w:p>
      <w:pPr>
        <w:pStyle w:val="Style7"/>
        <w:numPr>
          <w:ilvl w:val="0"/>
          <w:numId w:val="17"/>
        </w:numPr>
        <w:framePr w:w="9144" w:h="1785" w:hRule="exact" w:wrap="none" w:vAnchor="page" w:hAnchor="page" w:x="1391" w:y="1388"/>
        <w:tabs>
          <w:tab w:leader="none" w:pos="1465" w:val="left"/>
        </w:tabs>
        <w:widowControl w:val="0"/>
        <w:keepNext w:val="0"/>
        <w:keepLines w:val="0"/>
        <w:shd w:val="clear" w:color="auto" w:fill="auto"/>
        <w:bidi w:val="0"/>
        <w:jc w:val="both"/>
        <w:spacing w:before="0" w:after="0" w:line="230" w:lineRule="exact"/>
        <w:ind w:left="1460" w:right="0" w:hanging="360"/>
      </w:pPr>
      <w:r>
        <w:rPr>
          <w:lang w:val="cs-CZ" w:eastAsia="cs-CZ" w:bidi="cs-CZ"/>
          <w:w w:val="100"/>
          <w:spacing w:val="0"/>
          <w:color w:val="000000"/>
          <w:position w:val="0"/>
        </w:rPr>
        <w:t xml:space="preserve">bude-li zahájeno insolvenční řízení dle </w:t>
      </w:r>
      <w:r>
        <w:rPr>
          <w:rStyle w:val="CharStyle11"/>
        </w:rPr>
        <w:t>zákona č. 182/2006 Sb., o úpadku a způsobech jeho řešení, v platném znění</w:t>
      </w:r>
      <w:r>
        <w:rPr>
          <w:lang w:val="cs-CZ" w:eastAsia="cs-CZ" w:bidi="cs-CZ"/>
          <w:w w:val="100"/>
          <w:spacing w:val="0"/>
          <w:color w:val="000000"/>
          <w:position w:val="0"/>
        </w:rPr>
        <w:t>, jehož předmětem bude úpadek nebo hrozící úpadek prodávajícího, prodávající je povinen tuto skutečnost oznámit neprodleně kupujícímu.</w:t>
      </w:r>
    </w:p>
    <w:p>
      <w:pPr>
        <w:pStyle w:val="Style15"/>
        <w:framePr w:w="9144" w:h="11453" w:hRule="exact" w:wrap="none" w:vAnchor="page" w:hAnchor="page" w:x="1391" w:y="3610"/>
        <w:widowControl w:val="0"/>
        <w:keepNext w:val="0"/>
        <w:keepLines w:val="0"/>
        <w:shd w:val="clear" w:color="auto" w:fill="auto"/>
        <w:bidi w:val="0"/>
        <w:jc w:val="center"/>
        <w:spacing w:before="0" w:after="129" w:line="200" w:lineRule="exact"/>
        <w:ind w:left="60" w:right="0" w:firstLine="0"/>
      </w:pPr>
      <w:r>
        <w:rPr>
          <w:lang w:val="cs-CZ" w:eastAsia="cs-CZ" w:bidi="cs-CZ"/>
          <w:w w:val="100"/>
          <w:spacing w:val="0"/>
          <w:color w:val="000000"/>
          <w:position w:val="0"/>
        </w:rPr>
        <w:t>Článek 11</w:t>
      </w:r>
    </w:p>
    <w:p>
      <w:pPr>
        <w:pStyle w:val="Style15"/>
        <w:framePr w:w="9144" w:h="11453" w:hRule="exact" w:wrap="none" w:vAnchor="page" w:hAnchor="page" w:x="1391" w:y="3610"/>
        <w:widowControl w:val="0"/>
        <w:keepNext w:val="0"/>
        <w:keepLines w:val="0"/>
        <w:shd w:val="clear" w:color="auto" w:fill="auto"/>
        <w:bidi w:val="0"/>
        <w:jc w:val="center"/>
        <w:spacing w:before="0" w:after="109" w:line="200" w:lineRule="exact"/>
        <w:ind w:left="60" w:right="0" w:firstLine="0"/>
      </w:pPr>
      <w:r>
        <w:rPr>
          <w:lang w:val="cs-CZ" w:eastAsia="cs-CZ" w:bidi="cs-CZ"/>
          <w:w w:val="100"/>
          <w:spacing w:val="0"/>
          <w:color w:val="000000"/>
          <w:position w:val="0"/>
        </w:rPr>
        <w:t>Závěrečná ustanovení</w:t>
      </w:r>
    </w:p>
    <w:p>
      <w:pPr>
        <w:pStyle w:val="Style7"/>
        <w:numPr>
          <w:ilvl w:val="0"/>
          <w:numId w:val="19"/>
        </w:numPr>
        <w:framePr w:w="9144" w:h="11453" w:hRule="exact" w:wrap="none" w:vAnchor="page" w:hAnchor="page" w:x="1391" w:y="3610"/>
        <w:tabs>
          <w:tab w:leader="none" w:pos="703" w:val="left"/>
        </w:tabs>
        <w:widowControl w:val="0"/>
        <w:keepNext w:val="0"/>
        <w:keepLines w:val="0"/>
        <w:shd w:val="clear" w:color="auto" w:fill="auto"/>
        <w:bidi w:val="0"/>
        <w:jc w:val="both"/>
        <w:spacing w:before="0" w:after="56" w:line="226" w:lineRule="exact"/>
        <w:ind w:left="720" w:right="0" w:hanging="720"/>
      </w:pPr>
      <w:r>
        <w:rPr>
          <w:lang w:val="cs-CZ" w:eastAsia="cs-CZ" w:bidi="cs-CZ"/>
          <w:w w:val="100"/>
          <w:spacing w:val="0"/>
          <w:color w:val="000000"/>
          <w:position w:val="0"/>
        </w:rP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zboží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budou dodávky zboží prováděny prodávajícím či jeho poddodavatelem. Prodávající je povinen po dobu trvání smlouvy, na vyžádání kupujícího, předložit čestné prohlášení, v němž uvede jmenný seznam všech svých zaměstnanců, agenturních zaměstnanců, živnostníků a dalších osob, které realizovaly dodávky zboží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zboží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dodávky zboží, přičemž prodávající je povinen tuto kontrolu umožnit, strpět a poskytnout kupujícímu veškerou nezbytnou součinnost k jejímu provedení.</w:t>
      </w:r>
    </w:p>
    <w:p>
      <w:pPr>
        <w:pStyle w:val="Style15"/>
        <w:numPr>
          <w:ilvl w:val="0"/>
          <w:numId w:val="19"/>
        </w:numPr>
        <w:framePr w:w="9144" w:h="11453" w:hRule="exact" w:wrap="none" w:vAnchor="page" w:hAnchor="page" w:x="1391" w:y="3610"/>
        <w:tabs>
          <w:tab w:leader="none" w:pos="703" w:val="left"/>
        </w:tabs>
        <w:widowControl w:val="0"/>
        <w:keepNext w:val="0"/>
        <w:keepLines w:val="0"/>
        <w:shd w:val="clear" w:color="auto" w:fill="auto"/>
        <w:bidi w:val="0"/>
        <w:spacing w:before="0" w:after="60" w:line="230" w:lineRule="exact"/>
        <w:ind w:left="720" w:right="0" w:hanging="720"/>
      </w:pPr>
      <w:r>
        <w:rPr>
          <w:rStyle w:val="CharStyle20"/>
          <w:b w:val="0"/>
          <w:bCs w:val="0"/>
        </w:rPr>
        <w:t xml:space="preserve">Plnění této smlouvy se řídí </w:t>
      </w:r>
      <w:r>
        <w:rPr>
          <w:lang w:val="cs-CZ" w:eastAsia="cs-CZ" w:bidi="cs-CZ"/>
          <w:w w:val="100"/>
          <w:spacing w:val="0"/>
          <w:color w:val="000000"/>
          <w:position w:val="0"/>
        </w:rPr>
        <w:t>zákonem č. 89/2012 Sb., občanský zákoník, ve znění pozdějších předpisů.</w:t>
      </w:r>
    </w:p>
    <w:p>
      <w:pPr>
        <w:pStyle w:val="Style7"/>
        <w:numPr>
          <w:ilvl w:val="0"/>
          <w:numId w:val="19"/>
        </w:numPr>
        <w:framePr w:w="9144" w:h="11453" w:hRule="exact" w:wrap="none" w:vAnchor="page" w:hAnchor="page" w:x="1391" w:y="3610"/>
        <w:tabs>
          <w:tab w:leader="none" w:pos="703" w:val="left"/>
        </w:tabs>
        <w:widowControl w:val="0"/>
        <w:keepNext w:val="0"/>
        <w:keepLines w:val="0"/>
        <w:shd w:val="clear" w:color="auto" w:fill="auto"/>
        <w:bidi w:val="0"/>
        <w:jc w:val="both"/>
        <w:spacing w:before="0" w:after="60" w:line="230" w:lineRule="exact"/>
        <w:ind w:left="720" w:right="0" w:hanging="720"/>
      </w:pPr>
      <w:r>
        <w:rPr>
          <w:lang w:val="cs-CZ" w:eastAsia="cs-CZ" w:bidi="cs-CZ"/>
          <w:w w:val="100"/>
          <w:spacing w:val="0"/>
          <w:color w:val="000000"/>
          <w:position w:val="0"/>
        </w:rPr>
        <w:t>Prodávající není oprávněn postoupit pohledávku plynoucí z této smlouvy třetí osobě bez předchozího písemného souhlasu kupujícího. V případě porušení této povinnosti se považuje takovéto postoupení pohledávky od počátku za neplatné.</w:t>
      </w:r>
    </w:p>
    <w:p>
      <w:pPr>
        <w:pStyle w:val="Style7"/>
        <w:numPr>
          <w:ilvl w:val="0"/>
          <w:numId w:val="19"/>
        </w:numPr>
        <w:framePr w:w="9144" w:h="11453" w:hRule="exact" w:wrap="none" w:vAnchor="page" w:hAnchor="page" w:x="1391" w:y="3610"/>
        <w:tabs>
          <w:tab w:leader="none" w:pos="703" w:val="left"/>
        </w:tabs>
        <w:widowControl w:val="0"/>
        <w:keepNext w:val="0"/>
        <w:keepLines w:val="0"/>
        <w:shd w:val="clear" w:color="auto" w:fill="auto"/>
        <w:bidi w:val="0"/>
        <w:jc w:val="both"/>
        <w:spacing w:before="0" w:after="60" w:line="230" w:lineRule="exact"/>
        <w:ind w:left="720" w:right="0" w:hanging="720"/>
      </w:pPr>
      <w:r>
        <w:rPr>
          <w:lang w:val="cs-CZ" w:eastAsia="cs-CZ" w:bidi="cs-CZ"/>
          <w:w w:val="100"/>
          <w:spacing w:val="0"/>
          <w:color w:val="000000"/>
          <w:position w:val="0"/>
        </w:rPr>
        <w:t>Změny a doplňky této smlouvy lze provádět pouze písemnými oboustranně dohodnutými dodatky, které se stanou nedílnou součástí této smlouvy.</w:t>
      </w:r>
    </w:p>
    <w:p>
      <w:pPr>
        <w:pStyle w:val="Style7"/>
        <w:numPr>
          <w:ilvl w:val="0"/>
          <w:numId w:val="19"/>
        </w:numPr>
        <w:framePr w:w="9144" w:h="11453" w:hRule="exact" w:wrap="none" w:vAnchor="page" w:hAnchor="page" w:x="1391" w:y="3610"/>
        <w:tabs>
          <w:tab w:leader="none" w:pos="703" w:val="left"/>
        </w:tabs>
        <w:widowControl w:val="0"/>
        <w:keepNext w:val="0"/>
        <w:keepLines w:val="0"/>
        <w:shd w:val="clear" w:color="auto" w:fill="auto"/>
        <w:bidi w:val="0"/>
        <w:jc w:val="both"/>
        <w:spacing w:before="0" w:after="60" w:line="230" w:lineRule="exact"/>
        <w:ind w:left="720" w:right="0" w:hanging="720"/>
      </w:pPr>
      <w:r>
        <w:rPr>
          <w:lang w:val="cs-CZ" w:eastAsia="cs-CZ" w:bidi="cs-CZ"/>
          <w:w w:val="100"/>
          <w:spacing w:val="0"/>
          <w:color w:val="000000"/>
          <w:position w:val="0"/>
        </w:rPr>
        <w:t>Prodávající výslovně souhlasí se zveřejněním celého textu této smlouvy včetně podpisů v informačním systému veřejné správy - Registru smluv.</w:t>
      </w:r>
    </w:p>
    <w:p>
      <w:pPr>
        <w:pStyle w:val="Style15"/>
        <w:numPr>
          <w:ilvl w:val="0"/>
          <w:numId w:val="19"/>
        </w:numPr>
        <w:framePr w:w="9144" w:h="11453" w:hRule="exact" w:wrap="none" w:vAnchor="page" w:hAnchor="page" w:x="1391" w:y="3610"/>
        <w:tabs>
          <w:tab w:leader="none" w:pos="703" w:val="left"/>
        </w:tabs>
        <w:widowControl w:val="0"/>
        <w:keepNext w:val="0"/>
        <w:keepLines w:val="0"/>
        <w:shd w:val="clear" w:color="auto" w:fill="auto"/>
        <w:bidi w:val="0"/>
        <w:spacing w:before="0" w:after="0" w:line="230" w:lineRule="exact"/>
        <w:ind w:left="720" w:right="0" w:hanging="720"/>
      </w:pPr>
      <w:r>
        <w:rPr>
          <w:lang w:val="cs-CZ" w:eastAsia="cs-CZ" w:bidi="cs-CZ"/>
          <w:w w:val="100"/>
          <w:spacing w:val="0"/>
          <w:color w:val="000000"/>
          <w:position w:val="0"/>
        </w:rPr>
        <w:t>Tato smlouva je vyhotovena v elektronické podobě, přičemž obě smluvní strany obdrží její elektronický originál.</w:t>
      </w:r>
    </w:p>
    <w:p>
      <w:pPr>
        <w:pStyle w:val="Style13"/>
        <w:framePr w:wrap="none" w:vAnchor="page" w:hAnchor="page" w:x="10338" w:y="15215"/>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118.6pt;margin-top:603.15pt;width:180.45pt;height:0;z-index:-251658240;mso-position-horizontal-relative:page;mso-position-vertical-relative:page">
            <v:stroke weight="0.95pt" endcap="round" dashstyle="1 1"/>
          </v:shape>
        </w:pict>
      </w:r>
      <w:r>
        <w:pict>
          <v:shape o:spt="32" o:oned="1" path="m,l21600,21600e" style="position:absolute;margin-left:332.4pt;margin-top:603.15pt;width:180.75pt;height:0;z-index:-251658240;mso-position-horizontal-relative:page;mso-position-vertical-relative:page">
            <v:stroke weight="0.95pt" endcap="round" dashstyle="1 1"/>
          </v:shape>
        </w:pict>
      </w:r>
    </w:p>
    <w:p>
      <w:pPr>
        <w:pStyle w:val="Style7"/>
        <w:framePr w:wrap="none" w:vAnchor="page" w:hAnchor="page" w:x="1403" w:y="71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DNS023 až DNS032 - PTO</w:t>
      </w:r>
    </w:p>
    <w:p>
      <w:pPr>
        <w:pStyle w:val="Style7"/>
        <w:framePr w:w="9115" w:h="518" w:hRule="exact" w:wrap="none" w:vAnchor="page" w:hAnchor="page" w:x="1398" w:y="686"/>
        <w:widowControl w:val="0"/>
        <w:keepNext w:val="0"/>
        <w:keepLines w:val="0"/>
        <w:shd w:val="clear" w:color="auto" w:fill="auto"/>
        <w:bidi w:val="0"/>
        <w:jc w:val="right"/>
        <w:spacing w:before="0" w:after="0" w:line="230" w:lineRule="exact"/>
        <w:ind w:left="4300" w:right="96" w:firstLine="0"/>
      </w:pPr>
      <w:r>
        <w:rPr>
          <w:lang w:val="cs-CZ" w:eastAsia="cs-CZ" w:bidi="cs-CZ"/>
          <w:w w:val="100"/>
          <w:spacing w:val="0"/>
          <w:color w:val="000000"/>
          <w:position w:val="0"/>
        </w:rPr>
        <w:t>Číslo smlouvy kupujícího:</w:t>
        <w:br/>
        <w:t>N-DO-1-2022-028/031</w:t>
      </w:r>
    </w:p>
    <w:p>
      <w:pPr>
        <w:pStyle w:val="Style7"/>
        <w:numPr>
          <w:ilvl w:val="0"/>
          <w:numId w:val="21"/>
        </w:numPr>
        <w:framePr w:w="9115" w:h="4838" w:hRule="exact" w:wrap="none" w:vAnchor="page" w:hAnchor="page" w:x="1398" w:y="1383"/>
        <w:tabs>
          <w:tab w:leader="none" w:pos="701" w:val="left"/>
        </w:tabs>
        <w:widowControl w:val="0"/>
        <w:keepNext w:val="0"/>
        <w:keepLines w:val="0"/>
        <w:shd w:val="clear" w:color="auto" w:fill="auto"/>
        <w:bidi w:val="0"/>
        <w:jc w:val="both"/>
        <w:spacing w:before="0" w:after="84" w:line="230" w:lineRule="exact"/>
        <w:ind w:left="740" w:right="0" w:hanging="740"/>
      </w:pPr>
      <w:r>
        <w:rPr>
          <w:lang w:val="cs-CZ" w:eastAsia="cs-CZ" w:bidi="cs-CZ"/>
          <w:w w:val="100"/>
          <w:spacing w:val="0"/>
          <w:color w:val="000000"/>
          <w:position w:val="0"/>
        </w:rPr>
        <w:t xml:space="preserve">Smlouva je platná dnem připojení platného uznávaného elektronického podpisu dle </w:t>
      </w:r>
      <w:r>
        <w:rPr>
          <w:rStyle w:val="CharStyle11"/>
        </w:rPr>
        <w:t xml:space="preserve">zákona č. 297/2016 Sb., o službách vytvářejících důvěru pro elektronické transakce, ve znění pozdějších předpisů, </w:t>
      </w:r>
      <w:r>
        <w:rPr>
          <w:lang w:val="cs-CZ" w:eastAsia="cs-CZ" w:bidi="cs-CZ"/>
          <w:w w:val="100"/>
          <w:spacing w:val="0"/>
          <w:color w:val="000000"/>
          <w:position w:val="0"/>
        </w:rPr>
        <w:t>do této smlouvy a jejích jednotlivých příloh, nejsou-li součástí jediného elektronického dokumentu (tj. do všech samostatných souborů tvořících v souhrnu smlouvu, a to oběma smluvními stranami).</w:t>
      </w:r>
    </w:p>
    <w:p>
      <w:pPr>
        <w:pStyle w:val="Style7"/>
        <w:numPr>
          <w:ilvl w:val="0"/>
          <w:numId w:val="21"/>
        </w:numPr>
        <w:framePr w:w="9115" w:h="4838" w:hRule="exact" w:wrap="none" w:vAnchor="page" w:hAnchor="page" w:x="1398" w:y="1383"/>
        <w:tabs>
          <w:tab w:leader="none" w:pos="701" w:val="left"/>
        </w:tabs>
        <w:widowControl w:val="0"/>
        <w:keepNext w:val="0"/>
        <w:keepLines w:val="0"/>
        <w:shd w:val="clear" w:color="auto" w:fill="auto"/>
        <w:bidi w:val="0"/>
        <w:jc w:val="both"/>
        <w:spacing w:before="0" w:after="105" w:line="200" w:lineRule="exact"/>
        <w:ind w:left="0" w:right="0" w:firstLine="0"/>
      </w:pPr>
      <w:r>
        <w:rPr>
          <w:lang w:val="cs-CZ" w:eastAsia="cs-CZ" w:bidi="cs-CZ"/>
          <w:w w:val="100"/>
          <w:spacing w:val="0"/>
          <w:color w:val="000000"/>
          <w:position w:val="0"/>
        </w:rPr>
        <w:t>Smlouva je účinná dnem jejího uveřejnění v registru smluv.</w:t>
      </w:r>
    </w:p>
    <w:p>
      <w:pPr>
        <w:pStyle w:val="Style15"/>
        <w:numPr>
          <w:ilvl w:val="0"/>
          <w:numId w:val="21"/>
        </w:numPr>
        <w:framePr w:w="9115" w:h="4838" w:hRule="exact" w:wrap="none" w:vAnchor="page" w:hAnchor="page" w:x="1398" w:y="1383"/>
        <w:tabs>
          <w:tab w:leader="none" w:pos="701" w:val="left"/>
        </w:tabs>
        <w:widowControl w:val="0"/>
        <w:keepNext w:val="0"/>
        <w:keepLines w:val="0"/>
        <w:shd w:val="clear" w:color="auto" w:fill="auto"/>
        <w:bidi w:val="0"/>
        <w:spacing w:before="0" w:after="60" w:line="230" w:lineRule="exact"/>
        <w:ind w:left="740" w:right="0"/>
      </w:pPr>
      <w:r>
        <w:rPr>
          <w:rStyle w:val="CharStyle20"/>
          <w:b w:val="0"/>
          <w:bCs w:val="0"/>
        </w:rPr>
        <w:t xml:space="preserve">Smluvní strany se dohodly, že zákonnou povinnost dle § </w:t>
      </w:r>
      <w:r>
        <w:rPr>
          <w:lang w:val="cs-CZ" w:eastAsia="cs-CZ" w:bidi="cs-CZ"/>
          <w:w w:val="100"/>
          <w:spacing w:val="0"/>
          <w:color w:val="000000"/>
          <w:position w:val="0"/>
        </w:rPr>
        <w:t xml:space="preserve">5 odst. 2 zákona č. 340/2015 Sb., o zvláštních podmínkách účinnosti některých smluv, uveřejňování těchto smluv a o registru smluv, v platném znění </w:t>
      </w:r>
      <w:r>
        <w:rPr>
          <w:rStyle w:val="CharStyle20"/>
          <w:b w:val="0"/>
          <w:bCs w:val="0"/>
        </w:rPr>
        <w:t>splní kupující.</w:t>
      </w:r>
    </w:p>
    <w:p>
      <w:pPr>
        <w:pStyle w:val="Style7"/>
        <w:numPr>
          <w:ilvl w:val="0"/>
          <w:numId w:val="21"/>
        </w:numPr>
        <w:framePr w:w="9115" w:h="4838" w:hRule="exact" w:wrap="none" w:vAnchor="page" w:hAnchor="page" w:x="1398" w:y="1383"/>
        <w:tabs>
          <w:tab w:leader="none" w:pos="701" w:val="left"/>
        </w:tabs>
        <w:widowControl w:val="0"/>
        <w:keepNext w:val="0"/>
        <w:keepLines w:val="0"/>
        <w:shd w:val="clear" w:color="auto" w:fill="auto"/>
        <w:bidi w:val="0"/>
        <w:jc w:val="both"/>
        <w:spacing w:before="0" w:after="60" w:line="230" w:lineRule="exact"/>
        <w:ind w:left="740" w:right="0" w:hanging="740"/>
      </w:pPr>
      <w:r>
        <w:rPr>
          <w:lang w:val="cs-CZ" w:eastAsia="cs-CZ" w:bidi="cs-CZ"/>
          <w:w w:val="100"/>
          <w:spacing w:val="0"/>
          <w:color w:val="000000"/>
          <w:position w:val="0"/>
        </w:rPr>
        <w:t xml:space="preserve">Součástí smlouvy je </w:t>
      </w:r>
      <w:r>
        <w:rPr>
          <w:rStyle w:val="CharStyle11"/>
        </w:rPr>
        <w:t xml:space="preserve">příloha A1 </w:t>
      </w:r>
      <w:r>
        <w:rPr>
          <w:lang w:val="cs-CZ" w:eastAsia="cs-CZ" w:bidi="cs-CZ"/>
          <w:w w:val="100"/>
          <w:spacing w:val="0"/>
          <w:color w:val="000000"/>
          <w:position w:val="0"/>
        </w:rPr>
        <w:t xml:space="preserve">s údaji nepodléhajícími zveřejnění v Registru smluv a </w:t>
      </w:r>
      <w:r>
        <w:rPr>
          <w:rStyle w:val="CharStyle11"/>
        </w:rPr>
        <w:t xml:space="preserve">přílohy V1/028, V1/031 </w:t>
      </w:r>
      <w:r>
        <w:rPr>
          <w:lang w:val="cs-CZ" w:eastAsia="cs-CZ" w:bidi="cs-CZ"/>
          <w:w w:val="100"/>
          <w:spacing w:val="0"/>
          <w:color w:val="000000"/>
          <w:position w:val="0"/>
        </w:rPr>
        <w:t>se specifikací plnění.</w:t>
      </w:r>
    </w:p>
    <w:p>
      <w:pPr>
        <w:pStyle w:val="Style7"/>
        <w:numPr>
          <w:ilvl w:val="0"/>
          <w:numId w:val="21"/>
        </w:numPr>
        <w:framePr w:w="9115" w:h="4838" w:hRule="exact" w:wrap="none" w:vAnchor="page" w:hAnchor="page" w:x="1398" w:y="1383"/>
        <w:tabs>
          <w:tab w:leader="none" w:pos="701" w:val="left"/>
        </w:tabs>
        <w:widowControl w:val="0"/>
        <w:keepNext w:val="0"/>
        <w:keepLines w:val="0"/>
        <w:shd w:val="clear" w:color="auto" w:fill="auto"/>
        <w:bidi w:val="0"/>
        <w:jc w:val="both"/>
        <w:spacing w:before="0" w:after="0" w:line="230" w:lineRule="exact"/>
        <w:ind w:left="740" w:right="0" w:hanging="74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7"/>
        <w:framePr w:w="9115" w:h="4838" w:hRule="exact" w:wrap="none" w:vAnchor="page" w:hAnchor="page" w:x="1398" w:y="1383"/>
        <w:widowControl w:val="0"/>
        <w:keepNext w:val="0"/>
        <w:keepLines w:val="0"/>
        <w:shd w:val="clear" w:color="auto" w:fill="auto"/>
        <w:bidi w:val="0"/>
        <w:jc w:val="left"/>
        <w:spacing w:before="0" w:after="0" w:line="350" w:lineRule="exact"/>
        <w:ind w:left="740" w:right="0" w:firstLine="0"/>
      </w:pPr>
      <w:r>
        <w:rPr>
          <w:lang w:val="cs-CZ" w:eastAsia="cs-CZ" w:bidi="cs-CZ"/>
          <w:w w:val="100"/>
          <w:spacing w:val="0"/>
          <w:color w:val="000000"/>
          <w:position w:val="0"/>
        </w:rPr>
        <w:t>Nedílnou součástí Smlouvy jsou následující přílohy:</w:t>
      </w:r>
    </w:p>
    <w:p>
      <w:pPr>
        <w:pStyle w:val="Style7"/>
        <w:framePr w:w="9115" w:h="4838" w:hRule="exact" w:wrap="none" w:vAnchor="page" w:hAnchor="page" w:x="1398" w:y="1383"/>
        <w:widowControl w:val="0"/>
        <w:keepNext w:val="0"/>
        <w:keepLines w:val="0"/>
        <w:shd w:val="clear" w:color="auto" w:fill="auto"/>
        <w:bidi w:val="0"/>
        <w:jc w:val="left"/>
        <w:spacing w:before="0" w:after="0" w:line="350" w:lineRule="exact"/>
        <w:ind w:left="1100" w:right="0" w:firstLine="0"/>
      </w:pPr>
      <w:r>
        <w:rPr>
          <w:lang w:val="cs-CZ" w:eastAsia="cs-CZ" w:bidi="cs-CZ"/>
          <w:w w:val="100"/>
          <w:spacing w:val="0"/>
          <w:color w:val="000000"/>
          <w:position w:val="0"/>
        </w:rPr>
        <w:t>Údaje, které jsou součástí ujednání a nebudou zveřejněny v Registru smluv (Příloha A1)</w:t>
      </w:r>
    </w:p>
    <w:p>
      <w:pPr>
        <w:pStyle w:val="Style7"/>
        <w:framePr w:w="9115" w:h="4838" w:hRule="exact" w:wrap="none" w:vAnchor="page" w:hAnchor="page" w:x="1398" w:y="1383"/>
        <w:widowControl w:val="0"/>
        <w:keepNext w:val="0"/>
        <w:keepLines w:val="0"/>
        <w:shd w:val="clear" w:color="auto" w:fill="auto"/>
        <w:bidi w:val="0"/>
        <w:jc w:val="left"/>
        <w:spacing w:before="0" w:after="0" w:line="350" w:lineRule="exact"/>
        <w:ind w:left="1100" w:right="0" w:firstLine="0"/>
      </w:pPr>
      <w:r>
        <w:rPr>
          <w:lang w:val="cs-CZ" w:eastAsia="cs-CZ" w:bidi="cs-CZ"/>
          <w:w w:val="100"/>
          <w:spacing w:val="0"/>
          <w:color w:val="000000"/>
          <w:position w:val="0"/>
        </w:rPr>
        <w:t xml:space="preserve">Technické a množstevní specifikace (přílohy </w:t>
      </w:r>
      <w:r>
        <w:rPr>
          <w:rStyle w:val="CharStyle11"/>
        </w:rPr>
        <w:t>V1/028, V1/031)</w:t>
      </w:r>
    </w:p>
    <w:p>
      <w:pPr>
        <w:pStyle w:val="Style7"/>
        <w:framePr w:w="9115" w:h="1114" w:hRule="exact" w:wrap="none" w:vAnchor="page" w:hAnchor="page" w:x="1398" w:y="7634"/>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7"/>
        <w:framePr w:wrap="none" w:vAnchor="page" w:hAnchor="page" w:x="1398" w:y="9096"/>
        <w:widowControl w:val="0"/>
        <w:keepNext w:val="0"/>
        <w:keepLines w:val="0"/>
        <w:shd w:val="clear" w:color="auto" w:fill="auto"/>
        <w:bidi w:val="0"/>
        <w:jc w:val="left"/>
        <w:spacing w:before="0" w:after="0" w:line="200" w:lineRule="exact"/>
        <w:ind w:left="740" w:right="0" w:firstLine="0"/>
      </w:pPr>
      <w:r>
        <w:rPr>
          <w:lang w:val="cs-CZ" w:eastAsia="cs-CZ" w:bidi="cs-CZ"/>
          <w:w w:val="100"/>
          <w:spacing w:val="0"/>
          <w:color w:val="000000"/>
          <w:position w:val="0"/>
        </w:rPr>
        <w:t>V Otrokovicích</w:t>
      </w:r>
    </w:p>
    <w:p>
      <w:pPr>
        <w:pStyle w:val="Style7"/>
        <w:framePr w:wrap="none" w:vAnchor="page" w:hAnchor="page" w:x="6400" w:y="9096"/>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V Jihlavě</w:t>
      </w:r>
    </w:p>
    <w:p>
      <w:pPr>
        <w:pStyle w:val="Style7"/>
        <w:framePr w:wrap="none" w:vAnchor="page" w:hAnchor="page" w:x="2685" w:y="12346"/>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Roman Sabol, Ing. Petr Sedláček</w:t>
      </w:r>
    </w:p>
    <w:p>
      <w:pPr>
        <w:pStyle w:val="Style7"/>
        <w:framePr w:wrap="none" w:vAnchor="page" w:hAnchor="page" w:x="6721" w:y="12346"/>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Ing. Radovan Necid, ředitel organizace</w:t>
      </w:r>
    </w:p>
    <w:p>
      <w:pPr>
        <w:pStyle w:val="Style7"/>
        <w:framePr w:wrap="none" w:vAnchor="page" w:hAnchor="page" w:x="3203" w:y="12812"/>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jednatelé společnosti</w:t>
      </w:r>
    </w:p>
    <w:p>
      <w:pPr>
        <w:pStyle w:val="Style7"/>
        <w:framePr w:w="9115" w:h="586" w:hRule="exact" w:wrap="none" w:vAnchor="page" w:hAnchor="page" w:x="1398" w:y="12761"/>
        <w:widowControl w:val="0"/>
        <w:keepNext w:val="0"/>
        <w:keepLines w:val="0"/>
        <w:shd w:val="clear" w:color="auto" w:fill="auto"/>
        <w:bidi w:val="0"/>
        <w:jc w:val="center"/>
        <w:spacing w:before="0" w:after="0"/>
        <w:ind w:left="5256" w:right="269" w:firstLine="0"/>
      </w:pPr>
      <w:r>
        <w:rPr>
          <w:lang w:val="cs-CZ" w:eastAsia="cs-CZ" w:bidi="cs-CZ"/>
          <w:w w:val="100"/>
          <w:spacing w:val="0"/>
          <w:color w:val="000000"/>
          <w:position w:val="0"/>
        </w:rPr>
        <w:t>Krajská správa a údržba silnic Vysočiny,</w:t>
        <w:br/>
        <w:t>příspěvková organizace</w:t>
      </w:r>
    </w:p>
    <w:p>
      <w:pPr>
        <w:pStyle w:val="Style13"/>
        <w:framePr w:wrap="none" w:vAnchor="page" w:hAnchor="page" w:x="10355" w:y="15215"/>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9093" w:y="1410"/>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Příloha A1 smlouvy</w:t>
      </w:r>
    </w:p>
    <w:p>
      <w:pPr>
        <w:pStyle w:val="Style5"/>
        <w:framePr w:w="9115" w:h="308" w:hRule="exact" w:wrap="none" w:vAnchor="page" w:hAnchor="page" w:x="1398" w:y="2291"/>
        <w:widowControl w:val="0"/>
        <w:keepNext w:val="0"/>
        <w:keepLines w:val="0"/>
        <w:shd w:val="clear" w:color="auto" w:fill="auto"/>
        <w:bidi w:val="0"/>
        <w:spacing w:before="0" w:after="0" w:line="220" w:lineRule="exact"/>
        <w:ind w:left="20" w:right="0" w:firstLine="0"/>
      </w:pPr>
      <w:r>
        <w:rPr>
          <w:lang w:val="cs-CZ" w:eastAsia="cs-CZ" w:bidi="cs-CZ"/>
          <w:w w:val="100"/>
          <w:spacing w:val="0"/>
          <w:color w:val="000000"/>
          <w:position w:val="0"/>
        </w:rPr>
        <w:t>Údaje, které jsou součástí ujednání a nebudou zveřejněny v Registru smluv:</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rap="none" w:vAnchor="page" w:hAnchor="page" w:x="2414" w:y="118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200" w:lineRule="exact"/>
        <w:ind w:left="0" w:right="0" w:firstLine="0"/>
      </w:pPr>
      <w:bookmarkStart w:id="13" w:name="bookmark13"/>
      <w:r>
        <w:rPr>
          <w:lang w:val="cs-CZ" w:eastAsia="cs-CZ" w:bidi="cs-CZ"/>
          <w:w w:val="100"/>
          <w:spacing w:val="0"/>
          <w:color w:val="000000"/>
          <w:position w:val="0"/>
        </w:rPr>
        <w:t>Technická a množstevní specifikace pneumatik pro traktory, nakladače a podobné stroje (PTO)</w:t>
      </w:r>
      <w:bookmarkEnd w:id="13"/>
    </w:p>
    <w:tbl>
      <w:tblPr>
        <w:tblOverlap w:val="never"/>
        <w:tblLayout w:type="fixed"/>
        <w:jc w:val="left"/>
      </w:tblPr>
      <w:tblGrid>
        <w:gridCol w:w="394"/>
        <w:gridCol w:w="2544"/>
        <w:gridCol w:w="4997"/>
        <w:gridCol w:w="792"/>
        <w:gridCol w:w="787"/>
        <w:gridCol w:w="1258"/>
        <w:gridCol w:w="1027"/>
        <w:gridCol w:w="2866"/>
      </w:tblGrid>
      <w:tr>
        <w:trPr>
          <w:trHeight w:val="326" w:hRule="exact"/>
        </w:trPr>
        <w:tc>
          <w:tcPr>
            <w:shd w:val="clear" w:color="auto" w:fill="FFFFFF"/>
            <w:gridSpan w:val="2"/>
            <w:tcBorders/>
            <w:vAlign w:val="center"/>
          </w:tcPr>
          <w:p>
            <w:pPr>
              <w:pStyle w:val="Style7"/>
              <w:framePr w:w="14664" w:h="8064" w:wrap="none" w:vAnchor="page" w:hAnchor="page" w:x="1017" w:y="1626"/>
              <w:widowControl w:val="0"/>
              <w:keepNext w:val="0"/>
              <w:keepLines w:val="0"/>
              <w:shd w:val="clear" w:color="auto" w:fill="auto"/>
              <w:bidi w:val="0"/>
              <w:jc w:val="left"/>
              <w:spacing w:before="0" w:after="0" w:line="110" w:lineRule="exact"/>
              <w:ind w:left="1320" w:right="0" w:firstLine="0"/>
            </w:pPr>
            <w:r>
              <w:rPr>
                <w:rStyle w:val="CharStyle23"/>
              </w:rPr>
              <w:t>Místo plnění:</w:t>
            </w:r>
          </w:p>
        </w:tc>
        <w:tc>
          <w:tcPr>
            <w:shd w:val="clear" w:color="auto" w:fill="FFFFFF"/>
            <w:tcBorders/>
            <w:vAlign w:val="center"/>
          </w:tcPr>
          <w:p>
            <w:pPr>
              <w:pStyle w:val="Style7"/>
              <w:framePr w:w="14664" w:h="8064" w:wrap="none" w:vAnchor="page" w:hAnchor="page" w:x="1017" w:y="1626"/>
              <w:widowControl w:val="0"/>
              <w:keepNext w:val="0"/>
              <w:keepLines w:val="0"/>
              <w:shd w:val="clear" w:color="auto" w:fill="auto"/>
              <w:bidi w:val="0"/>
              <w:jc w:val="left"/>
              <w:spacing w:before="0" w:after="0" w:line="120" w:lineRule="exact"/>
              <w:ind w:left="0" w:right="0" w:firstLine="0"/>
            </w:pPr>
            <w:r>
              <w:rPr>
                <w:rStyle w:val="CharStyle24"/>
              </w:rPr>
              <w:t>CM 676 02 Moravské Budějovice Partyzánská 368</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left"/>
              <w:spacing w:before="0" w:after="0" w:line="110" w:lineRule="exact"/>
              <w:ind w:left="0" w:right="0" w:firstLine="0"/>
            </w:pPr>
            <w:r>
              <w:rPr>
                <w:rStyle w:val="CharStyle23"/>
              </w:rPr>
              <w:t>CPV kód:</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left"/>
              <w:spacing w:before="0" w:after="0" w:line="120" w:lineRule="exact"/>
              <w:ind w:left="0" w:right="0" w:firstLine="0"/>
            </w:pPr>
            <w:r>
              <w:rPr>
                <w:rStyle w:val="CharStyle24"/>
              </w:rPr>
              <w:t>34352300-2</w:t>
            </w:r>
          </w:p>
        </w:tc>
        <w:tc>
          <w:tcPr>
            <w:shd w:val="clear" w:color="auto" w:fill="FFFFFF"/>
            <w:gridSpan w:val="3"/>
            <w:tcBorders>
              <w:left w:val="single" w:sz="4"/>
            </w:tcBorders>
            <w:vAlign w:val="center"/>
          </w:tcPr>
          <w:p>
            <w:pPr>
              <w:pStyle w:val="Style7"/>
              <w:framePr w:w="14664" w:h="8064" w:wrap="none" w:vAnchor="page" w:hAnchor="page" w:x="1017" w:y="1626"/>
              <w:widowControl w:val="0"/>
              <w:keepNext w:val="0"/>
              <w:keepLines w:val="0"/>
              <w:shd w:val="clear" w:color="auto" w:fill="auto"/>
              <w:bidi w:val="0"/>
              <w:jc w:val="left"/>
              <w:spacing w:before="0" w:after="0" w:line="90" w:lineRule="exact"/>
              <w:ind w:left="2320" w:right="0" w:firstLine="0"/>
            </w:pPr>
            <w:r>
              <w:rPr>
                <w:rStyle w:val="CharStyle25"/>
              </w:rPr>
              <w:t>Příloha V1/028</w:t>
            </w:r>
          </w:p>
        </w:tc>
      </w:tr>
      <w:tr>
        <w:trPr>
          <w:trHeight w:val="317" w:hRule="exact"/>
        </w:trPr>
        <w:tc>
          <w:tcPr>
            <w:shd w:val="clear" w:color="auto" w:fill="FFFFFF"/>
            <w:vMerge w:val="restart"/>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left"/>
              <w:spacing w:before="0" w:after="0" w:line="90" w:lineRule="exact"/>
              <w:ind w:left="0" w:right="0" w:firstLine="0"/>
            </w:pPr>
            <w:r>
              <w:rPr>
                <w:rStyle w:val="CharStyle25"/>
              </w:rPr>
              <w:t>Poř.</w:t>
            </w:r>
          </w:p>
          <w:p>
            <w:pPr>
              <w:pStyle w:val="Style7"/>
              <w:framePr w:w="14664" w:h="8064" w:wrap="none" w:vAnchor="page" w:hAnchor="page" w:x="1017" w:y="1626"/>
              <w:widowControl w:val="0"/>
              <w:keepNext w:val="0"/>
              <w:keepLines w:val="0"/>
              <w:shd w:val="clear" w:color="auto" w:fill="auto"/>
              <w:bidi w:val="0"/>
              <w:jc w:val="left"/>
              <w:spacing w:before="0" w:after="0" w:line="90" w:lineRule="exact"/>
              <w:ind w:left="0" w:right="0" w:firstLine="0"/>
            </w:pPr>
            <w:r>
              <w:rPr>
                <w:rStyle w:val="CharStyle25"/>
              </w:rPr>
              <w:t>číslo</w:t>
            </w:r>
          </w:p>
        </w:tc>
        <w:tc>
          <w:tcPr>
            <w:shd w:val="clear" w:color="auto" w:fill="FFFFFF"/>
            <w:vMerge w:val="restart"/>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center"/>
              <w:spacing w:before="0" w:after="0" w:line="90" w:lineRule="exact"/>
              <w:ind w:left="0" w:right="0" w:firstLine="0"/>
            </w:pPr>
            <w:r>
              <w:rPr>
                <w:rStyle w:val="CharStyle25"/>
              </w:rPr>
              <w:t>Vozidlo/stroj (SPZ + JÚ)</w:t>
            </w:r>
          </w:p>
        </w:tc>
        <w:tc>
          <w:tcPr>
            <w:shd w:val="clear" w:color="auto" w:fill="FFFFFF"/>
            <w:gridSpan w:val="3"/>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center"/>
              <w:spacing w:before="0" w:after="0" w:line="90" w:lineRule="exact"/>
              <w:ind w:left="0" w:right="0" w:firstLine="0"/>
            </w:pPr>
            <w:r>
              <w:rPr>
                <w:rStyle w:val="CharStyle25"/>
              </w:rPr>
              <w:t>Požadavky na předmětné pneumatiky</w:t>
            </w:r>
          </w:p>
        </w:tc>
        <w:tc>
          <w:tcPr>
            <w:shd w:val="clear" w:color="auto" w:fill="FFFFFF"/>
            <w:gridSpan w:val="2"/>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center"/>
              <w:spacing w:before="0" w:after="0" w:line="90" w:lineRule="exact"/>
              <w:ind w:left="0" w:right="0" w:firstLine="0"/>
            </w:pPr>
            <w:r>
              <w:rPr>
                <w:rStyle w:val="CharStyle25"/>
              </w:rPr>
              <w:t>Nabídková cena</w:t>
            </w:r>
          </w:p>
        </w:tc>
        <w:tc>
          <w:tcPr>
            <w:shd w:val="clear" w:color="auto" w:fill="FFFFFF"/>
            <w:vMerge w:val="restart"/>
            <w:tcBorders>
              <w:left w:val="single" w:sz="4"/>
              <w:righ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center"/>
              <w:spacing w:before="0" w:after="0" w:line="144" w:lineRule="exact"/>
              <w:ind w:left="0" w:right="0" w:firstLine="0"/>
            </w:pPr>
            <w:r>
              <w:rPr>
                <w:rStyle w:val="CharStyle25"/>
              </w:rPr>
              <w:t>Název značky, výrobce a typové označení pneumatik (doplnit)</w:t>
            </w:r>
          </w:p>
        </w:tc>
      </w:tr>
      <w:tr>
        <w:trPr>
          <w:trHeight w:val="504" w:hRule="exact"/>
        </w:trPr>
        <w:tc>
          <w:tcPr>
            <w:shd w:val="clear" w:color="auto" w:fill="FFFFFF"/>
            <w:vMerge/>
            <w:tcBorders>
              <w:left w:val="single" w:sz="4"/>
            </w:tcBorders>
            <w:vAlign w:val="center"/>
          </w:tcPr>
          <w:p>
            <w:pPr>
              <w:framePr w:w="14664" w:h="8064" w:wrap="none" w:vAnchor="page" w:hAnchor="page" w:x="1017" w:y="1626"/>
            </w:pPr>
          </w:p>
        </w:tc>
        <w:tc>
          <w:tcPr>
            <w:shd w:val="clear" w:color="auto" w:fill="FFFFFF"/>
            <w:vMerge/>
            <w:tcBorders>
              <w:left w:val="single" w:sz="4"/>
            </w:tcBorders>
            <w:vAlign w:val="center"/>
          </w:tcPr>
          <w:p>
            <w:pPr>
              <w:framePr w:w="14664" w:h="8064" w:wrap="none" w:vAnchor="page" w:hAnchor="page" w:x="1017" w:y="1626"/>
            </w:pP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center"/>
              <w:spacing w:before="0" w:after="0" w:line="139" w:lineRule="exact"/>
              <w:ind w:left="0" w:right="0" w:firstLine="0"/>
            </w:pPr>
            <w:r>
              <w:rPr>
                <w:rStyle w:val="CharStyle25"/>
              </w:rPr>
              <w:t>Rozměr, zátěžový index, rychlostní index a bližší specifikace pneumatiky (druh dezénu, max. hmotnost)</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center"/>
              <w:spacing w:before="0" w:after="0" w:line="139" w:lineRule="exact"/>
              <w:ind w:left="0" w:right="0" w:firstLine="0"/>
            </w:pPr>
            <w:r>
              <w:rPr>
                <w:rStyle w:val="CharStyle25"/>
              </w:rPr>
              <w:t>Umístění nápravy na vozidle</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left"/>
              <w:spacing w:before="0" w:after="0" w:line="90" w:lineRule="exact"/>
              <w:ind w:left="0" w:right="0" w:firstLine="0"/>
            </w:pPr>
            <w:r>
              <w:rPr>
                <w:rStyle w:val="CharStyle25"/>
              </w:rPr>
              <w:t>Počet kusů</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center"/>
              <w:spacing w:before="0" w:after="0" w:line="90" w:lineRule="exact"/>
              <w:ind w:left="0" w:right="0" w:firstLine="0"/>
            </w:pPr>
            <w:r>
              <w:rPr>
                <w:rStyle w:val="CharStyle25"/>
              </w:rPr>
              <w:t>za 1 kus bez DPH</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left"/>
              <w:spacing w:before="0" w:after="0" w:line="90" w:lineRule="exact"/>
              <w:ind w:left="0" w:right="0" w:firstLine="0"/>
            </w:pPr>
            <w:r>
              <w:rPr>
                <w:rStyle w:val="CharStyle25"/>
              </w:rPr>
              <w:t>celkem bez DPH</w:t>
            </w:r>
          </w:p>
        </w:tc>
        <w:tc>
          <w:tcPr>
            <w:shd w:val="clear" w:color="auto" w:fill="FFFFFF"/>
            <w:vMerge/>
            <w:tcBorders>
              <w:left w:val="single" w:sz="4"/>
              <w:right w:val="single" w:sz="4"/>
            </w:tcBorders>
            <w:vAlign w:val="center"/>
          </w:tcPr>
          <w:p>
            <w:pPr>
              <w:framePr w:w="14664" w:h="8064" w:wrap="none" w:vAnchor="page" w:hAnchor="page" w:x="1017" w:y="1626"/>
            </w:pPr>
          </w:p>
        </w:tc>
      </w:tr>
      <w:tr>
        <w:trPr>
          <w:trHeight w:val="576" w:hRule="exact"/>
        </w:trPr>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center"/>
              <w:spacing w:before="0" w:after="0" w:line="110" w:lineRule="exact"/>
              <w:ind w:left="0" w:right="0" w:firstLine="0"/>
            </w:pPr>
            <w:r>
              <w:rPr>
                <w:rStyle w:val="CharStyle23"/>
              </w:rPr>
              <w:t>1</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center"/>
              <w:spacing w:before="0" w:after="0" w:line="110" w:lineRule="exact"/>
              <w:ind w:left="0" w:right="0" w:firstLine="0"/>
            </w:pPr>
            <w:r>
              <w:rPr>
                <w:rStyle w:val="CharStyle23"/>
              </w:rPr>
              <w:t>Traktorová sekačka 4011</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center"/>
              <w:spacing w:before="0" w:after="0" w:line="110" w:lineRule="exact"/>
              <w:ind w:left="0" w:right="0" w:firstLine="0"/>
            </w:pPr>
            <w:r>
              <w:rPr>
                <w:rStyle w:val="CharStyle23"/>
              </w:rPr>
              <w:t xml:space="preserve">7,5x16 8PR , </w:t>
            </w:r>
            <w:r>
              <w:rPr>
                <w:rStyle w:val="CharStyle26"/>
              </w:rPr>
              <w:t>silniční</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center"/>
              <w:spacing w:before="0" w:after="0" w:line="110" w:lineRule="exact"/>
              <w:ind w:left="0" w:right="0" w:firstLine="0"/>
            </w:pPr>
            <w:r>
              <w:rPr>
                <w:rStyle w:val="CharStyle23"/>
              </w:rPr>
              <w:t>přední</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center"/>
              <w:spacing w:before="0" w:after="0" w:line="110" w:lineRule="exact"/>
              <w:ind w:left="0" w:right="0" w:firstLine="0"/>
            </w:pPr>
            <w:r>
              <w:rPr>
                <w:rStyle w:val="CharStyle23"/>
              </w:rPr>
              <w:t>4</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1 688,00 Kč</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6 752,00 Kč</w:t>
            </w:r>
          </w:p>
        </w:tc>
        <w:tc>
          <w:tcPr>
            <w:shd w:val="clear" w:color="auto" w:fill="FFFFFF"/>
            <w:tcBorders>
              <w:left w:val="single" w:sz="4"/>
              <w:righ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left"/>
              <w:spacing w:before="0" w:after="0" w:line="110" w:lineRule="exact"/>
              <w:ind w:left="0" w:right="0" w:firstLine="0"/>
            </w:pPr>
            <w:r>
              <w:rPr>
                <w:rStyle w:val="CharStyle23"/>
              </w:rPr>
              <w:t>7,50-16 8PR TT STF- 02 KABAT SUPRA RIB</w:t>
            </w:r>
          </w:p>
        </w:tc>
      </w:tr>
      <w:tr>
        <w:trPr>
          <w:trHeight w:val="571" w:hRule="exact"/>
        </w:trPr>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2</w:t>
            </w: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64" w:h="8064" w:wrap="none" w:vAnchor="page" w:hAnchor="page" w:x="1017" w:y="1626"/>
              <w:widowControl w:val="0"/>
              <w:rPr>
                <w:sz w:val="10"/>
                <w:szCs w:val="10"/>
              </w:rPr>
            </w:pPr>
          </w:p>
        </w:tc>
      </w:tr>
      <w:tr>
        <w:trPr>
          <w:trHeight w:val="581" w:hRule="exact"/>
        </w:trPr>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3</w:t>
            </w: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64" w:h="8064" w:wrap="none" w:vAnchor="page" w:hAnchor="page" w:x="1017" w:y="1626"/>
              <w:widowControl w:val="0"/>
              <w:rPr>
                <w:sz w:val="10"/>
                <w:szCs w:val="10"/>
              </w:rPr>
            </w:pPr>
          </w:p>
        </w:tc>
      </w:tr>
      <w:tr>
        <w:trPr>
          <w:trHeight w:val="576" w:hRule="exact"/>
        </w:trPr>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4</w:t>
            </w: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64" w:h="8064" w:wrap="none" w:vAnchor="page" w:hAnchor="page" w:x="1017" w:y="1626"/>
              <w:widowControl w:val="0"/>
              <w:rPr>
                <w:sz w:val="10"/>
                <w:szCs w:val="10"/>
              </w:rPr>
            </w:pPr>
          </w:p>
        </w:tc>
      </w:tr>
      <w:tr>
        <w:trPr>
          <w:trHeight w:val="571" w:hRule="exact"/>
        </w:trPr>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5</w:t>
            </w: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64" w:h="8064" w:wrap="none" w:vAnchor="page" w:hAnchor="page" w:x="1017" w:y="1626"/>
              <w:widowControl w:val="0"/>
              <w:rPr>
                <w:sz w:val="10"/>
                <w:szCs w:val="10"/>
              </w:rPr>
            </w:pPr>
          </w:p>
        </w:tc>
      </w:tr>
      <w:tr>
        <w:trPr>
          <w:trHeight w:val="581" w:hRule="exact"/>
        </w:trPr>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6</w:t>
            </w: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64" w:h="8064" w:wrap="none" w:vAnchor="page" w:hAnchor="page" w:x="1017" w:y="1626"/>
              <w:widowControl w:val="0"/>
              <w:rPr>
                <w:sz w:val="10"/>
                <w:szCs w:val="10"/>
              </w:rPr>
            </w:pPr>
          </w:p>
        </w:tc>
      </w:tr>
      <w:tr>
        <w:trPr>
          <w:trHeight w:val="581" w:hRule="exact"/>
        </w:trPr>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7</w:t>
            </w: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64" w:h="8064" w:wrap="none" w:vAnchor="page" w:hAnchor="page" w:x="1017" w:y="1626"/>
              <w:widowControl w:val="0"/>
              <w:rPr>
                <w:sz w:val="10"/>
                <w:szCs w:val="10"/>
              </w:rPr>
            </w:pPr>
          </w:p>
        </w:tc>
      </w:tr>
      <w:tr>
        <w:trPr>
          <w:trHeight w:val="576" w:hRule="exact"/>
        </w:trPr>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8</w:t>
            </w: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64" w:h="8064" w:wrap="none" w:vAnchor="page" w:hAnchor="page" w:x="1017" w:y="1626"/>
              <w:widowControl w:val="0"/>
              <w:rPr>
                <w:sz w:val="10"/>
                <w:szCs w:val="10"/>
              </w:rPr>
            </w:pPr>
          </w:p>
        </w:tc>
      </w:tr>
      <w:tr>
        <w:trPr>
          <w:trHeight w:val="571" w:hRule="exact"/>
        </w:trPr>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9</w:t>
            </w: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64" w:h="8064" w:wrap="none" w:vAnchor="page" w:hAnchor="page" w:x="1017" w:y="1626"/>
              <w:widowControl w:val="0"/>
              <w:rPr>
                <w:sz w:val="10"/>
                <w:szCs w:val="10"/>
              </w:rPr>
            </w:pPr>
          </w:p>
        </w:tc>
      </w:tr>
      <w:tr>
        <w:trPr>
          <w:trHeight w:val="576" w:hRule="exact"/>
        </w:trPr>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10</w:t>
            </w: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64" w:h="8064" w:wrap="none" w:vAnchor="page" w:hAnchor="page" w:x="1017" w:y="1626"/>
              <w:widowControl w:val="0"/>
              <w:rPr>
                <w:sz w:val="10"/>
                <w:szCs w:val="10"/>
              </w:rPr>
            </w:pPr>
          </w:p>
        </w:tc>
      </w:tr>
      <w:tr>
        <w:trPr>
          <w:trHeight w:val="571" w:hRule="exact"/>
        </w:trPr>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11</w:t>
            </w: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64" w:h="8064" w:wrap="none" w:vAnchor="page" w:hAnchor="page" w:x="1017" w:y="1626"/>
              <w:widowControl w:val="0"/>
              <w:rPr>
                <w:sz w:val="10"/>
                <w:szCs w:val="10"/>
              </w:rPr>
            </w:pPr>
          </w:p>
        </w:tc>
      </w:tr>
      <w:tr>
        <w:trPr>
          <w:trHeight w:val="586" w:hRule="exact"/>
        </w:trPr>
        <w:tc>
          <w:tcPr>
            <w:shd w:val="clear" w:color="auto" w:fill="FFFFFF"/>
            <w:tcBorders>
              <w:left w:val="single" w:sz="4"/>
              <w:top w:val="single" w:sz="4"/>
              <w:bottom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12</w:t>
            </w:r>
          </w:p>
        </w:tc>
        <w:tc>
          <w:tcPr>
            <w:shd w:val="clear" w:color="auto" w:fill="FFFFFF"/>
            <w:tcBorders>
              <w:left w:val="single" w:sz="4"/>
              <w:top w:val="single" w:sz="4"/>
              <w:bottom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bottom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bottom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bottom w:val="single" w:sz="4"/>
            </w:tcBorders>
            <w:vAlign w:val="top"/>
          </w:tcPr>
          <w:p>
            <w:pPr>
              <w:framePr w:w="14664" w:h="8064" w:wrap="none" w:vAnchor="page" w:hAnchor="page" w:x="1017" w:y="1626"/>
              <w:widowControl w:val="0"/>
              <w:rPr>
                <w:sz w:val="10"/>
                <w:szCs w:val="10"/>
              </w:rPr>
            </w:pPr>
          </w:p>
        </w:tc>
        <w:tc>
          <w:tcPr>
            <w:shd w:val="clear" w:color="auto" w:fill="FFFFFF"/>
            <w:tcBorders>
              <w:left w:val="single" w:sz="4"/>
              <w:top w:val="single" w:sz="4"/>
              <w:bottom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bottom w:val="single" w:sz="4"/>
            </w:tcBorders>
            <w:vAlign w:val="center"/>
          </w:tcPr>
          <w:p>
            <w:pPr>
              <w:pStyle w:val="Style7"/>
              <w:framePr w:w="14664"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bottom w:val="single" w:sz="4"/>
            </w:tcBorders>
            <w:vAlign w:val="top"/>
          </w:tcPr>
          <w:p>
            <w:pPr>
              <w:framePr w:w="14664" w:h="8064" w:wrap="none" w:vAnchor="page" w:hAnchor="page" w:x="1017" w:y="1626"/>
              <w:widowControl w:val="0"/>
              <w:rPr>
                <w:sz w:val="10"/>
                <w:szCs w:val="10"/>
              </w:rPr>
            </w:pPr>
          </w:p>
        </w:tc>
      </w:tr>
    </w:tbl>
    <w:tbl>
      <w:tblPr>
        <w:tblOverlap w:val="never"/>
        <w:tblLayout w:type="fixed"/>
        <w:jc w:val="left"/>
      </w:tblPr>
      <w:tblGrid>
        <w:gridCol w:w="797"/>
        <w:gridCol w:w="787"/>
        <w:gridCol w:w="1258"/>
        <w:gridCol w:w="1037"/>
      </w:tblGrid>
      <w:tr>
        <w:trPr>
          <w:trHeight w:val="643" w:hRule="exact"/>
        </w:trPr>
        <w:tc>
          <w:tcPr>
            <w:shd w:val="clear" w:color="auto" w:fill="FFFFFF"/>
            <w:tcBorders>
              <w:left w:val="single" w:sz="4"/>
              <w:top w:val="single" w:sz="4"/>
            </w:tcBorders>
            <w:vAlign w:val="center"/>
          </w:tcPr>
          <w:p>
            <w:pPr>
              <w:pStyle w:val="Style7"/>
              <w:framePr w:w="3878" w:h="845" w:wrap="none" w:vAnchor="page" w:hAnchor="page" w:x="8947" w:y="9810"/>
              <w:widowControl w:val="0"/>
              <w:keepNext w:val="0"/>
              <w:keepLines w:val="0"/>
              <w:shd w:val="clear" w:color="auto" w:fill="auto"/>
              <w:bidi w:val="0"/>
              <w:jc w:val="center"/>
              <w:spacing w:before="0" w:after="0" w:line="139" w:lineRule="exact"/>
              <w:ind w:left="0" w:right="0" w:firstLine="0"/>
            </w:pPr>
            <w:r>
              <w:rPr>
                <w:rStyle w:val="CharStyle25"/>
              </w:rPr>
              <w:t>Celkový</w:t>
            </w:r>
          </w:p>
          <w:p>
            <w:pPr>
              <w:pStyle w:val="Style7"/>
              <w:framePr w:w="3878" w:h="845" w:wrap="none" w:vAnchor="page" w:hAnchor="page" w:x="8947" w:y="9810"/>
              <w:widowControl w:val="0"/>
              <w:keepNext w:val="0"/>
              <w:keepLines w:val="0"/>
              <w:shd w:val="clear" w:color="auto" w:fill="auto"/>
              <w:bidi w:val="0"/>
              <w:jc w:val="center"/>
              <w:spacing w:before="0" w:after="0" w:line="139" w:lineRule="exact"/>
              <w:ind w:left="0" w:right="0" w:firstLine="0"/>
            </w:pPr>
            <w:r>
              <w:rPr>
                <w:rStyle w:val="CharStyle25"/>
              </w:rPr>
              <w:t>počet</w:t>
            </w:r>
          </w:p>
          <w:p>
            <w:pPr>
              <w:pStyle w:val="Style7"/>
              <w:framePr w:w="3878" w:h="845" w:wrap="none" w:vAnchor="page" w:hAnchor="page" w:x="8947" w:y="9810"/>
              <w:widowControl w:val="0"/>
              <w:keepNext w:val="0"/>
              <w:keepLines w:val="0"/>
              <w:shd w:val="clear" w:color="auto" w:fill="auto"/>
              <w:bidi w:val="0"/>
              <w:jc w:val="left"/>
              <w:spacing w:before="0" w:after="0" w:line="139" w:lineRule="exact"/>
              <w:ind w:left="0" w:right="0" w:firstLine="0"/>
            </w:pPr>
            <w:r>
              <w:rPr>
                <w:rStyle w:val="CharStyle25"/>
              </w:rPr>
              <w:t>pneumatik</w:t>
            </w:r>
          </w:p>
        </w:tc>
        <w:tc>
          <w:tcPr>
            <w:shd w:val="clear" w:color="auto" w:fill="FFFFFF"/>
            <w:tcBorders>
              <w:left w:val="single" w:sz="4"/>
              <w:top w:val="single" w:sz="4"/>
            </w:tcBorders>
            <w:vAlign w:val="center"/>
          </w:tcPr>
          <w:p>
            <w:pPr>
              <w:pStyle w:val="Style7"/>
              <w:framePr w:w="3878" w:h="845" w:wrap="none" w:vAnchor="page" w:hAnchor="page" w:x="8947" w:y="9810"/>
              <w:widowControl w:val="0"/>
              <w:keepNext w:val="0"/>
              <w:keepLines w:val="0"/>
              <w:shd w:val="clear" w:color="auto" w:fill="auto"/>
              <w:bidi w:val="0"/>
              <w:jc w:val="center"/>
              <w:spacing w:before="0" w:after="0" w:line="90" w:lineRule="exact"/>
              <w:ind w:left="0" w:right="0" w:firstLine="0"/>
            </w:pPr>
            <w:r>
              <w:rPr>
                <w:rStyle w:val="CharStyle25"/>
              </w:rPr>
              <w:t>4</w:t>
            </w:r>
          </w:p>
        </w:tc>
        <w:tc>
          <w:tcPr>
            <w:shd w:val="clear" w:color="auto" w:fill="FFFFFF"/>
            <w:tcBorders>
              <w:left w:val="single" w:sz="4"/>
              <w:top w:val="single" w:sz="4"/>
            </w:tcBorders>
            <w:vAlign w:val="bottom"/>
          </w:tcPr>
          <w:p>
            <w:pPr>
              <w:pStyle w:val="Style7"/>
              <w:framePr w:w="3878" w:h="845" w:wrap="none" w:vAnchor="page" w:hAnchor="page" w:x="8947" w:y="9810"/>
              <w:widowControl w:val="0"/>
              <w:keepNext w:val="0"/>
              <w:keepLines w:val="0"/>
              <w:shd w:val="clear" w:color="auto" w:fill="auto"/>
              <w:bidi w:val="0"/>
              <w:jc w:val="center"/>
              <w:spacing w:before="0" w:after="0" w:line="139" w:lineRule="exact"/>
              <w:ind w:left="0" w:right="0" w:firstLine="0"/>
            </w:pPr>
            <w:r>
              <w:rPr>
                <w:rStyle w:val="CharStyle25"/>
              </w:rPr>
              <w:t>Nabídková cena za celkové množství bez</w:t>
            </w:r>
          </w:p>
          <w:p>
            <w:pPr>
              <w:pStyle w:val="Style7"/>
              <w:framePr w:w="3878" w:h="845" w:wrap="none" w:vAnchor="page" w:hAnchor="page" w:x="8947" w:y="9810"/>
              <w:widowControl w:val="0"/>
              <w:keepNext w:val="0"/>
              <w:keepLines w:val="0"/>
              <w:shd w:val="clear" w:color="auto" w:fill="auto"/>
              <w:bidi w:val="0"/>
              <w:jc w:val="center"/>
              <w:spacing w:before="0" w:after="0" w:line="139" w:lineRule="exact"/>
              <w:ind w:left="0" w:right="0" w:firstLine="0"/>
            </w:pPr>
            <w:r>
              <w:rPr>
                <w:rStyle w:val="CharStyle25"/>
              </w:rPr>
              <w:t xml:space="preserve">DPH </w:t>
            </w:r>
            <w:r>
              <w:rPr>
                <w:rStyle w:val="CharStyle23"/>
              </w:rPr>
              <w:t>(hodnotící kritérium)</w:t>
            </w:r>
          </w:p>
        </w:tc>
        <w:tc>
          <w:tcPr>
            <w:shd w:val="clear" w:color="auto" w:fill="FFFFFF"/>
            <w:tcBorders>
              <w:left w:val="single" w:sz="4"/>
              <w:right w:val="single" w:sz="4"/>
              <w:top w:val="single" w:sz="4"/>
            </w:tcBorders>
            <w:vAlign w:val="center"/>
          </w:tcPr>
          <w:p>
            <w:pPr>
              <w:pStyle w:val="Style7"/>
              <w:framePr w:w="3878" w:h="845" w:wrap="none" w:vAnchor="page" w:hAnchor="page" w:x="8947" w:y="9810"/>
              <w:widowControl w:val="0"/>
              <w:keepNext w:val="0"/>
              <w:keepLines w:val="0"/>
              <w:shd w:val="clear" w:color="auto" w:fill="auto"/>
              <w:bidi w:val="0"/>
              <w:jc w:val="right"/>
              <w:spacing w:before="0" w:after="0" w:line="90" w:lineRule="exact"/>
              <w:ind w:left="0" w:right="0" w:firstLine="0"/>
            </w:pPr>
            <w:r>
              <w:rPr>
                <w:rStyle w:val="CharStyle25"/>
              </w:rPr>
              <w:t>6 752,00 Kč</w:t>
            </w:r>
          </w:p>
        </w:tc>
      </w:tr>
      <w:tr>
        <w:trPr>
          <w:trHeight w:val="202" w:hRule="exact"/>
        </w:trPr>
        <w:tc>
          <w:tcPr>
            <w:shd w:val="clear" w:color="auto" w:fill="FFFFFF"/>
            <w:gridSpan w:val="4"/>
            <w:tcBorders>
              <w:right w:val="single" w:sz="4"/>
              <w:top w:val="single" w:sz="4"/>
              <w:bottom w:val="single" w:sz="4"/>
            </w:tcBorders>
            <w:vAlign w:val="top"/>
          </w:tcPr>
          <w:p>
            <w:pPr>
              <w:framePr w:w="3878" w:h="845" w:wrap="none" w:vAnchor="page" w:hAnchor="page" w:x="8947" w:y="9810"/>
              <w:widowControl w:val="0"/>
              <w:rPr>
                <w:sz w:val="10"/>
                <w:szCs w:val="10"/>
              </w:rPr>
            </w:pPr>
          </w:p>
        </w:tc>
      </w:tr>
    </w:tbl>
    <w:p>
      <w:pPr>
        <w:widowControl w:val="0"/>
        <w:rPr>
          <w:sz w:val="2"/>
          <w:szCs w:val="2"/>
        </w:rPr>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pPr>
    </w:p>
    <w:p>
      <w:pPr>
        <w:pStyle w:val="Style27"/>
        <w:framePr w:wrap="none" w:vAnchor="page" w:hAnchor="page" w:x="1031" w:y="1468"/>
        <w:widowControl w:val="0"/>
        <w:keepNext w:val="0"/>
        <w:keepLines w:val="0"/>
        <w:shd w:val="clear" w:color="auto" w:fill="auto"/>
        <w:bidi w:val="0"/>
        <w:jc w:val="left"/>
        <w:spacing w:before="0" w:after="0" w:line="110" w:lineRule="exact"/>
        <w:ind w:left="0" w:right="0" w:firstLine="0"/>
      </w:pPr>
      <w:r>
        <w:rPr>
          <w:lang w:val="cs-CZ" w:eastAsia="cs-CZ" w:bidi="cs-CZ"/>
          <w:w w:val="100"/>
          <w:spacing w:val="0"/>
          <w:color w:val="000000"/>
          <w:position w:val="0"/>
        </w:rPr>
        <w:t>Společné technické podmínky pro všechny pneumatiky</w:t>
      </w:r>
    </w:p>
    <w:p>
      <w:pPr>
        <w:pStyle w:val="Style27"/>
        <w:framePr w:wrap="none" w:vAnchor="page" w:hAnchor="page" w:x="3955" w:y="1473"/>
        <w:widowControl w:val="0"/>
        <w:keepNext w:val="0"/>
        <w:keepLines w:val="0"/>
        <w:shd w:val="clear" w:color="auto" w:fill="auto"/>
        <w:bidi w:val="0"/>
        <w:jc w:val="left"/>
        <w:spacing w:before="0" w:after="0" w:line="110" w:lineRule="exact"/>
        <w:ind w:left="0" w:right="0" w:firstLine="0"/>
      </w:pPr>
      <w:r>
        <w:rPr>
          <w:lang w:val="cs-CZ" w:eastAsia="cs-CZ" w:bidi="cs-CZ"/>
          <w:w w:val="100"/>
          <w:spacing w:val="0"/>
          <w:color w:val="000000"/>
          <w:position w:val="0"/>
        </w:rPr>
        <w:t>Zátěžový a rychlostní index je uváděn jako minimální hodnota.</w:t>
      </w:r>
    </w:p>
    <w:p>
      <w:pPr>
        <w:widowControl w:val="0"/>
        <w:rPr>
          <w:sz w:val="2"/>
          <w:szCs w:val="2"/>
        </w:rPr>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pPr>
    </w:p>
    <w:p>
      <w:pPr>
        <w:pStyle w:val="Style9"/>
        <w:framePr w:wrap="none" w:vAnchor="page" w:hAnchor="page" w:x="2414" w:y="118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200" w:lineRule="exact"/>
        <w:ind w:left="0" w:right="0" w:firstLine="0"/>
      </w:pPr>
      <w:bookmarkStart w:id="14" w:name="bookmark14"/>
      <w:r>
        <w:rPr>
          <w:lang w:val="cs-CZ" w:eastAsia="cs-CZ" w:bidi="cs-CZ"/>
          <w:w w:val="100"/>
          <w:spacing w:val="0"/>
          <w:color w:val="000000"/>
          <w:position w:val="0"/>
        </w:rPr>
        <w:t>Technická a množstevní specifikace pneumatik pro traktory, nakladače a podobné stroje (PTO)</w:t>
      </w:r>
      <w:bookmarkEnd w:id="14"/>
    </w:p>
    <w:tbl>
      <w:tblPr>
        <w:tblOverlap w:val="never"/>
        <w:tblLayout w:type="fixed"/>
        <w:jc w:val="left"/>
      </w:tblPr>
      <w:tblGrid>
        <w:gridCol w:w="394"/>
        <w:gridCol w:w="2544"/>
        <w:gridCol w:w="4997"/>
        <w:gridCol w:w="792"/>
        <w:gridCol w:w="787"/>
        <w:gridCol w:w="1258"/>
        <w:gridCol w:w="1027"/>
        <w:gridCol w:w="2851"/>
      </w:tblGrid>
      <w:tr>
        <w:trPr>
          <w:trHeight w:val="326" w:hRule="exact"/>
        </w:trPr>
        <w:tc>
          <w:tcPr>
            <w:shd w:val="clear" w:color="auto" w:fill="FFFFFF"/>
            <w:gridSpan w:val="2"/>
            <w:tcBorders/>
            <w:vAlign w:val="center"/>
          </w:tcPr>
          <w:p>
            <w:pPr>
              <w:pStyle w:val="Style7"/>
              <w:framePr w:w="14650" w:h="8064" w:wrap="none" w:vAnchor="page" w:hAnchor="page" w:x="1017" w:y="1626"/>
              <w:widowControl w:val="0"/>
              <w:keepNext w:val="0"/>
              <w:keepLines w:val="0"/>
              <w:shd w:val="clear" w:color="auto" w:fill="auto"/>
              <w:bidi w:val="0"/>
              <w:jc w:val="left"/>
              <w:spacing w:before="0" w:after="0" w:line="110" w:lineRule="exact"/>
              <w:ind w:left="1320" w:right="0" w:firstLine="0"/>
            </w:pPr>
            <w:r>
              <w:rPr>
                <w:rStyle w:val="CharStyle23"/>
              </w:rPr>
              <w:t>Místo plnění:</w:t>
            </w:r>
          </w:p>
        </w:tc>
        <w:tc>
          <w:tcPr>
            <w:shd w:val="clear" w:color="auto" w:fill="FFFFFF"/>
            <w:tcBorders/>
            <w:vAlign w:val="center"/>
          </w:tcPr>
          <w:p>
            <w:pPr>
              <w:pStyle w:val="Style7"/>
              <w:framePr w:w="14650" w:h="8064" w:wrap="none" w:vAnchor="page" w:hAnchor="page" w:x="1017" w:y="1626"/>
              <w:widowControl w:val="0"/>
              <w:keepNext w:val="0"/>
              <w:keepLines w:val="0"/>
              <w:shd w:val="clear" w:color="auto" w:fill="auto"/>
              <w:bidi w:val="0"/>
              <w:jc w:val="left"/>
              <w:spacing w:before="0" w:after="0" w:line="120" w:lineRule="exact"/>
              <w:ind w:left="0" w:right="0" w:firstLine="0"/>
            </w:pPr>
            <w:r>
              <w:rPr>
                <w:rStyle w:val="CharStyle24"/>
              </w:rPr>
              <w:t>CM 593 01 Bystřice nad Pernštejnem Nádražní 470</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left"/>
              <w:spacing w:before="0" w:after="0" w:line="110" w:lineRule="exact"/>
              <w:ind w:left="0" w:right="0" w:firstLine="0"/>
            </w:pPr>
            <w:r>
              <w:rPr>
                <w:rStyle w:val="CharStyle23"/>
              </w:rPr>
              <w:t>CPV kód:</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left"/>
              <w:spacing w:before="0" w:after="0" w:line="120" w:lineRule="exact"/>
              <w:ind w:left="0" w:right="0" w:firstLine="0"/>
            </w:pPr>
            <w:r>
              <w:rPr>
                <w:rStyle w:val="CharStyle24"/>
              </w:rPr>
              <w:t>34352300-2</w:t>
            </w:r>
          </w:p>
        </w:tc>
        <w:tc>
          <w:tcPr>
            <w:shd w:val="clear" w:color="auto" w:fill="FFFFFF"/>
            <w:gridSpan w:val="3"/>
            <w:tcBorders>
              <w:left w:val="single" w:sz="4"/>
            </w:tcBorders>
            <w:vAlign w:val="center"/>
          </w:tcPr>
          <w:p>
            <w:pPr>
              <w:pStyle w:val="Style7"/>
              <w:framePr w:w="14650" w:h="8064" w:wrap="none" w:vAnchor="page" w:hAnchor="page" w:x="1017" w:y="1626"/>
              <w:widowControl w:val="0"/>
              <w:keepNext w:val="0"/>
              <w:keepLines w:val="0"/>
              <w:shd w:val="clear" w:color="auto" w:fill="auto"/>
              <w:bidi w:val="0"/>
              <w:jc w:val="left"/>
              <w:spacing w:before="0" w:after="0" w:line="90" w:lineRule="exact"/>
              <w:ind w:left="2320" w:right="0" w:firstLine="0"/>
            </w:pPr>
            <w:r>
              <w:rPr>
                <w:rStyle w:val="CharStyle25"/>
              </w:rPr>
              <w:t>Příloha V1/031</w:t>
            </w:r>
          </w:p>
        </w:tc>
      </w:tr>
      <w:tr>
        <w:trPr>
          <w:trHeight w:val="317" w:hRule="exact"/>
        </w:trPr>
        <w:tc>
          <w:tcPr>
            <w:shd w:val="clear" w:color="auto" w:fill="FFFFFF"/>
            <w:vMerge w:val="restart"/>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left"/>
              <w:spacing w:before="0" w:after="0" w:line="90" w:lineRule="exact"/>
              <w:ind w:left="0" w:right="0" w:firstLine="0"/>
            </w:pPr>
            <w:r>
              <w:rPr>
                <w:rStyle w:val="CharStyle25"/>
              </w:rPr>
              <w:t>Poř.</w:t>
            </w:r>
          </w:p>
          <w:p>
            <w:pPr>
              <w:pStyle w:val="Style7"/>
              <w:framePr w:w="14650" w:h="8064" w:wrap="none" w:vAnchor="page" w:hAnchor="page" w:x="1017" w:y="1626"/>
              <w:widowControl w:val="0"/>
              <w:keepNext w:val="0"/>
              <w:keepLines w:val="0"/>
              <w:shd w:val="clear" w:color="auto" w:fill="auto"/>
              <w:bidi w:val="0"/>
              <w:jc w:val="left"/>
              <w:spacing w:before="0" w:after="0" w:line="90" w:lineRule="exact"/>
              <w:ind w:left="0" w:right="0" w:firstLine="0"/>
            </w:pPr>
            <w:r>
              <w:rPr>
                <w:rStyle w:val="CharStyle25"/>
              </w:rPr>
              <w:t>číslo</w:t>
            </w:r>
          </w:p>
        </w:tc>
        <w:tc>
          <w:tcPr>
            <w:shd w:val="clear" w:color="auto" w:fill="FFFFFF"/>
            <w:vMerge w:val="restart"/>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center"/>
              <w:spacing w:before="0" w:after="0" w:line="90" w:lineRule="exact"/>
              <w:ind w:left="0" w:right="0" w:firstLine="0"/>
            </w:pPr>
            <w:r>
              <w:rPr>
                <w:rStyle w:val="CharStyle25"/>
              </w:rPr>
              <w:t>Vozidlo/stroj (SPZ + JÚ)</w:t>
            </w:r>
          </w:p>
        </w:tc>
        <w:tc>
          <w:tcPr>
            <w:shd w:val="clear" w:color="auto" w:fill="FFFFFF"/>
            <w:gridSpan w:val="3"/>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center"/>
              <w:spacing w:before="0" w:after="0" w:line="90" w:lineRule="exact"/>
              <w:ind w:left="0" w:right="0" w:firstLine="0"/>
            </w:pPr>
            <w:r>
              <w:rPr>
                <w:rStyle w:val="CharStyle25"/>
              </w:rPr>
              <w:t>Požadavky na předmětné pneumatiky</w:t>
            </w:r>
          </w:p>
        </w:tc>
        <w:tc>
          <w:tcPr>
            <w:shd w:val="clear" w:color="auto" w:fill="FFFFFF"/>
            <w:gridSpan w:val="2"/>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center"/>
              <w:spacing w:before="0" w:after="0" w:line="90" w:lineRule="exact"/>
              <w:ind w:left="0" w:right="0" w:firstLine="0"/>
            </w:pPr>
            <w:r>
              <w:rPr>
                <w:rStyle w:val="CharStyle25"/>
              </w:rPr>
              <w:t>Nabídková cena</w:t>
            </w:r>
          </w:p>
        </w:tc>
        <w:tc>
          <w:tcPr>
            <w:shd w:val="clear" w:color="auto" w:fill="FFFFFF"/>
            <w:vMerge w:val="restart"/>
            <w:tcBorders>
              <w:left w:val="single" w:sz="4"/>
              <w:righ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center"/>
              <w:spacing w:before="0" w:after="0" w:line="144" w:lineRule="exact"/>
              <w:ind w:left="0" w:right="0" w:firstLine="0"/>
            </w:pPr>
            <w:r>
              <w:rPr>
                <w:rStyle w:val="CharStyle25"/>
              </w:rPr>
              <w:t>Název značky, výrobce a typové označení pneumatik (doplnit)</w:t>
            </w:r>
          </w:p>
        </w:tc>
      </w:tr>
      <w:tr>
        <w:trPr>
          <w:trHeight w:val="504" w:hRule="exact"/>
        </w:trPr>
        <w:tc>
          <w:tcPr>
            <w:shd w:val="clear" w:color="auto" w:fill="FFFFFF"/>
            <w:vMerge/>
            <w:tcBorders>
              <w:left w:val="single" w:sz="4"/>
            </w:tcBorders>
            <w:vAlign w:val="center"/>
          </w:tcPr>
          <w:p>
            <w:pPr>
              <w:framePr w:w="14650" w:h="8064" w:wrap="none" w:vAnchor="page" w:hAnchor="page" w:x="1017" w:y="1626"/>
            </w:pPr>
          </w:p>
        </w:tc>
        <w:tc>
          <w:tcPr>
            <w:shd w:val="clear" w:color="auto" w:fill="FFFFFF"/>
            <w:vMerge/>
            <w:tcBorders>
              <w:left w:val="single" w:sz="4"/>
            </w:tcBorders>
            <w:vAlign w:val="center"/>
          </w:tcPr>
          <w:p>
            <w:pPr>
              <w:framePr w:w="14650" w:h="8064" w:wrap="none" w:vAnchor="page" w:hAnchor="page" w:x="1017" w:y="1626"/>
            </w:pP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center"/>
              <w:spacing w:before="0" w:after="0" w:line="139" w:lineRule="exact"/>
              <w:ind w:left="0" w:right="0" w:firstLine="0"/>
            </w:pPr>
            <w:r>
              <w:rPr>
                <w:rStyle w:val="CharStyle25"/>
              </w:rPr>
              <w:t>Rozměr, zátěžový index, rychlostní index a bližší specifikace pneumatiky (druh dezénu, max. hmotnost)</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center"/>
              <w:spacing w:before="0" w:after="0" w:line="139" w:lineRule="exact"/>
              <w:ind w:left="0" w:right="0" w:firstLine="0"/>
            </w:pPr>
            <w:r>
              <w:rPr>
                <w:rStyle w:val="CharStyle25"/>
              </w:rPr>
              <w:t>Umístění nápravy na vozidle</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left"/>
              <w:spacing w:before="0" w:after="0" w:line="90" w:lineRule="exact"/>
              <w:ind w:left="0" w:right="0" w:firstLine="0"/>
            </w:pPr>
            <w:r>
              <w:rPr>
                <w:rStyle w:val="CharStyle25"/>
              </w:rPr>
              <w:t>Počet kusů</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center"/>
              <w:spacing w:before="0" w:after="0" w:line="90" w:lineRule="exact"/>
              <w:ind w:left="0" w:right="0" w:firstLine="0"/>
            </w:pPr>
            <w:r>
              <w:rPr>
                <w:rStyle w:val="CharStyle25"/>
              </w:rPr>
              <w:t>za 1 kus bez DPH</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left"/>
              <w:spacing w:before="0" w:after="0" w:line="90" w:lineRule="exact"/>
              <w:ind w:left="0" w:right="0" w:firstLine="0"/>
            </w:pPr>
            <w:r>
              <w:rPr>
                <w:rStyle w:val="CharStyle25"/>
              </w:rPr>
              <w:t>celkem bez DPH</w:t>
            </w:r>
          </w:p>
        </w:tc>
        <w:tc>
          <w:tcPr>
            <w:shd w:val="clear" w:color="auto" w:fill="FFFFFF"/>
            <w:vMerge/>
            <w:tcBorders>
              <w:left w:val="single" w:sz="4"/>
              <w:right w:val="single" w:sz="4"/>
            </w:tcBorders>
            <w:vAlign w:val="center"/>
          </w:tcPr>
          <w:p>
            <w:pPr>
              <w:framePr w:w="14650" w:h="8064" w:wrap="none" w:vAnchor="page" w:hAnchor="page" w:x="1017" w:y="1626"/>
            </w:pPr>
          </w:p>
        </w:tc>
      </w:tr>
      <w:tr>
        <w:trPr>
          <w:trHeight w:val="576" w:hRule="exact"/>
        </w:trPr>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center"/>
              <w:spacing w:before="0" w:after="0" w:line="110" w:lineRule="exact"/>
              <w:ind w:left="0" w:right="0" w:firstLine="0"/>
            </w:pPr>
            <w:r>
              <w:rPr>
                <w:rStyle w:val="CharStyle23"/>
              </w:rPr>
              <w:t>1</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left"/>
              <w:spacing w:before="0" w:after="0" w:line="110" w:lineRule="exact"/>
              <w:ind w:left="0" w:right="0" w:firstLine="0"/>
            </w:pPr>
            <w:r>
              <w:rPr>
                <w:rStyle w:val="CharStyle23"/>
              </w:rPr>
              <w:t>Rýpadlonakladač teleskopický Manitou jú 5275</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center"/>
              <w:spacing w:before="0" w:after="0" w:line="110" w:lineRule="exact"/>
              <w:ind w:left="0" w:right="0" w:firstLine="0"/>
            </w:pPr>
            <w:r>
              <w:rPr>
                <w:rStyle w:val="CharStyle23"/>
              </w:rPr>
              <w:t>440/70-R24 150 A8, stavební</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left"/>
              <w:spacing w:before="0" w:after="0" w:line="110" w:lineRule="exact"/>
              <w:ind w:left="0" w:right="0" w:firstLine="0"/>
            </w:pPr>
            <w:r>
              <w:rPr>
                <w:rStyle w:val="CharStyle23"/>
              </w:rPr>
              <w:t>Přední / zadní</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center"/>
              <w:spacing w:before="0" w:after="0" w:line="110" w:lineRule="exact"/>
              <w:ind w:left="0" w:right="0" w:firstLine="0"/>
            </w:pPr>
            <w:r>
              <w:rPr>
                <w:rStyle w:val="CharStyle23"/>
              </w:rPr>
              <w:t>4</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22 058,00 Kč</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88 232,00 Kč</w:t>
            </w:r>
          </w:p>
        </w:tc>
        <w:tc>
          <w:tcPr>
            <w:shd w:val="clear" w:color="auto" w:fill="FFFFFF"/>
            <w:tcBorders>
              <w:left w:val="single" w:sz="4"/>
              <w:righ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left"/>
              <w:spacing w:before="0" w:after="0" w:line="110" w:lineRule="exact"/>
              <w:ind w:left="0" w:right="0" w:firstLine="0"/>
            </w:pPr>
            <w:r>
              <w:rPr>
                <w:rStyle w:val="CharStyle23"/>
              </w:rPr>
              <w:t>MITAS MPT-22 15 1G</w:t>
            </w:r>
          </w:p>
        </w:tc>
      </w:tr>
      <w:tr>
        <w:trPr>
          <w:trHeight w:val="571" w:hRule="exact"/>
        </w:trPr>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2</w:t>
            </w: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50" w:h="8064" w:wrap="none" w:vAnchor="page" w:hAnchor="page" w:x="1017" w:y="1626"/>
              <w:widowControl w:val="0"/>
              <w:rPr>
                <w:sz w:val="10"/>
                <w:szCs w:val="10"/>
              </w:rPr>
            </w:pPr>
          </w:p>
        </w:tc>
      </w:tr>
      <w:tr>
        <w:trPr>
          <w:trHeight w:val="581" w:hRule="exact"/>
        </w:trPr>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3</w:t>
            </w: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50" w:h="8064" w:wrap="none" w:vAnchor="page" w:hAnchor="page" w:x="1017" w:y="1626"/>
              <w:widowControl w:val="0"/>
              <w:rPr>
                <w:sz w:val="10"/>
                <w:szCs w:val="10"/>
              </w:rPr>
            </w:pPr>
          </w:p>
        </w:tc>
      </w:tr>
      <w:tr>
        <w:trPr>
          <w:trHeight w:val="576" w:hRule="exact"/>
        </w:trPr>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4</w:t>
            </w: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50" w:h="8064" w:wrap="none" w:vAnchor="page" w:hAnchor="page" w:x="1017" w:y="1626"/>
              <w:widowControl w:val="0"/>
              <w:rPr>
                <w:sz w:val="10"/>
                <w:szCs w:val="10"/>
              </w:rPr>
            </w:pPr>
          </w:p>
        </w:tc>
      </w:tr>
      <w:tr>
        <w:trPr>
          <w:trHeight w:val="571" w:hRule="exact"/>
        </w:trPr>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5</w:t>
            </w: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50" w:h="8064" w:wrap="none" w:vAnchor="page" w:hAnchor="page" w:x="1017" w:y="1626"/>
              <w:widowControl w:val="0"/>
              <w:rPr>
                <w:sz w:val="10"/>
                <w:szCs w:val="10"/>
              </w:rPr>
            </w:pPr>
          </w:p>
        </w:tc>
      </w:tr>
      <w:tr>
        <w:trPr>
          <w:trHeight w:val="581" w:hRule="exact"/>
        </w:trPr>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6</w:t>
            </w: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50" w:h="8064" w:wrap="none" w:vAnchor="page" w:hAnchor="page" w:x="1017" w:y="1626"/>
              <w:widowControl w:val="0"/>
              <w:rPr>
                <w:sz w:val="10"/>
                <w:szCs w:val="10"/>
              </w:rPr>
            </w:pPr>
          </w:p>
        </w:tc>
      </w:tr>
      <w:tr>
        <w:trPr>
          <w:trHeight w:val="581" w:hRule="exact"/>
        </w:trPr>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7</w:t>
            </w: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50" w:h="8064" w:wrap="none" w:vAnchor="page" w:hAnchor="page" w:x="1017" w:y="1626"/>
              <w:widowControl w:val="0"/>
              <w:rPr>
                <w:sz w:val="10"/>
                <w:szCs w:val="10"/>
              </w:rPr>
            </w:pPr>
          </w:p>
        </w:tc>
      </w:tr>
      <w:tr>
        <w:trPr>
          <w:trHeight w:val="576" w:hRule="exact"/>
        </w:trPr>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8</w:t>
            </w: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50" w:h="8064" w:wrap="none" w:vAnchor="page" w:hAnchor="page" w:x="1017" w:y="1626"/>
              <w:widowControl w:val="0"/>
              <w:rPr>
                <w:sz w:val="10"/>
                <w:szCs w:val="10"/>
              </w:rPr>
            </w:pPr>
          </w:p>
        </w:tc>
      </w:tr>
      <w:tr>
        <w:trPr>
          <w:trHeight w:val="571" w:hRule="exact"/>
        </w:trPr>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9</w:t>
            </w: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50" w:h="8064" w:wrap="none" w:vAnchor="page" w:hAnchor="page" w:x="1017" w:y="1626"/>
              <w:widowControl w:val="0"/>
              <w:rPr>
                <w:sz w:val="10"/>
                <w:szCs w:val="10"/>
              </w:rPr>
            </w:pPr>
          </w:p>
        </w:tc>
      </w:tr>
      <w:tr>
        <w:trPr>
          <w:trHeight w:val="576" w:hRule="exact"/>
        </w:trPr>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10</w:t>
            </w: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50" w:h="8064" w:wrap="none" w:vAnchor="page" w:hAnchor="page" w:x="1017" w:y="1626"/>
              <w:widowControl w:val="0"/>
              <w:rPr>
                <w:sz w:val="10"/>
                <w:szCs w:val="10"/>
              </w:rPr>
            </w:pPr>
          </w:p>
        </w:tc>
      </w:tr>
      <w:tr>
        <w:trPr>
          <w:trHeight w:val="571" w:hRule="exact"/>
        </w:trPr>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11</w:t>
            </w: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tcBorders>
            <w:vAlign w:val="top"/>
          </w:tcPr>
          <w:p>
            <w:pPr>
              <w:framePr w:w="14650" w:h="8064" w:wrap="none" w:vAnchor="page" w:hAnchor="page" w:x="1017" w:y="1626"/>
              <w:widowControl w:val="0"/>
              <w:rPr>
                <w:sz w:val="10"/>
                <w:szCs w:val="10"/>
              </w:rPr>
            </w:pPr>
          </w:p>
        </w:tc>
      </w:tr>
      <w:tr>
        <w:trPr>
          <w:trHeight w:val="586" w:hRule="exact"/>
        </w:trPr>
        <w:tc>
          <w:tcPr>
            <w:shd w:val="clear" w:color="auto" w:fill="FFFFFF"/>
            <w:tcBorders>
              <w:left w:val="single" w:sz="4"/>
              <w:top w:val="single" w:sz="4"/>
              <w:bottom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160" w:firstLine="0"/>
            </w:pPr>
            <w:r>
              <w:rPr>
                <w:rStyle w:val="CharStyle23"/>
              </w:rPr>
              <w:t>12</w:t>
            </w:r>
          </w:p>
        </w:tc>
        <w:tc>
          <w:tcPr>
            <w:shd w:val="clear" w:color="auto" w:fill="FFFFFF"/>
            <w:tcBorders>
              <w:left w:val="single" w:sz="4"/>
              <w:top w:val="single" w:sz="4"/>
              <w:bottom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bottom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bottom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bottom w:val="single" w:sz="4"/>
            </w:tcBorders>
            <w:vAlign w:val="top"/>
          </w:tcPr>
          <w:p>
            <w:pPr>
              <w:framePr w:w="14650" w:h="8064" w:wrap="none" w:vAnchor="page" w:hAnchor="page" w:x="1017" w:y="1626"/>
              <w:widowControl w:val="0"/>
              <w:rPr>
                <w:sz w:val="10"/>
                <w:szCs w:val="10"/>
              </w:rPr>
            </w:pPr>
          </w:p>
        </w:tc>
        <w:tc>
          <w:tcPr>
            <w:shd w:val="clear" w:color="auto" w:fill="FFFFFF"/>
            <w:tcBorders>
              <w:left w:val="single" w:sz="4"/>
              <w:top w:val="single" w:sz="4"/>
              <w:bottom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top w:val="single" w:sz="4"/>
              <w:bottom w:val="single" w:sz="4"/>
            </w:tcBorders>
            <w:vAlign w:val="center"/>
          </w:tcPr>
          <w:p>
            <w:pPr>
              <w:pStyle w:val="Style7"/>
              <w:framePr w:w="14650" w:h="8064" w:wrap="none" w:vAnchor="page" w:hAnchor="page" w:x="1017" w:y="1626"/>
              <w:widowControl w:val="0"/>
              <w:keepNext w:val="0"/>
              <w:keepLines w:val="0"/>
              <w:shd w:val="clear" w:color="auto" w:fill="auto"/>
              <w:bidi w:val="0"/>
              <w:jc w:val="right"/>
              <w:spacing w:before="0" w:after="0" w:line="110" w:lineRule="exact"/>
              <w:ind w:left="0" w:right="0" w:firstLine="0"/>
            </w:pPr>
            <w:r>
              <w:rPr>
                <w:rStyle w:val="CharStyle23"/>
              </w:rPr>
              <w:t>0,00 Kč</w:t>
            </w:r>
          </w:p>
        </w:tc>
        <w:tc>
          <w:tcPr>
            <w:shd w:val="clear" w:color="auto" w:fill="FFFFFF"/>
            <w:tcBorders>
              <w:left w:val="single" w:sz="4"/>
              <w:right w:val="single" w:sz="4"/>
              <w:top w:val="single" w:sz="4"/>
              <w:bottom w:val="single" w:sz="4"/>
            </w:tcBorders>
            <w:vAlign w:val="top"/>
          </w:tcPr>
          <w:p>
            <w:pPr>
              <w:framePr w:w="14650" w:h="8064" w:wrap="none" w:vAnchor="page" w:hAnchor="page" w:x="1017" w:y="1626"/>
              <w:widowControl w:val="0"/>
              <w:rPr>
                <w:sz w:val="10"/>
                <w:szCs w:val="10"/>
              </w:rPr>
            </w:pPr>
          </w:p>
        </w:tc>
      </w:tr>
    </w:tbl>
    <w:tbl>
      <w:tblPr>
        <w:tblOverlap w:val="never"/>
        <w:tblLayout w:type="fixed"/>
        <w:jc w:val="left"/>
      </w:tblPr>
      <w:tblGrid>
        <w:gridCol w:w="797"/>
        <w:gridCol w:w="787"/>
        <w:gridCol w:w="1258"/>
        <w:gridCol w:w="1037"/>
      </w:tblGrid>
      <w:tr>
        <w:trPr>
          <w:trHeight w:val="643" w:hRule="exact"/>
        </w:trPr>
        <w:tc>
          <w:tcPr>
            <w:shd w:val="clear" w:color="auto" w:fill="FFFFFF"/>
            <w:tcBorders>
              <w:left w:val="single" w:sz="4"/>
              <w:top w:val="single" w:sz="4"/>
            </w:tcBorders>
            <w:vAlign w:val="center"/>
          </w:tcPr>
          <w:p>
            <w:pPr>
              <w:pStyle w:val="Style7"/>
              <w:framePr w:w="3878" w:h="845" w:wrap="none" w:vAnchor="page" w:hAnchor="page" w:x="8947" w:y="9810"/>
              <w:widowControl w:val="0"/>
              <w:keepNext w:val="0"/>
              <w:keepLines w:val="0"/>
              <w:shd w:val="clear" w:color="auto" w:fill="auto"/>
              <w:bidi w:val="0"/>
              <w:jc w:val="center"/>
              <w:spacing w:before="0" w:after="0" w:line="139" w:lineRule="exact"/>
              <w:ind w:left="0" w:right="0" w:firstLine="0"/>
            </w:pPr>
            <w:r>
              <w:rPr>
                <w:rStyle w:val="CharStyle25"/>
              </w:rPr>
              <w:t>Celkový</w:t>
            </w:r>
          </w:p>
          <w:p>
            <w:pPr>
              <w:pStyle w:val="Style7"/>
              <w:framePr w:w="3878" w:h="845" w:wrap="none" w:vAnchor="page" w:hAnchor="page" w:x="8947" w:y="9810"/>
              <w:widowControl w:val="0"/>
              <w:keepNext w:val="0"/>
              <w:keepLines w:val="0"/>
              <w:shd w:val="clear" w:color="auto" w:fill="auto"/>
              <w:bidi w:val="0"/>
              <w:jc w:val="center"/>
              <w:spacing w:before="0" w:after="0" w:line="139" w:lineRule="exact"/>
              <w:ind w:left="0" w:right="0" w:firstLine="0"/>
            </w:pPr>
            <w:r>
              <w:rPr>
                <w:rStyle w:val="CharStyle25"/>
              </w:rPr>
              <w:t>počet</w:t>
            </w:r>
          </w:p>
          <w:p>
            <w:pPr>
              <w:pStyle w:val="Style7"/>
              <w:framePr w:w="3878" w:h="845" w:wrap="none" w:vAnchor="page" w:hAnchor="page" w:x="8947" w:y="9810"/>
              <w:widowControl w:val="0"/>
              <w:keepNext w:val="0"/>
              <w:keepLines w:val="0"/>
              <w:shd w:val="clear" w:color="auto" w:fill="auto"/>
              <w:bidi w:val="0"/>
              <w:jc w:val="left"/>
              <w:spacing w:before="0" w:after="0" w:line="139" w:lineRule="exact"/>
              <w:ind w:left="0" w:right="0" w:firstLine="0"/>
            </w:pPr>
            <w:r>
              <w:rPr>
                <w:rStyle w:val="CharStyle25"/>
              </w:rPr>
              <w:t>pneumatik</w:t>
            </w:r>
          </w:p>
        </w:tc>
        <w:tc>
          <w:tcPr>
            <w:shd w:val="clear" w:color="auto" w:fill="FFFFFF"/>
            <w:tcBorders>
              <w:left w:val="single" w:sz="4"/>
              <w:top w:val="single" w:sz="4"/>
            </w:tcBorders>
            <w:vAlign w:val="center"/>
          </w:tcPr>
          <w:p>
            <w:pPr>
              <w:pStyle w:val="Style7"/>
              <w:framePr w:w="3878" w:h="845" w:wrap="none" w:vAnchor="page" w:hAnchor="page" w:x="8947" w:y="9810"/>
              <w:widowControl w:val="0"/>
              <w:keepNext w:val="0"/>
              <w:keepLines w:val="0"/>
              <w:shd w:val="clear" w:color="auto" w:fill="auto"/>
              <w:bidi w:val="0"/>
              <w:jc w:val="center"/>
              <w:spacing w:before="0" w:after="0" w:line="90" w:lineRule="exact"/>
              <w:ind w:left="0" w:right="0" w:firstLine="0"/>
            </w:pPr>
            <w:r>
              <w:rPr>
                <w:rStyle w:val="CharStyle25"/>
              </w:rPr>
              <w:t>4</w:t>
            </w:r>
          </w:p>
        </w:tc>
        <w:tc>
          <w:tcPr>
            <w:shd w:val="clear" w:color="auto" w:fill="FFFFFF"/>
            <w:tcBorders>
              <w:left w:val="single" w:sz="4"/>
              <w:top w:val="single" w:sz="4"/>
            </w:tcBorders>
            <w:vAlign w:val="bottom"/>
          </w:tcPr>
          <w:p>
            <w:pPr>
              <w:pStyle w:val="Style7"/>
              <w:framePr w:w="3878" w:h="845" w:wrap="none" w:vAnchor="page" w:hAnchor="page" w:x="8947" w:y="9810"/>
              <w:widowControl w:val="0"/>
              <w:keepNext w:val="0"/>
              <w:keepLines w:val="0"/>
              <w:shd w:val="clear" w:color="auto" w:fill="auto"/>
              <w:bidi w:val="0"/>
              <w:jc w:val="center"/>
              <w:spacing w:before="0" w:after="0" w:line="139" w:lineRule="exact"/>
              <w:ind w:left="0" w:right="0" w:firstLine="0"/>
            </w:pPr>
            <w:r>
              <w:rPr>
                <w:rStyle w:val="CharStyle25"/>
              </w:rPr>
              <w:t>Nabídková cena za celkové množství bez</w:t>
            </w:r>
          </w:p>
          <w:p>
            <w:pPr>
              <w:pStyle w:val="Style7"/>
              <w:framePr w:w="3878" w:h="845" w:wrap="none" w:vAnchor="page" w:hAnchor="page" w:x="8947" w:y="9810"/>
              <w:widowControl w:val="0"/>
              <w:keepNext w:val="0"/>
              <w:keepLines w:val="0"/>
              <w:shd w:val="clear" w:color="auto" w:fill="auto"/>
              <w:bidi w:val="0"/>
              <w:jc w:val="center"/>
              <w:spacing w:before="0" w:after="0" w:line="139" w:lineRule="exact"/>
              <w:ind w:left="0" w:right="0" w:firstLine="0"/>
            </w:pPr>
            <w:r>
              <w:rPr>
                <w:rStyle w:val="CharStyle25"/>
              </w:rPr>
              <w:t xml:space="preserve">DPH </w:t>
            </w:r>
            <w:r>
              <w:rPr>
                <w:rStyle w:val="CharStyle23"/>
              </w:rPr>
              <w:t>(hodnotící kritérium)</w:t>
            </w:r>
          </w:p>
        </w:tc>
        <w:tc>
          <w:tcPr>
            <w:shd w:val="clear" w:color="auto" w:fill="FFFFFF"/>
            <w:tcBorders>
              <w:left w:val="single" w:sz="4"/>
              <w:right w:val="single" w:sz="4"/>
              <w:top w:val="single" w:sz="4"/>
            </w:tcBorders>
            <w:vAlign w:val="center"/>
          </w:tcPr>
          <w:p>
            <w:pPr>
              <w:pStyle w:val="Style7"/>
              <w:framePr w:w="3878" w:h="845" w:wrap="none" w:vAnchor="page" w:hAnchor="page" w:x="8947" w:y="9810"/>
              <w:widowControl w:val="0"/>
              <w:keepNext w:val="0"/>
              <w:keepLines w:val="0"/>
              <w:shd w:val="clear" w:color="auto" w:fill="auto"/>
              <w:bidi w:val="0"/>
              <w:jc w:val="right"/>
              <w:spacing w:before="0" w:after="0" w:line="90" w:lineRule="exact"/>
              <w:ind w:left="0" w:right="0" w:firstLine="0"/>
            </w:pPr>
            <w:r>
              <w:rPr>
                <w:rStyle w:val="CharStyle25"/>
              </w:rPr>
              <w:t>88 232,00 Kč</w:t>
            </w:r>
          </w:p>
        </w:tc>
      </w:tr>
      <w:tr>
        <w:trPr>
          <w:trHeight w:val="202" w:hRule="exact"/>
        </w:trPr>
        <w:tc>
          <w:tcPr>
            <w:shd w:val="clear" w:color="auto" w:fill="FFFFFF"/>
            <w:gridSpan w:val="4"/>
            <w:tcBorders>
              <w:right w:val="single" w:sz="4"/>
              <w:top w:val="single" w:sz="4"/>
              <w:bottom w:val="single" w:sz="4"/>
            </w:tcBorders>
            <w:vAlign w:val="top"/>
          </w:tcPr>
          <w:p>
            <w:pPr>
              <w:framePr w:w="3878" w:h="845" w:wrap="none" w:vAnchor="page" w:hAnchor="page" w:x="8947" w:y="9810"/>
              <w:widowControl w:val="0"/>
              <w:rPr>
                <w:sz w:val="10"/>
                <w:szCs w:val="10"/>
              </w:rPr>
            </w:pPr>
          </w:p>
        </w:tc>
      </w:tr>
    </w:tbl>
    <w:p>
      <w:pPr>
        <w:widowControl w:val="0"/>
        <w:rPr>
          <w:sz w:val="2"/>
          <w:szCs w:val="2"/>
        </w:rPr>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pPr>
    </w:p>
    <w:p>
      <w:pPr>
        <w:pStyle w:val="Style27"/>
        <w:framePr w:wrap="none" w:vAnchor="page" w:hAnchor="page" w:x="1031" w:y="1468"/>
        <w:widowControl w:val="0"/>
        <w:keepNext w:val="0"/>
        <w:keepLines w:val="0"/>
        <w:shd w:val="clear" w:color="auto" w:fill="auto"/>
        <w:bidi w:val="0"/>
        <w:jc w:val="left"/>
        <w:spacing w:before="0" w:after="0" w:line="110" w:lineRule="exact"/>
        <w:ind w:left="0" w:right="0" w:firstLine="0"/>
      </w:pPr>
      <w:r>
        <w:rPr>
          <w:lang w:val="cs-CZ" w:eastAsia="cs-CZ" w:bidi="cs-CZ"/>
          <w:w w:val="100"/>
          <w:spacing w:val="0"/>
          <w:color w:val="000000"/>
          <w:position w:val="0"/>
        </w:rPr>
        <w:t>Společné technické podmínky pro všechny pneumatiky</w:t>
      </w:r>
    </w:p>
    <w:p>
      <w:pPr>
        <w:pStyle w:val="Style27"/>
        <w:framePr w:wrap="none" w:vAnchor="page" w:hAnchor="page" w:x="3955" w:y="1473"/>
        <w:widowControl w:val="0"/>
        <w:keepNext w:val="0"/>
        <w:keepLines w:val="0"/>
        <w:shd w:val="clear" w:color="auto" w:fill="auto"/>
        <w:bidi w:val="0"/>
        <w:jc w:val="left"/>
        <w:spacing w:before="0" w:after="0" w:line="110" w:lineRule="exact"/>
        <w:ind w:left="0" w:right="0" w:firstLine="0"/>
      </w:pPr>
      <w:r>
        <w:rPr>
          <w:lang w:val="cs-CZ" w:eastAsia="cs-CZ" w:bidi="cs-CZ"/>
          <w:w w:val="100"/>
          <w:spacing w:val="0"/>
          <w:color w:val="000000"/>
          <w:position w:val="0"/>
        </w:rPr>
        <w:t>Zátěžový a rychlostní index je uváděn jako minimální hodnota.</w:t>
      </w:r>
    </w:p>
    <w:p>
      <w:pPr>
        <w:widowControl w:val="0"/>
        <w:rPr>
          <w:sz w:val="2"/>
          <w:szCs w:val="2"/>
        </w:rPr>
      </w:pPr>
    </w:p>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
    <w:multiLevelType w:val="multilevel"/>
    <w:lvl w:ilvl="0">
      <w:start w:val="1"/>
      <w:numFmt w:val="decimal"/>
      <w:lvlText w:val="3.%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4">
    <w:multiLevelType w:val="multilevel"/>
    <w:lvl w:ilvl="0">
      <w:start w:val="1"/>
      <w:numFmt w:val="decimal"/>
      <w:lvlText w:val="4.%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6">
    <w:multiLevelType w:val="multilevel"/>
    <w:lvl w:ilvl="0">
      <w:start w:val="1"/>
      <w:numFmt w:val="decimal"/>
      <w:lvlText w:val="6.%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8">
    <w:multiLevelType w:val="multilevel"/>
    <w:lvl w:ilvl="0">
      <w:start w:val="1"/>
      <w:numFmt w:val="decimal"/>
      <w:lvlText w:val="7.%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0">
    <w:multiLevelType w:val="multilevel"/>
    <w:lvl w:ilvl="0">
      <w:start w:val="1"/>
      <w:numFmt w:val="decimal"/>
      <w:lvlText w:val="8.%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2">
    <w:multiLevelType w:val="multilevel"/>
    <w:lvl w:ilvl="0">
      <w:start w:val="1"/>
      <w:numFmt w:val="decimal"/>
      <w:lvlText w:val="9.%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4">
    <w:multiLevelType w:val="multilevel"/>
    <w:lvl w:ilvl="0">
      <w:start w:val="1"/>
      <w:numFmt w:val="decimal"/>
      <w:lvlText w:val="10.%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6">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8">
    <w:multiLevelType w:val="multilevel"/>
    <w:lvl w:ilvl="0">
      <w:start w:val="1"/>
      <w:numFmt w:val="decimal"/>
      <w:lvlText w:val="11.%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0">
    <w:multiLevelType w:val="multilevel"/>
    <w:lvl w:ilvl="0">
      <w:start w:val="7"/>
      <w:numFmt w:val="decimal"/>
      <w:lvlText w:val="11.%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_"/>
    <w:basedOn w:val="DefaultParagraphFont"/>
    <w:link w:val="Style3"/>
    <w:rPr>
      <w:b w:val="0"/>
      <w:bCs w:val="0"/>
      <w:i w:val="0"/>
      <w:iCs w:val="0"/>
      <w:u w:val="none"/>
      <w:strike w:val="0"/>
      <w:smallCaps w:val="0"/>
      <w:sz w:val="20"/>
      <w:szCs w:val="20"/>
      <w:rFonts w:ascii="Arial" w:eastAsia="Arial" w:hAnsi="Arial" w:cs="Arial"/>
    </w:rPr>
  </w:style>
  <w:style w:type="character" w:customStyle="1" w:styleId="CharStyle6">
    <w:name w:val="Základní text (3)_"/>
    <w:basedOn w:val="DefaultParagraphFont"/>
    <w:link w:val="Style5"/>
    <w:rPr>
      <w:b/>
      <w:bCs/>
      <w:i w:val="0"/>
      <w:iCs w:val="0"/>
      <w:u w:val="none"/>
      <w:strike w:val="0"/>
      <w:smallCaps w:val="0"/>
      <w:sz w:val="22"/>
      <w:szCs w:val="22"/>
      <w:rFonts w:ascii="Arial" w:eastAsia="Arial" w:hAnsi="Arial" w:cs="Arial"/>
    </w:rPr>
  </w:style>
  <w:style w:type="character" w:customStyle="1" w:styleId="CharStyle8">
    <w:name w:val="Základní text (2)_"/>
    <w:basedOn w:val="DefaultParagraphFont"/>
    <w:link w:val="Style7"/>
    <w:rPr>
      <w:b w:val="0"/>
      <w:bCs w:val="0"/>
      <w:i w:val="0"/>
      <w:iCs w:val="0"/>
      <w:u w:val="none"/>
      <w:strike w:val="0"/>
      <w:smallCaps w:val="0"/>
      <w:sz w:val="20"/>
      <w:szCs w:val="20"/>
      <w:rFonts w:ascii="Arial" w:eastAsia="Arial" w:hAnsi="Arial" w:cs="Arial"/>
    </w:rPr>
  </w:style>
  <w:style w:type="character" w:customStyle="1" w:styleId="CharStyle10">
    <w:name w:val="Nadpis #2_"/>
    <w:basedOn w:val="DefaultParagraphFont"/>
    <w:link w:val="Style9"/>
    <w:rPr>
      <w:b/>
      <w:bCs/>
      <w:i w:val="0"/>
      <w:iCs w:val="0"/>
      <w:u w:val="none"/>
      <w:strike w:val="0"/>
      <w:smallCaps w:val="0"/>
      <w:sz w:val="20"/>
      <w:szCs w:val="20"/>
      <w:rFonts w:ascii="Arial" w:eastAsia="Arial" w:hAnsi="Arial" w:cs="Arial"/>
    </w:rPr>
  </w:style>
  <w:style w:type="character" w:customStyle="1" w:styleId="CharStyle11">
    <w:name w:val="Základní text (2) + Tučné"/>
    <w:basedOn w:val="CharStyle8"/>
    <w:rPr>
      <w:lang w:val="cs-CZ" w:eastAsia="cs-CZ" w:bidi="cs-CZ"/>
      <w:b/>
      <w:bCs/>
      <w:w w:val="100"/>
      <w:spacing w:val="0"/>
      <w:color w:val="000000"/>
      <w:position w:val="0"/>
    </w:rPr>
  </w:style>
  <w:style w:type="character" w:customStyle="1" w:styleId="CharStyle12">
    <w:name w:val="Základní text (2) + Kurzíva"/>
    <w:basedOn w:val="CharStyle8"/>
    <w:rPr>
      <w:lang w:val="cs-CZ" w:eastAsia="cs-CZ" w:bidi="cs-CZ"/>
      <w:i/>
      <w:iCs/>
      <w:w w:val="100"/>
      <w:spacing w:val="0"/>
      <w:color w:val="000000"/>
      <w:position w:val="0"/>
    </w:rPr>
  </w:style>
  <w:style w:type="character" w:customStyle="1" w:styleId="CharStyle14">
    <w:name w:val="Záhlaví nebo Zápatí (2)_"/>
    <w:basedOn w:val="DefaultParagraphFont"/>
    <w:link w:val="Style13"/>
    <w:rPr>
      <w:b/>
      <w:bCs/>
      <w:i w:val="0"/>
      <w:iCs w:val="0"/>
      <w:u w:val="none"/>
      <w:strike w:val="0"/>
      <w:smallCaps w:val="0"/>
      <w:sz w:val="19"/>
      <w:szCs w:val="19"/>
      <w:rFonts w:ascii="Arial" w:eastAsia="Arial" w:hAnsi="Arial" w:cs="Arial"/>
    </w:rPr>
  </w:style>
  <w:style w:type="character" w:customStyle="1" w:styleId="CharStyle16">
    <w:name w:val="Základní text (4)_"/>
    <w:basedOn w:val="DefaultParagraphFont"/>
    <w:link w:val="Style15"/>
    <w:rPr>
      <w:b/>
      <w:bCs/>
      <w:i w:val="0"/>
      <w:iCs w:val="0"/>
      <w:u w:val="none"/>
      <w:strike w:val="0"/>
      <w:smallCaps w:val="0"/>
      <w:sz w:val="20"/>
      <w:szCs w:val="20"/>
      <w:rFonts w:ascii="Arial" w:eastAsia="Arial" w:hAnsi="Arial" w:cs="Arial"/>
    </w:rPr>
  </w:style>
  <w:style w:type="character" w:customStyle="1" w:styleId="CharStyle17">
    <w:name w:val="Základní text (2) + Tučné"/>
    <w:basedOn w:val="CharStyle8"/>
    <w:rPr>
      <w:lang w:val="cs-CZ" w:eastAsia="cs-CZ" w:bidi="cs-CZ"/>
      <w:b/>
      <w:bCs/>
      <w:w w:val="100"/>
      <w:spacing w:val="0"/>
      <w:color w:val="000000"/>
      <w:position w:val="0"/>
    </w:rPr>
  </w:style>
  <w:style w:type="character" w:customStyle="1" w:styleId="CharStyle18">
    <w:name w:val="Základní text (2)"/>
    <w:basedOn w:val="CharStyle8"/>
    <w:rPr>
      <w:lang w:val="en-US" w:eastAsia="en-US" w:bidi="en-US"/>
      <w:u w:val="single"/>
      <w:w w:val="100"/>
      <w:spacing w:val="0"/>
      <w:color w:val="000000"/>
      <w:position w:val="0"/>
    </w:rPr>
  </w:style>
  <w:style w:type="character" w:customStyle="1" w:styleId="CharStyle19">
    <w:name w:val="Základní text (2)"/>
    <w:basedOn w:val="CharStyle8"/>
    <w:rPr>
      <w:lang w:val="en-US" w:eastAsia="en-US" w:bidi="en-US"/>
      <w:w w:val="100"/>
      <w:spacing w:val="0"/>
      <w:color w:val="000000"/>
      <w:position w:val="0"/>
    </w:rPr>
  </w:style>
  <w:style w:type="character" w:customStyle="1" w:styleId="CharStyle20">
    <w:name w:val="Základní text (4) + Ne tučné"/>
    <w:basedOn w:val="CharStyle16"/>
    <w:rPr>
      <w:lang w:val="cs-CZ" w:eastAsia="cs-CZ" w:bidi="cs-CZ"/>
      <w:b/>
      <w:bCs/>
      <w:w w:val="100"/>
      <w:spacing w:val="0"/>
      <w:color w:val="000000"/>
      <w:position w:val="0"/>
    </w:rPr>
  </w:style>
  <w:style w:type="character" w:customStyle="1" w:styleId="CharStyle22">
    <w:name w:val="Záhlaví nebo Zápatí (3)_"/>
    <w:basedOn w:val="DefaultParagraphFont"/>
    <w:link w:val="Style21"/>
    <w:rPr>
      <w:b w:val="0"/>
      <w:bCs w:val="0"/>
      <w:i w:val="0"/>
      <w:iCs w:val="0"/>
      <w:u w:val="none"/>
      <w:strike w:val="0"/>
      <w:smallCaps w:val="0"/>
      <w:sz w:val="16"/>
      <w:szCs w:val="16"/>
      <w:rFonts w:ascii="Arial" w:eastAsia="Arial" w:hAnsi="Arial" w:cs="Arial"/>
    </w:rPr>
  </w:style>
  <w:style w:type="character" w:customStyle="1" w:styleId="CharStyle23">
    <w:name w:val="Základní text (2) + 5,5 pt"/>
    <w:basedOn w:val="CharStyle8"/>
    <w:rPr>
      <w:lang w:val="cs-CZ" w:eastAsia="cs-CZ" w:bidi="cs-CZ"/>
      <w:sz w:val="11"/>
      <w:szCs w:val="11"/>
      <w:w w:val="100"/>
      <w:spacing w:val="0"/>
      <w:color w:val="000000"/>
      <w:position w:val="0"/>
    </w:rPr>
  </w:style>
  <w:style w:type="character" w:customStyle="1" w:styleId="CharStyle24">
    <w:name w:val="Základní text (2) + 6 pt,Tučné"/>
    <w:basedOn w:val="CharStyle8"/>
    <w:rPr>
      <w:lang w:val="cs-CZ" w:eastAsia="cs-CZ" w:bidi="cs-CZ"/>
      <w:b/>
      <w:bCs/>
      <w:sz w:val="12"/>
      <w:szCs w:val="12"/>
      <w:w w:val="100"/>
      <w:spacing w:val="0"/>
      <w:color w:val="000000"/>
      <w:position w:val="0"/>
    </w:rPr>
  </w:style>
  <w:style w:type="character" w:customStyle="1" w:styleId="CharStyle25">
    <w:name w:val="Základní text (2) + 4,5 pt,Tučné"/>
    <w:basedOn w:val="CharStyle8"/>
    <w:rPr>
      <w:lang w:val="cs-CZ" w:eastAsia="cs-CZ" w:bidi="cs-CZ"/>
      <w:b/>
      <w:bCs/>
      <w:sz w:val="9"/>
      <w:szCs w:val="9"/>
      <w:w w:val="100"/>
      <w:spacing w:val="0"/>
      <w:color w:val="000000"/>
      <w:position w:val="0"/>
    </w:rPr>
  </w:style>
  <w:style w:type="character" w:customStyle="1" w:styleId="CharStyle26">
    <w:name w:val="Základní text (2) + 5,5 pt"/>
    <w:basedOn w:val="CharStyle8"/>
    <w:rPr>
      <w:lang w:val="cs-CZ" w:eastAsia="cs-CZ" w:bidi="cs-CZ"/>
      <w:sz w:val="11"/>
      <w:szCs w:val="11"/>
      <w:w w:val="100"/>
      <w:spacing w:val="0"/>
      <w:color w:val="000000"/>
      <w:position w:val="0"/>
    </w:rPr>
  </w:style>
  <w:style w:type="character" w:customStyle="1" w:styleId="CharStyle28">
    <w:name w:val="Základní text (8)_"/>
    <w:basedOn w:val="DefaultParagraphFont"/>
    <w:link w:val="Style27"/>
    <w:rPr>
      <w:b w:val="0"/>
      <w:bCs w:val="0"/>
      <w:i w:val="0"/>
      <w:iCs w:val="0"/>
      <w:u w:val="none"/>
      <w:strike w:val="0"/>
      <w:smallCaps w:val="0"/>
      <w:sz w:val="11"/>
      <w:szCs w:val="11"/>
      <w:rFonts w:ascii="Arial" w:eastAsia="Arial" w:hAnsi="Arial" w:cs="Arial"/>
    </w:rPr>
  </w:style>
  <w:style w:type="paragraph" w:customStyle="1" w:styleId="Style3">
    <w:name w:val="Záhlaví nebo Zápatí"/>
    <w:basedOn w:val="Normal"/>
    <w:link w:val="CharStyle4"/>
    <w:pPr>
      <w:widowControl w:val="0"/>
      <w:shd w:val="clear" w:color="auto" w:fill="FFFFFF"/>
      <w:spacing w:line="0" w:lineRule="exact"/>
    </w:pPr>
    <w:rPr>
      <w:b w:val="0"/>
      <w:bCs w:val="0"/>
      <w:i w:val="0"/>
      <w:iCs w:val="0"/>
      <w:u w:val="none"/>
      <w:strike w:val="0"/>
      <w:smallCaps w:val="0"/>
      <w:sz w:val="20"/>
      <w:szCs w:val="20"/>
      <w:rFonts w:ascii="Arial" w:eastAsia="Arial" w:hAnsi="Arial" w:cs="Arial"/>
    </w:rPr>
  </w:style>
  <w:style w:type="paragraph" w:customStyle="1" w:styleId="Style5">
    <w:name w:val="Základní text (3)"/>
    <w:basedOn w:val="Normal"/>
    <w:link w:val="CharStyle6"/>
    <w:pPr>
      <w:widowControl w:val="0"/>
      <w:shd w:val="clear" w:color="auto" w:fill="FFFFFF"/>
      <w:jc w:val="center"/>
      <w:spacing w:after="600" w:line="0" w:lineRule="exact"/>
    </w:pPr>
    <w:rPr>
      <w:b/>
      <w:bCs/>
      <w:i w:val="0"/>
      <w:iCs w:val="0"/>
      <w:u w:val="none"/>
      <w:strike w:val="0"/>
      <w:smallCaps w:val="0"/>
      <w:sz w:val="22"/>
      <w:szCs w:val="22"/>
      <w:rFonts w:ascii="Arial" w:eastAsia="Arial" w:hAnsi="Arial" w:cs="Arial"/>
    </w:rPr>
  </w:style>
  <w:style w:type="paragraph" w:customStyle="1" w:styleId="Style7">
    <w:name w:val="Základní text (2)"/>
    <w:basedOn w:val="Normal"/>
    <w:link w:val="CharStyle8"/>
    <w:pPr>
      <w:widowControl w:val="0"/>
      <w:shd w:val="clear" w:color="auto" w:fill="FFFFFF"/>
      <w:spacing w:line="264" w:lineRule="exact"/>
      <w:ind w:hanging="1440"/>
    </w:pPr>
    <w:rPr>
      <w:b w:val="0"/>
      <w:bCs w:val="0"/>
      <w:i w:val="0"/>
      <w:iCs w:val="0"/>
      <w:u w:val="none"/>
      <w:strike w:val="0"/>
      <w:smallCaps w:val="0"/>
      <w:sz w:val="20"/>
      <w:szCs w:val="20"/>
      <w:rFonts w:ascii="Arial" w:eastAsia="Arial" w:hAnsi="Arial" w:cs="Arial"/>
    </w:rPr>
  </w:style>
  <w:style w:type="paragraph" w:customStyle="1" w:styleId="Style9">
    <w:name w:val="Nadpis #2"/>
    <w:basedOn w:val="Normal"/>
    <w:link w:val="CharStyle10"/>
    <w:pPr>
      <w:widowControl w:val="0"/>
      <w:shd w:val="clear" w:color="auto" w:fill="FFFFFF"/>
      <w:jc w:val="center"/>
      <w:outlineLvl w:val="1"/>
      <w:spacing w:before="600" w:after="180" w:line="230" w:lineRule="exact"/>
      <w:ind w:hanging="740"/>
    </w:pPr>
    <w:rPr>
      <w:b/>
      <w:bCs/>
      <w:i w:val="0"/>
      <w:iCs w:val="0"/>
      <w:u w:val="none"/>
      <w:strike w:val="0"/>
      <w:smallCaps w:val="0"/>
      <w:sz w:val="20"/>
      <w:szCs w:val="20"/>
      <w:rFonts w:ascii="Arial" w:eastAsia="Arial" w:hAnsi="Arial" w:cs="Arial"/>
    </w:rPr>
  </w:style>
  <w:style w:type="paragraph" w:customStyle="1" w:styleId="Style13">
    <w:name w:val="Záhlaví nebo Zápatí (2)"/>
    <w:basedOn w:val="Normal"/>
    <w:link w:val="CharStyle14"/>
    <w:pPr>
      <w:widowControl w:val="0"/>
      <w:shd w:val="clear" w:color="auto" w:fill="FFFFFF"/>
      <w:spacing w:line="0" w:lineRule="exact"/>
    </w:pPr>
    <w:rPr>
      <w:b/>
      <w:bCs/>
      <w:i w:val="0"/>
      <w:iCs w:val="0"/>
      <w:u w:val="none"/>
      <w:strike w:val="0"/>
      <w:smallCaps w:val="0"/>
      <w:sz w:val="19"/>
      <w:szCs w:val="19"/>
      <w:rFonts w:ascii="Arial" w:eastAsia="Arial" w:hAnsi="Arial" w:cs="Arial"/>
    </w:rPr>
  </w:style>
  <w:style w:type="paragraph" w:customStyle="1" w:styleId="Style15">
    <w:name w:val="Základní text (4)"/>
    <w:basedOn w:val="Normal"/>
    <w:link w:val="CharStyle16"/>
    <w:pPr>
      <w:widowControl w:val="0"/>
      <w:shd w:val="clear" w:color="auto" w:fill="FFFFFF"/>
      <w:jc w:val="both"/>
      <w:spacing w:after="120" w:line="226" w:lineRule="exact"/>
      <w:ind w:hanging="740"/>
    </w:pPr>
    <w:rPr>
      <w:b/>
      <w:bCs/>
      <w:i w:val="0"/>
      <w:iCs w:val="0"/>
      <w:u w:val="none"/>
      <w:strike w:val="0"/>
      <w:smallCaps w:val="0"/>
      <w:sz w:val="20"/>
      <w:szCs w:val="20"/>
      <w:rFonts w:ascii="Arial" w:eastAsia="Arial" w:hAnsi="Arial" w:cs="Arial"/>
    </w:rPr>
  </w:style>
  <w:style w:type="paragraph" w:customStyle="1" w:styleId="Style21">
    <w:name w:val="Záhlaví nebo Zápatí (3)"/>
    <w:basedOn w:val="Normal"/>
    <w:link w:val="CharStyle22"/>
    <w:pPr>
      <w:widowControl w:val="0"/>
      <w:shd w:val="clear" w:color="auto" w:fill="FFFFFF"/>
      <w:spacing w:line="0" w:lineRule="exact"/>
    </w:pPr>
    <w:rPr>
      <w:b w:val="0"/>
      <w:bCs w:val="0"/>
      <w:i w:val="0"/>
      <w:iCs w:val="0"/>
      <w:u w:val="none"/>
      <w:strike w:val="0"/>
      <w:smallCaps w:val="0"/>
      <w:sz w:val="16"/>
      <w:szCs w:val="16"/>
      <w:rFonts w:ascii="Arial" w:eastAsia="Arial" w:hAnsi="Arial" w:cs="Arial"/>
    </w:rPr>
  </w:style>
  <w:style w:type="paragraph" w:customStyle="1" w:styleId="Style27">
    <w:name w:val="Základní text (8)"/>
    <w:basedOn w:val="Normal"/>
    <w:link w:val="CharStyle28"/>
    <w:pPr>
      <w:widowControl w:val="0"/>
      <w:shd w:val="clear" w:color="auto" w:fill="FFFFFF"/>
      <w:spacing w:line="0" w:lineRule="exact"/>
    </w:pPr>
    <w:rPr>
      <w:b w:val="0"/>
      <w:bCs w:val="0"/>
      <w:i w:val="0"/>
      <w:iCs w:val="0"/>
      <w:u w:val="none"/>
      <w:strike w:val="0"/>
      <w:smallCaps w:val="0"/>
      <w:sz w:val="11"/>
      <w:szCs w:val="11"/>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