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E9260F">
        <w:rPr>
          <w:b w:val="0"/>
          <w:caps/>
          <w:sz w:val="32"/>
        </w:rPr>
        <w:t>sml/0224/22</w:t>
      </w:r>
    </w:p>
    <w:p w:rsidR="00A15D4E" w:rsidRDefault="00A15D4E" w:rsidP="00A15D4E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ve znění pozdějších předpisů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Default="005A6186" w:rsidP="000A7837">
      <w:pPr>
        <w:pStyle w:val="Nadpis3"/>
      </w:pPr>
      <w:r>
        <w:t>Smluvní strany</w:t>
      </w:r>
    </w:p>
    <w:p w:rsidR="005A6186" w:rsidRDefault="005A6186">
      <w:pPr>
        <w:jc w:val="both"/>
        <w:rPr>
          <w:sz w:val="22"/>
        </w:rPr>
      </w:pPr>
    </w:p>
    <w:p w:rsidR="005A6186" w:rsidRPr="003648C7" w:rsidRDefault="005A6186">
      <w:pPr>
        <w:pStyle w:val="Nadpis4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Pr="003648C7">
        <w:rPr>
          <w:sz w:val="22"/>
          <w:szCs w:val="22"/>
        </w:rPr>
        <w:t>Brněnské vodárny a kanalizace, a.s.</w:t>
      </w:r>
    </w:p>
    <w:p w:rsidR="005A6186" w:rsidRPr="003648C7" w:rsidRDefault="00E138E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5A6186" w:rsidRPr="003648C7" w:rsidRDefault="005A6186" w:rsidP="00C8336B">
      <w:pPr>
        <w:pStyle w:val="Nadpis1"/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IČ : 46347275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6B3241" w:rsidRPr="00E9260F" w:rsidRDefault="006B3241" w:rsidP="006B3241">
      <w:pPr>
        <w:ind w:left="1416"/>
        <w:rPr>
          <w:sz w:val="22"/>
          <w:szCs w:val="22"/>
        </w:rPr>
      </w:pPr>
      <w:r w:rsidRPr="00E9260F">
        <w:rPr>
          <w:sz w:val="22"/>
          <w:szCs w:val="22"/>
        </w:rPr>
        <w:t xml:space="preserve">Zastoupený </w:t>
      </w:r>
      <w:r w:rsidR="007B7926">
        <w:rPr>
          <w:sz w:val="22"/>
          <w:szCs w:val="22"/>
        </w:rPr>
        <w:t>xxxxxx</w:t>
      </w:r>
    </w:p>
    <w:p w:rsidR="005A6186" w:rsidRPr="003648C7" w:rsidRDefault="005A6186">
      <w:pPr>
        <w:jc w:val="both"/>
        <w:rPr>
          <w:sz w:val="22"/>
          <w:szCs w:val="22"/>
        </w:rPr>
      </w:pPr>
    </w:p>
    <w:p w:rsidR="005A6186" w:rsidRPr="003648C7" w:rsidRDefault="005A6186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5A6186" w:rsidRPr="003648C7" w:rsidRDefault="005A6186">
      <w:pPr>
        <w:jc w:val="both"/>
        <w:rPr>
          <w:b/>
          <w:sz w:val="22"/>
          <w:szCs w:val="22"/>
        </w:rPr>
      </w:pPr>
    </w:p>
    <w:p w:rsidR="00E9260F" w:rsidRPr="00924C2B" w:rsidRDefault="005A6186" w:rsidP="00E9260F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E9260F">
        <w:rPr>
          <w:b/>
          <w:sz w:val="22"/>
          <w:szCs w:val="22"/>
        </w:rPr>
        <w:t>GESS-CZ, s.r.o.</w:t>
      </w:r>
    </w:p>
    <w:p w:rsidR="00E9260F" w:rsidRPr="003648C7" w:rsidRDefault="00E9260F" w:rsidP="00E9260F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 w:rsidRPr="00DA0CB1">
        <w:rPr>
          <w:sz w:val="22"/>
          <w:szCs w:val="22"/>
        </w:rPr>
        <w:t>Loučská 503/31, Lipník nad Bečvou I-Město, 751 31 Lipník nad Bečvou</w:t>
      </w:r>
    </w:p>
    <w:p w:rsidR="00E9260F" w:rsidRPr="003648C7" w:rsidRDefault="00E9260F" w:rsidP="00E9260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 Krajského soudu v Ostravě, oddíl C, vložka 28744</w:t>
      </w:r>
    </w:p>
    <w:p w:rsidR="00E9260F" w:rsidRPr="003648C7" w:rsidRDefault="00E9260F" w:rsidP="00E9260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IČO</w:t>
      </w:r>
      <w:r w:rsidRPr="003648C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A0CB1">
        <w:rPr>
          <w:sz w:val="22"/>
          <w:szCs w:val="22"/>
        </w:rPr>
        <w:t>26867770</w:t>
      </w:r>
      <w:r w:rsidRPr="003648C7">
        <w:rPr>
          <w:sz w:val="22"/>
          <w:szCs w:val="22"/>
        </w:rPr>
        <w:t xml:space="preserve">  </w:t>
      </w:r>
    </w:p>
    <w:p w:rsidR="00E9260F" w:rsidRDefault="00E9260F" w:rsidP="00E9260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DIČ</w:t>
      </w:r>
      <w:r w:rsidRPr="003648C7">
        <w:rPr>
          <w:sz w:val="22"/>
          <w:szCs w:val="22"/>
        </w:rPr>
        <w:t>:</w:t>
      </w:r>
      <w:r>
        <w:rPr>
          <w:sz w:val="22"/>
          <w:szCs w:val="22"/>
        </w:rPr>
        <w:t xml:space="preserve"> CZ26867770</w:t>
      </w:r>
    </w:p>
    <w:p w:rsidR="00E9260F" w:rsidRPr="003648C7" w:rsidRDefault="00E9260F" w:rsidP="00E926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Michal Pivoda, jednatel</w:t>
      </w:r>
    </w:p>
    <w:p w:rsidR="005A6186" w:rsidRPr="00DC61B6" w:rsidRDefault="00DC61B6" w:rsidP="00E9260F">
      <w:pPr>
        <w:rPr>
          <w:rFonts w:ascii="MS Shell Dlg" w:hAnsi="MS Shell Dlg" w:cs="MS Shell Dlg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A6186" w:rsidRPr="006404A9" w:rsidRDefault="005A6186" w:rsidP="006404A9">
      <w:pPr>
        <w:pStyle w:val="Nadpis3"/>
        <w:ind w:left="709" w:hanging="709"/>
      </w:pPr>
      <w:r>
        <w:t>Předmět smlouvy</w:t>
      </w:r>
    </w:p>
    <w:p w:rsidR="00E647D0" w:rsidRPr="00486D1C" w:rsidRDefault="005A6186" w:rsidP="00E647D0">
      <w:pPr>
        <w:numPr>
          <w:ilvl w:val="1"/>
          <w:numId w:val="2"/>
        </w:numPr>
        <w:spacing w:before="60"/>
        <w:jc w:val="both"/>
        <w:rPr>
          <w:sz w:val="22"/>
        </w:rPr>
      </w:pPr>
      <w:r w:rsidRPr="00486D1C">
        <w:rPr>
          <w:sz w:val="22"/>
        </w:rPr>
        <w:t xml:space="preserve">Zhotovitel se zavazuje provést na svůj náklad a nebezpečí pro objednatele </w:t>
      </w:r>
      <w:r w:rsidR="00F36E3D" w:rsidRPr="00486D1C">
        <w:rPr>
          <w:sz w:val="22"/>
        </w:rPr>
        <w:t xml:space="preserve">opravu středových uložení na </w:t>
      </w:r>
      <w:r w:rsidR="00E647D0" w:rsidRPr="00486D1C">
        <w:rPr>
          <w:sz w:val="22"/>
        </w:rPr>
        <w:t>usazovacích nádržích</w:t>
      </w:r>
      <w:r w:rsidR="00F36E3D" w:rsidRPr="00486D1C">
        <w:rPr>
          <w:sz w:val="22"/>
        </w:rPr>
        <w:t xml:space="preserve"> 1, 2 a 3 v areálu ČOV Brno-</w:t>
      </w:r>
      <w:r w:rsidR="00E647D0" w:rsidRPr="00486D1C">
        <w:rPr>
          <w:sz w:val="22"/>
        </w:rPr>
        <w:t>Modřice v následujícím rozsahu:</w:t>
      </w:r>
    </w:p>
    <w:p w:rsidR="00E647D0" w:rsidRPr="00486D1C" w:rsidRDefault="00E647D0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demontáž konstrukce mostu mimo nádrž;</w:t>
      </w:r>
    </w:p>
    <w:p w:rsidR="00E647D0" w:rsidRPr="00486D1C" w:rsidRDefault="00F36E3D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demontáž středového kruhu včetně</w:t>
      </w:r>
      <w:r w:rsidR="00E647D0" w:rsidRPr="00486D1C">
        <w:rPr>
          <w:sz w:val="22"/>
        </w:rPr>
        <w:t xml:space="preserve"> kolejnice ze středového betonového sloupu;</w:t>
      </w:r>
    </w:p>
    <w:p w:rsidR="00E647D0" w:rsidRPr="00486D1C" w:rsidRDefault="00E647D0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 xml:space="preserve">demontáž </w:t>
      </w:r>
      <w:r w:rsidR="00F36E3D" w:rsidRPr="00486D1C">
        <w:rPr>
          <w:sz w:val="22"/>
        </w:rPr>
        <w:t xml:space="preserve">středových </w:t>
      </w:r>
      <w:r w:rsidRPr="00486D1C">
        <w:rPr>
          <w:sz w:val="22"/>
        </w:rPr>
        <w:t>pojezdových kol</w:t>
      </w:r>
      <w:r w:rsidR="00F36E3D" w:rsidRPr="00486D1C">
        <w:rPr>
          <w:sz w:val="22"/>
        </w:rPr>
        <w:t xml:space="preserve"> z konstrukce mostu</w:t>
      </w:r>
      <w:r w:rsidRPr="00486D1C">
        <w:rPr>
          <w:sz w:val="22"/>
        </w:rPr>
        <w:t>;</w:t>
      </w:r>
    </w:p>
    <w:p w:rsidR="00E647D0" w:rsidRPr="00486D1C" w:rsidRDefault="00F36E3D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výroba nového středového</w:t>
      </w:r>
      <w:r w:rsidR="00E647D0" w:rsidRPr="00486D1C">
        <w:rPr>
          <w:sz w:val="22"/>
        </w:rPr>
        <w:t xml:space="preserve"> čep</w:t>
      </w:r>
      <w:r w:rsidRPr="00486D1C">
        <w:rPr>
          <w:sz w:val="22"/>
        </w:rPr>
        <w:t>u třídy 11</w:t>
      </w:r>
      <w:r w:rsidR="00E647D0" w:rsidRPr="00486D1C">
        <w:rPr>
          <w:sz w:val="22"/>
        </w:rPr>
        <w:t xml:space="preserve"> </w:t>
      </w:r>
      <w:r w:rsidRPr="00486D1C">
        <w:rPr>
          <w:sz w:val="22"/>
        </w:rPr>
        <w:t>včetně</w:t>
      </w:r>
      <w:r w:rsidR="00E647D0" w:rsidRPr="00486D1C">
        <w:rPr>
          <w:sz w:val="22"/>
        </w:rPr>
        <w:t xml:space="preserve"> pouzdra z oceli tř</w:t>
      </w:r>
      <w:r w:rsidRPr="00486D1C">
        <w:rPr>
          <w:sz w:val="22"/>
        </w:rPr>
        <w:t>ídy</w:t>
      </w:r>
      <w:r w:rsidR="00E647D0" w:rsidRPr="00486D1C">
        <w:rPr>
          <w:sz w:val="22"/>
        </w:rPr>
        <w:t xml:space="preserve"> 17;</w:t>
      </w:r>
    </w:p>
    <w:p w:rsidR="00E647D0" w:rsidRPr="00486D1C" w:rsidRDefault="00F36E3D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 xml:space="preserve">výroba </w:t>
      </w:r>
      <w:r w:rsidR="00E647D0" w:rsidRPr="00486D1C">
        <w:rPr>
          <w:sz w:val="22"/>
        </w:rPr>
        <w:t>nové</w:t>
      </w:r>
      <w:r w:rsidRPr="00486D1C">
        <w:rPr>
          <w:sz w:val="22"/>
        </w:rPr>
        <w:t>ho</w:t>
      </w:r>
      <w:r w:rsidR="00E647D0" w:rsidRPr="00486D1C">
        <w:rPr>
          <w:sz w:val="22"/>
        </w:rPr>
        <w:t xml:space="preserve"> bronzové</w:t>
      </w:r>
      <w:r w:rsidRPr="00486D1C">
        <w:rPr>
          <w:sz w:val="22"/>
        </w:rPr>
        <w:t>ho pouzdra</w:t>
      </w:r>
      <w:r w:rsidR="00E647D0" w:rsidRPr="00486D1C">
        <w:rPr>
          <w:sz w:val="22"/>
        </w:rPr>
        <w:t xml:space="preserve"> do středového uložení s vyvedením mazání trubkou;</w:t>
      </w:r>
    </w:p>
    <w:p w:rsidR="00E647D0" w:rsidRPr="00486D1C" w:rsidRDefault="00E647D0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 xml:space="preserve">oprava středového </w:t>
      </w:r>
      <w:r w:rsidR="00121877" w:rsidRPr="00486D1C">
        <w:rPr>
          <w:sz w:val="22"/>
        </w:rPr>
        <w:t>kolejnice obrobením její plochy a</w:t>
      </w:r>
      <w:r w:rsidRPr="00486D1C">
        <w:rPr>
          <w:sz w:val="22"/>
        </w:rPr>
        <w:t xml:space="preserve"> srovnání</w:t>
      </w:r>
      <w:r w:rsidR="00121877" w:rsidRPr="00486D1C">
        <w:rPr>
          <w:sz w:val="22"/>
        </w:rPr>
        <w:t>m</w:t>
      </w:r>
      <w:r w:rsidRPr="00486D1C">
        <w:rPr>
          <w:sz w:val="22"/>
        </w:rPr>
        <w:t xml:space="preserve"> osy kolejnice s osou čepu;</w:t>
      </w:r>
    </w:p>
    <w:p w:rsidR="00E647D0" w:rsidRPr="00486D1C" w:rsidRDefault="00E647D0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oprava pojezdov</w:t>
      </w:r>
      <w:r w:rsidR="00121877" w:rsidRPr="00486D1C">
        <w:rPr>
          <w:sz w:val="22"/>
        </w:rPr>
        <w:t>ých kol navařením, obrobením, o</w:t>
      </w:r>
      <w:r w:rsidRPr="00486D1C">
        <w:rPr>
          <w:sz w:val="22"/>
        </w:rPr>
        <w:t>sazením nových ložisek</w:t>
      </w:r>
      <w:r w:rsidR="00121877" w:rsidRPr="00486D1C">
        <w:rPr>
          <w:sz w:val="22"/>
        </w:rPr>
        <w:t xml:space="preserve"> a těsnění</w:t>
      </w:r>
      <w:r w:rsidRPr="00486D1C">
        <w:rPr>
          <w:sz w:val="22"/>
        </w:rPr>
        <w:t>;</w:t>
      </w:r>
    </w:p>
    <w:p w:rsidR="00E647D0" w:rsidRPr="00486D1C" w:rsidRDefault="00E647D0" w:rsidP="00E647D0">
      <w:pPr>
        <w:pStyle w:val="Odstavecseseznamem"/>
        <w:numPr>
          <w:ilvl w:val="0"/>
          <w:numId w:val="19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 xml:space="preserve">zpětná montáž </w:t>
      </w:r>
      <w:r w:rsidR="00121877" w:rsidRPr="00486D1C">
        <w:rPr>
          <w:sz w:val="22"/>
        </w:rPr>
        <w:t xml:space="preserve">celého kompletu </w:t>
      </w:r>
      <w:r w:rsidRPr="00486D1C">
        <w:rPr>
          <w:sz w:val="22"/>
        </w:rPr>
        <w:t xml:space="preserve">středového uložení – znivelování středové kolejnice, ukotvení </w:t>
      </w:r>
      <w:r w:rsidR="00121877" w:rsidRPr="00486D1C">
        <w:rPr>
          <w:sz w:val="22"/>
        </w:rPr>
        <w:t xml:space="preserve">středu </w:t>
      </w:r>
      <w:r w:rsidRPr="00486D1C">
        <w:rPr>
          <w:sz w:val="22"/>
        </w:rPr>
        <w:t xml:space="preserve">k sanovanému betonovému sloupu, montáž středových </w:t>
      </w:r>
      <w:r w:rsidR="00121877" w:rsidRPr="00486D1C">
        <w:rPr>
          <w:sz w:val="22"/>
        </w:rPr>
        <w:t xml:space="preserve">pojezdových </w:t>
      </w:r>
      <w:r w:rsidRPr="00486D1C">
        <w:rPr>
          <w:sz w:val="22"/>
        </w:rPr>
        <w:t>kol</w:t>
      </w:r>
      <w:r w:rsidR="00121877" w:rsidRPr="00486D1C">
        <w:rPr>
          <w:sz w:val="22"/>
        </w:rPr>
        <w:t xml:space="preserve"> na konstrukci mostu</w:t>
      </w:r>
      <w:r w:rsidRPr="00486D1C">
        <w:rPr>
          <w:sz w:val="22"/>
        </w:rPr>
        <w:t>, ustavení mostu zpět na nádrž, montáž domečku středového uložení</w:t>
      </w:r>
      <w:r w:rsidR="00121877" w:rsidRPr="00486D1C">
        <w:rPr>
          <w:sz w:val="22"/>
        </w:rPr>
        <w:t xml:space="preserve"> včetně mazací trubičky</w:t>
      </w:r>
      <w:r w:rsidRPr="00486D1C">
        <w:rPr>
          <w:sz w:val="22"/>
        </w:rPr>
        <w:t>, montáž nového kroužkového sběrače, uvedení mostu do provozu.</w:t>
      </w:r>
    </w:p>
    <w:p w:rsidR="00E647D0" w:rsidRPr="00486D1C" w:rsidRDefault="00121877" w:rsidP="00E647D0">
      <w:pPr>
        <w:spacing w:before="60"/>
        <w:ind w:left="705"/>
        <w:jc w:val="both"/>
        <w:rPr>
          <w:sz w:val="22"/>
        </w:rPr>
      </w:pPr>
      <w:r w:rsidRPr="00486D1C">
        <w:rPr>
          <w:sz w:val="22"/>
        </w:rPr>
        <w:t>Součástí předmětu smlouvy je i</w:t>
      </w:r>
      <w:r w:rsidR="00E647D0" w:rsidRPr="00486D1C">
        <w:rPr>
          <w:sz w:val="22"/>
        </w:rPr>
        <w:t xml:space="preserve"> doprava, epoxidový nátěr všech ploch neodolných korozi</w:t>
      </w:r>
      <w:r w:rsidRPr="00486D1C">
        <w:rPr>
          <w:sz w:val="22"/>
        </w:rPr>
        <w:t>, úklid a veškeré další činnosti a materiál potřebný ke splnění díla</w:t>
      </w:r>
      <w:r w:rsidR="00E647D0" w:rsidRPr="00486D1C">
        <w:rPr>
          <w:sz w:val="22"/>
        </w:rPr>
        <w:t>.</w:t>
      </w:r>
    </w:p>
    <w:p w:rsidR="005A6186" w:rsidRPr="00356D3F" w:rsidRDefault="005A6186" w:rsidP="00E647D0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Objednatel se zavazuje toto dílo převzít a zaplatit cenu.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Místo plnění</w:t>
      </w:r>
    </w:p>
    <w:p w:rsidR="005A6186" w:rsidRPr="00B31A06" w:rsidRDefault="00B31A06" w:rsidP="00B31A06">
      <w:pPr>
        <w:numPr>
          <w:ilvl w:val="1"/>
          <w:numId w:val="3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Místem plnění je ČOV Brno</w:t>
      </w:r>
      <w:r w:rsidR="00680F81">
        <w:rPr>
          <w:sz w:val="22"/>
        </w:rPr>
        <w:t>-Modřice, Chrlická 552, 66442 Modřice, usazovací nádrže 1 – 3, p. č. 1977/123, k. ú. Modřice a p. č. 2084/2, k. ú. Chrlice.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Doba plnění</w:t>
      </w:r>
    </w:p>
    <w:p w:rsidR="005A6186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Dílo dle bodu 2. této smlouvy bude </w:t>
      </w:r>
      <w:r w:rsidR="00321ECD">
        <w:rPr>
          <w:sz w:val="22"/>
        </w:rPr>
        <w:t xml:space="preserve">kompletně </w:t>
      </w:r>
      <w:r w:rsidRPr="00486D1C">
        <w:rPr>
          <w:sz w:val="22"/>
        </w:rPr>
        <w:t xml:space="preserve">dokončeno a předáno do </w:t>
      </w:r>
      <w:r w:rsidR="00680F81" w:rsidRPr="00486D1C">
        <w:rPr>
          <w:sz w:val="22"/>
        </w:rPr>
        <w:t>30. 11. 2022.</w:t>
      </w:r>
    </w:p>
    <w:p w:rsidR="00321ECD" w:rsidRPr="006404A9" w:rsidRDefault="00321ECD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Dílčí plnění budou realizována dle technologických možností objednatele na základě předchozí vzájemné dohody mezi objednatelem a zhotovitelem.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680F81" w:rsidRDefault="00680F81">
      <w:pPr>
        <w:keepLines/>
        <w:widowControl w:val="0"/>
        <w:jc w:val="both"/>
        <w:rPr>
          <w:sz w:val="22"/>
        </w:rPr>
      </w:pPr>
    </w:p>
    <w:p w:rsidR="005A6186" w:rsidRPr="006404A9" w:rsidRDefault="005A6186" w:rsidP="00486D1C">
      <w:pPr>
        <w:pStyle w:val="Nadpis4"/>
        <w:keepLines/>
        <w:widowControl w:val="0"/>
        <w:numPr>
          <w:ilvl w:val="0"/>
          <w:numId w:val="16"/>
        </w:numPr>
        <w:rPr>
          <w:sz w:val="22"/>
        </w:rPr>
      </w:pPr>
      <w:r>
        <w:lastRenderedPageBreak/>
        <w:t>Součinnost při provádění díla</w:t>
      </w:r>
    </w:p>
    <w:p w:rsidR="005A6186" w:rsidRPr="00486D1C" w:rsidRDefault="005A6186" w:rsidP="00FE68DE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486D1C">
        <w:rPr>
          <w:sz w:val="22"/>
        </w:rPr>
        <w:t xml:space="preserve">Objednatel poskytne zhotoviteli součinnost nezbytnou k provedení díla v následujícím </w:t>
      </w:r>
      <w:r w:rsidR="00FE68DE" w:rsidRPr="00486D1C">
        <w:rPr>
          <w:sz w:val="22"/>
        </w:rPr>
        <w:t>rozsahu:</w:t>
      </w:r>
    </w:p>
    <w:p w:rsidR="00FE68DE" w:rsidRPr="00486D1C" w:rsidRDefault="00FE68DE" w:rsidP="00FE68DE">
      <w:pPr>
        <w:pStyle w:val="Odstavecseseznamem"/>
        <w:numPr>
          <w:ilvl w:val="0"/>
          <w:numId w:val="20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dodávka nového kroužkového sběrače,</w:t>
      </w:r>
    </w:p>
    <w:p w:rsidR="00486D1C" w:rsidRPr="00486D1C" w:rsidRDefault="00FE68DE" w:rsidP="00F171AD">
      <w:pPr>
        <w:pStyle w:val="Odstavecseseznamem"/>
        <w:numPr>
          <w:ilvl w:val="0"/>
          <w:numId w:val="20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zajištění manip</w:t>
      </w:r>
      <w:r w:rsidR="00F34BD9" w:rsidRPr="00486D1C">
        <w:rPr>
          <w:sz w:val="22"/>
        </w:rPr>
        <w:t>ulační a jeřábové techniky</w:t>
      </w:r>
      <w:r w:rsidR="00486D1C" w:rsidRPr="00486D1C">
        <w:rPr>
          <w:sz w:val="22"/>
        </w:rPr>
        <w:t>,</w:t>
      </w:r>
    </w:p>
    <w:p w:rsidR="00FE68DE" w:rsidRPr="00486D1C" w:rsidRDefault="008A648D" w:rsidP="00F171AD">
      <w:pPr>
        <w:pStyle w:val="Odstavecseseznamem"/>
        <w:numPr>
          <w:ilvl w:val="0"/>
          <w:numId w:val="20"/>
        </w:numPr>
        <w:spacing w:before="60"/>
        <w:ind w:left="993" w:hanging="142"/>
        <w:jc w:val="both"/>
        <w:rPr>
          <w:sz w:val="22"/>
        </w:rPr>
      </w:pPr>
      <w:r>
        <w:rPr>
          <w:sz w:val="22"/>
        </w:rPr>
        <w:t xml:space="preserve">zajištění </w:t>
      </w:r>
      <w:r w:rsidR="00FE68DE" w:rsidRPr="00486D1C">
        <w:rPr>
          <w:sz w:val="22"/>
        </w:rPr>
        <w:t>v</w:t>
      </w:r>
      <w:r w:rsidR="00F34BD9" w:rsidRPr="00486D1C">
        <w:rPr>
          <w:sz w:val="22"/>
        </w:rPr>
        <w:t>lastní sanace betonového sloupu,</w:t>
      </w:r>
    </w:p>
    <w:p w:rsidR="00F34BD9" w:rsidRPr="00486D1C" w:rsidRDefault="00F34BD9" w:rsidP="00F171AD">
      <w:pPr>
        <w:pStyle w:val="Odstavecseseznamem"/>
        <w:numPr>
          <w:ilvl w:val="0"/>
          <w:numId w:val="20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zajištění elektrického odpojení původní elektroinstalace,</w:t>
      </w:r>
    </w:p>
    <w:p w:rsidR="00F34BD9" w:rsidRPr="00486D1C" w:rsidRDefault="00F34BD9" w:rsidP="00F171AD">
      <w:pPr>
        <w:pStyle w:val="Odstavecseseznamem"/>
        <w:numPr>
          <w:ilvl w:val="0"/>
          <w:numId w:val="20"/>
        </w:numPr>
        <w:spacing w:before="60"/>
        <w:ind w:left="993" w:hanging="142"/>
        <w:jc w:val="both"/>
        <w:rPr>
          <w:sz w:val="22"/>
        </w:rPr>
      </w:pPr>
      <w:r w:rsidRPr="00486D1C">
        <w:rPr>
          <w:sz w:val="22"/>
        </w:rPr>
        <w:t>postavení lešení okolo středového betonového sloupu.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Požadavky na způsob provedení díla</w:t>
      </w:r>
    </w:p>
    <w:p w:rsidR="0082741C" w:rsidRPr="0082741C" w:rsidRDefault="005A6186" w:rsidP="0082741C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Zhotovitel je povinen se řídit při provádění díla pokyny objednatele. 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Cena plnění</w:t>
      </w:r>
    </w:p>
    <w:p w:rsidR="005A6186" w:rsidRDefault="00AB4AB4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Smluvní</w:t>
      </w:r>
      <w:r w:rsidR="005A6186">
        <w:rPr>
          <w:b w:val="0"/>
          <w:sz w:val="22"/>
        </w:rPr>
        <w:t xml:space="preserve"> </w:t>
      </w:r>
      <w:r w:rsidR="00B12DD6">
        <w:rPr>
          <w:b w:val="0"/>
          <w:sz w:val="22"/>
        </w:rPr>
        <w:t xml:space="preserve">celková </w:t>
      </w:r>
      <w:r w:rsidR="005A6186">
        <w:rPr>
          <w:b w:val="0"/>
          <w:sz w:val="22"/>
        </w:rPr>
        <w:t xml:space="preserve">cena, odpovídající rozsahu a provedení díla specifikovaného pod bodem 2. této smlouvy je stanovena ve výši </w:t>
      </w:r>
      <w:r w:rsidR="00B12DD6">
        <w:rPr>
          <w:b w:val="0"/>
          <w:sz w:val="22"/>
        </w:rPr>
        <w:t xml:space="preserve">998.700,- Kč bez DPH, cena za </w:t>
      </w:r>
      <w:r w:rsidR="00321ECD">
        <w:rPr>
          <w:b w:val="0"/>
          <w:sz w:val="22"/>
        </w:rPr>
        <w:t>opra</w:t>
      </w:r>
      <w:r>
        <w:rPr>
          <w:b w:val="0"/>
          <w:sz w:val="22"/>
        </w:rPr>
        <w:t>vu středového uložení na jedné</w:t>
      </w:r>
      <w:r w:rsidR="00321ECD">
        <w:rPr>
          <w:b w:val="0"/>
          <w:sz w:val="22"/>
        </w:rPr>
        <w:t xml:space="preserve"> usazovací nádrži</w:t>
      </w:r>
      <w:r w:rsidR="00B12DD6">
        <w:rPr>
          <w:b w:val="0"/>
          <w:sz w:val="22"/>
        </w:rPr>
        <w:t xml:space="preserve"> tedy činí 332</w:t>
      </w:r>
      <w:r w:rsidR="00B12DD6" w:rsidRPr="00455922">
        <w:rPr>
          <w:b w:val="0"/>
          <w:sz w:val="22"/>
        </w:rPr>
        <w:t>.</w:t>
      </w:r>
      <w:r w:rsidR="00B12DD6">
        <w:rPr>
          <w:b w:val="0"/>
          <w:sz w:val="22"/>
        </w:rPr>
        <w:t>900</w:t>
      </w:r>
      <w:r w:rsidR="00B12DD6" w:rsidRPr="00455922">
        <w:rPr>
          <w:b w:val="0"/>
          <w:sz w:val="22"/>
        </w:rPr>
        <w:t>,-Kč bez DPH</w:t>
      </w:r>
      <w:r w:rsidR="00B12DD6">
        <w:rPr>
          <w:b w:val="0"/>
          <w:sz w:val="22"/>
        </w:rPr>
        <w:t>.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Jakoukoliv změnu smluvní ceny lze provést pouze písemnou dohodou formou číslovaného dodatku k této smlouvě.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Předání díla</w:t>
      </w:r>
    </w:p>
    <w:p w:rsidR="005A6186" w:rsidRDefault="00321EC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37616C">
        <w:rPr>
          <w:sz w:val="22"/>
        </w:rPr>
        <w:t>O dokončení a předání dílčích částí díla objednateli vyhotoví zhotovitel předávací protokol, z něhož bude zřejmý rozsah provedených prací a případné výhrady objednatele k dokončenému dílu.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5A6186" w:rsidRDefault="00321EC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Smluvní cena bude objednatelem hrazena na základě dílčích faktur - daňového dokladu zhotovitele (dále jen „faktura“), kterou zhotovitel vystaví podle předávacích protokolů podepsaných oběma smluvními stranami. Dnem zdanitelného plnění je den předání díla.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Faktury budou vystaveny se splatností </w:t>
      </w:r>
      <w:r w:rsidR="00680F81">
        <w:rPr>
          <w:sz w:val="22"/>
        </w:rPr>
        <w:t>třiceti</w:t>
      </w:r>
      <w:r>
        <w:rPr>
          <w:sz w:val="22"/>
        </w:rPr>
        <w:t xml:space="preserve"> (</w:t>
      </w:r>
      <w:r w:rsidR="00680F81">
        <w:rPr>
          <w:sz w:val="22"/>
        </w:rPr>
        <w:t>30</w:t>
      </w:r>
      <w:r>
        <w:rPr>
          <w:sz w:val="22"/>
        </w:rPr>
        <w:t>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:rsidR="002B6F5C" w:rsidRPr="00FA1053" w:rsidRDefault="002B6F5C" w:rsidP="006404A9">
      <w:pPr>
        <w:numPr>
          <w:ilvl w:val="1"/>
          <w:numId w:val="16"/>
        </w:numPr>
        <w:spacing w:before="60"/>
        <w:ind w:left="703" w:hanging="703"/>
        <w:jc w:val="both"/>
        <w:rPr>
          <w:rStyle w:val="Hypertextovodkaz"/>
          <w:color w:val="auto"/>
          <w:sz w:val="22"/>
          <w:u w:val="none"/>
        </w:rPr>
      </w:pPr>
      <w:r w:rsidRPr="007337DB">
        <w:rPr>
          <w:sz w:val="22"/>
        </w:rPr>
        <w:t xml:space="preserve">Adresa pro doručování faktur </w:t>
      </w:r>
      <w:r>
        <w:rPr>
          <w:sz w:val="22"/>
        </w:rPr>
        <w:t xml:space="preserve">je sídlo objednatele, v případě elektronického doručení je adresa </w:t>
      </w:r>
      <w:hyperlink r:id="rId7" w:history="1">
        <w:r w:rsidRPr="00333ABC">
          <w:rPr>
            <w:rStyle w:val="Hypertextovodkaz"/>
            <w:sz w:val="22"/>
          </w:rPr>
          <w:t>faktury@bvk.cz</w:t>
        </w:r>
      </w:hyperlink>
      <w:r>
        <w:rPr>
          <w:rStyle w:val="Hypertextovodkaz"/>
          <w:sz w:val="22"/>
        </w:rPr>
        <w:t>.</w:t>
      </w:r>
    </w:p>
    <w:p w:rsidR="00FA1053" w:rsidRPr="00486D1C" w:rsidRDefault="00FA1053" w:rsidP="00FA1053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86D1C">
        <w:rPr>
          <w:sz w:val="22"/>
        </w:rPr>
        <w:t>Faktura zhotovitele musí obsahovat zákonné náležitosti a rovněž číslo smlouvy objednatele.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V případě prodlení ze strany objednatele je zhotovitel oprávněn účtovat úrok z prodlení v zákonné výši.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se zavazuje, že dílo bude mít vlastnosti stanovené smlouvou 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Zhotovitel dále poskytuje na jakost díla záruku v </w:t>
      </w:r>
      <w:r w:rsidRPr="00FA360B">
        <w:rPr>
          <w:sz w:val="22"/>
          <w:szCs w:val="22"/>
        </w:rPr>
        <w:t xml:space="preserve">trvání </w:t>
      </w:r>
      <w:r w:rsidR="00680F81" w:rsidRPr="00FA360B">
        <w:rPr>
          <w:sz w:val="22"/>
          <w:szCs w:val="22"/>
        </w:rPr>
        <w:t>12</w:t>
      </w:r>
      <w:r w:rsidRPr="00FA360B">
        <w:rPr>
          <w:sz w:val="22"/>
          <w:szCs w:val="22"/>
        </w:rPr>
        <w:t xml:space="preserve"> měsíců</w:t>
      </w:r>
      <w:r w:rsidR="00680F81" w:rsidRPr="00FA360B">
        <w:rPr>
          <w:sz w:val="22"/>
          <w:szCs w:val="22"/>
        </w:rPr>
        <w:t xml:space="preserve"> ode</w:t>
      </w:r>
      <w:r w:rsidR="00680F81">
        <w:rPr>
          <w:sz w:val="22"/>
          <w:szCs w:val="22"/>
        </w:rPr>
        <w:t xml:space="preserve"> dne řádného předání díla objednateli</w:t>
      </w:r>
      <w:r w:rsidRPr="00F03357">
        <w:rPr>
          <w:sz w:val="22"/>
          <w:szCs w:val="22"/>
        </w:rPr>
        <w:t xml:space="preserve">. 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5A6186" w:rsidRPr="00B73F85" w:rsidRDefault="005A6186" w:rsidP="006404A9">
      <w:pPr>
        <w:spacing w:before="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82741C" w:rsidRPr="0082741C" w:rsidRDefault="0082741C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že bude průběh prací na díle koordinovat se zhotovitelem sanací betonových sloupů;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>
        <w:rPr>
          <w:sz w:val="22"/>
          <w:szCs w:val="22"/>
          <w:lang w:eastAsia="cs-CZ"/>
        </w:rPr>
        <w:t>;</w:t>
      </w:r>
      <w:r w:rsidRPr="00B73F85">
        <w:rPr>
          <w:sz w:val="22"/>
          <w:szCs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lastRenderedPageBreak/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B73F85">
        <w:rPr>
          <w:sz w:val="22"/>
          <w:szCs w:val="22"/>
        </w:rPr>
        <w:t xml:space="preserve">; </w:t>
      </w:r>
    </w:p>
    <w:p w:rsidR="00356D3F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624E4">
        <w:rPr>
          <w:sz w:val="22"/>
          <w:szCs w:val="22"/>
        </w:rPr>
        <w:t>před zahájením prací předá objednateli rizika BOZP v souladu s požadavky zákoníku práce</w:t>
      </w:r>
      <w:r>
        <w:rPr>
          <w:sz w:val="22"/>
          <w:szCs w:val="22"/>
        </w:rPr>
        <w:t>;</w:t>
      </w:r>
    </w:p>
    <w:p w:rsidR="00356D3F" w:rsidRPr="008D5754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při provádění 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Pr="00B73F85">
        <w:rPr>
          <w:sz w:val="22"/>
          <w:szCs w:val="22"/>
        </w:rPr>
        <w:t>;</w:t>
      </w:r>
    </w:p>
    <w:p w:rsidR="00356D3F" w:rsidRPr="00BD3F7E" w:rsidRDefault="00FA360B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>že bude v areálu</w:t>
      </w:r>
      <w:r w:rsidR="00356D3F" w:rsidRPr="00BD3F7E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="00356D3F" w:rsidRPr="00BD3F7E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</w:t>
      </w:r>
      <w:r w:rsidR="00356D3F">
        <w:rPr>
          <w:sz w:val="22"/>
          <w:szCs w:val="22"/>
        </w:rPr>
        <w:t>ěchto informací písemně potvrdí;</w:t>
      </w:r>
    </w:p>
    <w:p w:rsidR="005A618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3F7E">
        <w:rPr>
          <w:sz w:val="22"/>
          <w:szCs w:val="22"/>
        </w:rPr>
        <w:t>řed zahájením prací si pracovníci zhotovitele vyžádají na kanalizačním dispečinku souhlas k provádění prací a dokončení prací kanalizačnímu dispečinku vždy ohlásí.</w:t>
      </w:r>
    </w:p>
    <w:p w:rsidR="001F2501" w:rsidRPr="004624E4" w:rsidRDefault="001F2501" w:rsidP="001F2501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1F2501">
        <w:rPr>
          <w:sz w:val="22"/>
          <w:szCs w:val="22"/>
        </w:rPr>
        <w:t>používat při realizaci díla pouze stroje a zaříz</w:t>
      </w:r>
      <w:r w:rsidR="00FA360B">
        <w:rPr>
          <w:sz w:val="22"/>
          <w:szCs w:val="22"/>
        </w:rPr>
        <w:t>ení schopné bezpečného provozu.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5A6186" w:rsidRDefault="005A6186" w:rsidP="006404A9">
      <w:pPr>
        <w:spacing w:before="60"/>
        <w:rPr>
          <w:sz w:val="22"/>
        </w:rPr>
      </w:pPr>
      <w:r>
        <w:rPr>
          <w:sz w:val="22"/>
        </w:rPr>
        <w:t>Objednatel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uhradit zhotoviteli řádně a vč</w:t>
      </w:r>
      <w:r w:rsidR="00C110C6">
        <w:rPr>
          <w:sz w:val="22"/>
        </w:rPr>
        <w:t>as sjednanou cenu za provedené dílo</w:t>
      </w:r>
      <w:r>
        <w:rPr>
          <w:sz w:val="22"/>
        </w:rPr>
        <w:t>;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součinnost při provádění díla.</w:t>
      </w:r>
      <w:r w:rsidRPr="004B716E">
        <w:rPr>
          <w:sz w:val="22"/>
        </w:rPr>
        <w:t xml:space="preserve"> 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FA360B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O</w:t>
      </w:r>
      <w:r w:rsidR="005A6186">
        <w:rPr>
          <w:b/>
          <w:sz w:val="22"/>
        </w:rPr>
        <w:t>dstoupení, sankce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  <w:r w:rsidR="00981839">
        <w:rPr>
          <w:sz w:val="22"/>
          <w:szCs w:val="22"/>
        </w:rPr>
        <w:t>;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  <w:r w:rsidR="00981839">
        <w:rPr>
          <w:sz w:val="22"/>
          <w:szCs w:val="22"/>
        </w:rPr>
        <w:t>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356D3F" w:rsidRDefault="005A6186" w:rsidP="00356D3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A618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</w:t>
      </w:r>
      <w:r w:rsidRPr="006404A9">
        <w:rPr>
          <w:sz w:val="22"/>
          <w:szCs w:val="22"/>
        </w:rPr>
        <w:t xml:space="preserve"> Smluvní strany</w:t>
      </w:r>
      <w:r w:rsidR="00356D3F">
        <w:rPr>
          <w:sz w:val="22"/>
          <w:szCs w:val="22"/>
        </w:rPr>
        <w:t xml:space="preserve"> </w:t>
      </w:r>
      <w:r w:rsidRPr="006404A9">
        <w:rPr>
          <w:sz w:val="22"/>
          <w:szCs w:val="22"/>
        </w:rPr>
        <w:t>neakceptují právní jednání</w:t>
      </w:r>
      <w:r w:rsidR="00356D3F">
        <w:rPr>
          <w:sz w:val="22"/>
          <w:szCs w:val="22"/>
        </w:rPr>
        <w:t xml:space="preserve"> protistrany učiněné elektronicky nebo jinými technickými </w:t>
      </w:r>
      <w:r w:rsidRPr="006404A9">
        <w:rPr>
          <w:sz w:val="22"/>
          <w:szCs w:val="22"/>
        </w:rPr>
        <w:t>prostředky. Smluvní strany</w:t>
      </w:r>
      <w:r w:rsidR="00356D3F">
        <w:rPr>
          <w:sz w:val="22"/>
          <w:szCs w:val="22"/>
        </w:rPr>
        <w:t xml:space="preserve"> vylučují </w:t>
      </w:r>
      <w:r w:rsidRPr="006404A9">
        <w:rPr>
          <w:sz w:val="22"/>
          <w:szCs w:val="22"/>
        </w:rPr>
        <w:t>přijet</w:t>
      </w:r>
      <w:r w:rsidR="00356D3F">
        <w:rPr>
          <w:sz w:val="22"/>
          <w:szCs w:val="22"/>
        </w:rPr>
        <w:t xml:space="preserve">í nabídky s dodatkem nebo </w:t>
      </w:r>
      <w:r w:rsidRPr="006404A9">
        <w:rPr>
          <w:sz w:val="22"/>
          <w:szCs w:val="22"/>
        </w:rPr>
        <w:t>odchylkou.</w:t>
      </w:r>
    </w:p>
    <w:p w:rsidR="005A618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0C46B2" w:rsidRPr="000C46B2" w:rsidRDefault="000C46B2" w:rsidP="000C46B2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  <w:lang w:eastAsia="cs-CZ"/>
        </w:rPr>
      </w:pPr>
      <w:r w:rsidRPr="000C46B2">
        <w:rPr>
          <w:sz w:val="22"/>
          <w:szCs w:val="22"/>
          <w:lang w:eastAsia="cs-CZ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</w:t>
      </w:r>
      <w:hyperlink r:id="rId8" w:history="1">
        <w:r w:rsidRPr="000C46B2">
          <w:rPr>
            <w:sz w:val="22"/>
            <w:szCs w:val="22"/>
            <w:lang w:eastAsia="cs-CZ"/>
          </w:rPr>
          <w:t>www.bvk.cz</w:t>
        </w:r>
      </w:hyperlink>
      <w:r>
        <w:rPr>
          <w:sz w:val="22"/>
          <w:szCs w:val="22"/>
          <w:lang w:eastAsia="cs-CZ"/>
        </w:rPr>
        <w:t xml:space="preserve">. </w:t>
      </w:r>
      <w:r w:rsidRPr="000C46B2">
        <w:rPr>
          <w:sz w:val="22"/>
          <w:szCs w:val="22"/>
          <w:lang w:eastAsia="cs-CZ"/>
        </w:rPr>
        <w:t xml:space="preserve">Pro oznámení nelegálního a neetického chování je možné použít emailovou adresu: </w:t>
      </w:r>
      <w:hyperlink r:id="rId9" w:history="1">
        <w:r w:rsidRPr="00E30450">
          <w:rPr>
            <w:rStyle w:val="Hypertextovodkaz"/>
            <w:sz w:val="22"/>
            <w:szCs w:val="22"/>
            <w:lang w:eastAsia="cs-CZ"/>
          </w:rPr>
          <w:t>ethics@suez.com</w:t>
        </w:r>
      </w:hyperlink>
      <w:r w:rsidRPr="000C46B2">
        <w:rPr>
          <w:sz w:val="22"/>
          <w:szCs w:val="22"/>
          <w:lang w:eastAsia="cs-CZ"/>
        </w:rPr>
        <w:t>.</w:t>
      </w:r>
    </w:p>
    <w:p w:rsidR="00073373" w:rsidRPr="00FA360B" w:rsidRDefault="00073373" w:rsidP="00073373">
      <w:pPr>
        <w:pStyle w:val="Odstavecseseznamem"/>
        <w:numPr>
          <w:ilvl w:val="1"/>
          <w:numId w:val="16"/>
        </w:numPr>
        <w:rPr>
          <w:sz w:val="22"/>
          <w:szCs w:val="22"/>
        </w:rPr>
      </w:pPr>
      <w:r w:rsidRPr="00FA360B">
        <w:rPr>
          <w:sz w:val="22"/>
          <w:szCs w:val="22"/>
        </w:rPr>
        <w:t xml:space="preserve">Tato smlouva byla uzavřena v běžném obchodním styku právnickou osobou, která byla založena za účelem uspokojování potřeb majících průmyslovou nebo obchodní povahu. Smlouva nepodléhá uveřejnění v registru smluv dle zákona č. 340/2015 Sb., o zvláštních </w:t>
      </w:r>
      <w:r w:rsidRPr="00FA360B">
        <w:rPr>
          <w:sz w:val="22"/>
          <w:szCs w:val="22"/>
        </w:rPr>
        <w:lastRenderedPageBreak/>
        <w:t>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podmínek.</w:t>
      </w:r>
    </w:p>
    <w:p w:rsidR="004F666B" w:rsidRPr="004F666B" w:rsidRDefault="004F666B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4F666B">
        <w:rPr>
          <w:sz w:val="22"/>
          <w:szCs w:val="22"/>
        </w:rPr>
        <w:t xml:space="preserve">Smluvní strany prohlašují, že údaje uvedené v této smlouvě nejsou informacemi požívajícími ochrany důvěrnosti majetkových poměrů. </w:t>
      </w:r>
    </w:p>
    <w:p w:rsidR="004368C2" w:rsidRPr="004368C2" w:rsidRDefault="005A6186" w:rsidP="00E46748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368C2">
        <w:rPr>
          <w:sz w:val="22"/>
          <w:szCs w:val="22"/>
          <w:lang w:eastAsia="cs-CZ"/>
        </w:rPr>
        <w:t xml:space="preserve">Vznikne-li </w:t>
      </w:r>
      <w:r w:rsidR="004368C2" w:rsidRPr="004368C2">
        <w:rPr>
          <w:sz w:val="22"/>
        </w:rPr>
        <w:t>zhotoviteli při plnění předmětu smlouvy odpad, je zhotovitel považován za jeho původce a je povinen takto vzniklý odpad začlenit do své evidence odpadů a dále s ním nakládat v souladu s platnou legislativou. Zhotovitel se stává vlastníkem vzniklého odpadu nejpozději okamžikem jeho vzniku. BVK nejsou původcem odpadu</w:t>
      </w:r>
      <w:r w:rsidR="004368C2">
        <w:rPr>
          <w:sz w:val="22"/>
        </w:rPr>
        <w:t>.</w:t>
      </w:r>
    </w:p>
    <w:p w:rsidR="009D52F7" w:rsidRPr="009D52F7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9D52F7">
        <w:rPr>
          <w:sz w:val="22"/>
          <w:szCs w:val="22"/>
        </w:rPr>
        <w:t xml:space="preserve"> </w:t>
      </w:r>
      <w:r w:rsidRPr="009D52F7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9D52F7" w:rsidRDefault="009D52F7" w:rsidP="009D52F7">
      <w:pPr>
        <w:ind w:left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1B6A0D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Smlouva je uzavřena </w:t>
      </w:r>
      <w:r w:rsidR="00F1711E">
        <w:rPr>
          <w:sz w:val="22"/>
        </w:rPr>
        <w:t xml:space="preserve">a </w:t>
      </w:r>
      <w:r w:rsidR="00F1711E" w:rsidRPr="00FA360B">
        <w:rPr>
          <w:sz w:val="22"/>
        </w:rPr>
        <w:t xml:space="preserve">nabývá účinnosti </w:t>
      </w:r>
      <w:r w:rsidRPr="00FA360B">
        <w:rPr>
          <w:sz w:val="22"/>
        </w:rPr>
        <w:t xml:space="preserve">dnem </w:t>
      </w:r>
      <w:r>
        <w:rPr>
          <w:sz w:val="22"/>
        </w:rPr>
        <w:t>podpisu</w:t>
      </w:r>
      <w:r w:rsidR="00DD214D">
        <w:rPr>
          <w:sz w:val="22"/>
        </w:rPr>
        <w:t xml:space="preserve"> obou smluvních stran</w:t>
      </w:r>
      <w:r>
        <w:rPr>
          <w:sz w:val="22"/>
        </w:rPr>
        <w:t>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</w:t>
      </w:r>
      <w:r w:rsidR="003648C7">
        <w:rPr>
          <w:sz w:val="22"/>
        </w:rPr>
        <w:t>,</w:t>
      </w:r>
      <w:r>
        <w:rPr>
          <w:sz w:val="22"/>
        </w:rPr>
        <w:t xml:space="preserve"> z nichž každé má platnost originálu a každá ze stran obdrží po jednom (1) vyhotovení.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425C41" w:rsidRPr="00882EBD" w:rsidRDefault="00425C41" w:rsidP="00425C41">
      <w:pPr>
        <w:rPr>
          <w:sz w:val="22"/>
          <w:szCs w:val="22"/>
        </w:rPr>
      </w:pPr>
      <w:r>
        <w:rPr>
          <w:sz w:val="22"/>
          <w:szCs w:val="22"/>
        </w:rPr>
        <w:t xml:space="preserve">V Brně, dne </w:t>
      </w:r>
      <w:r w:rsidR="007B7926">
        <w:rPr>
          <w:sz w:val="22"/>
          <w:szCs w:val="22"/>
        </w:rPr>
        <w:t>27.5.2022</w:t>
      </w:r>
      <w:r>
        <w:rPr>
          <w:sz w:val="22"/>
          <w:szCs w:val="22"/>
        </w:rPr>
        <w:tab/>
      </w:r>
      <w:r w:rsidRPr="00882EBD">
        <w:rPr>
          <w:sz w:val="22"/>
          <w:szCs w:val="22"/>
        </w:rPr>
        <w:t xml:space="preserve">                                </w:t>
      </w:r>
      <w:r w:rsidRPr="00882EBD">
        <w:rPr>
          <w:sz w:val="22"/>
          <w:szCs w:val="22"/>
        </w:rPr>
        <w:tab/>
      </w:r>
      <w:r w:rsidR="007B7926">
        <w:rPr>
          <w:sz w:val="22"/>
          <w:szCs w:val="22"/>
        </w:rPr>
        <w:tab/>
      </w:r>
      <w:r w:rsidRPr="00882EBD">
        <w:rPr>
          <w:sz w:val="22"/>
          <w:szCs w:val="22"/>
        </w:rPr>
        <w:t>V</w:t>
      </w:r>
      <w:r>
        <w:rPr>
          <w:sz w:val="22"/>
          <w:szCs w:val="22"/>
        </w:rPr>
        <w:t xml:space="preserve"> Lipníku nad Bečvou, dne </w:t>
      </w:r>
      <w:r w:rsidR="007B7926">
        <w:rPr>
          <w:sz w:val="22"/>
          <w:szCs w:val="22"/>
        </w:rPr>
        <w:t>1.6.2022</w:t>
      </w:r>
    </w:p>
    <w:p w:rsidR="005A6186" w:rsidRPr="00882EBD" w:rsidRDefault="005A6186" w:rsidP="0089082E">
      <w:pPr>
        <w:rPr>
          <w:sz w:val="22"/>
          <w:szCs w:val="22"/>
        </w:rPr>
      </w:pPr>
    </w:p>
    <w:p w:rsidR="005A6186" w:rsidRDefault="006404A9" w:rsidP="00B27707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A6186">
        <w:rPr>
          <w:sz w:val="22"/>
        </w:rPr>
        <w:t>Za zhotovitele:</w:t>
      </w:r>
    </w:p>
    <w:p w:rsidR="005A6186" w:rsidRPr="009D2B7C" w:rsidRDefault="005A6186" w:rsidP="00C8336B">
      <w:pPr>
        <w:rPr>
          <w:sz w:val="24"/>
          <w:szCs w:val="24"/>
        </w:rPr>
      </w:pPr>
    </w:p>
    <w:p w:rsidR="005A6186" w:rsidRDefault="005A6186" w:rsidP="00C8336B">
      <w:pPr>
        <w:jc w:val="both"/>
        <w:rPr>
          <w:sz w:val="24"/>
          <w:szCs w:val="24"/>
        </w:rPr>
      </w:pPr>
    </w:p>
    <w:p w:rsidR="000B6391" w:rsidRDefault="000B6391" w:rsidP="00C8336B">
      <w:pPr>
        <w:jc w:val="both"/>
        <w:rPr>
          <w:sz w:val="24"/>
          <w:szCs w:val="24"/>
        </w:rPr>
      </w:pPr>
    </w:p>
    <w:p w:rsidR="000B6391" w:rsidRDefault="000B6391" w:rsidP="00C8336B">
      <w:pPr>
        <w:jc w:val="both"/>
        <w:rPr>
          <w:sz w:val="24"/>
          <w:szCs w:val="24"/>
        </w:rPr>
      </w:pPr>
    </w:p>
    <w:p w:rsidR="000B6391" w:rsidRDefault="000B6391" w:rsidP="00C8336B">
      <w:pPr>
        <w:jc w:val="both"/>
        <w:rPr>
          <w:sz w:val="24"/>
          <w:szCs w:val="24"/>
        </w:rPr>
      </w:pPr>
    </w:p>
    <w:p w:rsidR="000B6391" w:rsidRPr="009D2B7C" w:rsidRDefault="000B6391" w:rsidP="00C8336B">
      <w:pPr>
        <w:jc w:val="both"/>
        <w:rPr>
          <w:sz w:val="24"/>
          <w:szCs w:val="24"/>
        </w:rPr>
      </w:pPr>
    </w:p>
    <w:p w:rsidR="005A6186" w:rsidRPr="009D2B7C" w:rsidRDefault="005A6186" w:rsidP="00C8336B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9D2B7C" w:rsidTr="004D24B6">
        <w:tc>
          <w:tcPr>
            <w:tcW w:w="4605" w:type="dxa"/>
          </w:tcPr>
          <w:p w:rsidR="005A6186" w:rsidRPr="00882EBD" w:rsidRDefault="005A6186" w:rsidP="006404A9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9D2B7C" w:rsidRDefault="005A6186" w:rsidP="003648C7">
            <w:pPr>
              <w:ind w:left="357"/>
              <w:rPr>
                <w:sz w:val="24"/>
                <w:szCs w:val="24"/>
              </w:rPr>
            </w:pPr>
            <w:r w:rsidRPr="009D2B7C">
              <w:rPr>
                <w:sz w:val="24"/>
                <w:szCs w:val="24"/>
              </w:rPr>
              <w:t>…………………………</w:t>
            </w:r>
          </w:p>
        </w:tc>
      </w:tr>
      <w:tr w:rsidR="00425C41" w:rsidRPr="00882EBD" w:rsidTr="004D24B6">
        <w:tc>
          <w:tcPr>
            <w:tcW w:w="4605" w:type="dxa"/>
          </w:tcPr>
          <w:p w:rsidR="00425C41" w:rsidRPr="00882EBD" w:rsidRDefault="00425C41" w:rsidP="00425C41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Brněnské vodárny a kanalizace, a.s.</w:t>
            </w:r>
          </w:p>
          <w:p w:rsidR="00425C41" w:rsidRPr="00882EBD" w:rsidRDefault="007B7926" w:rsidP="004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425C41" w:rsidRPr="00882EBD" w:rsidRDefault="00425C41" w:rsidP="00425C41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GESS-CZ, s.r.o.</w:t>
            </w:r>
          </w:p>
          <w:p w:rsidR="00425C41" w:rsidRPr="00882EBD" w:rsidRDefault="00425C41" w:rsidP="00425C41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Pivoda</w:t>
            </w:r>
          </w:p>
          <w:p w:rsidR="00425C41" w:rsidRPr="00882EBD" w:rsidRDefault="00425C41" w:rsidP="00425C41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Pr="00882EBD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82622B">
      <w:footerReference w:type="default" r:id="rId10"/>
      <w:pgSz w:w="11906" w:h="16838"/>
      <w:pgMar w:top="1276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EA" w:rsidRDefault="002659EA">
      <w:r>
        <w:separator/>
      </w:r>
    </w:p>
  </w:endnote>
  <w:endnote w:type="continuationSeparator" w:id="0">
    <w:p w:rsidR="002659EA" w:rsidRDefault="0026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E647D0">
      <w:rPr>
        <w:sz w:val="16"/>
      </w:rPr>
      <w:t xml:space="preserve"> SML/0224/22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7B7926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EA" w:rsidRDefault="002659EA">
      <w:r>
        <w:separator/>
      </w:r>
    </w:p>
  </w:footnote>
  <w:footnote w:type="continuationSeparator" w:id="0">
    <w:p w:rsidR="002659EA" w:rsidRDefault="0026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AF"/>
    <w:multiLevelType w:val="hybridMultilevel"/>
    <w:tmpl w:val="C8062F06"/>
    <w:lvl w:ilvl="0" w:tplc="1FFAFF80">
      <w:start w:val="3"/>
      <w:numFmt w:val="bullet"/>
      <w:lvlText w:val="-"/>
      <w:lvlJc w:val="left"/>
      <w:pPr>
        <w:ind w:left="142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6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A71145"/>
    <w:multiLevelType w:val="hybridMultilevel"/>
    <w:tmpl w:val="4BF8B84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0494A5C"/>
    <w:multiLevelType w:val="multilevel"/>
    <w:tmpl w:val="81A0646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3"/>
  </w:num>
  <w:num w:numId="7">
    <w:abstractNumId w:val="10"/>
  </w:num>
  <w:num w:numId="8">
    <w:abstractNumId w:val="16"/>
  </w:num>
  <w:num w:numId="9">
    <w:abstractNumId w:val="18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19"/>
  </w:num>
  <w:num w:numId="15">
    <w:abstractNumId w:val="8"/>
  </w:num>
  <w:num w:numId="16">
    <w:abstractNumId w:val="14"/>
  </w:num>
  <w:num w:numId="17">
    <w:abstractNumId w:val="17"/>
  </w:num>
  <w:num w:numId="18">
    <w:abstractNumId w:val="15"/>
  </w:num>
  <w:num w:numId="19">
    <w:abstractNumId w:val="7"/>
  </w:num>
  <w:num w:numId="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7BE5"/>
    <w:rsid w:val="00073373"/>
    <w:rsid w:val="00081BA0"/>
    <w:rsid w:val="000A1B72"/>
    <w:rsid w:val="000A5F2F"/>
    <w:rsid w:val="000A7837"/>
    <w:rsid w:val="000B6391"/>
    <w:rsid w:val="000C3660"/>
    <w:rsid w:val="000C46B2"/>
    <w:rsid w:val="000D056C"/>
    <w:rsid w:val="000D77C7"/>
    <w:rsid w:val="000F4AC3"/>
    <w:rsid w:val="00121877"/>
    <w:rsid w:val="00186D8F"/>
    <w:rsid w:val="001B6A0D"/>
    <w:rsid w:val="001E46DA"/>
    <w:rsid w:val="001E5646"/>
    <w:rsid w:val="001F2501"/>
    <w:rsid w:val="00204F62"/>
    <w:rsid w:val="00224579"/>
    <w:rsid w:val="00240342"/>
    <w:rsid w:val="00256357"/>
    <w:rsid w:val="002659EA"/>
    <w:rsid w:val="002B6F5C"/>
    <w:rsid w:val="002F4C0C"/>
    <w:rsid w:val="003023E6"/>
    <w:rsid w:val="003140BE"/>
    <w:rsid w:val="00321ECD"/>
    <w:rsid w:val="00337E3E"/>
    <w:rsid w:val="00342118"/>
    <w:rsid w:val="00356D3F"/>
    <w:rsid w:val="00362EAB"/>
    <w:rsid w:val="003648C7"/>
    <w:rsid w:val="00376868"/>
    <w:rsid w:val="00381F1F"/>
    <w:rsid w:val="00395BC7"/>
    <w:rsid w:val="003A78E2"/>
    <w:rsid w:val="003B0112"/>
    <w:rsid w:val="004224F8"/>
    <w:rsid w:val="00425C41"/>
    <w:rsid w:val="004368C2"/>
    <w:rsid w:val="00447ED1"/>
    <w:rsid w:val="004579B4"/>
    <w:rsid w:val="004624E4"/>
    <w:rsid w:val="004701C7"/>
    <w:rsid w:val="00486D1C"/>
    <w:rsid w:val="004B716E"/>
    <w:rsid w:val="004D24B6"/>
    <w:rsid w:val="004F666B"/>
    <w:rsid w:val="00524A20"/>
    <w:rsid w:val="005357F6"/>
    <w:rsid w:val="00545BFD"/>
    <w:rsid w:val="005A5948"/>
    <w:rsid w:val="005A6186"/>
    <w:rsid w:val="005B6AC1"/>
    <w:rsid w:val="005C53AE"/>
    <w:rsid w:val="005D5117"/>
    <w:rsid w:val="006404A9"/>
    <w:rsid w:val="0064257D"/>
    <w:rsid w:val="00645BAC"/>
    <w:rsid w:val="00680F81"/>
    <w:rsid w:val="00695020"/>
    <w:rsid w:val="006A04C3"/>
    <w:rsid w:val="006B3241"/>
    <w:rsid w:val="006D7E26"/>
    <w:rsid w:val="00726F38"/>
    <w:rsid w:val="00740062"/>
    <w:rsid w:val="0074020A"/>
    <w:rsid w:val="007517B5"/>
    <w:rsid w:val="007555CD"/>
    <w:rsid w:val="00765648"/>
    <w:rsid w:val="007A0DE7"/>
    <w:rsid w:val="007B32AB"/>
    <w:rsid w:val="007B7926"/>
    <w:rsid w:val="007F30A2"/>
    <w:rsid w:val="007F7506"/>
    <w:rsid w:val="008027BD"/>
    <w:rsid w:val="0082622B"/>
    <w:rsid w:val="0082741C"/>
    <w:rsid w:val="00835F67"/>
    <w:rsid w:val="008440CE"/>
    <w:rsid w:val="00882EBD"/>
    <w:rsid w:val="0089082E"/>
    <w:rsid w:val="008A648D"/>
    <w:rsid w:val="008B0327"/>
    <w:rsid w:val="008E4E6A"/>
    <w:rsid w:val="0091767D"/>
    <w:rsid w:val="00981839"/>
    <w:rsid w:val="009B0843"/>
    <w:rsid w:val="009D2B7C"/>
    <w:rsid w:val="009D3887"/>
    <w:rsid w:val="009D4313"/>
    <w:rsid w:val="009D52F7"/>
    <w:rsid w:val="00A15D4E"/>
    <w:rsid w:val="00A30A0F"/>
    <w:rsid w:val="00AB4AB4"/>
    <w:rsid w:val="00AD0BD9"/>
    <w:rsid w:val="00AF0A9F"/>
    <w:rsid w:val="00B00C4F"/>
    <w:rsid w:val="00B12DD6"/>
    <w:rsid w:val="00B27707"/>
    <w:rsid w:val="00B31A06"/>
    <w:rsid w:val="00B32C3B"/>
    <w:rsid w:val="00B5635B"/>
    <w:rsid w:val="00B567E6"/>
    <w:rsid w:val="00B60B6D"/>
    <w:rsid w:val="00B73F85"/>
    <w:rsid w:val="00C03EE9"/>
    <w:rsid w:val="00C110C6"/>
    <w:rsid w:val="00C433B0"/>
    <w:rsid w:val="00C8336B"/>
    <w:rsid w:val="00CD3AD5"/>
    <w:rsid w:val="00CD6316"/>
    <w:rsid w:val="00CE3838"/>
    <w:rsid w:val="00D60A94"/>
    <w:rsid w:val="00DC61B6"/>
    <w:rsid w:val="00DD214D"/>
    <w:rsid w:val="00E138EA"/>
    <w:rsid w:val="00E20942"/>
    <w:rsid w:val="00E647D0"/>
    <w:rsid w:val="00E82DD5"/>
    <w:rsid w:val="00E9260F"/>
    <w:rsid w:val="00F03357"/>
    <w:rsid w:val="00F1711E"/>
    <w:rsid w:val="00F274C6"/>
    <w:rsid w:val="00F34BD9"/>
    <w:rsid w:val="00F36E3D"/>
    <w:rsid w:val="00F6283D"/>
    <w:rsid w:val="00F94306"/>
    <w:rsid w:val="00FA1053"/>
    <w:rsid w:val="00FA360B"/>
    <w:rsid w:val="00FC0E8B"/>
    <w:rsid w:val="00FE68DE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F6B5D"/>
  <w15:docId w15:val="{D1A39A00-0CD9-497A-8E88-76A60811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bv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thics@sue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2013-12-17T11:59:00Z</cp:lastPrinted>
  <dcterms:created xsi:type="dcterms:W3CDTF">2022-06-15T08:51:00Z</dcterms:created>
  <dcterms:modified xsi:type="dcterms:W3CDTF">2022-06-15T08:51:00Z</dcterms:modified>
</cp:coreProperties>
</file>