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85" w:rsidRDefault="00E14585" w:rsidP="00E14585">
      <w:pPr>
        <w:jc w:val="left"/>
        <w:rPr>
          <w:b/>
          <w:spacing w:val="40"/>
          <w:sz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90625" cy="247650"/>
            <wp:effectExtent l="0" t="0" r="9525" b="0"/>
            <wp:docPr id="1" name="Obrázek 1" descr="VZP_modul-A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ZP_modul-A_bar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22" w:rsidRDefault="00BF5D22" w:rsidP="00E14585">
      <w:pPr>
        <w:jc w:val="center"/>
        <w:rPr>
          <w:b/>
          <w:spacing w:val="40"/>
          <w:sz w:val="32"/>
        </w:rPr>
      </w:pPr>
    </w:p>
    <w:p w:rsidR="00347351" w:rsidRPr="003E7B75" w:rsidRDefault="00347351" w:rsidP="00E14585"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3E7B75">
        <w:rPr>
          <w:rFonts w:ascii="Arial" w:hAnsi="Arial" w:cs="Arial"/>
          <w:b/>
          <w:spacing w:val="40"/>
          <w:sz w:val="28"/>
          <w:szCs w:val="28"/>
        </w:rPr>
        <w:t xml:space="preserve">SMLOUVA č. </w:t>
      </w:r>
      <w:r w:rsidR="00310FA2" w:rsidRPr="00310FA2">
        <w:rPr>
          <w:rFonts w:ascii="Arial" w:hAnsi="Arial" w:cs="Arial"/>
          <w:b/>
          <w:spacing w:val="40"/>
          <w:sz w:val="28"/>
          <w:szCs w:val="28"/>
        </w:rPr>
        <w:t>1686O001</w:t>
      </w:r>
    </w:p>
    <w:p w:rsidR="00347351" w:rsidRPr="003E7B75" w:rsidRDefault="00347351" w:rsidP="00674B68">
      <w:pPr>
        <w:pStyle w:val="Stylpravidel"/>
        <w:spacing w:before="12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E7B75">
        <w:rPr>
          <w:rFonts w:ascii="Arial" w:hAnsi="Arial" w:cs="Arial"/>
          <w:b/>
          <w:sz w:val="28"/>
          <w:szCs w:val="28"/>
        </w:rPr>
        <w:t>o výdeji zdravotnických prostředků</w:t>
      </w:r>
    </w:p>
    <w:p w:rsidR="00E14585" w:rsidRDefault="00E14585" w:rsidP="00E14585">
      <w:pPr>
        <w:pStyle w:val="Stylpravidel"/>
        <w:spacing w:before="120" w:line="240" w:lineRule="auto"/>
        <w:rPr>
          <w:b/>
        </w:rPr>
      </w:pPr>
    </w:p>
    <w:p w:rsidR="003E7B75" w:rsidRPr="003E7B75" w:rsidRDefault="003E7B75" w:rsidP="003E7B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3E7B75" w:rsidRPr="003E7B75" w:rsidTr="00184085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B75" w:rsidRPr="003E7B75" w:rsidRDefault="00330DB6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Dodavatel zdravotnických prostředků</w:t>
            </w:r>
            <w:r w:rsidR="003E7B75" w:rsidRPr="003E7B7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B75" w:rsidRPr="003E7B75" w:rsidRDefault="00310FA2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10FA2">
              <w:rPr>
                <w:rFonts w:ascii="Arial" w:hAnsi="Arial" w:cs="Arial"/>
                <w:b/>
                <w:sz w:val="18"/>
                <w:szCs w:val="18"/>
                <w:lang w:val="en-US"/>
              </w:rPr>
              <w:t>Cronulla</w:t>
            </w:r>
            <w:proofErr w:type="spellEnd"/>
            <w:r w:rsidRPr="00310F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s.r.o.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10FA2" w:rsidP="00310FA2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0FA2">
              <w:rPr>
                <w:rFonts w:ascii="Arial" w:hAnsi="Arial" w:cs="Arial"/>
                <w:sz w:val="18"/>
                <w:szCs w:val="18"/>
              </w:rPr>
              <w:t xml:space="preserve">Praha 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3E7B75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3E7B75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10FA2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0FA2">
              <w:rPr>
                <w:rFonts w:ascii="Arial" w:hAnsi="Arial" w:cs="Arial"/>
                <w:sz w:val="18"/>
                <w:szCs w:val="18"/>
              </w:rPr>
              <w:t>Mečislavova 164/7</w:t>
            </w:r>
            <w:r>
              <w:rPr>
                <w:rFonts w:ascii="Arial" w:hAnsi="Arial" w:cs="Arial"/>
                <w:sz w:val="18"/>
                <w:szCs w:val="18"/>
              </w:rPr>
              <w:t>, 140 00</w:t>
            </w:r>
          </w:p>
        </w:tc>
      </w:tr>
      <w:tr w:rsidR="003E7B75" w:rsidRPr="003E7B75" w:rsidTr="00184085">
        <w:trPr>
          <w:trHeight w:hRule="exact" w:val="794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310FA2" w:rsidRPr="00310FA2" w:rsidRDefault="00310FA2" w:rsidP="00310FA2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0FA2">
              <w:rPr>
                <w:rFonts w:ascii="Arial" w:hAnsi="Arial" w:cs="Arial"/>
                <w:sz w:val="18"/>
                <w:szCs w:val="18"/>
              </w:rPr>
              <w:t>Městský soud v Praze, oddíl C, vložka 216389</w:t>
            </w:r>
            <w:r>
              <w:rPr>
                <w:rFonts w:ascii="Arial" w:hAnsi="Arial" w:cs="Arial"/>
                <w:sz w:val="18"/>
                <w:szCs w:val="18"/>
              </w:rPr>
              <w:t>, den 6. října 2013</w:t>
            </w:r>
          </w:p>
          <w:p w:rsidR="003E7B75" w:rsidRPr="003E7B75" w:rsidRDefault="003E7B75" w:rsidP="003E7B7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40"/>
              <w:ind w:left="714" w:hanging="357"/>
              <w:jc w:val="left"/>
              <w:textAlignment w:val="baseline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E7B75">
              <w:rPr>
                <w:rFonts w:ascii="Arial" w:hAnsi="Arial" w:cs="Arial"/>
                <w:strike/>
                <w:sz w:val="18"/>
                <w:szCs w:val="18"/>
              </w:rPr>
              <w:t>nezapisuje se</w:t>
            </w:r>
          </w:p>
        </w:tc>
      </w:tr>
      <w:tr w:rsidR="003E7B75" w:rsidRPr="003E7B75" w:rsidTr="00184085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10FA2" w:rsidP="003E7B75">
            <w:pPr>
              <w:keepLines/>
              <w:overflowPunct w:val="0"/>
              <w:autoSpaceDE w:val="0"/>
              <w:autoSpaceDN w:val="0"/>
              <w:adjustRightInd w:val="0"/>
              <w:ind w:right="972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 Maláč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10FA2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10FA2">
              <w:rPr>
                <w:rFonts w:ascii="Arial" w:hAnsi="Arial" w:cs="Arial"/>
                <w:sz w:val="18"/>
                <w:szCs w:val="18"/>
              </w:rPr>
              <w:t>2176050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10FA2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0FA2">
              <w:rPr>
                <w:rFonts w:ascii="Arial" w:hAnsi="Arial" w:cs="Arial"/>
                <w:sz w:val="18"/>
                <w:szCs w:val="18"/>
              </w:rPr>
              <w:t>86480000</w:t>
            </w:r>
          </w:p>
        </w:tc>
      </w:tr>
      <w:tr w:rsidR="003E7B75" w:rsidRPr="003E7B75" w:rsidTr="00184085">
        <w:trPr>
          <w:trHeight w:hRule="exact" w:val="737"/>
        </w:trPr>
        <w:tc>
          <w:tcPr>
            <w:tcW w:w="3510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Bankovní spojení (název banky),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E7B75" w:rsidRPr="003E7B75" w:rsidRDefault="003E7B75" w:rsidP="003E7B75">
      <w:pPr>
        <w:overflowPunct w:val="0"/>
        <w:autoSpaceDE w:val="0"/>
        <w:autoSpaceDN w:val="0"/>
        <w:adjustRightInd w:val="0"/>
        <w:spacing w:before="120"/>
        <w:ind w:left="2517" w:hanging="2517"/>
        <w:jc w:val="left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(dále jen „</w:t>
      </w:r>
      <w:r w:rsidR="00330DB6">
        <w:rPr>
          <w:rFonts w:ascii="Arial" w:hAnsi="Arial" w:cs="Arial"/>
          <w:b/>
          <w:sz w:val="18"/>
          <w:szCs w:val="18"/>
        </w:rPr>
        <w:t>Dodavatel</w:t>
      </w:r>
      <w:r w:rsidRPr="003E7B75">
        <w:rPr>
          <w:rFonts w:ascii="Arial" w:hAnsi="Arial" w:cs="Arial"/>
          <w:sz w:val="18"/>
          <w:szCs w:val="18"/>
        </w:rPr>
        <w:t>“) na straně jedné</w:t>
      </w:r>
    </w:p>
    <w:p w:rsidR="003E7B75" w:rsidRPr="003E7B75" w:rsidRDefault="003E7B75" w:rsidP="003E7B75">
      <w:pPr>
        <w:overflowPunct w:val="0"/>
        <w:autoSpaceDE w:val="0"/>
        <w:autoSpaceDN w:val="0"/>
        <w:adjustRightInd w:val="0"/>
        <w:spacing w:before="240"/>
        <w:ind w:left="2517" w:hanging="2517"/>
        <w:jc w:val="left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a</w:t>
      </w:r>
    </w:p>
    <w:p w:rsidR="003E7B75" w:rsidRPr="003E7B75" w:rsidRDefault="003E7B75" w:rsidP="003E7B75">
      <w:pPr>
        <w:overflowPunct w:val="0"/>
        <w:autoSpaceDE w:val="0"/>
        <w:autoSpaceDN w:val="0"/>
        <w:adjustRightInd w:val="0"/>
        <w:spacing w:before="60"/>
        <w:ind w:left="2517" w:hanging="2517"/>
        <w:jc w:val="left"/>
        <w:textAlignment w:val="baseline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4926"/>
      </w:tblGrid>
      <w:tr w:rsidR="003E7B75" w:rsidRPr="003E7B75" w:rsidTr="00184085">
        <w:trPr>
          <w:trHeight w:hRule="exact" w:val="397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9287" w:type="dxa"/>
            <w:gridSpan w:val="4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Regionální pobočka Ostrava, pobočka pro Moravskoslezský, Olomoucký a Zlínský kraj</w:t>
            </w:r>
          </w:p>
        </w:tc>
      </w:tr>
      <w:tr w:rsidR="003E7B75" w:rsidRPr="003E7B75" w:rsidTr="00184085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 xml:space="preserve">Ing. Michal </w:t>
            </w:r>
            <w:proofErr w:type="gramStart"/>
            <w:r w:rsidRPr="003E7B75">
              <w:rPr>
                <w:rFonts w:ascii="Arial" w:hAnsi="Arial" w:cs="Arial"/>
                <w:sz w:val="18"/>
                <w:szCs w:val="18"/>
              </w:rPr>
              <w:t>Vojáček,  ředitel</w:t>
            </w:r>
            <w:proofErr w:type="gramEnd"/>
            <w:r w:rsidRPr="003E7B75">
              <w:rPr>
                <w:rFonts w:ascii="Arial" w:hAnsi="Arial" w:cs="Arial"/>
                <w:sz w:val="18"/>
                <w:szCs w:val="18"/>
              </w:rPr>
              <w:t xml:space="preserve"> Odboru zdravotní péče Regionální pobočky Ostrava, pobočky pro Moravskoslezský, Olomoucký a Zlínský kraj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Ostrava</w:t>
            </w:r>
          </w:p>
        </w:tc>
      </w:tr>
      <w:tr w:rsidR="003E7B75" w:rsidRPr="003E7B75" w:rsidTr="00184085">
        <w:trPr>
          <w:trHeight w:hRule="exact" w:val="28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3E7B75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3E7B75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Masarykovo náměstí 24/13, 702 00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75" w:rsidRPr="003E7B75" w:rsidTr="00184085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tel.:</w:t>
            </w:r>
            <w:r w:rsidRPr="003E7B75">
              <w:rPr>
                <w:rFonts w:ascii="Arial" w:hAnsi="Arial" w:cs="Arial"/>
                <w:sz w:val="18"/>
                <w:szCs w:val="18"/>
              </w:rPr>
              <w:t xml:space="preserve"> 952 222 222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Pr="003E7B75">
              <w:rPr>
                <w:rFonts w:ascii="Arial" w:hAnsi="Arial" w:cs="Arial"/>
                <w:sz w:val="18"/>
                <w:szCs w:val="18"/>
              </w:rPr>
              <w:t xml:space="preserve"> 596 118 973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3E7B75">
              <w:rPr>
                <w:rFonts w:ascii="Arial" w:hAnsi="Arial" w:cs="Arial"/>
                <w:sz w:val="18"/>
                <w:szCs w:val="18"/>
              </w:rPr>
              <w:t xml:space="preserve"> podatelna@vzp.cz</w:t>
            </w:r>
          </w:p>
        </w:tc>
      </w:tr>
      <w:tr w:rsidR="003E7B75" w:rsidRPr="003E7B75" w:rsidTr="00184085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3E7B75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Komerční banka, a. s.,</w:t>
            </w:r>
          </w:p>
          <w:p w:rsidR="003E7B75" w:rsidRPr="003E7B75" w:rsidRDefault="003E7B75" w:rsidP="003E7B75">
            <w:pPr>
              <w:overflowPunct w:val="0"/>
              <w:autoSpaceDE w:val="0"/>
              <w:autoSpaceDN w:val="0"/>
              <w:adjustRightInd w:val="0"/>
              <w:spacing w:before="4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27-8291400237/0100</w:t>
            </w:r>
          </w:p>
        </w:tc>
      </w:tr>
    </w:tbl>
    <w:p w:rsidR="003E7B75" w:rsidRPr="003E7B75" w:rsidRDefault="003E7B75" w:rsidP="003E7B75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 (dále jen „</w:t>
      </w:r>
      <w:r w:rsidRPr="003E7B75">
        <w:rPr>
          <w:rFonts w:ascii="Arial" w:hAnsi="Arial" w:cs="Arial"/>
          <w:b/>
          <w:sz w:val="18"/>
          <w:szCs w:val="18"/>
        </w:rPr>
        <w:t>Pojišťovna</w:t>
      </w:r>
      <w:r w:rsidRPr="003E7B75">
        <w:rPr>
          <w:rFonts w:ascii="Arial" w:hAnsi="Arial" w:cs="Arial"/>
          <w:sz w:val="18"/>
          <w:szCs w:val="18"/>
        </w:rPr>
        <w:t>“) na straně druhé</w:t>
      </w:r>
    </w:p>
    <w:p w:rsidR="00E14585" w:rsidRDefault="00E14585" w:rsidP="00347351">
      <w:pPr>
        <w:pStyle w:val="Stylpravidel"/>
        <w:spacing w:line="240" w:lineRule="auto"/>
        <w:jc w:val="center"/>
        <w:rPr>
          <w:b/>
        </w:rPr>
      </w:pPr>
    </w:p>
    <w:p w:rsidR="00347351" w:rsidRPr="003E7B75" w:rsidRDefault="00347351" w:rsidP="003E7B75">
      <w:pPr>
        <w:pStyle w:val="Stylpravidel"/>
        <w:spacing w:before="0" w:line="240" w:lineRule="auto"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uzavírají</w:t>
      </w:r>
    </w:p>
    <w:p w:rsidR="00347351" w:rsidRPr="003E7B75" w:rsidRDefault="00347351" w:rsidP="00347351">
      <w:pPr>
        <w:pStyle w:val="Stylpravidel"/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347351">
      <w:pPr>
        <w:pStyle w:val="Stylpravidel"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v souladu se zák. č. 48/1997 Sb., o veřejném zdravotním pojištění a o změně a doplnění některých souvisejících zákonů, ve znění pozdějších předpisů (dále jen „zák. č. 48/1997 Sb.“), </w:t>
      </w:r>
      <w:r w:rsidR="00240383" w:rsidRPr="003E7B75">
        <w:rPr>
          <w:rFonts w:ascii="Arial" w:hAnsi="Arial" w:cs="Arial"/>
          <w:sz w:val="18"/>
          <w:szCs w:val="18"/>
        </w:rPr>
        <w:t>zák. č. 268/2014 Sb., o zdravotnických prostředcích a o změně zákona č. 634/2004 Sb. o</w:t>
      </w:r>
      <w:r w:rsidR="00BA3A89" w:rsidRPr="003E7B75">
        <w:rPr>
          <w:rFonts w:ascii="Arial" w:hAnsi="Arial" w:cs="Arial"/>
          <w:sz w:val="18"/>
          <w:szCs w:val="18"/>
        </w:rPr>
        <w:t> </w:t>
      </w:r>
      <w:r w:rsidR="00240383" w:rsidRPr="003E7B75">
        <w:rPr>
          <w:rFonts w:ascii="Arial" w:hAnsi="Arial" w:cs="Arial"/>
          <w:sz w:val="18"/>
          <w:szCs w:val="18"/>
        </w:rPr>
        <w:t xml:space="preserve">správních poplatcích, ve znění pozdějších předpisů (dále jen „zák. č. 268/2014 Sb.“) </w:t>
      </w:r>
      <w:r w:rsidRPr="003E7B75">
        <w:rPr>
          <w:rFonts w:ascii="Arial" w:hAnsi="Arial" w:cs="Arial"/>
          <w:sz w:val="18"/>
          <w:szCs w:val="18"/>
        </w:rPr>
        <w:t xml:space="preserve">a dalšími právními předpisy upravujícími veřejné zdravotní pojištění, za účelem úpravy podmínek vydávání zdravotnických prostředků hrazených plně či částečně z veřejného zdravotního pojištění ze strany Dodavatele pojištěncům Pojišťovny a vymezení vzájemných práv a povinností stran Smlouvy při naplňování jejího účelu tuto </w:t>
      </w:r>
    </w:p>
    <w:p w:rsidR="00347351" w:rsidRPr="003E7B75" w:rsidRDefault="00347351" w:rsidP="00347351">
      <w:pPr>
        <w:pStyle w:val="Stylpravidel"/>
        <w:spacing w:before="0" w:line="240" w:lineRule="auto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sz w:val="18"/>
          <w:szCs w:val="18"/>
        </w:rPr>
        <w:t>smlouvu o výdeji zdravotnických prostředků</w:t>
      </w:r>
      <w:r w:rsidRPr="003E7B75">
        <w:rPr>
          <w:rFonts w:ascii="Arial" w:hAnsi="Arial" w:cs="Arial"/>
          <w:sz w:val="18"/>
          <w:szCs w:val="18"/>
        </w:rPr>
        <w:t xml:space="preserve"> </w:t>
      </w:r>
    </w:p>
    <w:p w:rsidR="00347351" w:rsidRPr="003E7B75" w:rsidRDefault="00347351" w:rsidP="003E7B75">
      <w:pPr>
        <w:pStyle w:val="Stylpravidel"/>
        <w:spacing w:before="0" w:line="240" w:lineRule="auto"/>
        <w:jc w:val="center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(dále jen „Smlouva“).</w:t>
      </w:r>
    </w:p>
    <w:p w:rsidR="00E14585" w:rsidRPr="003E7B75" w:rsidRDefault="00E14585" w:rsidP="00E14585">
      <w:pPr>
        <w:pStyle w:val="Stylpravidel"/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E14585">
      <w:pPr>
        <w:pStyle w:val="Stylpravidel"/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I.</w:t>
      </w:r>
    </w:p>
    <w:p w:rsidR="00347351" w:rsidRPr="003E7B75" w:rsidRDefault="00347351" w:rsidP="00E14585">
      <w:pPr>
        <w:pStyle w:val="Stylpravidel"/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Předmět Smlouvy</w:t>
      </w:r>
    </w:p>
    <w:p w:rsidR="0088498C" w:rsidRPr="003E7B75" w:rsidRDefault="00347351" w:rsidP="0088498C">
      <w:pPr>
        <w:pStyle w:val="Stylpravidel"/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Dodavatel se zavazuje poskytovat </w:t>
      </w:r>
      <w:r w:rsidR="00002EF3" w:rsidRPr="003E7B75">
        <w:rPr>
          <w:rFonts w:ascii="Arial" w:hAnsi="Arial" w:cs="Arial"/>
          <w:sz w:val="18"/>
          <w:szCs w:val="18"/>
        </w:rPr>
        <w:t xml:space="preserve">dále specifikované </w:t>
      </w:r>
      <w:r w:rsidRPr="003E7B75">
        <w:rPr>
          <w:rFonts w:ascii="Arial" w:hAnsi="Arial" w:cs="Arial"/>
          <w:sz w:val="18"/>
          <w:szCs w:val="18"/>
        </w:rPr>
        <w:t>zdravotnické prostředky pojištěncům Pojišťovny (dále jen „pojištěnec“) na základě poukazu vystaveného smluvním lékařem Pojišťovny, a to v rozsahu stanoveném zák. č. 48/1997 Sb. a Pojišťovna se za své pojištěnce zavazuje z prostředků veřejného zdravotního pojištění k částečné nebo plné úhradě takto vydaných zdravotnických prostředků</w:t>
      </w:r>
      <w:r w:rsidR="00F73DBF" w:rsidRPr="003E7B75">
        <w:rPr>
          <w:rFonts w:ascii="Arial" w:hAnsi="Arial" w:cs="Arial"/>
          <w:sz w:val="18"/>
          <w:szCs w:val="18"/>
        </w:rPr>
        <w:t xml:space="preserve"> v souladu se zásadami uvedenými v této Smlouvě</w:t>
      </w:r>
      <w:r w:rsidRPr="003E7B75">
        <w:rPr>
          <w:rFonts w:ascii="Arial" w:hAnsi="Arial" w:cs="Arial"/>
          <w:sz w:val="18"/>
          <w:szCs w:val="18"/>
        </w:rPr>
        <w:t>.</w:t>
      </w:r>
    </w:p>
    <w:p w:rsidR="00347351" w:rsidRPr="003E7B75" w:rsidRDefault="00347351" w:rsidP="0088498C">
      <w:pPr>
        <w:pStyle w:val="Stylpravidel"/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Výše uvedené platí i v případě, kdy Pojišťovna plní roli výpomocné instituce při realizaci práva Evropské unie, nebo na základě mezinárodních smluv o sociálním zabezpečení, uzavíraných Českou republikou.</w:t>
      </w:r>
    </w:p>
    <w:p w:rsidR="00E14585" w:rsidRPr="003E7B75" w:rsidRDefault="00E14585" w:rsidP="00E14585">
      <w:pPr>
        <w:pStyle w:val="Stylpravidel"/>
        <w:tabs>
          <w:tab w:val="left" w:pos="360"/>
        </w:tabs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E14585">
      <w:pPr>
        <w:pStyle w:val="Stylpravidel"/>
        <w:tabs>
          <w:tab w:val="left" w:pos="360"/>
        </w:tabs>
        <w:spacing w:before="0" w:line="240" w:lineRule="auto"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II.</w:t>
      </w:r>
    </w:p>
    <w:p w:rsidR="00347351" w:rsidRPr="003E7B75" w:rsidRDefault="00347351" w:rsidP="00E14585">
      <w:pPr>
        <w:pStyle w:val="Stylpravidel"/>
        <w:tabs>
          <w:tab w:val="left" w:pos="360"/>
        </w:tabs>
        <w:spacing w:before="0" w:line="240" w:lineRule="auto"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Definice pojmů</w:t>
      </w:r>
    </w:p>
    <w:p w:rsidR="00347351" w:rsidRPr="003E7B75" w:rsidRDefault="00347351" w:rsidP="00347351">
      <w:pPr>
        <w:pStyle w:val="Stylpravidel"/>
        <w:tabs>
          <w:tab w:val="left" w:pos="360"/>
        </w:tabs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Pro účely této Smlouvy se rozumí</w:t>
      </w:r>
    </w:p>
    <w:p w:rsidR="00347351" w:rsidRPr="003E7B75" w:rsidRDefault="00347351" w:rsidP="00347351">
      <w:pPr>
        <w:pStyle w:val="Stylpravidel"/>
        <w:tabs>
          <w:tab w:val="left" w:pos="360"/>
        </w:tabs>
        <w:spacing w:before="0" w:line="240" w:lineRule="auto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>pojištěncem</w:t>
      </w:r>
      <w:r w:rsidRPr="003E7B75">
        <w:rPr>
          <w:rFonts w:ascii="Arial" w:hAnsi="Arial" w:cs="Arial"/>
          <w:sz w:val="18"/>
          <w:szCs w:val="18"/>
        </w:rPr>
        <w:t xml:space="preserve"> osoba dle zák. č. 48/1997 Sb. registrovaná u Pojišťovny ke dni poskytnutí zdravotnického prostředku jako její pojištěnec;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>smluvním lékařem Pojišťovny</w:t>
      </w:r>
      <w:r w:rsidRPr="003E7B75">
        <w:rPr>
          <w:rFonts w:ascii="Arial" w:hAnsi="Arial" w:cs="Arial"/>
          <w:sz w:val="18"/>
          <w:szCs w:val="18"/>
        </w:rPr>
        <w:t xml:space="preserve"> lékař, který ke dni vystavení poukazu na příslušný zdravotnický prostředek poskytuje pojištěncům zdravotní služby hrazené z veřejného zdravotního pojištění a který má s Pojišťovnou </w:t>
      </w:r>
      <w:r w:rsidR="00366B5F" w:rsidRPr="003E7B75">
        <w:rPr>
          <w:rFonts w:ascii="Arial" w:hAnsi="Arial" w:cs="Arial"/>
          <w:sz w:val="18"/>
          <w:szCs w:val="18"/>
        </w:rPr>
        <w:t>uzavřenou platnou smlouvu o </w:t>
      </w:r>
      <w:r w:rsidRPr="003E7B75">
        <w:rPr>
          <w:rFonts w:ascii="Arial" w:hAnsi="Arial" w:cs="Arial"/>
          <w:sz w:val="18"/>
          <w:szCs w:val="18"/>
        </w:rPr>
        <w:t>poskytování</w:t>
      </w:r>
      <w:r w:rsidR="00111F5F" w:rsidRPr="003E7B75">
        <w:rPr>
          <w:rFonts w:ascii="Arial" w:hAnsi="Arial" w:cs="Arial"/>
          <w:sz w:val="18"/>
          <w:szCs w:val="18"/>
        </w:rPr>
        <w:t xml:space="preserve"> a úhradě hrazených </w:t>
      </w:r>
      <w:r w:rsidRPr="003E7B75">
        <w:rPr>
          <w:rFonts w:ascii="Arial" w:hAnsi="Arial" w:cs="Arial"/>
          <w:sz w:val="18"/>
          <w:szCs w:val="18"/>
        </w:rPr>
        <w:t>služeb;</w:t>
      </w:r>
    </w:p>
    <w:p w:rsidR="00FF7A8D" w:rsidRPr="003E7B75" w:rsidRDefault="00FF7A8D" w:rsidP="00FF7A8D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b/>
          <w:bCs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 xml:space="preserve">smluvním poskytovatelem </w:t>
      </w:r>
      <w:r w:rsidRPr="003E7B75">
        <w:rPr>
          <w:rFonts w:ascii="Arial" w:hAnsi="Arial" w:cs="Arial"/>
          <w:bCs/>
          <w:sz w:val="18"/>
          <w:szCs w:val="18"/>
        </w:rPr>
        <w:t>poskytovatel, který má v den vystavení poukazu s Pojišťovnou uzavřenou platnou smlouvu o poskytování a úhradě hrazených služeb;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>zdravotnickými prostředky (ZP)</w:t>
      </w:r>
      <w:r w:rsidRPr="003E7B75">
        <w:rPr>
          <w:rFonts w:ascii="Arial" w:hAnsi="Arial" w:cs="Arial"/>
          <w:sz w:val="18"/>
          <w:szCs w:val="18"/>
        </w:rPr>
        <w:t xml:space="preserve"> </w:t>
      </w:r>
      <w:r w:rsidR="00111F5F" w:rsidRPr="003E7B75">
        <w:rPr>
          <w:rFonts w:ascii="Arial" w:hAnsi="Arial" w:cs="Arial"/>
          <w:sz w:val="18"/>
          <w:szCs w:val="18"/>
        </w:rPr>
        <w:t xml:space="preserve">rozumíme </w:t>
      </w:r>
      <w:r w:rsidRPr="003E7B75">
        <w:rPr>
          <w:rFonts w:ascii="Arial" w:hAnsi="Arial" w:cs="Arial"/>
          <w:sz w:val="18"/>
          <w:szCs w:val="18"/>
        </w:rPr>
        <w:t>zdra</w:t>
      </w:r>
      <w:r w:rsidR="00111F5F" w:rsidRPr="003E7B75">
        <w:rPr>
          <w:rFonts w:ascii="Arial" w:hAnsi="Arial" w:cs="Arial"/>
          <w:sz w:val="18"/>
          <w:szCs w:val="18"/>
        </w:rPr>
        <w:t>votnické prostředky dle zák. č. </w:t>
      </w:r>
      <w:r w:rsidRPr="003E7B75">
        <w:rPr>
          <w:rFonts w:ascii="Arial" w:hAnsi="Arial" w:cs="Arial"/>
          <w:sz w:val="18"/>
          <w:szCs w:val="18"/>
        </w:rPr>
        <w:t xml:space="preserve">48/1997 Sb., </w:t>
      </w:r>
      <w:r w:rsidR="00240383" w:rsidRPr="003E7B75">
        <w:rPr>
          <w:rFonts w:ascii="Arial" w:hAnsi="Arial" w:cs="Arial"/>
          <w:sz w:val="18"/>
          <w:szCs w:val="18"/>
        </w:rPr>
        <w:t>zák. č. 268/2014 Sb.</w:t>
      </w:r>
      <w:r w:rsidR="00BA1C9E" w:rsidRPr="003E7B75">
        <w:rPr>
          <w:rFonts w:ascii="Arial" w:hAnsi="Arial" w:cs="Arial"/>
          <w:sz w:val="18"/>
          <w:szCs w:val="18"/>
        </w:rPr>
        <w:t>,</w:t>
      </w:r>
      <w:r w:rsidRPr="003E7B75">
        <w:rPr>
          <w:rFonts w:ascii="Arial" w:hAnsi="Arial" w:cs="Arial"/>
          <w:sz w:val="18"/>
          <w:szCs w:val="18"/>
        </w:rPr>
        <w:t xml:space="preserve"> a zák. č. 372/201</w:t>
      </w:r>
      <w:r w:rsidR="00111F5F" w:rsidRPr="003E7B75">
        <w:rPr>
          <w:rFonts w:ascii="Arial" w:hAnsi="Arial" w:cs="Arial"/>
          <w:sz w:val="18"/>
          <w:szCs w:val="18"/>
        </w:rPr>
        <w:t>1 Sb., o zdravotních službách a </w:t>
      </w:r>
      <w:r w:rsidRPr="003E7B75">
        <w:rPr>
          <w:rFonts w:ascii="Arial" w:hAnsi="Arial" w:cs="Arial"/>
          <w:sz w:val="18"/>
          <w:szCs w:val="18"/>
        </w:rPr>
        <w:t>podmínkách jejich poskytování</w:t>
      </w:r>
      <w:r w:rsidR="00CE0B0A" w:rsidRPr="003E7B75">
        <w:rPr>
          <w:rFonts w:ascii="Arial" w:hAnsi="Arial" w:cs="Arial"/>
          <w:sz w:val="18"/>
          <w:szCs w:val="18"/>
        </w:rPr>
        <w:t>, ve znění pozdějších předpisů</w:t>
      </w:r>
      <w:r w:rsidRPr="003E7B75">
        <w:rPr>
          <w:rFonts w:ascii="Arial" w:hAnsi="Arial" w:cs="Arial"/>
          <w:sz w:val="18"/>
          <w:szCs w:val="18"/>
        </w:rPr>
        <w:t xml:space="preserve"> a dle právních předpisů tyto zákony provádějících;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 xml:space="preserve">vybranými zdravotnickými prostředky </w:t>
      </w:r>
      <w:r w:rsidRPr="003E7B75">
        <w:rPr>
          <w:rFonts w:ascii="Arial" w:hAnsi="Arial" w:cs="Arial"/>
          <w:sz w:val="18"/>
          <w:szCs w:val="18"/>
        </w:rPr>
        <w:t>zdravotnické prostředky typově specifikované v příloze č. 1 ke Smlouvě a v souladu s Číselníkem Pojišťovny – Zdravotnické prostředky</w:t>
      </w:r>
      <w:r w:rsidR="00530CA0" w:rsidRPr="003E7B75">
        <w:rPr>
          <w:rFonts w:ascii="Arial" w:hAnsi="Arial" w:cs="Arial"/>
          <w:sz w:val="18"/>
          <w:szCs w:val="18"/>
        </w:rPr>
        <w:t xml:space="preserve"> (Úhradový katalog VZP – </w:t>
      </w:r>
      <w:proofErr w:type="gramStart"/>
      <w:r w:rsidR="00530CA0" w:rsidRPr="003E7B75">
        <w:rPr>
          <w:rFonts w:ascii="Arial" w:hAnsi="Arial" w:cs="Arial"/>
          <w:sz w:val="18"/>
          <w:szCs w:val="18"/>
        </w:rPr>
        <w:t>ZP)</w:t>
      </w:r>
      <w:r w:rsidRPr="003E7B75">
        <w:rPr>
          <w:rFonts w:ascii="Arial" w:hAnsi="Arial" w:cs="Arial"/>
          <w:sz w:val="18"/>
          <w:szCs w:val="18"/>
        </w:rPr>
        <w:t xml:space="preserve"> </w:t>
      </w:r>
      <w:r w:rsidRPr="003E7B75">
        <w:rPr>
          <w:rFonts w:ascii="Arial" w:hAnsi="Arial" w:cs="Arial"/>
          <w:b/>
          <w:bCs/>
          <w:sz w:val="18"/>
          <w:szCs w:val="18"/>
        </w:rPr>
        <w:t>(dále</w:t>
      </w:r>
      <w:proofErr w:type="gramEnd"/>
      <w:r w:rsidRPr="003E7B75">
        <w:rPr>
          <w:rFonts w:ascii="Arial" w:hAnsi="Arial" w:cs="Arial"/>
          <w:b/>
          <w:bCs/>
          <w:sz w:val="18"/>
          <w:szCs w:val="18"/>
        </w:rPr>
        <w:t xml:space="preserve"> jen „vybranými ZP“)</w:t>
      </w:r>
      <w:r w:rsidRPr="003E7B75">
        <w:rPr>
          <w:rFonts w:ascii="Arial" w:hAnsi="Arial" w:cs="Arial"/>
          <w:sz w:val="18"/>
          <w:szCs w:val="18"/>
        </w:rPr>
        <w:t>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>Číselníkem Pojišťovny - Zdravotnické prostředky</w:t>
      </w:r>
      <w:r w:rsidRPr="003E7B7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7B75">
        <w:rPr>
          <w:rFonts w:ascii="Arial" w:hAnsi="Arial" w:cs="Arial"/>
          <w:b/>
          <w:sz w:val="18"/>
          <w:szCs w:val="18"/>
        </w:rPr>
        <w:t xml:space="preserve">(Úhradový katalog VZP – ZP) </w:t>
      </w:r>
      <w:r w:rsidRPr="003E7B75">
        <w:rPr>
          <w:rFonts w:ascii="Arial" w:hAnsi="Arial" w:cs="Arial"/>
          <w:sz w:val="18"/>
          <w:szCs w:val="18"/>
        </w:rPr>
        <w:t>kategorizovaný přehled zdravotnických prostředků využívaný Pojišťovnou a poskytovateli zdravotních služeb při realizaci úhrad zdravotnických prostředků hrazených z veřejného zdravotního pojištění;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Style w:val="Hypertextovodkaz"/>
          <w:rFonts w:ascii="Arial" w:hAnsi="Arial" w:cs="Arial"/>
          <w:color w:val="auto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 xml:space="preserve">Metodikou k Číselníku </w:t>
      </w:r>
      <w:r w:rsidRPr="003E7B75">
        <w:rPr>
          <w:rFonts w:ascii="Arial" w:hAnsi="Arial" w:cs="Arial"/>
          <w:bCs/>
          <w:sz w:val="18"/>
          <w:szCs w:val="18"/>
        </w:rPr>
        <w:t xml:space="preserve">soubor pravidel zveřejňovaný Pojišťovnou na </w:t>
      </w:r>
      <w:r w:rsidRPr="003E7B75">
        <w:rPr>
          <w:rFonts w:ascii="Arial" w:hAnsi="Arial" w:cs="Arial"/>
          <w:i/>
          <w:sz w:val="18"/>
          <w:szCs w:val="18"/>
        </w:rPr>
        <w:t>http://www.vzp.cz/poskytovatele/ciselniky/zdravotnicke-prostredky</w:t>
      </w:r>
      <w:r w:rsidRPr="003E7B75">
        <w:rPr>
          <w:rStyle w:val="Hypertextovodkaz"/>
          <w:rFonts w:ascii="Arial" w:hAnsi="Arial" w:cs="Arial"/>
          <w:color w:val="auto"/>
          <w:sz w:val="18"/>
          <w:szCs w:val="18"/>
        </w:rPr>
        <w:t>;</w:t>
      </w:r>
    </w:p>
    <w:p w:rsidR="00347351" w:rsidRPr="003E7B75" w:rsidRDefault="00347351" w:rsidP="00347351">
      <w:pPr>
        <w:pStyle w:val="Stylpravidel"/>
        <w:numPr>
          <w:ilvl w:val="0"/>
          <w:numId w:val="6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b/>
          <w:bCs/>
          <w:sz w:val="18"/>
          <w:szCs w:val="18"/>
        </w:rPr>
        <w:t xml:space="preserve">Metodikou pro pořizování a předávání dokladů VZP ČR </w:t>
      </w:r>
      <w:r w:rsidRPr="003E7B75">
        <w:rPr>
          <w:rFonts w:ascii="Arial" w:hAnsi="Arial" w:cs="Arial"/>
          <w:bCs/>
          <w:sz w:val="18"/>
          <w:szCs w:val="18"/>
        </w:rPr>
        <w:t xml:space="preserve">soubor pravidel zveřejňovaný Pojišťovnou na </w:t>
      </w:r>
      <w:r w:rsidRPr="003E7B75">
        <w:rPr>
          <w:rFonts w:ascii="Arial" w:hAnsi="Arial" w:cs="Arial"/>
          <w:bCs/>
          <w:i/>
          <w:sz w:val="18"/>
          <w:szCs w:val="18"/>
        </w:rPr>
        <w:t>http://www.vzp.cz/poskytovatele/vyuctovani-zdravotni-pece/metodika-vyuctovani-aktualni-stav</w:t>
      </w:r>
      <w:r w:rsidRPr="003E7B75">
        <w:rPr>
          <w:rFonts w:ascii="Arial" w:hAnsi="Arial" w:cs="Arial"/>
          <w:bCs/>
          <w:sz w:val="18"/>
          <w:szCs w:val="18"/>
        </w:rPr>
        <w:t>.</w:t>
      </w:r>
    </w:p>
    <w:p w:rsidR="00347351" w:rsidRPr="003E7B75" w:rsidRDefault="00347351" w:rsidP="00347351">
      <w:pPr>
        <w:pStyle w:val="Stylpravidel"/>
        <w:tabs>
          <w:tab w:val="left" w:pos="5040"/>
        </w:tabs>
        <w:suppressAutoHyphens/>
        <w:spacing w:before="0" w:line="240" w:lineRule="auto"/>
        <w:ind w:left="720"/>
        <w:rPr>
          <w:rFonts w:ascii="Arial" w:hAnsi="Arial" w:cs="Arial"/>
          <w:sz w:val="18"/>
          <w:szCs w:val="18"/>
        </w:rPr>
      </w:pPr>
    </w:p>
    <w:p w:rsidR="00E14585" w:rsidRPr="003E7B75" w:rsidRDefault="00E14585" w:rsidP="00E14585">
      <w:pPr>
        <w:pStyle w:val="Stylpravidel"/>
        <w:tabs>
          <w:tab w:val="left" w:pos="360"/>
        </w:tabs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:rsidR="00347351" w:rsidRPr="003E7B75" w:rsidRDefault="00347351" w:rsidP="00E14585">
      <w:pPr>
        <w:pStyle w:val="Stylpravidel"/>
        <w:tabs>
          <w:tab w:val="left" w:pos="360"/>
        </w:tabs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III.</w:t>
      </w:r>
    </w:p>
    <w:p w:rsidR="0088498C" w:rsidRPr="003E7B75" w:rsidRDefault="00347351" w:rsidP="00E14585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Práva a povinnosti smluvních stran</w:t>
      </w:r>
    </w:p>
    <w:p w:rsidR="008672DF" w:rsidRPr="003E7B75" w:rsidRDefault="008672DF" w:rsidP="008672DF">
      <w:pPr>
        <w:pStyle w:val="Stylpravidel"/>
        <w:spacing w:before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8498C" w:rsidRPr="003E7B75" w:rsidRDefault="0088498C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Dodavatel se zavazuje vydávat pojištěncům vybrané ZP v případě, že bude ze strany pojištěnců Dodavateli předložen poukaz smluvního lékaře</w:t>
      </w:r>
      <w:r w:rsidR="00FF7A8D" w:rsidRPr="003E7B75">
        <w:rPr>
          <w:rFonts w:ascii="Arial" w:hAnsi="Arial" w:cs="Arial"/>
          <w:sz w:val="18"/>
          <w:szCs w:val="18"/>
        </w:rPr>
        <w:t xml:space="preserve"> Pojišťovny či smluvního poskytovatele</w:t>
      </w:r>
      <w:r w:rsidRPr="003E7B75">
        <w:rPr>
          <w:rFonts w:ascii="Arial" w:hAnsi="Arial" w:cs="Arial"/>
          <w:sz w:val="18"/>
          <w:szCs w:val="18"/>
        </w:rPr>
        <w:t xml:space="preserve"> k vydání zdravotnického prostředku</w:t>
      </w:r>
      <w:r w:rsidR="008566E4" w:rsidRPr="003E7B75">
        <w:rPr>
          <w:rFonts w:ascii="Arial" w:hAnsi="Arial" w:cs="Arial"/>
          <w:sz w:val="18"/>
          <w:szCs w:val="18"/>
        </w:rPr>
        <w:t xml:space="preserve"> do 90 dnů ode dne jeho vystavení, nestanoví-li předepisující lékař s ohledem na zdravotní stav pacienta nebo charakter zdravotnického prostředku jinak</w:t>
      </w:r>
      <w:r w:rsidRPr="003E7B75">
        <w:rPr>
          <w:rFonts w:ascii="Arial" w:hAnsi="Arial" w:cs="Arial"/>
          <w:sz w:val="18"/>
          <w:szCs w:val="18"/>
        </w:rPr>
        <w:t>.</w:t>
      </w:r>
    </w:p>
    <w:p w:rsidR="0088498C" w:rsidRPr="003E7B75" w:rsidRDefault="0088498C" w:rsidP="0088498C">
      <w:pPr>
        <w:pStyle w:val="Stylpravidel"/>
        <w:spacing w:before="0" w:line="240" w:lineRule="auto"/>
        <w:ind w:left="371"/>
        <w:rPr>
          <w:rFonts w:ascii="Arial" w:hAnsi="Arial" w:cs="Arial"/>
          <w:sz w:val="18"/>
          <w:szCs w:val="18"/>
        </w:rPr>
      </w:pPr>
    </w:p>
    <w:p w:rsidR="00002EF3" w:rsidRPr="003E7B75" w:rsidRDefault="00002EF3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Vlastníkem zdravotnického prostředku vydávaného v souladu se Smlouvou se stává pojištěnec. Pojištěnec nabývá vlastnické právo ke zdravotnickému prostředku jeho převzetím od Dodavatele. Tímto okamžikem přechází na pojištěnce nebezpečí škody na věci.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Smluvní strany se zavazují důsledně dodržovat při poskytování a úhradě vybraných ZP platné znění obecně závazných právních předpisů, upravujících veřejné zdravotní pojištění a smluvní ujednání obsažená v této Smlouvě a jejích přílohách. Smluvní strany se dále zavazují dodržovat při vykazování a úhradě hrazených služeb Metodiku k Číselníku, Metodiku pro pořizování a předávání dokladů VZP ČR, Pravidla pro vyhodnocování dokladů ve VZP ČR a Datové rozhraní VZP ČR.</w:t>
      </w:r>
      <w:r w:rsidR="00A93BC6" w:rsidRPr="003E7B75">
        <w:rPr>
          <w:rFonts w:ascii="Arial" w:hAnsi="Arial" w:cs="Arial"/>
          <w:sz w:val="18"/>
          <w:szCs w:val="18"/>
        </w:rPr>
        <w:t xml:space="preserve"> 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Dodavatel je povinen vydávat pojištěncům pouze kvalitní vybrané ZP odpovídající technickým požadavkům na zdravotnické prostředky v souladu</w:t>
      </w:r>
      <w:r w:rsidRPr="003E7B75">
        <w:rPr>
          <w:rFonts w:ascii="Arial" w:hAnsi="Arial" w:cs="Arial"/>
          <w:i/>
          <w:sz w:val="18"/>
          <w:szCs w:val="18"/>
        </w:rPr>
        <w:t xml:space="preserve"> </w:t>
      </w:r>
      <w:r w:rsidRPr="003E7B75">
        <w:rPr>
          <w:rFonts w:ascii="Arial" w:hAnsi="Arial" w:cs="Arial"/>
          <w:sz w:val="18"/>
          <w:szCs w:val="18"/>
        </w:rPr>
        <w:t>se zák. č. 48/1997 Sb., a </w:t>
      </w:r>
      <w:r w:rsidR="00240383" w:rsidRPr="003E7B75">
        <w:rPr>
          <w:rFonts w:ascii="Arial" w:hAnsi="Arial" w:cs="Arial"/>
          <w:sz w:val="18"/>
          <w:szCs w:val="18"/>
        </w:rPr>
        <w:t>zák. č. 268/2014 Sb.</w:t>
      </w:r>
      <w:r w:rsidRPr="003E7B75">
        <w:rPr>
          <w:rFonts w:ascii="Arial" w:hAnsi="Arial" w:cs="Arial"/>
          <w:sz w:val="18"/>
          <w:szCs w:val="18"/>
        </w:rPr>
        <w:t>, a prováděcími předpisy k nim, a</w:t>
      </w:r>
      <w:r w:rsidRPr="003E7B75">
        <w:rPr>
          <w:rFonts w:ascii="Arial" w:hAnsi="Arial" w:cs="Arial"/>
          <w:i/>
          <w:sz w:val="18"/>
          <w:szCs w:val="18"/>
        </w:rPr>
        <w:t xml:space="preserve"> </w:t>
      </w:r>
      <w:r w:rsidRPr="003E7B75">
        <w:rPr>
          <w:rFonts w:ascii="Arial" w:hAnsi="Arial" w:cs="Arial"/>
          <w:sz w:val="18"/>
          <w:szCs w:val="18"/>
        </w:rPr>
        <w:t>odpovídající poukazu vystaveném</w:t>
      </w:r>
      <w:r w:rsidR="000C12B0" w:rsidRPr="003E7B75">
        <w:rPr>
          <w:rFonts w:ascii="Arial" w:hAnsi="Arial" w:cs="Arial"/>
          <w:sz w:val="18"/>
          <w:szCs w:val="18"/>
        </w:rPr>
        <w:t xml:space="preserve">u smluvním lékařem Pojišťovny. </w:t>
      </w:r>
      <w:r w:rsidR="00F7223C" w:rsidRPr="003E7B75">
        <w:rPr>
          <w:rFonts w:ascii="Arial" w:hAnsi="Arial" w:cs="Arial"/>
          <w:sz w:val="18"/>
          <w:szCs w:val="18"/>
        </w:rPr>
        <w:t>Dodavatel je povinen zajistit základní sortiment v souladu s platným Číselníkem Pojišťovny – Zdravotnické prostředky (Úhradový katalog VZP – ZP).</w:t>
      </w:r>
    </w:p>
    <w:p w:rsidR="00F7223C" w:rsidRPr="003E7B75" w:rsidRDefault="00F7223C" w:rsidP="00F7223C">
      <w:pPr>
        <w:pStyle w:val="Stylpravidel"/>
        <w:spacing w:before="0" w:line="240" w:lineRule="auto"/>
        <w:ind w:left="371"/>
        <w:rPr>
          <w:rFonts w:ascii="Arial" w:hAnsi="Arial" w:cs="Arial"/>
          <w:sz w:val="18"/>
          <w:szCs w:val="18"/>
        </w:rPr>
      </w:pPr>
    </w:p>
    <w:p w:rsidR="00347351" w:rsidRPr="003E7B75" w:rsidRDefault="002C1312" w:rsidP="000200D3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Je-li D</w:t>
      </w:r>
      <w:r w:rsidR="00347351" w:rsidRPr="003E7B75">
        <w:rPr>
          <w:rFonts w:ascii="Arial" w:hAnsi="Arial" w:cs="Arial"/>
          <w:sz w:val="18"/>
          <w:szCs w:val="18"/>
        </w:rPr>
        <w:t>odavatel</w:t>
      </w:r>
      <w:r w:rsidRPr="003E7B75">
        <w:rPr>
          <w:rFonts w:ascii="Arial" w:hAnsi="Arial" w:cs="Arial"/>
          <w:sz w:val="18"/>
          <w:szCs w:val="18"/>
        </w:rPr>
        <w:t xml:space="preserve"> poskytovatelem zdravotních služeb dle zvláštního zákona, </w:t>
      </w:r>
      <w:r w:rsidR="00347351" w:rsidRPr="003E7B75">
        <w:rPr>
          <w:rFonts w:ascii="Arial" w:hAnsi="Arial" w:cs="Arial"/>
          <w:sz w:val="18"/>
          <w:szCs w:val="18"/>
        </w:rPr>
        <w:t>zavazuje</w:t>
      </w:r>
      <w:r w:rsidRPr="003E7B75">
        <w:rPr>
          <w:rFonts w:ascii="Arial" w:hAnsi="Arial" w:cs="Arial"/>
          <w:sz w:val="18"/>
          <w:szCs w:val="18"/>
        </w:rPr>
        <w:t xml:space="preserve"> se</w:t>
      </w:r>
      <w:r w:rsidR="00347351" w:rsidRPr="003E7B75">
        <w:rPr>
          <w:rFonts w:ascii="Arial" w:hAnsi="Arial" w:cs="Arial"/>
          <w:sz w:val="18"/>
          <w:szCs w:val="18"/>
        </w:rPr>
        <w:t xml:space="preserve"> doložit při podpisu této Smlouvy doklad o pojištění odpovědnosti za škodu způsobenou v souvislosti s poskytováním vybraných ZP a zavazuje se, že bude pojištěn po celou dobu trvání Smlouvy. 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  <w:lang w:eastAsia="ar-SA"/>
        </w:rPr>
        <w:lastRenderedPageBreak/>
        <w:t>Obě smluvní strany jsou povinny se vzájemně neprodleně písemně informovat o skutečnostech, které by podstatným způsobem mohly ovlivnit plnění této Smlouvy.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  <w:lang w:eastAsia="ar-SA"/>
        </w:rPr>
        <w:t>S ohledem na ochranu práv pojištěnců a v zájmu obou smluvních stran se smluvní strany zavazují zajistit, aby jejich zaměstnanci a smluvní partneři zachovávali mlčenlivost o skutečnostech, o nichž se dozvědí v souvislosti s výkonem své činnosti v rámci plnění ustanovení této Smlouvy.</w:t>
      </w:r>
      <w:r w:rsidR="003243F0" w:rsidRPr="003E7B75">
        <w:rPr>
          <w:rFonts w:ascii="Arial" w:hAnsi="Arial" w:cs="Arial"/>
          <w:sz w:val="18"/>
          <w:szCs w:val="18"/>
          <w:lang w:eastAsia="ar-SA"/>
        </w:rPr>
        <w:t xml:space="preserve"> S odkazem na § 24a zákona č. 551/1991 Sb., o Všeobecné zdravotní pojišťovně České republiky, ve znění pozdějších předpisů a zákona č. 101/2000 Sb., o ochraně osobních údajů, ve znění pozdějších předpisů, se Dodavatel dále zavazuje učinit taková opatření, aby osoby, které se podílejí na realizaci jeho závazků ze Smlouvy, zachovávaly mlčenlivost o veškerých skutečnostech, údajích a datech (osobních či jiných), o nichž se dozvěděly při výkonu své práce, včetně těch, které Pojišťovna eviduje pomocí výpočetní techniky, či jinak. Za porušení tohoto závazku se považuje i využití těchto skutečností, údajů a dat, jakož i dalších vědomostí pro vlastní prospěch Dodavatele, prospěch třetí osoby nebo pro jiné důvody. Toto ujednání platí i v případě nahrazení uvedených právních předpisů předpisy jinými. Závazky smluvních stran uvedené v tomto článku trvají i po skončení smluvního vztahu. 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  <w:lang w:eastAsia="ar-SA"/>
        </w:rPr>
        <w:t xml:space="preserve">Dodavatel se zavazuje plnit veškeré své zákonné a smluvní povinnosti vyplývající mu z činnosti </w:t>
      </w:r>
      <w:r w:rsidR="002C6D9F" w:rsidRPr="003E7B75">
        <w:rPr>
          <w:rFonts w:ascii="Arial" w:hAnsi="Arial" w:cs="Arial"/>
          <w:sz w:val="18"/>
          <w:szCs w:val="18"/>
          <w:lang w:eastAsia="ar-SA"/>
        </w:rPr>
        <w:t>realizovanou pro Pojišťovnu na základě</w:t>
      </w:r>
      <w:r w:rsidRPr="003E7B75">
        <w:rPr>
          <w:rFonts w:ascii="Arial" w:hAnsi="Arial" w:cs="Arial"/>
          <w:sz w:val="18"/>
          <w:szCs w:val="18"/>
          <w:lang w:eastAsia="ar-SA"/>
        </w:rPr>
        <w:t xml:space="preserve"> této Smlouvy prostřednictvím odborně způsobilých osob </w:t>
      </w:r>
      <w:r w:rsidR="00216E48" w:rsidRPr="003E7B75">
        <w:rPr>
          <w:rFonts w:ascii="Arial" w:hAnsi="Arial" w:cs="Arial"/>
          <w:sz w:val="18"/>
          <w:szCs w:val="18"/>
          <w:lang w:eastAsia="ar-SA"/>
        </w:rPr>
        <w:t>dle §</w:t>
      </w:r>
      <w:r w:rsidR="008566E4" w:rsidRPr="003E7B7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16E48" w:rsidRPr="003E7B75">
        <w:rPr>
          <w:rFonts w:ascii="Arial" w:hAnsi="Arial" w:cs="Arial"/>
          <w:sz w:val="18"/>
          <w:szCs w:val="18"/>
          <w:lang w:eastAsia="ar-SA"/>
        </w:rPr>
        <w:t xml:space="preserve">49 odst. 3 zákona č. 268/2014 Sb. </w:t>
      </w:r>
      <w:r w:rsidRPr="003E7B75">
        <w:rPr>
          <w:rFonts w:ascii="Arial" w:hAnsi="Arial" w:cs="Arial"/>
          <w:sz w:val="18"/>
          <w:szCs w:val="18"/>
          <w:lang w:eastAsia="ar-SA"/>
        </w:rPr>
        <w:t>a s veškerou odbornou péčí. Dodavatel je oprávněn provádět činnosti dle této Smlouvy sám nebo prostřednictvím svých zaměstnanců či spolupracujících osob, ve všech případech však platí, že Pojišťovně a pojištěncům odpovídá za porušení svých povinností dle Smlouvy Dodavatel, jako by porušení povinnosti způsobil sám.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  <w:lang w:eastAsia="ar-SA"/>
        </w:rPr>
        <w:t xml:space="preserve">Dodavatel je povinen informovat pojištěnce o výši úhrady a doplatku dle platného Číselníku </w:t>
      </w:r>
      <w:r w:rsidRPr="003E7B75">
        <w:rPr>
          <w:rFonts w:ascii="Arial" w:hAnsi="Arial" w:cs="Arial"/>
          <w:bCs/>
          <w:sz w:val="18"/>
          <w:szCs w:val="18"/>
        </w:rPr>
        <w:t>Pojišťovny - Zdravotnické prostředky</w:t>
      </w:r>
      <w:r w:rsidRPr="003E7B75">
        <w:rPr>
          <w:rFonts w:ascii="Arial" w:hAnsi="Arial" w:cs="Arial"/>
          <w:sz w:val="18"/>
          <w:szCs w:val="18"/>
          <w:lang w:eastAsia="ar-SA"/>
        </w:rPr>
        <w:t>.</w:t>
      </w:r>
    </w:p>
    <w:p w:rsidR="0088498C" w:rsidRPr="003E7B75" w:rsidRDefault="0088498C" w:rsidP="0088498C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445166" w:rsidP="00445166">
      <w:pPr>
        <w:pStyle w:val="Stylpravidel"/>
        <w:numPr>
          <w:ilvl w:val="0"/>
          <w:numId w:val="18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Dodavatel odpovídá pojištěnci, že vybraný ZP nemá vady ve smyslu § 2161 a násl. občanského zákoníku. Pojištěnec je oprávněn uplatnit právo z vady, která se u vybraného ZP vyskytne v době 2 let od převzetí tohoto ZP pojištěncem.</w:t>
      </w: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  <w:lang w:eastAsia="ar-SA"/>
        </w:rPr>
        <w:t xml:space="preserve">Dodavatel se zavazuje dodržovat povinnosti stanovené </w:t>
      </w:r>
      <w:r w:rsidR="00240383" w:rsidRPr="003E7B75">
        <w:rPr>
          <w:rFonts w:ascii="Arial" w:hAnsi="Arial" w:cs="Arial"/>
          <w:sz w:val="18"/>
          <w:szCs w:val="18"/>
          <w:lang w:eastAsia="ar-SA"/>
        </w:rPr>
        <w:t>zák. č. 268/2014 Sb.</w:t>
      </w:r>
      <w:r w:rsidRPr="003E7B75">
        <w:rPr>
          <w:rFonts w:ascii="Arial" w:hAnsi="Arial" w:cs="Arial"/>
          <w:sz w:val="18"/>
          <w:szCs w:val="18"/>
          <w:lang w:eastAsia="ar-SA"/>
        </w:rPr>
        <w:t>, týkající se nákupu, skladování, prodeje, výdeje, údržby a servisu zdravotnických prostředků.</w:t>
      </w: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line="240" w:lineRule="auto"/>
        <w:rPr>
          <w:rFonts w:ascii="Arial" w:hAnsi="Arial" w:cs="Arial"/>
          <w:strike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Dodavatel je povinen </w:t>
      </w:r>
      <w:r w:rsidR="00240383" w:rsidRPr="003E7B75">
        <w:rPr>
          <w:rFonts w:ascii="Arial" w:hAnsi="Arial" w:cs="Arial"/>
          <w:sz w:val="18"/>
          <w:szCs w:val="18"/>
        </w:rPr>
        <w:t xml:space="preserve">v odůvodněných případech </w:t>
      </w:r>
      <w:r w:rsidRPr="003E7B75">
        <w:rPr>
          <w:rFonts w:ascii="Arial" w:hAnsi="Arial" w:cs="Arial"/>
          <w:sz w:val="18"/>
          <w:szCs w:val="18"/>
        </w:rPr>
        <w:t xml:space="preserve">předat pojištěnci spolu s vybraným ZP také návod k jeho použití, resp. mu poskytnout instruktáž, </w:t>
      </w:r>
      <w:r w:rsidR="00240383" w:rsidRPr="003E7B75">
        <w:rPr>
          <w:rFonts w:ascii="Arial" w:hAnsi="Arial" w:cs="Arial"/>
          <w:sz w:val="18"/>
          <w:szCs w:val="18"/>
        </w:rPr>
        <w:t>např. jedná-li se o zdravotnické prostředky dle § 46 odst. 2 zák. č. 268/2014 Sb.</w:t>
      </w:r>
    </w:p>
    <w:p w:rsidR="00347351" w:rsidRPr="003E7B75" w:rsidRDefault="00347351" w:rsidP="0088498C">
      <w:pPr>
        <w:pStyle w:val="Stylpravidel"/>
        <w:numPr>
          <w:ilvl w:val="0"/>
          <w:numId w:val="18"/>
        </w:numPr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Pojišťovna poskytuje Dodavateli k zajištění jednotných podmínek Metodiku pro pořizování a předávání dokladů VZP ČR, Pravidla pro vyhodnocování dokladů ve VZP ČR, Datové rozhraní VZP ČR a příslušné číselníky včetně Metodiky k Číselníku, vydávané Všeobecnou zdravotní pojišťovnou k vykazování a výpočtu úhrady vybraných ZP.</w:t>
      </w:r>
      <w:r w:rsidR="00002EF3" w:rsidRPr="003E7B75">
        <w:rPr>
          <w:rFonts w:ascii="Arial" w:hAnsi="Arial" w:cs="Arial"/>
          <w:sz w:val="18"/>
          <w:szCs w:val="18"/>
        </w:rPr>
        <w:t xml:space="preserve"> Pojišťovna se zavazuje seznámit Dodavatele v dostatečném časovém předstihu s dohodnutými změnami Metodiky k Číselníku, Metodiky pro pořizování a předávání dokladů VZP ČR, Pravidly pro vyhodnocování dokladů ve VZP ČR a Datového rozhraní VZP ČR. </w:t>
      </w:r>
    </w:p>
    <w:p w:rsidR="00002EF3" w:rsidRPr="003E7B75" w:rsidRDefault="00002EF3" w:rsidP="00347351">
      <w:pPr>
        <w:pStyle w:val="Stylpravidel"/>
        <w:spacing w:before="0" w:line="240" w:lineRule="auto"/>
        <w:ind w:left="425" w:hanging="431"/>
        <w:rPr>
          <w:rFonts w:ascii="Arial" w:hAnsi="Arial" w:cs="Arial"/>
          <w:sz w:val="18"/>
          <w:szCs w:val="18"/>
        </w:rPr>
      </w:pPr>
    </w:p>
    <w:p w:rsidR="00827B2D" w:rsidRPr="003E7B75" w:rsidRDefault="00002EF3" w:rsidP="0088498C">
      <w:pPr>
        <w:pStyle w:val="Stylpravidel"/>
        <w:spacing w:before="0" w:line="240" w:lineRule="auto"/>
        <w:ind w:left="425" w:hanging="431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14. Dodavatel se zavazuje předat</w:t>
      </w:r>
      <w:r w:rsidR="00827B2D" w:rsidRPr="003E7B75">
        <w:rPr>
          <w:rFonts w:ascii="Arial" w:hAnsi="Arial" w:cs="Arial"/>
          <w:sz w:val="18"/>
          <w:szCs w:val="18"/>
        </w:rPr>
        <w:t xml:space="preserve"> Pojišťovně seznam všech svých provozoven na území České republiky (viz Příloha č. 5 k této Smlouvě), kde vybrané ZP vydává. </w:t>
      </w:r>
    </w:p>
    <w:p w:rsidR="00674B68" w:rsidRPr="003E7B75" w:rsidRDefault="00674B68" w:rsidP="00347351">
      <w:pPr>
        <w:pStyle w:val="Stylpravidel"/>
        <w:spacing w:line="240" w:lineRule="auto"/>
        <w:jc w:val="center"/>
        <w:rPr>
          <w:rFonts w:ascii="Arial" w:hAnsi="Arial" w:cs="Arial"/>
          <w:b/>
          <w:sz w:val="20"/>
        </w:rPr>
      </w:pPr>
    </w:p>
    <w:p w:rsidR="00347351" w:rsidRPr="003E7B75" w:rsidRDefault="00347351" w:rsidP="00E14585">
      <w:pPr>
        <w:pStyle w:val="Stylpravidel"/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IV.</w:t>
      </w:r>
    </w:p>
    <w:p w:rsidR="00347351" w:rsidRPr="003E7B75" w:rsidRDefault="00347351" w:rsidP="00E14585">
      <w:pPr>
        <w:pStyle w:val="Stylpravidel"/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Způsob úhrady</w:t>
      </w:r>
    </w:p>
    <w:p w:rsidR="00347351" w:rsidRPr="003E7B75" w:rsidRDefault="00347351" w:rsidP="00347351">
      <w:pPr>
        <w:pStyle w:val="Stylpravidel"/>
        <w:tabs>
          <w:tab w:val="left" w:pos="1080"/>
        </w:tabs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1.</w:t>
      </w:r>
      <w:r w:rsidRPr="003E7B75">
        <w:rPr>
          <w:rFonts w:ascii="Arial" w:hAnsi="Arial" w:cs="Arial"/>
          <w:sz w:val="18"/>
          <w:szCs w:val="18"/>
        </w:rPr>
        <w:tab/>
        <w:t>Pojišťovna se zavazuje provádět úhradu vybraných ZP vydaných pojištěncům nebo poměrnou část této úhrady, a to ve výši dle § 15 a přílohy č. 3 zák. č. 48/1997 Sb., a dle Číselníku Pojišťovny - Zdravotnické prostředky (Úhradový katalog VZP – ZP). Dodavatel je oprávněn uplatňovat u Pojišťovny nárok na úhradu do výše uvedené v poli MAX platné verze Číselníku Pojišťovny - Zdravotnické prostředky (Úhradový katalog VZP – ZP), v případě požadavku na vyšší úhradu je Dodavatel povinen získat předchozí souhlas Pojišťovny s výší úhrady za vybraný ZP v konkrétním případě.</w:t>
      </w:r>
    </w:p>
    <w:p w:rsidR="00347351" w:rsidRPr="003E7B75" w:rsidRDefault="00347351" w:rsidP="00347351">
      <w:pPr>
        <w:pStyle w:val="Stylpravidel"/>
        <w:tabs>
          <w:tab w:val="left" w:pos="1080"/>
        </w:tabs>
        <w:spacing w:before="0" w:line="240" w:lineRule="auto"/>
        <w:ind w:left="360" w:hanging="360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1080"/>
        </w:tabs>
        <w:spacing w:before="0" w:line="240" w:lineRule="auto"/>
        <w:ind w:left="360" w:hanging="36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2.</w:t>
      </w:r>
      <w:r w:rsidRPr="003E7B75">
        <w:rPr>
          <w:rFonts w:ascii="Arial" w:hAnsi="Arial" w:cs="Arial"/>
          <w:sz w:val="18"/>
          <w:szCs w:val="18"/>
        </w:rPr>
        <w:tab/>
        <w:t>Pojišťovna provede úhrady dle tohoto článku Smlouvy na základě faktur Dodavatele, které se Dodavatel zavazuje předávat Pojišťovně jedenkrát měsíčně, nejpozději do 10</w:t>
      </w:r>
      <w:r w:rsidR="000475A9" w:rsidRPr="003E7B75">
        <w:rPr>
          <w:rFonts w:ascii="Arial" w:hAnsi="Arial" w:cs="Arial"/>
          <w:sz w:val="18"/>
          <w:szCs w:val="18"/>
        </w:rPr>
        <w:t>.</w:t>
      </w:r>
      <w:r w:rsidRPr="003E7B75">
        <w:rPr>
          <w:rFonts w:ascii="Arial" w:hAnsi="Arial" w:cs="Arial"/>
          <w:sz w:val="18"/>
          <w:szCs w:val="18"/>
        </w:rPr>
        <w:t xml:space="preserve"> dne následujícího kalendářního měsíce, s tím, že</w:t>
      </w:r>
    </w:p>
    <w:p w:rsidR="00347351" w:rsidRPr="003E7B75" w:rsidRDefault="00347351" w:rsidP="00347351">
      <w:pPr>
        <w:pStyle w:val="Stylpravidel"/>
        <w:numPr>
          <w:ilvl w:val="0"/>
          <w:numId w:val="8"/>
        </w:numPr>
        <w:tabs>
          <w:tab w:val="left" w:pos="2160"/>
        </w:tabs>
        <w:suppressAutoHyphens/>
        <w:spacing w:before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a)</w:t>
      </w:r>
      <w:r w:rsidRPr="003E7B75">
        <w:rPr>
          <w:rFonts w:ascii="Arial" w:hAnsi="Arial" w:cs="Arial"/>
          <w:sz w:val="18"/>
          <w:szCs w:val="18"/>
        </w:rPr>
        <w:tab/>
        <w:t>v případě předání dat na elektronickém nosiči dat či v elektronické podobě provede Pojišťovna úhradu do 30 kalendářních dnů ode dne doručení faktury Pojišťovně, nebo</w:t>
      </w:r>
    </w:p>
    <w:p w:rsidR="00347351" w:rsidRPr="003E7B75" w:rsidRDefault="00347351" w:rsidP="00347351">
      <w:pPr>
        <w:pStyle w:val="Stylpravidel"/>
        <w:numPr>
          <w:ilvl w:val="0"/>
          <w:numId w:val="8"/>
        </w:numPr>
        <w:tabs>
          <w:tab w:val="left" w:pos="2160"/>
        </w:tabs>
        <w:suppressAutoHyphens/>
        <w:spacing w:before="0" w:line="240" w:lineRule="auto"/>
        <w:ind w:left="720" w:hanging="36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b)</w:t>
      </w:r>
      <w:r w:rsidRPr="003E7B75">
        <w:rPr>
          <w:rFonts w:ascii="Arial" w:hAnsi="Arial" w:cs="Arial"/>
          <w:sz w:val="18"/>
          <w:szCs w:val="18"/>
        </w:rPr>
        <w:tab/>
        <w:t>v případě předání dat pomocí papírových dokladů provede Pojišťovna úhradu do 50 kalendářních dnů ode dne doručení faktury Pojišťovně.</w:t>
      </w:r>
    </w:p>
    <w:p w:rsidR="008672DF" w:rsidRPr="003E7B75" w:rsidRDefault="00347351" w:rsidP="00347351">
      <w:pPr>
        <w:pStyle w:val="Stylpravidel"/>
        <w:tabs>
          <w:tab w:val="left" w:pos="1476"/>
        </w:tabs>
        <w:spacing w:before="0" w:line="240" w:lineRule="auto"/>
        <w:ind w:left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</w:t>
      </w:r>
      <w:r w:rsidR="008672DF" w:rsidRPr="003E7B75">
        <w:rPr>
          <w:rFonts w:ascii="Arial" w:hAnsi="Arial" w:cs="Arial"/>
          <w:sz w:val="18"/>
          <w:szCs w:val="18"/>
        </w:rPr>
        <w:t xml:space="preserve">okud bude mezi smluvními stranami dohodnuto předávání vyúčtování prostřednictvím internetu, bude v této věci uzavřen samostatný dodatek. </w:t>
      </w:r>
    </w:p>
    <w:p w:rsidR="00347351" w:rsidRPr="003E7B75" w:rsidRDefault="008672DF" w:rsidP="00347351">
      <w:pPr>
        <w:pStyle w:val="Stylpravidel"/>
        <w:tabs>
          <w:tab w:val="left" w:pos="1476"/>
        </w:tabs>
        <w:spacing w:before="0" w:line="240" w:lineRule="auto"/>
        <w:ind w:left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lastRenderedPageBreak/>
        <w:t>P</w:t>
      </w:r>
      <w:r w:rsidR="00347351" w:rsidRPr="003E7B75">
        <w:rPr>
          <w:rFonts w:ascii="Arial" w:hAnsi="Arial" w:cs="Arial"/>
          <w:sz w:val="18"/>
          <w:szCs w:val="18"/>
        </w:rPr>
        <w:t>řílohu každé faktury v souladu s Metodikou pro pořizování a předávání dokladů VZP ČR tvoří dávky řádně vyplněných a pořadovým číslem v dávce opatřených poukazů, na základě kterých byly vybrané ZP pojištěncům</w:t>
      </w:r>
      <w:r w:rsidR="00D73176" w:rsidRPr="003E7B75">
        <w:rPr>
          <w:rFonts w:ascii="Arial" w:hAnsi="Arial" w:cs="Arial"/>
          <w:sz w:val="18"/>
          <w:szCs w:val="18"/>
        </w:rPr>
        <w:t xml:space="preserve"> v měsíci předcházejícím fakturaci</w:t>
      </w:r>
      <w:r w:rsidR="00347351" w:rsidRPr="003E7B75">
        <w:rPr>
          <w:rFonts w:ascii="Arial" w:hAnsi="Arial" w:cs="Arial"/>
          <w:sz w:val="18"/>
          <w:szCs w:val="18"/>
        </w:rPr>
        <w:t xml:space="preserve"> vydány. </w:t>
      </w:r>
    </w:p>
    <w:p w:rsidR="00347351" w:rsidRPr="003E7B75" w:rsidRDefault="00347351" w:rsidP="00347351">
      <w:pPr>
        <w:pStyle w:val="Stylpravidel"/>
        <w:tabs>
          <w:tab w:val="left" w:pos="1476"/>
        </w:tabs>
        <w:spacing w:before="0" w:line="240" w:lineRule="auto"/>
        <w:ind w:left="372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3.</w:t>
      </w:r>
      <w:r w:rsidRPr="003E7B75">
        <w:rPr>
          <w:rFonts w:ascii="Arial" w:hAnsi="Arial" w:cs="Arial"/>
          <w:sz w:val="18"/>
          <w:szCs w:val="18"/>
        </w:rPr>
        <w:tab/>
        <w:t>Pojišťovna je oprávněna vrátit Dodavateli fakturu před jejím termínem splatnosti k provedení opravy, neobsahuje-li daňový doklad či některý z dokladů předávaných Pojišťovně spolu s fakturou dle Smlouvy veškeré náležitosti požadované Smlouvou a obecně závaznými právními předpisy, zejm. dle zák. č. 563/1991 Sb., o účetnictví, ve znění pozdějších předpisů</w:t>
      </w:r>
      <w:r w:rsidR="00DB23B2" w:rsidRPr="003E7B75">
        <w:rPr>
          <w:rFonts w:ascii="Arial" w:hAnsi="Arial" w:cs="Arial"/>
          <w:sz w:val="18"/>
          <w:szCs w:val="18"/>
        </w:rPr>
        <w:t>, zákonem č. 235/2004 Sb., o dani z přidané hodnoty, ve znění pozdějších předpisů, občanským zákoníkem</w:t>
      </w:r>
      <w:r w:rsidRPr="003E7B75">
        <w:rPr>
          <w:rFonts w:ascii="Arial" w:hAnsi="Arial" w:cs="Arial"/>
          <w:sz w:val="18"/>
          <w:szCs w:val="18"/>
        </w:rPr>
        <w:t xml:space="preserve"> a případně není-li faktura doložena poukazy, kterými byly vybrané ZP pojištěncům předepsány, popř. je-li faktura jinak věcně nesprávná. </w:t>
      </w:r>
    </w:p>
    <w:p w:rsidR="00347351" w:rsidRPr="003E7B75" w:rsidRDefault="00347351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ab/>
        <w:t xml:space="preserve">V takovém případě běží lhůta splatnosti faktury až od termínu jejího opětovného převzetí Pojišťovnou. </w:t>
      </w:r>
    </w:p>
    <w:p w:rsidR="00347351" w:rsidRPr="003E7B75" w:rsidRDefault="00347351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4.</w:t>
      </w:r>
      <w:r w:rsidRPr="003E7B75">
        <w:rPr>
          <w:rFonts w:ascii="Arial" w:hAnsi="Arial" w:cs="Arial"/>
          <w:sz w:val="18"/>
          <w:szCs w:val="18"/>
        </w:rPr>
        <w:tab/>
        <w:t>Zjistí-li Pojišťovna ve vyúčtování předaném Dodavatelem pochybení dodatečně, tj. po úhradě a Dodavatel do 10 pracovních dnů od doručení písemné výzvy Pojišťovny příslušnou částku sám dobrovolně neuhradí, nebo nedoloží oprávněnost vyúčtované sporné částky, nebo nebude mezi smluvními stranami dohodnut jiný termín úhra</w:t>
      </w:r>
      <w:r w:rsidR="00745EF7" w:rsidRPr="003E7B75">
        <w:rPr>
          <w:rFonts w:ascii="Arial" w:hAnsi="Arial" w:cs="Arial"/>
          <w:sz w:val="18"/>
          <w:szCs w:val="18"/>
        </w:rPr>
        <w:t>dy, Pojišťovna je oprávněna si částku jednostranně započíst</w:t>
      </w:r>
      <w:r w:rsidRPr="003E7B75">
        <w:rPr>
          <w:rFonts w:ascii="Arial" w:hAnsi="Arial" w:cs="Arial"/>
          <w:sz w:val="18"/>
          <w:szCs w:val="18"/>
        </w:rPr>
        <w:t xml:space="preserve">. </w:t>
      </w:r>
    </w:p>
    <w:p w:rsidR="00347351" w:rsidRPr="003E7B75" w:rsidRDefault="00347351" w:rsidP="00347351">
      <w:pPr>
        <w:pStyle w:val="Stylpravidel"/>
        <w:tabs>
          <w:tab w:val="left" w:pos="1140"/>
        </w:tabs>
        <w:spacing w:before="0" w:line="100" w:lineRule="atLeast"/>
        <w:ind w:left="380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5.</w:t>
      </w:r>
      <w:r w:rsidRPr="003E7B75">
        <w:rPr>
          <w:rFonts w:ascii="Arial" w:hAnsi="Arial" w:cs="Arial"/>
          <w:sz w:val="18"/>
          <w:szCs w:val="18"/>
        </w:rPr>
        <w:tab/>
        <w:t>Závazek k úhradě je splněn dnem, kdy byla příslušná částka připsána na účet poskytovatele platebních služeb Dodavatele (§ 1957 odst. 1 občanského zákoníku). Provedením úhrady není dotčeno právo smluvní strany k provádění následné kontroly proplacených vyúčtování.</w:t>
      </w:r>
    </w:p>
    <w:p w:rsidR="008566E4" w:rsidRPr="003E7B75" w:rsidRDefault="008566E4" w:rsidP="00347351">
      <w:pPr>
        <w:pStyle w:val="Stylpravidel"/>
        <w:tabs>
          <w:tab w:val="left" w:pos="1509"/>
        </w:tabs>
        <w:spacing w:before="0" w:line="240" w:lineRule="auto"/>
        <w:ind w:left="383" w:hanging="372"/>
        <w:rPr>
          <w:rFonts w:ascii="Arial" w:hAnsi="Arial" w:cs="Arial"/>
          <w:sz w:val="18"/>
          <w:szCs w:val="18"/>
        </w:rPr>
      </w:pPr>
    </w:p>
    <w:p w:rsidR="00347351" w:rsidRPr="003E7B75" w:rsidRDefault="00347351" w:rsidP="00E14585">
      <w:pPr>
        <w:pStyle w:val="Stylpravidel"/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 xml:space="preserve">Článek V. </w:t>
      </w:r>
    </w:p>
    <w:p w:rsidR="00347351" w:rsidRPr="003E7B75" w:rsidRDefault="00347351" w:rsidP="00E14585">
      <w:pPr>
        <w:pStyle w:val="Stylpravidel"/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Kontrola</w:t>
      </w:r>
    </w:p>
    <w:p w:rsidR="00347351" w:rsidRPr="003E7B75" w:rsidRDefault="00347351" w:rsidP="00347351">
      <w:pPr>
        <w:pStyle w:val="Stylpravidel"/>
        <w:tabs>
          <w:tab w:val="left" w:pos="2964"/>
        </w:tabs>
        <w:spacing w:line="240" w:lineRule="auto"/>
        <w:ind w:left="372" w:hanging="36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1.</w:t>
      </w:r>
      <w:r w:rsidRPr="003E7B75">
        <w:rPr>
          <w:rFonts w:ascii="Arial" w:hAnsi="Arial" w:cs="Arial"/>
          <w:sz w:val="18"/>
          <w:szCs w:val="18"/>
        </w:rPr>
        <w:tab/>
        <w:t>Pojišťovna provádí v souladu s § 42 zák. č. 48/1997 Sb., a Smlouvou kontrolu poskytovaných vybraných ZP, zejména zachování podmínek kvality, souladu s vystaveným poukazem a oprávněnosti fakturovaných cen a to prostřednictvím revizních lékařů a dalších odborných pracovníků (dále jen „odborní pracovníci“).</w:t>
      </w:r>
    </w:p>
    <w:p w:rsidR="00347351" w:rsidRPr="003E7B75" w:rsidRDefault="00347351" w:rsidP="00347351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2.</w:t>
      </w:r>
      <w:r w:rsidRPr="003E7B75">
        <w:rPr>
          <w:rFonts w:ascii="Arial" w:hAnsi="Arial" w:cs="Arial"/>
          <w:sz w:val="18"/>
          <w:szCs w:val="18"/>
        </w:rPr>
        <w:tab/>
        <w:t>Dodavatel poskytne Pojišťovně při výkonu kontroly nezbytnou součinnost, zejména předkládá požadované doklady, sděluje údaje a poskytuje vysvětlení. Umožní odborným pracovníkům Pojišťovny, zpravidla po předchozím projednání, vstup do svého objektu a nahlížení do dokumentace bezprostředně související s prováděnou kontrolou vybraných ZP.</w:t>
      </w:r>
    </w:p>
    <w:p w:rsidR="00347351" w:rsidRPr="003E7B75" w:rsidRDefault="00347351" w:rsidP="00347351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</w:p>
    <w:p w:rsidR="00347351" w:rsidRPr="003E7B75" w:rsidRDefault="00347351" w:rsidP="003A2AA7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3.</w:t>
      </w:r>
      <w:r w:rsidRPr="003E7B75">
        <w:rPr>
          <w:rFonts w:ascii="Arial" w:hAnsi="Arial" w:cs="Arial"/>
          <w:sz w:val="18"/>
          <w:szCs w:val="18"/>
        </w:rPr>
        <w:tab/>
        <w:t xml:space="preserve">Zprávu obsahující závěry kontroly, Pojišťovna zpracuje a předá Dodavateli do 15 kalendářních dnů po ukončení kontroly. Pokud nebude možno z objektivních důvodů tuto lhůtu dodržet, oznámí Pojišťovna tuto skutečnost Dodavateli. Kontrola bude ukončena zpravidla do 30 kalendářních dnů od jejího zahájení. </w:t>
      </w:r>
    </w:p>
    <w:p w:rsidR="00BC4FE4" w:rsidRPr="003E7B75" w:rsidRDefault="00BC4FE4" w:rsidP="003A2AA7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2964"/>
        </w:tabs>
        <w:spacing w:before="0" w:line="240" w:lineRule="auto"/>
        <w:ind w:left="372" w:hanging="362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4.</w:t>
      </w:r>
      <w:r w:rsidRPr="003E7B75">
        <w:rPr>
          <w:rFonts w:ascii="Arial" w:hAnsi="Arial" w:cs="Arial"/>
          <w:sz w:val="18"/>
          <w:szCs w:val="18"/>
        </w:rPr>
        <w:tab/>
        <w:t>Dodavatel je oprávněn do 15 kalendářních dnů od převzetí závěrů kontroly podat Pojišťovně písemné zdůvodněné námitky. K námitkám sdělí Pojišťovna stanovisko do 30 kalendářních dnů od jejich doručení. Pokud nebude možno z objektivních důvodů tyto lhůty dodrže</w:t>
      </w:r>
      <w:r w:rsidR="00BC4FE4" w:rsidRPr="003E7B75">
        <w:rPr>
          <w:rFonts w:ascii="Arial" w:hAnsi="Arial" w:cs="Arial"/>
          <w:sz w:val="18"/>
          <w:szCs w:val="18"/>
        </w:rPr>
        <w:t>t, je smluvní strana oprávněna lhůtu prodloužit</w:t>
      </w:r>
      <w:r w:rsidRPr="003E7B75">
        <w:rPr>
          <w:rFonts w:ascii="Arial" w:hAnsi="Arial" w:cs="Arial"/>
          <w:sz w:val="18"/>
          <w:szCs w:val="18"/>
        </w:rPr>
        <w:t xml:space="preserve">. Ve stanovené lhůtě Pojišťovna sdělí Dodavateli, zda potvrzuje nebo mění závěry kontroly. Podání námitek nemá z hlediska finančních nároků Pojišťovny vůči Dodavateli odkladný účinek. Tím není dotčeno právo Dodavatele uplatnit svůj nesouhlas s rozhodnutím Pojišťovny v jiném řízení.        </w:t>
      </w:r>
    </w:p>
    <w:p w:rsidR="00347351" w:rsidRPr="003E7B75" w:rsidRDefault="00347351" w:rsidP="00347351">
      <w:pPr>
        <w:pStyle w:val="Stylpravidel"/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E14585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VI.</w:t>
      </w:r>
    </w:p>
    <w:p w:rsidR="00347351" w:rsidRPr="003E7B75" w:rsidRDefault="00347351" w:rsidP="00E14585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Úrok z prodlení a sankční ujednání</w:t>
      </w:r>
    </w:p>
    <w:p w:rsidR="00347351" w:rsidRPr="003E7B75" w:rsidRDefault="00347351" w:rsidP="00347351">
      <w:pPr>
        <w:pStyle w:val="Stylpravidel"/>
        <w:numPr>
          <w:ilvl w:val="0"/>
          <w:numId w:val="7"/>
        </w:numPr>
        <w:tabs>
          <w:tab w:val="left" w:pos="2520"/>
        </w:tabs>
        <w:suppressAutoHyphens/>
        <w:spacing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Při prodlení jedné smluvní strany se splněním peněžitého závazku má druhá smluvní strana právo požadovat úroky z prodlení ve výši stanovené vládním nařízením. </w:t>
      </w:r>
    </w:p>
    <w:p w:rsidR="00347351" w:rsidRPr="003E7B75" w:rsidRDefault="00347351" w:rsidP="00347351">
      <w:pPr>
        <w:pStyle w:val="Stylpravidel"/>
        <w:tabs>
          <w:tab w:val="left" w:pos="2880"/>
        </w:tabs>
        <w:spacing w:before="0" w:line="240" w:lineRule="auto"/>
        <w:ind w:left="360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numPr>
          <w:ilvl w:val="0"/>
          <w:numId w:val="7"/>
        </w:numPr>
        <w:tabs>
          <w:tab w:val="left" w:pos="252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Uplatněním úroku z prodlení není dotčeno právo smluvních stran na vydání bezdůvodného obohacení a náhrady škody vzniklé v důsledku porušení této Smlouvy.</w:t>
      </w:r>
    </w:p>
    <w:p w:rsidR="00A26A31" w:rsidRPr="003E7B75" w:rsidRDefault="00A26A31" w:rsidP="00A26A31">
      <w:pPr>
        <w:pStyle w:val="Odstavecseseznamem"/>
        <w:rPr>
          <w:rFonts w:ascii="Arial" w:hAnsi="Arial" w:cs="Arial"/>
          <w:sz w:val="18"/>
          <w:szCs w:val="18"/>
        </w:rPr>
      </w:pPr>
    </w:p>
    <w:p w:rsidR="00A26A31" w:rsidRPr="003E7B75" w:rsidRDefault="00A26A31" w:rsidP="00347351">
      <w:pPr>
        <w:pStyle w:val="Stylpravidel"/>
        <w:numPr>
          <w:ilvl w:val="0"/>
          <w:numId w:val="7"/>
        </w:numPr>
        <w:tabs>
          <w:tab w:val="left" w:pos="252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Za porušení závazku uvedeného v Článku III. odst. 7 je Dodavatel povinen zaplatit Pojišťovně v každém jednotlivém případě smluvní pokutu ve výši 50.000,- Kč (slovy: padesát tisíc korun českých). Ujednáním o smluvní pokutě ani zaplacením smluvní pokuty není dotčeno právo Pojišťovny na náhradu škody. </w:t>
      </w:r>
    </w:p>
    <w:p w:rsidR="002F28E0" w:rsidRPr="003E7B75" w:rsidRDefault="002F28E0" w:rsidP="002F28E0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E14585">
      <w:pPr>
        <w:pStyle w:val="Stylpravidel"/>
        <w:tabs>
          <w:tab w:val="left" w:pos="360"/>
        </w:tabs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VII.</w:t>
      </w:r>
    </w:p>
    <w:p w:rsidR="00347351" w:rsidRPr="003E7B75" w:rsidRDefault="00347351" w:rsidP="00E14585">
      <w:pPr>
        <w:pStyle w:val="Stylpravidel"/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Doba trvání Smlouvy, způsoby a důvody ukončení Smlouvy</w:t>
      </w:r>
    </w:p>
    <w:p w:rsidR="0091471B" w:rsidRPr="003E7B75" w:rsidRDefault="0091471B" w:rsidP="00347351">
      <w:pPr>
        <w:pStyle w:val="Stylpravidel"/>
        <w:spacing w:before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Smlouva se uzavírá na dobu do </w:t>
      </w:r>
      <w:r w:rsidR="00E14585" w:rsidRPr="003E7B75">
        <w:rPr>
          <w:rFonts w:ascii="Arial" w:hAnsi="Arial" w:cs="Arial"/>
          <w:b/>
          <w:sz w:val="18"/>
          <w:szCs w:val="18"/>
        </w:rPr>
        <w:t>30. 6. 2020</w:t>
      </w:r>
      <w:r w:rsidRPr="003E7B75">
        <w:rPr>
          <w:rFonts w:ascii="Arial" w:hAnsi="Arial" w:cs="Arial"/>
          <w:sz w:val="18"/>
          <w:szCs w:val="18"/>
        </w:rPr>
        <w:t xml:space="preserve">. </w:t>
      </w:r>
    </w:p>
    <w:p w:rsidR="0091471B" w:rsidRPr="003E7B75" w:rsidRDefault="0091471B" w:rsidP="0091471B">
      <w:pPr>
        <w:pStyle w:val="Stylpravidel"/>
        <w:spacing w:before="0" w:line="240" w:lineRule="auto"/>
        <w:ind w:left="357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Před uplynutím sjednané doby lze Smlouvu ukončit písemnou výpovědí s výpovědní lhůtou tří měsíců, která začne běžet prvním dnem měsíce následujícího po doručení výpovědi druhé smluvní straně, a to z následujících důvodů:</w:t>
      </w:r>
    </w:p>
    <w:p w:rsidR="00347351" w:rsidRPr="003E7B75" w:rsidRDefault="00347351" w:rsidP="00347351">
      <w:pPr>
        <w:pStyle w:val="Stylpravidel"/>
        <w:numPr>
          <w:ilvl w:val="0"/>
          <w:numId w:val="11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Dodavatel přes písemné upozornění</w:t>
      </w:r>
    </w:p>
    <w:p w:rsidR="00347351" w:rsidRPr="003E7B75" w:rsidRDefault="00347351" w:rsidP="00347351">
      <w:pPr>
        <w:pStyle w:val="Stylpravidel"/>
        <w:numPr>
          <w:ilvl w:val="0"/>
          <w:numId w:val="9"/>
        </w:numPr>
        <w:tabs>
          <w:tab w:val="left" w:pos="7665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lastRenderedPageBreak/>
        <w:t>požaduje v rozporu s právními předpisy od pojištěnců finanční úhradu za zdravotnické prostředky hrazené Pojišťovnou,</w:t>
      </w:r>
    </w:p>
    <w:p w:rsidR="00347351" w:rsidRPr="003E7B75" w:rsidRDefault="00347351" w:rsidP="00347351">
      <w:pPr>
        <w:pStyle w:val="Stylpravidel"/>
        <w:numPr>
          <w:ilvl w:val="0"/>
          <w:numId w:val="9"/>
        </w:numPr>
        <w:tabs>
          <w:tab w:val="left" w:pos="7665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opakovaně nedodrží sjednanou lhůtu k vrácení částky uhrazené Pojišťovnou za neoprávněně či nesprávně vyúčtované zdravotnické prostředky,</w:t>
      </w:r>
    </w:p>
    <w:p w:rsidR="00347351" w:rsidRPr="003E7B75" w:rsidRDefault="00347351" w:rsidP="00347351">
      <w:pPr>
        <w:pStyle w:val="Stylpravidel"/>
        <w:numPr>
          <w:ilvl w:val="0"/>
          <w:numId w:val="9"/>
        </w:numPr>
        <w:tabs>
          <w:tab w:val="left" w:pos="7665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prokazatelně opakovaně účtuje Pojišťovně neoprávněné náklady a způsobí tím Pojišťovně finanční škodu,</w:t>
      </w:r>
    </w:p>
    <w:p w:rsidR="00347351" w:rsidRPr="003E7B75" w:rsidRDefault="00347351" w:rsidP="00347351">
      <w:pPr>
        <w:pStyle w:val="Stylpravidel"/>
        <w:numPr>
          <w:ilvl w:val="0"/>
          <w:numId w:val="9"/>
        </w:numPr>
        <w:tabs>
          <w:tab w:val="left" w:pos="7665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opakovaně neposkytne nezbytnou součinnost k výkonu kontrolní činnosti prováděné Pojišťovnou v souladu se zák. č. 48/1997 Sb.</w:t>
      </w:r>
    </w:p>
    <w:p w:rsidR="00347351" w:rsidRPr="003E7B75" w:rsidRDefault="00347351" w:rsidP="00347351">
      <w:pPr>
        <w:pStyle w:val="Stylpravidel"/>
        <w:numPr>
          <w:ilvl w:val="0"/>
          <w:numId w:val="11"/>
        </w:numPr>
        <w:tabs>
          <w:tab w:val="left" w:pos="504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Pojišťovna přes písemné upozornění:</w:t>
      </w:r>
    </w:p>
    <w:p w:rsidR="00347351" w:rsidRPr="003E7B75" w:rsidRDefault="00347351" w:rsidP="00347351">
      <w:pPr>
        <w:pStyle w:val="Stylpravidel"/>
        <w:numPr>
          <w:ilvl w:val="0"/>
          <w:numId w:val="10"/>
        </w:numPr>
        <w:tabs>
          <w:tab w:val="left" w:pos="756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opakovaně nedodrží lhůtu splatnosti faktur dohodnutou ve Smlouvě,</w:t>
      </w:r>
    </w:p>
    <w:p w:rsidR="0091471B" w:rsidRPr="003E7B75" w:rsidRDefault="00347351" w:rsidP="0091471B">
      <w:pPr>
        <w:pStyle w:val="Stylpravidel"/>
        <w:numPr>
          <w:ilvl w:val="0"/>
          <w:numId w:val="10"/>
        </w:numPr>
        <w:tabs>
          <w:tab w:val="left" w:pos="7560"/>
        </w:tabs>
        <w:suppressAutoHyphens/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poskytne třetí straně o Dodavateli údaje nad rámec</w:t>
      </w:r>
      <w:r w:rsidR="0091471B" w:rsidRPr="003E7B75">
        <w:rPr>
          <w:rFonts w:ascii="Arial" w:hAnsi="Arial" w:cs="Arial"/>
          <w:sz w:val="18"/>
          <w:szCs w:val="18"/>
        </w:rPr>
        <w:t xml:space="preserve"> právních předpisů nebo Smlouvy.</w:t>
      </w:r>
    </w:p>
    <w:p w:rsidR="0091471B" w:rsidRPr="003E7B75" w:rsidRDefault="0091471B" w:rsidP="0091471B">
      <w:pPr>
        <w:pStyle w:val="Stylpravidel"/>
        <w:tabs>
          <w:tab w:val="left" w:pos="7560"/>
        </w:tabs>
        <w:suppressAutoHyphens/>
        <w:spacing w:before="0" w:line="240" w:lineRule="auto"/>
        <w:ind w:left="1080"/>
        <w:rPr>
          <w:rFonts w:ascii="Arial" w:hAnsi="Arial" w:cs="Arial"/>
          <w:sz w:val="18"/>
          <w:szCs w:val="18"/>
        </w:rPr>
      </w:pPr>
    </w:p>
    <w:p w:rsidR="002C1312" w:rsidRPr="003E7B75" w:rsidRDefault="002C1312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Je-li Dodavatel poskytovatelem zdravotních služeb, Smlouva nebo její část zaniká:</w:t>
      </w:r>
    </w:p>
    <w:p w:rsidR="002C1312" w:rsidRPr="003E7B75" w:rsidRDefault="002C1312" w:rsidP="002C1312">
      <w:pPr>
        <w:pStyle w:val="Stylpravidel"/>
        <w:numPr>
          <w:ilvl w:val="0"/>
          <w:numId w:val="22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zánikem oprávnění k poskytování zdravotních služeb podle § 22 zákona č. 372/2011 Sb.,</w:t>
      </w:r>
    </w:p>
    <w:p w:rsidR="002C1312" w:rsidRPr="003E7B75" w:rsidRDefault="002C1312" w:rsidP="002C1312">
      <w:pPr>
        <w:pStyle w:val="Stylpravidel"/>
        <w:numPr>
          <w:ilvl w:val="0"/>
          <w:numId w:val="22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dnem uvedeným v písemném oznámení Pojišťovně, pokud Dodavatel ze závažných zdravotních či provozních důvodů nemůže hrazené služby nadále poskytovat. </w:t>
      </w:r>
    </w:p>
    <w:p w:rsidR="002C1312" w:rsidRPr="003E7B75" w:rsidRDefault="002C1312" w:rsidP="002C1312">
      <w:pPr>
        <w:pStyle w:val="Stylpravidel"/>
        <w:spacing w:before="0" w:line="240" w:lineRule="auto"/>
        <w:ind w:left="717"/>
        <w:rPr>
          <w:rFonts w:ascii="Arial" w:hAnsi="Arial" w:cs="Arial"/>
          <w:sz w:val="18"/>
          <w:szCs w:val="18"/>
        </w:rPr>
      </w:pPr>
    </w:p>
    <w:p w:rsidR="00347351" w:rsidRPr="003E7B75" w:rsidRDefault="00347351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Před uplynutím sjednané doby lze Smlouvu ukončit dále písemnou dohodou smluvních stran.</w:t>
      </w:r>
    </w:p>
    <w:p w:rsidR="002C1312" w:rsidRPr="003E7B75" w:rsidRDefault="002C1312" w:rsidP="002C1312">
      <w:pPr>
        <w:pStyle w:val="Stylpravidel"/>
        <w:spacing w:before="0" w:line="240" w:lineRule="auto"/>
        <w:ind w:left="357"/>
        <w:rPr>
          <w:rFonts w:ascii="Arial" w:hAnsi="Arial" w:cs="Arial"/>
          <w:sz w:val="18"/>
          <w:szCs w:val="18"/>
        </w:rPr>
      </w:pPr>
    </w:p>
    <w:p w:rsidR="0091471B" w:rsidRPr="003E7B75" w:rsidRDefault="0091471B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Smlouvu lze ze strany Pojišťovny vypovědět i bez udání důvodu, a to se šesti měsíční výpovědní dobou, která začne běžet 1. dne měsíce následujícího po doručení výpovědi Dodavateli. </w:t>
      </w:r>
    </w:p>
    <w:p w:rsidR="0091471B" w:rsidRPr="003E7B75" w:rsidRDefault="0091471B" w:rsidP="0091471B">
      <w:pPr>
        <w:pStyle w:val="Stylpravidel"/>
        <w:spacing w:before="0" w:line="240" w:lineRule="auto"/>
        <w:ind w:left="357"/>
        <w:rPr>
          <w:rFonts w:ascii="Arial" w:hAnsi="Arial" w:cs="Arial"/>
          <w:sz w:val="18"/>
          <w:szCs w:val="18"/>
        </w:rPr>
      </w:pPr>
    </w:p>
    <w:p w:rsidR="00347351" w:rsidRPr="003E7B75" w:rsidRDefault="00347351" w:rsidP="0091471B">
      <w:pPr>
        <w:pStyle w:val="Stylpravidel"/>
        <w:numPr>
          <w:ilvl w:val="0"/>
          <w:numId w:val="19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Při ukončení Smlouvy vznikne smluvním stranám povinnost vzájemně </w:t>
      </w:r>
      <w:r w:rsidR="00BF13F6" w:rsidRPr="003E7B75">
        <w:rPr>
          <w:rFonts w:ascii="Arial" w:hAnsi="Arial" w:cs="Arial"/>
          <w:sz w:val="18"/>
          <w:szCs w:val="18"/>
        </w:rPr>
        <w:t>vypořádat své závazky ve lhůtě 6</w:t>
      </w:r>
      <w:r w:rsidRPr="003E7B75">
        <w:rPr>
          <w:rFonts w:ascii="Arial" w:hAnsi="Arial" w:cs="Arial"/>
          <w:sz w:val="18"/>
          <w:szCs w:val="18"/>
        </w:rPr>
        <w:t xml:space="preserve">0 kalendářních dnů. </w:t>
      </w:r>
    </w:p>
    <w:p w:rsidR="003A2AA7" w:rsidRPr="003E7B75" w:rsidRDefault="003A2AA7" w:rsidP="003A2AA7">
      <w:pPr>
        <w:pStyle w:val="Stylpravidel"/>
        <w:tabs>
          <w:tab w:val="left" w:pos="360"/>
        </w:tabs>
        <w:spacing w:before="0" w:line="240" w:lineRule="auto"/>
        <w:rPr>
          <w:rFonts w:ascii="Arial" w:hAnsi="Arial" w:cs="Arial"/>
          <w:b/>
          <w:sz w:val="18"/>
          <w:szCs w:val="18"/>
        </w:rPr>
      </w:pPr>
    </w:p>
    <w:p w:rsidR="0088498C" w:rsidRPr="003E7B75" w:rsidRDefault="0088498C" w:rsidP="00347351">
      <w:pPr>
        <w:pStyle w:val="Stylpravidel"/>
        <w:tabs>
          <w:tab w:val="left" w:pos="360"/>
        </w:tabs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E14585">
      <w:pPr>
        <w:pStyle w:val="Stylpravidel"/>
        <w:tabs>
          <w:tab w:val="left" w:pos="360"/>
        </w:tabs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VIII.</w:t>
      </w:r>
    </w:p>
    <w:p w:rsidR="00347351" w:rsidRPr="003E7B75" w:rsidRDefault="00347351" w:rsidP="00E14585">
      <w:pPr>
        <w:pStyle w:val="Stylpravidel"/>
        <w:tabs>
          <w:tab w:val="left" w:pos="360"/>
        </w:tabs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Řešení sporů</w:t>
      </w:r>
    </w:p>
    <w:p w:rsidR="0091471B" w:rsidRPr="003E7B75" w:rsidRDefault="0091471B" w:rsidP="00347351">
      <w:pPr>
        <w:pStyle w:val="Stylpravidel"/>
        <w:tabs>
          <w:tab w:val="left" w:pos="36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</w:p>
    <w:p w:rsidR="00347351" w:rsidRPr="003E7B75" w:rsidRDefault="00347351" w:rsidP="0091471B">
      <w:pPr>
        <w:pStyle w:val="Stylpravidel"/>
        <w:numPr>
          <w:ilvl w:val="0"/>
          <w:numId w:val="20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Smluvní strany budou řešit případné spory týkající se plnění Smlouvy především vzájemným jednáním zástupců smluvních stran a to zpravidla do 14 kalendářních dnů od</w:t>
      </w:r>
      <w:r w:rsidR="00A67C36" w:rsidRPr="003E7B75">
        <w:rPr>
          <w:rFonts w:ascii="Arial" w:hAnsi="Arial" w:cs="Arial"/>
          <w:sz w:val="18"/>
          <w:szCs w:val="18"/>
        </w:rPr>
        <w:t xml:space="preserve"> doručení</w:t>
      </w:r>
      <w:r w:rsidRPr="003E7B75">
        <w:rPr>
          <w:rFonts w:ascii="Arial" w:hAnsi="Arial" w:cs="Arial"/>
          <w:sz w:val="18"/>
          <w:szCs w:val="18"/>
        </w:rPr>
        <w:t xml:space="preserve"> výzvy jedné ze smluvních stran</w:t>
      </w:r>
      <w:r w:rsidR="00A67C36" w:rsidRPr="003E7B75">
        <w:rPr>
          <w:rFonts w:ascii="Arial" w:hAnsi="Arial" w:cs="Arial"/>
          <w:sz w:val="18"/>
          <w:szCs w:val="18"/>
        </w:rPr>
        <w:t xml:space="preserve"> druhé smluvní straně</w:t>
      </w:r>
      <w:r w:rsidRPr="003E7B75">
        <w:rPr>
          <w:rFonts w:ascii="Arial" w:hAnsi="Arial" w:cs="Arial"/>
          <w:sz w:val="18"/>
          <w:szCs w:val="18"/>
        </w:rPr>
        <w:t>. Pokud mezi nimi nedojde k dohodě, mohou sporné otázky projednat ve smírčím jednání. Tím není dotčeno právo smluvních stran uplatnit svůj nárok na řešení sporu u soudu.</w:t>
      </w:r>
    </w:p>
    <w:p w:rsidR="0091471B" w:rsidRPr="003E7B75" w:rsidRDefault="0091471B" w:rsidP="0091471B">
      <w:pPr>
        <w:pStyle w:val="Stylpravidel"/>
        <w:spacing w:before="0" w:line="240" w:lineRule="auto"/>
        <w:ind w:left="357"/>
        <w:rPr>
          <w:rFonts w:ascii="Arial" w:hAnsi="Arial" w:cs="Arial"/>
          <w:sz w:val="18"/>
          <w:szCs w:val="18"/>
        </w:rPr>
      </w:pPr>
    </w:p>
    <w:p w:rsidR="00347351" w:rsidRPr="003E7B75" w:rsidRDefault="00347351" w:rsidP="0091471B">
      <w:pPr>
        <w:pStyle w:val="Stylpravidel"/>
        <w:numPr>
          <w:ilvl w:val="0"/>
          <w:numId w:val="20"/>
        </w:numPr>
        <w:spacing w:before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Smírčí jednání navrhuje jedna ze smluvních stran. Návrh musí obsahovat přesné a dostatečně podrobné vymezení sporu. Smírčí jednání se ukončí zápisem, obsahujícím smír nebo závěr, že rozpor nebyl odstraněn s uvedením stanovisek obou stran. </w:t>
      </w:r>
    </w:p>
    <w:p w:rsidR="00347351" w:rsidRPr="003E7B75" w:rsidRDefault="00347351" w:rsidP="00E14585">
      <w:pPr>
        <w:pStyle w:val="Stylpravidel"/>
        <w:tabs>
          <w:tab w:val="left" w:pos="2964"/>
        </w:tabs>
        <w:spacing w:line="240" w:lineRule="auto"/>
        <w:ind w:left="372" w:hanging="362"/>
        <w:contextualSpacing/>
        <w:rPr>
          <w:rFonts w:ascii="Arial" w:hAnsi="Arial" w:cs="Arial"/>
          <w:sz w:val="18"/>
          <w:szCs w:val="18"/>
        </w:rPr>
      </w:pPr>
    </w:p>
    <w:p w:rsidR="00E14585" w:rsidRPr="003E7B75" w:rsidRDefault="00E14585" w:rsidP="00E14585">
      <w:pPr>
        <w:keepNext/>
        <w:contextualSpacing/>
        <w:jc w:val="center"/>
        <w:rPr>
          <w:rFonts w:ascii="Arial" w:hAnsi="Arial" w:cs="Arial"/>
          <w:b/>
          <w:sz w:val="20"/>
        </w:rPr>
      </w:pPr>
    </w:p>
    <w:p w:rsidR="00347351" w:rsidRPr="003E7B75" w:rsidRDefault="00347351" w:rsidP="00E14585">
      <w:pPr>
        <w:keepNext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IX.</w:t>
      </w:r>
    </w:p>
    <w:p w:rsidR="00347351" w:rsidRPr="003E7B75" w:rsidRDefault="00347351" w:rsidP="00E14585">
      <w:pPr>
        <w:keepNext/>
        <w:spacing w:before="120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Zvláštní ujednání</w:t>
      </w:r>
    </w:p>
    <w:p w:rsidR="00347351" w:rsidRPr="003E7B75" w:rsidRDefault="00347351" w:rsidP="00347351">
      <w:pPr>
        <w:spacing w:before="1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Smluvní strany se dále dohodly na uvedených ujednáních:</w:t>
      </w:r>
    </w:p>
    <w:p w:rsidR="00347351" w:rsidRPr="003E7B75" w:rsidRDefault="00347351" w:rsidP="00347351">
      <w:pPr>
        <w:pStyle w:val="Odstavecseseznamem"/>
        <w:numPr>
          <w:ilvl w:val="1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Dodavatel poskytuje vybrané ZP pojištěncům z členských států EU, EHP a Švýcarska, podle příslušných předpisů Evropské Unie a pojištěncům dalších států, se kterými má Česká republika uzavřeny Smlouvy o sociálním zabezpečení (dále jen „pojištěncům z EU“), za stejných podmínek jako pojištěncům Pojišťovny, v rozsahu dle jimi předložených dokladů, tak aby nedocházelo k jejich diskriminaci ani upřednostňování, a to ani v případě, že by pojištěnec z EU hradil zdravotní péči v hotovosti.</w:t>
      </w:r>
    </w:p>
    <w:p w:rsidR="00347351" w:rsidRPr="003E7B75" w:rsidRDefault="00347351" w:rsidP="00347351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Odstavecseseznamem"/>
        <w:numPr>
          <w:ilvl w:val="1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Pojišťovna uhradí Dodavateli vybrané ZP, průkazně zdokumentované a odůvodněně poskytnuté pojištěncům z EU, kteří si Pojišťovnu vybrali jako výpomocnou instituci při realizaci práva Evropské unie v souladu s právními předpisy a Smlouvou a to za stejných podmínek jako pojištěncům Pojišťovny.</w:t>
      </w:r>
    </w:p>
    <w:p w:rsidR="00347351" w:rsidRPr="003E7B75" w:rsidRDefault="00347351" w:rsidP="00347351">
      <w:pPr>
        <w:pStyle w:val="Odstavecseseznamem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Odstavecseseznamem"/>
        <w:numPr>
          <w:ilvl w:val="1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Vybrané ZP uvedené v tomto článku Smlouvy vykazuje Dodavatel, v souladu s Metodikou pro pořizování a předávní dokladů VZP ČR, samostatnou fakturou, doloženou příslušnými doklady.</w:t>
      </w:r>
    </w:p>
    <w:p w:rsidR="00E14585" w:rsidRPr="003E7B75" w:rsidRDefault="00E14585" w:rsidP="00E14585">
      <w:pPr>
        <w:pStyle w:val="Stylpravidel"/>
        <w:tabs>
          <w:tab w:val="left" w:pos="360"/>
        </w:tabs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BF5D22" w:rsidRPr="003E7B75" w:rsidRDefault="00BF5D22" w:rsidP="00E14585">
      <w:pPr>
        <w:pStyle w:val="Stylpravidel"/>
        <w:tabs>
          <w:tab w:val="left" w:pos="360"/>
        </w:tabs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347351" w:rsidRPr="003E7B75" w:rsidRDefault="00347351" w:rsidP="00E14585">
      <w:pPr>
        <w:pStyle w:val="Stylpravidel"/>
        <w:tabs>
          <w:tab w:val="left" w:pos="360"/>
        </w:tabs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X.</w:t>
      </w:r>
    </w:p>
    <w:p w:rsidR="00347351" w:rsidRPr="003E7B75" w:rsidRDefault="00347351" w:rsidP="00E14585">
      <w:pPr>
        <w:pStyle w:val="Stylpravidel"/>
        <w:tabs>
          <w:tab w:val="left" w:pos="360"/>
        </w:tabs>
        <w:spacing w:before="12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Ostatní ujednání</w:t>
      </w:r>
    </w:p>
    <w:p w:rsidR="00347351" w:rsidRDefault="00347351" w:rsidP="00347351">
      <w:pPr>
        <w:pStyle w:val="Stylpravidel"/>
        <w:numPr>
          <w:ilvl w:val="0"/>
          <w:numId w:val="12"/>
        </w:numPr>
        <w:tabs>
          <w:tab w:val="left" w:pos="426"/>
        </w:tabs>
        <w:suppressAutoHyphens/>
        <w:spacing w:line="100" w:lineRule="atLeast"/>
        <w:ind w:left="371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Má-li v některém z ustanovení Smlouvy Dodavatel povinnost vůči Pojišťovně, je povinen ji v případě pochybností splnit v místě sídla </w:t>
      </w:r>
      <w:r w:rsidR="000475A9" w:rsidRPr="003E7B75">
        <w:rPr>
          <w:rFonts w:ascii="Arial" w:hAnsi="Arial" w:cs="Arial"/>
          <w:sz w:val="18"/>
          <w:szCs w:val="18"/>
        </w:rPr>
        <w:t xml:space="preserve">Klientského </w:t>
      </w:r>
      <w:r w:rsidRPr="003E7B75">
        <w:rPr>
          <w:rFonts w:ascii="Arial" w:hAnsi="Arial" w:cs="Arial"/>
          <w:sz w:val="18"/>
          <w:szCs w:val="18"/>
        </w:rPr>
        <w:t xml:space="preserve">pracoviště / Regionální pobočky Pojišťovny uvedené v záhlaví této Smlouvy.  </w:t>
      </w:r>
    </w:p>
    <w:p w:rsidR="003E7B75" w:rsidRPr="003E7B75" w:rsidRDefault="003E7B75" w:rsidP="003E7B75">
      <w:pPr>
        <w:pStyle w:val="Stylpravidel"/>
        <w:tabs>
          <w:tab w:val="left" w:pos="426"/>
        </w:tabs>
        <w:suppressAutoHyphens/>
        <w:spacing w:line="100" w:lineRule="atLeast"/>
        <w:ind w:left="371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tabs>
          <w:tab w:val="left" w:pos="2597"/>
        </w:tabs>
        <w:suppressAutoHyphens/>
        <w:spacing w:before="0" w:line="100" w:lineRule="atLeast"/>
        <w:rPr>
          <w:rFonts w:ascii="Arial" w:hAnsi="Arial" w:cs="Arial"/>
          <w:sz w:val="18"/>
          <w:szCs w:val="18"/>
        </w:rPr>
      </w:pPr>
    </w:p>
    <w:p w:rsidR="00347351" w:rsidRPr="003E7B75" w:rsidRDefault="00347351" w:rsidP="00347351">
      <w:pPr>
        <w:pStyle w:val="Stylpravidel"/>
        <w:numPr>
          <w:ilvl w:val="0"/>
          <w:numId w:val="12"/>
        </w:numPr>
        <w:tabs>
          <w:tab w:val="left" w:pos="2520"/>
        </w:tabs>
        <w:suppressAutoHyphens/>
        <w:spacing w:before="0" w:line="100" w:lineRule="atLeast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Nedílnou součástí této Smlouvy jsou přílohy:</w:t>
      </w:r>
    </w:p>
    <w:p w:rsidR="00347351" w:rsidRPr="003E7B75" w:rsidRDefault="00347351" w:rsidP="005D262E">
      <w:pPr>
        <w:pStyle w:val="Stylpravidel"/>
        <w:tabs>
          <w:tab w:val="left" w:pos="1134"/>
          <w:tab w:val="left" w:pos="3796"/>
        </w:tabs>
        <w:spacing w:before="0" w:line="100" w:lineRule="atLeast"/>
        <w:ind w:left="4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č. 1</w:t>
      </w:r>
      <w:r w:rsidRPr="003E7B75">
        <w:rPr>
          <w:rFonts w:ascii="Arial" w:hAnsi="Arial" w:cs="Arial"/>
          <w:sz w:val="18"/>
          <w:szCs w:val="18"/>
        </w:rPr>
        <w:tab/>
        <w:t>Sortiment ZP vydávaných Dodavatelem pojištěncům;</w:t>
      </w:r>
    </w:p>
    <w:p w:rsidR="006D5292" w:rsidRPr="003E7B75" w:rsidRDefault="00347351" w:rsidP="005D262E">
      <w:pPr>
        <w:pStyle w:val="Stylpravidel"/>
        <w:tabs>
          <w:tab w:val="left" w:pos="1134"/>
          <w:tab w:val="left" w:pos="3796"/>
        </w:tabs>
        <w:spacing w:before="0" w:line="100" w:lineRule="atLeast"/>
        <w:ind w:left="4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č. 2</w:t>
      </w:r>
      <w:r w:rsidRPr="003E7B75">
        <w:rPr>
          <w:rFonts w:ascii="Arial" w:hAnsi="Arial" w:cs="Arial"/>
          <w:sz w:val="18"/>
          <w:szCs w:val="18"/>
        </w:rPr>
        <w:tab/>
        <w:t>O</w:t>
      </w:r>
      <w:r w:rsidR="006D5292" w:rsidRPr="003E7B75">
        <w:rPr>
          <w:rFonts w:ascii="Arial" w:hAnsi="Arial" w:cs="Arial"/>
          <w:sz w:val="18"/>
          <w:szCs w:val="18"/>
        </w:rPr>
        <w:t>věřená kopie rozhodnutí o udělení o</w:t>
      </w:r>
      <w:r w:rsidRPr="003E7B75">
        <w:rPr>
          <w:rFonts w:ascii="Arial" w:hAnsi="Arial" w:cs="Arial"/>
          <w:sz w:val="18"/>
          <w:szCs w:val="18"/>
        </w:rPr>
        <w:t xml:space="preserve">právnění k poskytování zdravotních služeb </w:t>
      </w:r>
    </w:p>
    <w:p w:rsidR="00347351" w:rsidRPr="003E7B75" w:rsidRDefault="006D5292" w:rsidP="005D262E">
      <w:pPr>
        <w:pStyle w:val="Stylpravidel"/>
        <w:tabs>
          <w:tab w:val="left" w:pos="1134"/>
          <w:tab w:val="left" w:pos="3796"/>
        </w:tabs>
        <w:spacing w:before="0" w:line="100" w:lineRule="atLeast"/>
        <w:ind w:left="4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              </w:t>
      </w:r>
      <w:r w:rsidR="00347351" w:rsidRPr="003E7B75">
        <w:rPr>
          <w:rFonts w:ascii="Arial" w:hAnsi="Arial" w:cs="Arial"/>
          <w:sz w:val="18"/>
          <w:szCs w:val="18"/>
        </w:rPr>
        <w:t>(pouze v případě, je-li subjekt registrován);</w:t>
      </w:r>
    </w:p>
    <w:p w:rsidR="00347351" w:rsidRPr="003E7B75" w:rsidRDefault="006D5292" w:rsidP="005D262E">
      <w:pPr>
        <w:pStyle w:val="Stylpravidel"/>
        <w:tabs>
          <w:tab w:val="left" w:pos="1134"/>
          <w:tab w:val="left" w:pos="3796"/>
        </w:tabs>
        <w:spacing w:before="0" w:line="100" w:lineRule="atLeast"/>
        <w:ind w:left="1134" w:hanging="708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č. 3</w:t>
      </w:r>
      <w:r w:rsidRPr="003E7B75">
        <w:rPr>
          <w:rFonts w:ascii="Arial" w:hAnsi="Arial" w:cs="Arial"/>
          <w:sz w:val="18"/>
          <w:szCs w:val="18"/>
        </w:rPr>
        <w:tab/>
        <w:t>Ověřená kopie ž</w:t>
      </w:r>
      <w:r w:rsidR="00BF13F6" w:rsidRPr="003E7B75">
        <w:rPr>
          <w:rFonts w:ascii="Arial" w:hAnsi="Arial" w:cs="Arial"/>
          <w:sz w:val="18"/>
          <w:szCs w:val="18"/>
        </w:rPr>
        <w:t>ivnostenské</w:t>
      </w:r>
      <w:r w:rsidRPr="003E7B75">
        <w:rPr>
          <w:rFonts w:ascii="Arial" w:hAnsi="Arial" w:cs="Arial"/>
          <w:sz w:val="18"/>
          <w:szCs w:val="18"/>
        </w:rPr>
        <w:t>ho</w:t>
      </w:r>
      <w:r w:rsidR="00BF13F6" w:rsidRPr="003E7B75">
        <w:rPr>
          <w:rFonts w:ascii="Arial" w:hAnsi="Arial" w:cs="Arial"/>
          <w:sz w:val="18"/>
          <w:szCs w:val="18"/>
        </w:rPr>
        <w:t xml:space="preserve"> oprávnění</w:t>
      </w:r>
      <w:r w:rsidR="00347351" w:rsidRPr="003E7B75">
        <w:rPr>
          <w:rFonts w:ascii="Arial" w:hAnsi="Arial" w:cs="Arial"/>
          <w:sz w:val="18"/>
          <w:szCs w:val="18"/>
        </w:rPr>
        <w:t xml:space="preserve"> (u fyzických osob) nebo</w:t>
      </w:r>
      <w:r w:rsidR="00347351" w:rsidRPr="003E7B75">
        <w:rPr>
          <w:rFonts w:ascii="Arial" w:hAnsi="Arial" w:cs="Arial"/>
          <w:i/>
          <w:sz w:val="18"/>
          <w:szCs w:val="18"/>
        </w:rPr>
        <w:t xml:space="preserve"> </w:t>
      </w:r>
      <w:r w:rsidR="000475A9" w:rsidRPr="003E7B75">
        <w:rPr>
          <w:rFonts w:ascii="Arial" w:hAnsi="Arial" w:cs="Arial"/>
          <w:sz w:val="18"/>
          <w:szCs w:val="18"/>
        </w:rPr>
        <w:t>p</w:t>
      </w:r>
      <w:r w:rsidR="00347351" w:rsidRPr="003E7B75">
        <w:rPr>
          <w:rFonts w:ascii="Arial" w:hAnsi="Arial" w:cs="Arial"/>
          <w:sz w:val="18"/>
          <w:szCs w:val="18"/>
        </w:rPr>
        <w:t>latný výpis z obchodního rejstříku (u právnických osob nebo fyzických osob zapsaných v obchodním rejstříku)</w:t>
      </w:r>
    </w:p>
    <w:p w:rsidR="00347351" w:rsidRPr="003E7B75" w:rsidRDefault="00347351" w:rsidP="005D262E">
      <w:pPr>
        <w:pStyle w:val="Stylpravidel"/>
        <w:tabs>
          <w:tab w:val="left" w:pos="1134"/>
          <w:tab w:val="left" w:pos="3796"/>
        </w:tabs>
        <w:spacing w:before="0" w:line="240" w:lineRule="auto"/>
        <w:ind w:left="420"/>
        <w:rPr>
          <w:rFonts w:ascii="Arial" w:hAnsi="Arial" w:cs="Arial"/>
          <w:sz w:val="18"/>
          <w:szCs w:val="18"/>
        </w:rPr>
      </w:pPr>
      <w:proofErr w:type="gramStart"/>
      <w:r w:rsidRPr="003E7B75">
        <w:rPr>
          <w:rFonts w:ascii="Arial" w:hAnsi="Arial" w:cs="Arial"/>
          <w:sz w:val="18"/>
          <w:szCs w:val="18"/>
        </w:rPr>
        <w:t>č. 4</w:t>
      </w:r>
      <w:r w:rsidRPr="003E7B75">
        <w:rPr>
          <w:rFonts w:ascii="Arial" w:hAnsi="Arial" w:cs="Arial"/>
          <w:sz w:val="18"/>
          <w:szCs w:val="18"/>
        </w:rPr>
        <w:tab/>
        <w:t>Metodika</w:t>
      </w:r>
      <w:proofErr w:type="gramEnd"/>
      <w:r w:rsidR="00FC4EC8" w:rsidRPr="003E7B75">
        <w:rPr>
          <w:rFonts w:ascii="Arial" w:hAnsi="Arial" w:cs="Arial"/>
          <w:sz w:val="18"/>
          <w:szCs w:val="18"/>
        </w:rPr>
        <w:t xml:space="preserve"> </w:t>
      </w:r>
      <w:r w:rsidRPr="003E7B75">
        <w:rPr>
          <w:rFonts w:ascii="Arial" w:hAnsi="Arial" w:cs="Arial"/>
          <w:sz w:val="18"/>
          <w:szCs w:val="18"/>
        </w:rPr>
        <w:t>pro pořizování a předávání dokladů VZP ČR</w:t>
      </w:r>
      <w:r w:rsidR="00827B2D" w:rsidRPr="003E7B75">
        <w:rPr>
          <w:rFonts w:ascii="Arial" w:hAnsi="Arial" w:cs="Arial"/>
          <w:sz w:val="18"/>
          <w:szCs w:val="18"/>
        </w:rPr>
        <w:t>, v planém znění</w:t>
      </w:r>
      <w:r w:rsidR="006D5292" w:rsidRPr="003E7B75">
        <w:rPr>
          <w:rFonts w:ascii="Arial" w:hAnsi="Arial" w:cs="Arial"/>
          <w:sz w:val="18"/>
          <w:szCs w:val="18"/>
        </w:rPr>
        <w:t xml:space="preserve">         </w:t>
      </w:r>
    </w:p>
    <w:p w:rsidR="00347351" w:rsidRPr="003E7B75" w:rsidRDefault="00347351" w:rsidP="005D262E">
      <w:pPr>
        <w:pStyle w:val="Stylpravidel"/>
        <w:tabs>
          <w:tab w:val="left" w:pos="1134"/>
          <w:tab w:val="left" w:pos="3796"/>
        </w:tabs>
        <w:spacing w:before="0" w:line="240" w:lineRule="auto"/>
        <w:ind w:left="4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              Pravidla pro vyhodnocování dokladů ve VZP ČR</w:t>
      </w:r>
      <w:r w:rsidR="00827B2D" w:rsidRPr="003E7B75">
        <w:rPr>
          <w:rFonts w:ascii="Arial" w:hAnsi="Arial" w:cs="Arial"/>
          <w:sz w:val="18"/>
          <w:szCs w:val="18"/>
        </w:rPr>
        <w:t>, v platném znění</w:t>
      </w:r>
      <w:r w:rsidRPr="003E7B75">
        <w:rPr>
          <w:rFonts w:ascii="Arial" w:hAnsi="Arial" w:cs="Arial"/>
          <w:sz w:val="18"/>
          <w:szCs w:val="18"/>
        </w:rPr>
        <w:t xml:space="preserve">         </w:t>
      </w:r>
      <w:r w:rsidRPr="003E7B75">
        <w:rPr>
          <w:rFonts w:ascii="Arial" w:hAnsi="Arial" w:cs="Arial"/>
          <w:sz w:val="18"/>
          <w:szCs w:val="18"/>
        </w:rPr>
        <w:tab/>
      </w:r>
    </w:p>
    <w:p w:rsidR="00347351" w:rsidRPr="003E7B75" w:rsidRDefault="00347351" w:rsidP="005D262E">
      <w:pPr>
        <w:pStyle w:val="Stylpravidel"/>
        <w:tabs>
          <w:tab w:val="left" w:pos="1134"/>
          <w:tab w:val="left" w:pos="3796"/>
        </w:tabs>
        <w:spacing w:before="0" w:line="240" w:lineRule="auto"/>
        <w:ind w:left="420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              Datové rozhraní VZP ČR</w:t>
      </w:r>
      <w:r w:rsidR="00827B2D" w:rsidRPr="003E7B75">
        <w:rPr>
          <w:rFonts w:ascii="Arial" w:hAnsi="Arial" w:cs="Arial"/>
          <w:sz w:val="18"/>
          <w:szCs w:val="18"/>
        </w:rPr>
        <w:t>, v platném znění</w:t>
      </w:r>
      <w:r w:rsidR="00FC4EC8" w:rsidRPr="003E7B75">
        <w:rPr>
          <w:rFonts w:ascii="Arial" w:hAnsi="Arial" w:cs="Arial"/>
          <w:sz w:val="18"/>
          <w:szCs w:val="18"/>
        </w:rPr>
        <w:t>;</w:t>
      </w:r>
      <w:r w:rsidRPr="003E7B75">
        <w:rPr>
          <w:rFonts w:ascii="Arial" w:hAnsi="Arial" w:cs="Arial"/>
          <w:sz w:val="18"/>
          <w:szCs w:val="18"/>
        </w:rPr>
        <w:t xml:space="preserve"> </w:t>
      </w:r>
    </w:p>
    <w:p w:rsidR="00347351" w:rsidRPr="003E7B75" w:rsidRDefault="000756D6" w:rsidP="005D262E">
      <w:pPr>
        <w:pStyle w:val="Stylpravidel"/>
        <w:tabs>
          <w:tab w:val="left" w:pos="1134"/>
          <w:tab w:val="left" w:pos="3796"/>
        </w:tabs>
        <w:spacing w:before="0" w:line="240" w:lineRule="auto"/>
        <w:ind w:left="420"/>
        <w:rPr>
          <w:rFonts w:ascii="Arial" w:hAnsi="Arial" w:cs="Arial"/>
          <w:sz w:val="18"/>
          <w:szCs w:val="18"/>
        </w:rPr>
      </w:pPr>
      <w:proofErr w:type="gramStart"/>
      <w:r w:rsidRPr="003E7B75">
        <w:rPr>
          <w:rFonts w:ascii="Arial" w:hAnsi="Arial" w:cs="Arial"/>
          <w:sz w:val="18"/>
          <w:szCs w:val="18"/>
        </w:rPr>
        <w:t>č.</w:t>
      </w:r>
      <w:r w:rsidR="003F740C" w:rsidRPr="003E7B75">
        <w:rPr>
          <w:rFonts w:ascii="Arial" w:hAnsi="Arial" w:cs="Arial"/>
          <w:sz w:val="18"/>
          <w:szCs w:val="18"/>
        </w:rPr>
        <w:t xml:space="preserve"> </w:t>
      </w:r>
      <w:r w:rsidRPr="003E7B75">
        <w:rPr>
          <w:rFonts w:ascii="Arial" w:hAnsi="Arial" w:cs="Arial"/>
          <w:sz w:val="18"/>
          <w:szCs w:val="18"/>
        </w:rPr>
        <w:t>5        Seznam</w:t>
      </w:r>
      <w:proofErr w:type="gramEnd"/>
      <w:r w:rsidRPr="003E7B75">
        <w:rPr>
          <w:rFonts w:ascii="Arial" w:hAnsi="Arial" w:cs="Arial"/>
          <w:sz w:val="18"/>
          <w:szCs w:val="18"/>
        </w:rPr>
        <w:t xml:space="preserve"> provozoven Dodavatele</w:t>
      </w:r>
    </w:p>
    <w:p w:rsidR="00E14585" w:rsidRPr="003E7B75" w:rsidRDefault="00E14585" w:rsidP="00E14585">
      <w:pPr>
        <w:pStyle w:val="Stylpravidel"/>
        <w:tabs>
          <w:tab w:val="left" w:pos="1276"/>
        </w:tabs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BF5D22" w:rsidRPr="003E7B75" w:rsidRDefault="00BF5D22" w:rsidP="00E14585">
      <w:pPr>
        <w:pStyle w:val="Stylpravidel"/>
        <w:tabs>
          <w:tab w:val="left" w:pos="1276"/>
        </w:tabs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</w:p>
    <w:p w:rsidR="00347351" w:rsidRPr="003E7B75" w:rsidRDefault="00347351" w:rsidP="00E14585">
      <w:pPr>
        <w:pStyle w:val="Stylpravidel"/>
        <w:tabs>
          <w:tab w:val="left" w:pos="1276"/>
        </w:tabs>
        <w:spacing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3E7B75">
        <w:rPr>
          <w:rFonts w:ascii="Arial" w:hAnsi="Arial" w:cs="Arial"/>
          <w:b/>
          <w:sz w:val="20"/>
        </w:rPr>
        <w:t>Článek XI.</w:t>
      </w:r>
    </w:p>
    <w:p w:rsidR="00347351" w:rsidRPr="003E7B75" w:rsidRDefault="00347351" w:rsidP="00E14585">
      <w:pPr>
        <w:pStyle w:val="Stylpravidel"/>
        <w:spacing w:before="120" w:line="240" w:lineRule="auto"/>
        <w:contextualSpacing/>
        <w:jc w:val="center"/>
        <w:rPr>
          <w:rFonts w:ascii="Arial" w:hAnsi="Arial" w:cs="Arial"/>
          <w:sz w:val="20"/>
        </w:rPr>
      </w:pPr>
      <w:r w:rsidRPr="003E7B75">
        <w:rPr>
          <w:rFonts w:ascii="Arial" w:hAnsi="Arial" w:cs="Arial"/>
          <w:b/>
          <w:sz w:val="20"/>
        </w:rPr>
        <w:t>Závěrečná ujednání</w:t>
      </w:r>
    </w:p>
    <w:p w:rsidR="00347351" w:rsidRPr="003E7B75" w:rsidRDefault="00347351" w:rsidP="00347351">
      <w:pPr>
        <w:pStyle w:val="Stylpravidel"/>
        <w:numPr>
          <w:ilvl w:val="0"/>
          <w:numId w:val="16"/>
        </w:numPr>
        <w:spacing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Vztahy mezi smluvními stranami touto Smlouvou neupravené se řídí právními předpisy upravujícími veřejné zdravotní pojištění a poskytování zdravotní péče, občanským zákoníkem a dalšími příslušnými právními předpisy. </w:t>
      </w:r>
    </w:p>
    <w:p w:rsidR="00347351" w:rsidRPr="003E7B75" w:rsidRDefault="00347351" w:rsidP="00347351">
      <w:pPr>
        <w:pStyle w:val="Stylpravidel"/>
        <w:numPr>
          <w:ilvl w:val="0"/>
          <w:numId w:val="16"/>
        </w:numPr>
        <w:spacing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Smlouva je vyhotovena ve 2 stejnopisech, z nichž každá smluvní strana obdrží 1 vyhotovení.</w:t>
      </w:r>
    </w:p>
    <w:p w:rsidR="00347351" w:rsidRPr="003E7B75" w:rsidRDefault="00347351" w:rsidP="006D5292">
      <w:pPr>
        <w:pStyle w:val="Stylpravidel"/>
        <w:numPr>
          <w:ilvl w:val="0"/>
          <w:numId w:val="16"/>
        </w:numPr>
        <w:spacing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 xml:space="preserve">Smlouva nabývá platnosti dnem podpisu druhou smluvní stranou a účinnosti dnem </w:t>
      </w:r>
      <w:proofErr w:type="gramStart"/>
      <w:r w:rsidR="00E14585" w:rsidRPr="003E7B75">
        <w:rPr>
          <w:rFonts w:ascii="Arial" w:hAnsi="Arial" w:cs="Arial"/>
          <w:b/>
          <w:sz w:val="18"/>
          <w:szCs w:val="18"/>
        </w:rPr>
        <w:t>1.</w:t>
      </w:r>
      <w:r w:rsidR="00B63788">
        <w:rPr>
          <w:rFonts w:ascii="Arial" w:hAnsi="Arial" w:cs="Arial"/>
          <w:b/>
          <w:sz w:val="18"/>
          <w:szCs w:val="18"/>
        </w:rPr>
        <w:t>8</w:t>
      </w:r>
      <w:r w:rsidR="00E14585" w:rsidRPr="003E7B75">
        <w:rPr>
          <w:rFonts w:ascii="Arial" w:hAnsi="Arial" w:cs="Arial"/>
          <w:b/>
          <w:sz w:val="18"/>
          <w:szCs w:val="18"/>
        </w:rPr>
        <w:t>.201</w:t>
      </w:r>
      <w:r w:rsidR="003E7B75">
        <w:rPr>
          <w:rFonts w:ascii="Arial" w:hAnsi="Arial" w:cs="Arial"/>
          <w:b/>
          <w:sz w:val="18"/>
          <w:szCs w:val="18"/>
        </w:rPr>
        <w:t>6</w:t>
      </w:r>
      <w:proofErr w:type="gramEnd"/>
      <w:r w:rsidR="00E14585" w:rsidRPr="003E7B75">
        <w:rPr>
          <w:rFonts w:ascii="Arial" w:hAnsi="Arial" w:cs="Arial"/>
          <w:sz w:val="18"/>
          <w:szCs w:val="18"/>
        </w:rPr>
        <w:t>.</w:t>
      </w:r>
    </w:p>
    <w:p w:rsidR="00347351" w:rsidRPr="003E7B75" w:rsidRDefault="00347351" w:rsidP="006D5292">
      <w:pPr>
        <w:pStyle w:val="Stylpravidel"/>
        <w:numPr>
          <w:ilvl w:val="0"/>
          <w:numId w:val="16"/>
        </w:numPr>
        <w:spacing w:line="240" w:lineRule="auto"/>
        <w:ind w:left="357" w:hanging="357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:rsidR="008672DF" w:rsidRPr="003E7B75" w:rsidRDefault="008672DF" w:rsidP="00347351">
      <w:pPr>
        <w:pStyle w:val="Stylpravidel"/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F5D22" w:rsidRPr="003E7B75" w:rsidTr="00BF5D22">
        <w:tc>
          <w:tcPr>
            <w:tcW w:w="4643" w:type="dxa"/>
          </w:tcPr>
          <w:p w:rsidR="00BF5D22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E7B75" w:rsidRPr="003E7B75" w:rsidRDefault="003E7B75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310FA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</w:t>
            </w:r>
            <w:r w:rsidR="00BF5D22" w:rsidRPr="003E7B75">
              <w:rPr>
                <w:rFonts w:ascii="Arial" w:hAnsi="Arial" w:cs="Arial"/>
                <w:sz w:val="18"/>
                <w:szCs w:val="18"/>
              </w:rPr>
              <w:t xml:space="preserve">, dne </w:t>
            </w:r>
          </w:p>
          <w:p w:rsidR="00BF5D22" w:rsidRPr="003E7B75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B75" w:rsidRPr="003E7B75" w:rsidRDefault="003E7B75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3E7B75">
              <w:rPr>
                <w:rFonts w:ascii="Arial" w:hAnsi="Arial" w:cs="Arial"/>
                <w:color w:val="999999"/>
                <w:sz w:val="18"/>
                <w:szCs w:val="18"/>
              </w:rPr>
              <w:t xml:space="preserve"> 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................................................................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Za Dodavatele</w:t>
            </w:r>
          </w:p>
          <w:p w:rsidR="00BF5D22" w:rsidRPr="003E7B75" w:rsidRDefault="00310FA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 Maláč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643" w:type="dxa"/>
          </w:tcPr>
          <w:p w:rsidR="00BF5D22" w:rsidRPr="003E7B75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BF5D22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E7B75" w:rsidRPr="003E7B75" w:rsidRDefault="003E7B75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 xml:space="preserve">Ostrava, dne  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B75" w:rsidRPr="003E7B75" w:rsidRDefault="003E7B75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Ing. Michal Vojáček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 xml:space="preserve">ředitel Odboru zdravotní péče </w:t>
            </w:r>
          </w:p>
          <w:p w:rsidR="00BF5D22" w:rsidRPr="003E7B75" w:rsidRDefault="00BF5D22" w:rsidP="002E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B75">
              <w:rPr>
                <w:rFonts w:ascii="Arial" w:hAnsi="Arial" w:cs="Arial"/>
                <w:sz w:val="18"/>
                <w:szCs w:val="18"/>
              </w:rPr>
              <w:t>Regionální pobočky Ostrava, pobočky pro Moravskoslezský, Olomoucký a Zlínský kraj</w:t>
            </w:r>
          </w:p>
        </w:tc>
      </w:tr>
    </w:tbl>
    <w:p w:rsidR="002F28E0" w:rsidRPr="003E7B75" w:rsidRDefault="002F28E0" w:rsidP="002F28E0">
      <w:pPr>
        <w:pStyle w:val="Stylpravidel"/>
        <w:spacing w:before="0" w:line="240" w:lineRule="auto"/>
        <w:rPr>
          <w:rFonts w:ascii="Arial" w:hAnsi="Arial" w:cs="Arial"/>
          <w:sz w:val="18"/>
          <w:szCs w:val="18"/>
        </w:rPr>
      </w:pPr>
    </w:p>
    <w:p w:rsidR="002F28E0" w:rsidRPr="003E7B75" w:rsidRDefault="002F28E0" w:rsidP="002F28E0">
      <w:pPr>
        <w:pStyle w:val="Stylpravidel"/>
        <w:spacing w:before="0" w:line="240" w:lineRule="auto"/>
        <w:rPr>
          <w:rFonts w:ascii="Arial" w:hAnsi="Arial" w:cs="Arial"/>
          <w:sz w:val="18"/>
          <w:szCs w:val="18"/>
        </w:rPr>
      </w:pPr>
    </w:p>
    <w:p w:rsidR="00312B78" w:rsidRPr="008672DF" w:rsidRDefault="00312B78" w:rsidP="002F28E0">
      <w:pPr>
        <w:pStyle w:val="Stylpravidel"/>
        <w:spacing w:before="0" w:line="240" w:lineRule="auto"/>
      </w:pPr>
    </w:p>
    <w:sectPr w:rsidR="00312B78" w:rsidRPr="008672DF" w:rsidSect="003E7B75">
      <w:footerReference w:type="default" r:id="rId14"/>
      <w:pgSz w:w="11906" w:h="16838" w:code="9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7E" w:rsidRDefault="006E657E">
      <w:r>
        <w:separator/>
      </w:r>
    </w:p>
  </w:endnote>
  <w:endnote w:type="continuationSeparator" w:id="0">
    <w:p w:rsidR="006E657E" w:rsidRDefault="006E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E6" w:rsidRPr="003E7B75" w:rsidRDefault="007665E6" w:rsidP="00807610">
    <w:pPr>
      <w:pStyle w:val="Zpat"/>
      <w:ind w:right="360"/>
      <w:jc w:val="left"/>
      <w:rPr>
        <w:rFonts w:ascii="Arial" w:hAnsi="Arial" w:cs="Arial"/>
        <w:sz w:val="16"/>
        <w:szCs w:val="16"/>
      </w:rPr>
    </w:pPr>
    <w:r>
      <w:tab/>
    </w:r>
    <w:r>
      <w:tab/>
    </w:r>
    <w:r w:rsidRPr="003E7B75">
      <w:rPr>
        <w:rFonts w:ascii="Arial" w:hAnsi="Arial" w:cs="Arial"/>
        <w:sz w:val="16"/>
        <w:szCs w:val="16"/>
      </w:rPr>
      <w:t xml:space="preserve">Strana </w:t>
    </w:r>
    <w:r w:rsidRPr="003E7B75">
      <w:rPr>
        <w:rFonts w:ascii="Arial" w:hAnsi="Arial" w:cs="Arial"/>
        <w:sz w:val="16"/>
        <w:szCs w:val="16"/>
      </w:rPr>
      <w:fldChar w:fldCharType="begin"/>
    </w:r>
    <w:r w:rsidRPr="003E7B75">
      <w:rPr>
        <w:rFonts w:ascii="Arial" w:hAnsi="Arial" w:cs="Arial"/>
        <w:sz w:val="16"/>
        <w:szCs w:val="16"/>
      </w:rPr>
      <w:instrText xml:space="preserve"> PAGE </w:instrText>
    </w:r>
    <w:r w:rsidRPr="003E7B75">
      <w:rPr>
        <w:rFonts w:ascii="Arial" w:hAnsi="Arial" w:cs="Arial"/>
        <w:sz w:val="16"/>
        <w:szCs w:val="16"/>
      </w:rPr>
      <w:fldChar w:fldCharType="separate"/>
    </w:r>
    <w:r w:rsidR="00403093">
      <w:rPr>
        <w:rFonts w:ascii="Arial" w:hAnsi="Arial" w:cs="Arial"/>
        <w:noProof/>
        <w:sz w:val="16"/>
        <w:szCs w:val="16"/>
      </w:rPr>
      <w:t>6</w:t>
    </w:r>
    <w:r w:rsidRPr="003E7B75">
      <w:rPr>
        <w:rFonts w:ascii="Arial" w:hAnsi="Arial" w:cs="Arial"/>
        <w:sz w:val="16"/>
        <w:szCs w:val="16"/>
      </w:rPr>
      <w:fldChar w:fldCharType="end"/>
    </w:r>
    <w:r w:rsidRPr="003E7B75">
      <w:rPr>
        <w:rFonts w:ascii="Arial" w:hAnsi="Arial" w:cs="Arial"/>
        <w:sz w:val="16"/>
        <w:szCs w:val="16"/>
      </w:rPr>
      <w:t xml:space="preserve"> (celkem </w:t>
    </w:r>
    <w:r w:rsidR="00186F37" w:rsidRPr="003E7B75">
      <w:rPr>
        <w:rFonts w:ascii="Arial" w:hAnsi="Arial" w:cs="Arial"/>
        <w:sz w:val="16"/>
        <w:szCs w:val="16"/>
      </w:rPr>
      <w:fldChar w:fldCharType="begin"/>
    </w:r>
    <w:r w:rsidR="00186F37" w:rsidRPr="003E7B75">
      <w:rPr>
        <w:rFonts w:ascii="Arial" w:hAnsi="Arial" w:cs="Arial"/>
        <w:sz w:val="16"/>
        <w:szCs w:val="16"/>
      </w:rPr>
      <w:instrText xml:space="preserve"> NUMPAGES </w:instrText>
    </w:r>
    <w:r w:rsidR="00186F37" w:rsidRPr="003E7B75">
      <w:rPr>
        <w:rFonts w:ascii="Arial" w:hAnsi="Arial" w:cs="Arial"/>
        <w:sz w:val="16"/>
        <w:szCs w:val="16"/>
      </w:rPr>
      <w:fldChar w:fldCharType="separate"/>
    </w:r>
    <w:r w:rsidR="00403093">
      <w:rPr>
        <w:rFonts w:ascii="Arial" w:hAnsi="Arial" w:cs="Arial"/>
        <w:noProof/>
        <w:sz w:val="16"/>
        <w:szCs w:val="16"/>
      </w:rPr>
      <w:t>6</w:t>
    </w:r>
    <w:r w:rsidR="00186F37" w:rsidRPr="003E7B75">
      <w:rPr>
        <w:rFonts w:ascii="Arial" w:hAnsi="Arial" w:cs="Arial"/>
        <w:noProof/>
        <w:sz w:val="16"/>
        <w:szCs w:val="16"/>
      </w:rPr>
      <w:fldChar w:fldCharType="end"/>
    </w:r>
    <w:r w:rsidRPr="003E7B75">
      <w:rPr>
        <w:rFonts w:ascii="Arial" w:hAnsi="Arial" w:cs="Arial"/>
        <w:sz w:val="16"/>
        <w:szCs w:val="16"/>
      </w:rPr>
      <w:t>)</w:t>
    </w:r>
  </w:p>
  <w:p w:rsidR="007665E6" w:rsidRDefault="00766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7E" w:rsidRDefault="006E657E">
      <w:r>
        <w:separator/>
      </w:r>
    </w:p>
  </w:footnote>
  <w:footnote w:type="continuationSeparator" w:id="0">
    <w:p w:rsidR="006E657E" w:rsidRDefault="006E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2B86C56"/>
    <w:multiLevelType w:val="hybridMultilevel"/>
    <w:tmpl w:val="562E80F2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8783748">
      <w:start w:val="1"/>
      <w:numFmt w:val="decimal"/>
      <w:lvlText w:val="%2."/>
      <w:lvlJc w:val="left"/>
      <w:pPr>
        <w:tabs>
          <w:tab w:val="num" w:pos="1749"/>
        </w:tabs>
        <w:ind w:left="17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8">
    <w:nsid w:val="074B6BEA"/>
    <w:multiLevelType w:val="hybridMultilevel"/>
    <w:tmpl w:val="FEB28BDE"/>
    <w:lvl w:ilvl="0" w:tplc="5E80B4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9396EC3"/>
    <w:multiLevelType w:val="hybridMultilevel"/>
    <w:tmpl w:val="95100690"/>
    <w:lvl w:ilvl="0" w:tplc="08783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2003EA"/>
    <w:multiLevelType w:val="hybridMultilevel"/>
    <w:tmpl w:val="CF86E2D2"/>
    <w:lvl w:ilvl="0" w:tplc="26DC39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80A72"/>
    <w:multiLevelType w:val="hybridMultilevel"/>
    <w:tmpl w:val="422C1F56"/>
    <w:lvl w:ilvl="0" w:tplc="AD96BF12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05937"/>
    <w:multiLevelType w:val="hybridMultilevel"/>
    <w:tmpl w:val="27D8E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2AA4"/>
    <w:multiLevelType w:val="hybridMultilevel"/>
    <w:tmpl w:val="3EFCA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51754"/>
    <w:multiLevelType w:val="hybridMultilevel"/>
    <w:tmpl w:val="F2B22802"/>
    <w:lvl w:ilvl="0" w:tplc="33521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8070D"/>
    <w:multiLevelType w:val="hybridMultilevel"/>
    <w:tmpl w:val="7EE214CE"/>
    <w:lvl w:ilvl="0" w:tplc="7AEA0518">
      <w:start w:val="1"/>
      <w:numFmt w:val="decimal"/>
      <w:lvlText w:val="%1."/>
      <w:lvlJc w:val="left"/>
      <w:pPr>
        <w:ind w:left="371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4D3075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497713D"/>
    <w:multiLevelType w:val="hybridMultilevel"/>
    <w:tmpl w:val="A2FC4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22A3"/>
    <w:multiLevelType w:val="hybridMultilevel"/>
    <w:tmpl w:val="1FC0900E"/>
    <w:lvl w:ilvl="0" w:tplc="0E1211AE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69E67169"/>
    <w:multiLevelType w:val="hybridMultilevel"/>
    <w:tmpl w:val="50A07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B1756"/>
    <w:multiLevelType w:val="hybridMultilevel"/>
    <w:tmpl w:val="E070C59E"/>
    <w:lvl w:ilvl="0" w:tplc="04050017">
      <w:start w:val="1"/>
      <w:numFmt w:val="lowerLetter"/>
      <w:lvlText w:val="%1)"/>
      <w:lvlJc w:val="left"/>
      <w:pPr>
        <w:tabs>
          <w:tab w:val="num" w:pos="1029"/>
        </w:tabs>
        <w:ind w:left="10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35782"/>
    <w:multiLevelType w:val="hybridMultilevel"/>
    <w:tmpl w:val="F2B22802"/>
    <w:lvl w:ilvl="0" w:tplc="33521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21"/>
  </w:num>
  <w:num w:numId="21">
    <w:abstractNumId w:val="19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9"/>
    <w:rsid w:val="00000F59"/>
    <w:rsid w:val="000013D7"/>
    <w:rsid w:val="00002EF3"/>
    <w:rsid w:val="00016F5D"/>
    <w:rsid w:val="000200D3"/>
    <w:rsid w:val="00042543"/>
    <w:rsid w:val="000459AA"/>
    <w:rsid w:val="000475A9"/>
    <w:rsid w:val="000756D6"/>
    <w:rsid w:val="000946F9"/>
    <w:rsid w:val="000C12B0"/>
    <w:rsid w:val="000E54DE"/>
    <w:rsid w:val="001028A3"/>
    <w:rsid w:val="00111F5F"/>
    <w:rsid w:val="00113915"/>
    <w:rsid w:val="00120D49"/>
    <w:rsid w:val="0013052D"/>
    <w:rsid w:val="00132CAD"/>
    <w:rsid w:val="00144E09"/>
    <w:rsid w:val="00186F37"/>
    <w:rsid w:val="001D750A"/>
    <w:rsid w:val="00216448"/>
    <w:rsid w:val="00216728"/>
    <w:rsid w:val="00216E48"/>
    <w:rsid w:val="00226902"/>
    <w:rsid w:val="00240383"/>
    <w:rsid w:val="0025615C"/>
    <w:rsid w:val="00256B4E"/>
    <w:rsid w:val="00257CC3"/>
    <w:rsid w:val="00271C65"/>
    <w:rsid w:val="00277B2C"/>
    <w:rsid w:val="002A4D1F"/>
    <w:rsid w:val="002C1312"/>
    <w:rsid w:val="002C5ED0"/>
    <w:rsid w:val="002C6D9F"/>
    <w:rsid w:val="002E0449"/>
    <w:rsid w:val="002E4143"/>
    <w:rsid w:val="002F28E0"/>
    <w:rsid w:val="00300FF0"/>
    <w:rsid w:val="00310FA2"/>
    <w:rsid w:val="00312B78"/>
    <w:rsid w:val="003243F0"/>
    <w:rsid w:val="00326C87"/>
    <w:rsid w:val="00330DB6"/>
    <w:rsid w:val="003326A2"/>
    <w:rsid w:val="00347351"/>
    <w:rsid w:val="003521B2"/>
    <w:rsid w:val="00361C17"/>
    <w:rsid w:val="003627F9"/>
    <w:rsid w:val="00366B5F"/>
    <w:rsid w:val="003A17F9"/>
    <w:rsid w:val="003A2AA7"/>
    <w:rsid w:val="003A2E4B"/>
    <w:rsid w:val="003E64DE"/>
    <w:rsid w:val="003E7B75"/>
    <w:rsid w:val="003F740C"/>
    <w:rsid w:val="00403093"/>
    <w:rsid w:val="00410353"/>
    <w:rsid w:val="00441CD2"/>
    <w:rsid w:val="00445166"/>
    <w:rsid w:val="004616E3"/>
    <w:rsid w:val="0047426F"/>
    <w:rsid w:val="00497320"/>
    <w:rsid w:val="004A079E"/>
    <w:rsid w:val="004A2703"/>
    <w:rsid w:val="004E4E4C"/>
    <w:rsid w:val="00520F55"/>
    <w:rsid w:val="00530CA0"/>
    <w:rsid w:val="005B1D46"/>
    <w:rsid w:val="005B6570"/>
    <w:rsid w:val="005C3F1C"/>
    <w:rsid w:val="005C5B2D"/>
    <w:rsid w:val="005D262E"/>
    <w:rsid w:val="005E6A63"/>
    <w:rsid w:val="0061165E"/>
    <w:rsid w:val="00666922"/>
    <w:rsid w:val="006742A8"/>
    <w:rsid w:val="00674B68"/>
    <w:rsid w:val="00692F79"/>
    <w:rsid w:val="006A20D5"/>
    <w:rsid w:val="006A6111"/>
    <w:rsid w:val="006A66E7"/>
    <w:rsid w:val="006B1B72"/>
    <w:rsid w:val="006B5F64"/>
    <w:rsid w:val="006C6665"/>
    <w:rsid w:val="006D35E3"/>
    <w:rsid w:val="006D5292"/>
    <w:rsid w:val="006E657E"/>
    <w:rsid w:val="006E7E92"/>
    <w:rsid w:val="006F2BCA"/>
    <w:rsid w:val="00704191"/>
    <w:rsid w:val="00721BBD"/>
    <w:rsid w:val="00745EF7"/>
    <w:rsid w:val="007504FE"/>
    <w:rsid w:val="00765D8F"/>
    <w:rsid w:val="007665E6"/>
    <w:rsid w:val="00807610"/>
    <w:rsid w:val="00815BF6"/>
    <w:rsid w:val="00827B2D"/>
    <w:rsid w:val="00835DC7"/>
    <w:rsid w:val="008566E4"/>
    <w:rsid w:val="008672DF"/>
    <w:rsid w:val="0088498C"/>
    <w:rsid w:val="00884D70"/>
    <w:rsid w:val="0088557B"/>
    <w:rsid w:val="008B51F0"/>
    <w:rsid w:val="008D4FD4"/>
    <w:rsid w:val="008D6D81"/>
    <w:rsid w:val="008E6AD7"/>
    <w:rsid w:val="00911203"/>
    <w:rsid w:val="0091471B"/>
    <w:rsid w:val="00924A80"/>
    <w:rsid w:val="009611D9"/>
    <w:rsid w:val="009877F2"/>
    <w:rsid w:val="00991751"/>
    <w:rsid w:val="009D54D1"/>
    <w:rsid w:val="009E3C68"/>
    <w:rsid w:val="00A126C5"/>
    <w:rsid w:val="00A1493C"/>
    <w:rsid w:val="00A26A31"/>
    <w:rsid w:val="00A26DA4"/>
    <w:rsid w:val="00A372FE"/>
    <w:rsid w:val="00A66007"/>
    <w:rsid w:val="00A67C36"/>
    <w:rsid w:val="00A731B7"/>
    <w:rsid w:val="00A750C2"/>
    <w:rsid w:val="00A82939"/>
    <w:rsid w:val="00A93BC6"/>
    <w:rsid w:val="00A95FC8"/>
    <w:rsid w:val="00B326BF"/>
    <w:rsid w:val="00B47E13"/>
    <w:rsid w:val="00B63788"/>
    <w:rsid w:val="00B96A24"/>
    <w:rsid w:val="00BA1C9E"/>
    <w:rsid w:val="00BA3A89"/>
    <w:rsid w:val="00BB0AF3"/>
    <w:rsid w:val="00BC0A29"/>
    <w:rsid w:val="00BC4FE4"/>
    <w:rsid w:val="00BC579C"/>
    <w:rsid w:val="00BD6633"/>
    <w:rsid w:val="00BE4401"/>
    <w:rsid w:val="00BE6827"/>
    <w:rsid w:val="00BF13F6"/>
    <w:rsid w:val="00BF5D22"/>
    <w:rsid w:val="00BF7A17"/>
    <w:rsid w:val="00C237E7"/>
    <w:rsid w:val="00C93651"/>
    <w:rsid w:val="00C95346"/>
    <w:rsid w:val="00CA4FC6"/>
    <w:rsid w:val="00CE0B0A"/>
    <w:rsid w:val="00CF2207"/>
    <w:rsid w:val="00D023E3"/>
    <w:rsid w:val="00D12C24"/>
    <w:rsid w:val="00D44927"/>
    <w:rsid w:val="00D5722D"/>
    <w:rsid w:val="00D73176"/>
    <w:rsid w:val="00D83F3F"/>
    <w:rsid w:val="00D86ECE"/>
    <w:rsid w:val="00D92DD8"/>
    <w:rsid w:val="00D93256"/>
    <w:rsid w:val="00D96A9C"/>
    <w:rsid w:val="00DB23B2"/>
    <w:rsid w:val="00DB5AE7"/>
    <w:rsid w:val="00DD5C76"/>
    <w:rsid w:val="00DF2B2B"/>
    <w:rsid w:val="00E131A2"/>
    <w:rsid w:val="00E14585"/>
    <w:rsid w:val="00E2378C"/>
    <w:rsid w:val="00E452C9"/>
    <w:rsid w:val="00E565FC"/>
    <w:rsid w:val="00E71CD4"/>
    <w:rsid w:val="00E84306"/>
    <w:rsid w:val="00E87517"/>
    <w:rsid w:val="00EA1653"/>
    <w:rsid w:val="00EB2099"/>
    <w:rsid w:val="00ED6BE8"/>
    <w:rsid w:val="00EF4438"/>
    <w:rsid w:val="00F328BD"/>
    <w:rsid w:val="00F36268"/>
    <w:rsid w:val="00F40855"/>
    <w:rsid w:val="00F42179"/>
    <w:rsid w:val="00F431DE"/>
    <w:rsid w:val="00F62960"/>
    <w:rsid w:val="00F700C9"/>
    <w:rsid w:val="00F7223C"/>
    <w:rsid w:val="00F73DBF"/>
    <w:rsid w:val="00F757E9"/>
    <w:rsid w:val="00F87E49"/>
    <w:rsid w:val="00FC038C"/>
    <w:rsid w:val="00FC4EC8"/>
    <w:rsid w:val="00FD5F4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E565FC"/>
    <w:pPr>
      <w:spacing w:before="240" w:line="360" w:lineRule="auto"/>
    </w:pPr>
  </w:style>
  <w:style w:type="paragraph" w:styleId="Odstavecseseznamem">
    <w:name w:val="List Paragraph"/>
    <w:basedOn w:val="Normln"/>
    <w:uiPriority w:val="34"/>
    <w:qFormat/>
    <w:rsid w:val="00E565FC"/>
    <w:pPr>
      <w:ind w:left="720"/>
      <w:contextualSpacing/>
      <w:jc w:val="left"/>
    </w:pPr>
    <w:rPr>
      <w:sz w:val="20"/>
    </w:rPr>
  </w:style>
  <w:style w:type="character" w:styleId="Hypertextovodkaz">
    <w:name w:val="Hyperlink"/>
    <w:uiPriority w:val="99"/>
    <w:unhideWhenUsed/>
    <w:rsid w:val="00E5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F59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00F59"/>
    <w:rPr>
      <w:sz w:val="20"/>
    </w:rPr>
  </w:style>
  <w:style w:type="character" w:styleId="Znakapoznpodarou">
    <w:name w:val="footnote reference"/>
    <w:semiHidden/>
    <w:rsid w:val="00000F59"/>
    <w:rPr>
      <w:vertAlign w:val="superscript"/>
    </w:rPr>
  </w:style>
  <w:style w:type="paragraph" w:styleId="Zhlav">
    <w:name w:val="header"/>
    <w:basedOn w:val="Normln"/>
    <w:rsid w:val="00807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610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95346"/>
    <w:rPr>
      <w:sz w:val="16"/>
      <w:szCs w:val="16"/>
    </w:rPr>
  </w:style>
  <w:style w:type="paragraph" w:styleId="Textkomente">
    <w:name w:val="annotation text"/>
    <w:basedOn w:val="Normln"/>
    <w:semiHidden/>
    <w:rsid w:val="00C95346"/>
    <w:rPr>
      <w:sz w:val="20"/>
    </w:rPr>
  </w:style>
  <w:style w:type="paragraph" w:styleId="Pedmtkomente">
    <w:name w:val="annotation subject"/>
    <w:basedOn w:val="Textkomente"/>
    <w:next w:val="Textkomente"/>
    <w:semiHidden/>
    <w:rsid w:val="00C95346"/>
    <w:rPr>
      <w:b/>
      <w:bCs/>
    </w:rPr>
  </w:style>
  <w:style w:type="paragraph" w:styleId="Textbubliny">
    <w:name w:val="Balloon Text"/>
    <w:basedOn w:val="Normln"/>
    <w:semiHidden/>
    <w:rsid w:val="00C95346"/>
    <w:rPr>
      <w:rFonts w:ascii="Tahoma" w:hAnsi="Tahoma" w:cs="Tahoma"/>
      <w:sz w:val="16"/>
      <w:szCs w:val="16"/>
    </w:rPr>
  </w:style>
  <w:style w:type="paragraph" w:customStyle="1" w:styleId="Stylpravidel">
    <w:name w:val="Styl pravidel"/>
    <w:basedOn w:val="Normln"/>
    <w:rsid w:val="00E565FC"/>
    <w:pPr>
      <w:spacing w:before="240" w:line="360" w:lineRule="auto"/>
    </w:pPr>
  </w:style>
  <w:style w:type="paragraph" w:styleId="Odstavecseseznamem">
    <w:name w:val="List Paragraph"/>
    <w:basedOn w:val="Normln"/>
    <w:uiPriority w:val="34"/>
    <w:qFormat/>
    <w:rsid w:val="00E565FC"/>
    <w:pPr>
      <w:ind w:left="720"/>
      <w:contextualSpacing/>
      <w:jc w:val="left"/>
    </w:pPr>
    <w:rPr>
      <w:sz w:val="20"/>
    </w:rPr>
  </w:style>
  <w:style w:type="character" w:styleId="Hypertextovodkaz">
    <w:name w:val="Hyperlink"/>
    <w:uiPriority w:val="99"/>
    <w:unhideWhenUsed/>
    <w:rsid w:val="00E5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02B33C7BBA40B03C6ECA39AD018D" ma:contentTypeVersion="16" ma:contentTypeDescription="Vytvořit nový dokument" ma:contentTypeScope="" ma:versionID="5bc34c19618d03b4cfe4af5d260724f0">
  <xsd:schema xmlns:xsd="http://www.w3.org/2001/XMLSchema" xmlns:xs="http://www.w3.org/2001/XMLSchema" xmlns:p="http://schemas.microsoft.com/office/2006/metadata/properties" xmlns:ns2="eff59a86-d98f-4710-adce-05cbb50103d0" targetNamespace="http://schemas.microsoft.com/office/2006/metadata/properties" ma:root="true" ma:fieldsID="d2620b729af51736e2bcd85510686d49" ns2:_="">
    <xsd:import namespace="eff59a86-d98f-4710-adce-05cbb50103d0"/>
    <xsd:element name="properties">
      <xsd:complexType>
        <xsd:sequence>
          <xsd:element name="documentManagement">
            <xsd:complexType>
              <xsd:all>
                <xsd:element ref="ns2:_x010c__x00ed_slo_x0020_P_x0158_"/>
                <xsd:element ref="ns2:Rok"/>
                <xsd:element ref="ns2:Druh_x0020_dokumentu" minOccurs="0"/>
                <xsd:element ref="ns2:N_x00e1_zev_x0020_P_x0158_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Stav_x0020_p_x0159_edpis_x016f_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9a86-d98f-4710-adce-05cbb50103d0" elementFormDefault="qualified">
    <xsd:import namespace="http://schemas.microsoft.com/office/2006/documentManagement/types"/>
    <xsd:import namespace="http://schemas.microsoft.com/office/infopath/2007/PartnerControls"/>
    <xsd:element name="_x010c__x00ed_slo_x0020_P_x0158_" ma:index="8" ma:displayName="Číslo PŘ" ma:decimals="0" ma:description="Číslo PŘ (bez roku)" ma:internalName="_x010c__x00ed_slo_x0020_P_x0158_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08" ma:description="Rok PŘ" ma:internalName="Rok">
      <xsd:simpleType>
        <xsd:restriction base="dms:Text">
          <xsd:maxLength value="4"/>
        </xsd:restriction>
      </xsd:simpleType>
    </xsd:element>
    <xsd:element name="Druh_x0020_dokumentu" ma:index="10" nillable="true" ma:displayName="Druh dokumentu" ma:description="Pro hlavní dokument se napíše &quot;Úplné znění&quot;, u příloh se vyplní označení např. &quot;Příloha 01&quot;..., Změnový list 01, ..." ma:internalName="Druh_x0020_dokumentu">
      <xsd:simpleType>
        <xsd:restriction base="dms:Text">
          <xsd:maxLength value="255"/>
        </xsd:restriction>
      </xsd:simpleType>
    </xsd:element>
    <xsd:element name="N_x00e1_zev_x0020_P_x0158_" ma:index="11" ma:displayName="Název PŘ" ma:description="Název nadřazeného PŘ - pro všechny části PŘ je třeba vyplnit shodně" ma:internalName="N_x00e1_zev_x0020_P_x0158_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Ř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Ř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Stav_x0020_p_x0159_edpis_x016f_" ma:index="20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VZP_Counter" ma:index="2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_x010d_innost_x0020_od xmlns="eff59a86-d98f-4710-adce-05cbb50103d0">2015-06-07T22:00:00+00:00</_x00da__x010d_innost_x0020_od>
    <Oblast_x0020__x00fa_pravy xmlns="eff59a86-d98f-4710-adce-05cbb50103d0">Smluvní agenda</Oblast_x0020__x00fa_pravy>
    <_x010c__x00ed_slo_x0020_P_x0158_ xmlns="eff59a86-d98f-4710-adce-05cbb50103d0">10</_x010c__x00ed_slo_x0020_P_x0158_>
    <Zaji_x0161__x0165_uje_x0020__x00fa_tvar xmlns="eff59a86-d98f-4710-adce-05cbb50103d0" xsi:nil="true"/>
    <N_x00e1_zev_x0020_P_x0158_ xmlns="eff59a86-d98f-4710-adce-05cbb50103d0">Smlouvy o poskytytování, úhradě a výdeji zdravotnických prostředků</N_x00e1_zev_x0020_P_x0158_>
    <Stav_x0020_p_x0159_edpis_x016f_ xmlns="eff59a86-d98f-4710-adce-05cbb50103d0">Platné</Stav_x0020_p_x0159_edpis_x016f_>
    <Platnost_x0020_do xmlns="eff59a86-d98f-4710-adce-05cbb50103d0" xsi:nil="true"/>
    <Druh_x0020_dokumentu xmlns="eff59a86-d98f-4710-adce-05cbb50103d0">Příloha 4</Druh_x0020_dokumentu>
    <P_x0159_edkl_x00e1_d_x00e1_ xmlns="eff59a86-d98f-4710-adce-05cbb50103d0" xsi:nil="true"/>
    <Rok xmlns="eff59a86-d98f-4710-adce-05cbb50103d0">2014</Rok>
    <V_x011b_c xmlns="eff59a86-d98f-4710-adce-05cbb50103d0">Smlouva o výdeji zdravotnických prostředků</V_x011b_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A068-D60D-4D1F-AC10-A6F97E0697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B84E21-B2DC-40A1-8741-76064A190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A1131-B252-471B-8646-FD96540D0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9a86-d98f-4710-adce-05cbb5010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B7A52-B814-4684-A870-1379B5E8E460}">
  <ds:schemaRefs>
    <ds:schemaRef ds:uri="http://schemas.microsoft.com/office/2006/metadata/properties"/>
    <ds:schemaRef ds:uri="http://schemas.microsoft.com/office/infopath/2007/PartnerControls"/>
    <ds:schemaRef ds:uri="eff59a86-d98f-4710-adce-05cbb50103d0"/>
  </ds:schemaRefs>
</ds:datastoreItem>
</file>

<file path=customXml/itemProps5.xml><?xml version="1.0" encoding="utf-8"?>
<ds:datastoreItem xmlns:ds="http://schemas.openxmlformats.org/officeDocument/2006/customXml" ds:itemID="{E1FA026B-35F6-4C5D-8662-DAD321BB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2878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Burešová</dc:creator>
  <cp:lastModifiedBy>Radka</cp:lastModifiedBy>
  <cp:revision>16</cp:revision>
  <cp:lastPrinted>2016-08-12T06:00:00Z</cp:lastPrinted>
  <dcterms:created xsi:type="dcterms:W3CDTF">2016-07-26T11:36:00Z</dcterms:created>
  <dcterms:modified xsi:type="dcterms:W3CDTF">2016-09-02T12:27:00Z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ev směrnice">
    <vt:lpwstr>Soustava vnitřních právních předpisů VZP ČR </vt:lpwstr>
  </property>
  <property fmtid="{D5CDD505-2E9C-101B-9397-08002B2CF9AE}" pid="3" name="Počítadlo přístupů">
    <vt:lpwstr>;#1;#6eacb5ec-7f6e-4367-8897-f24fc766df7d;#a14869b5-2b46-477e-bf09-77fe0f7ac238;#25;#http://intranetvzp.vzp.cz/vnitrni_predpisy_2008;#</vt:lpwstr>
  </property>
  <property fmtid="{D5CDD505-2E9C-101B-9397-08002B2CF9AE}" pid="4" name="ContentType">
    <vt:lpwstr>Dokument</vt:lpwstr>
  </property>
  <property fmtid="{D5CDD505-2E9C-101B-9397-08002B2CF9AE}" pid="5" name="Stav">
    <vt:lpwstr>Platné</vt:lpwstr>
  </property>
  <property fmtid="{D5CDD505-2E9C-101B-9397-08002B2CF9AE}" pid="6" name="VZP_Counter">
    <vt:lpwstr>342</vt:lpwstr>
  </property>
</Properties>
</file>