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60" w:rsidRDefault="00C616BA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763960" w:rsidRDefault="00763960"/>
              </w:txbxContent>
            </v:textbox>
            <w10:wrap anchorx="page" anchory="page"/>
          </v:shape>
        </w:pict>
      </w:r>
      <w:r w:rsidR="003B3896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233C0517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3B3896">
        <w:rPr>
          <w:rFonts w:ascii="Arial" w:eastAsia="Arial" w:hAnsi="Arial" w:cs="Arial"/>
          <w:spacing w:val="14"/>
          <w:lang w:val="cs-CZ"/>
        </w:rPr>
        <w:t xml:space="preserve"> </w:t>
      </w:r>
      <w:r w:rsidR="003B3896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763960" w:rsidRDefault="003B3896">
      <w:pPr>
        <w:rPr>
          <w:szCs w:val="22"/>
        </w:rPr>
      </w:pPr>
      <w:r>
        <w:rPr>
          <w:szCs w:val="22"/>
        </w:rPr>
        <w:t xml:space="preserve"> </w:t>
      </w:r>
    </w:p>
    <w:p w:rsidR="00763960" w:rsidRDefault="003B3896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spacing w:val="8"/>
          <w:lang w:val="cs-CZ" w:eastAsia="cs-CZ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dash"/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type="#" style="position:absolute;margin-left:28.35pt;margin-top:277.85pt;width:14.15pt;height:0pt;z-index:251661312;mso-position-horizontal-relative:page;mso-position-vertical-relative:page;v-text-anchor:top;mso-wrap-distance-left:0pt;mso-wrap-distance-top:0pt;mso-wrap-distance-right:0pt;mso-wrap-distance-bottom:0pt;" filled="f" strokecolor="#000000" strokeweight="0.5pt">
                <v:stroke dashstyle="dash" linestyle="single" joinstyle="miter" endcap="flat" opacity="65536f" color2="#000000" startarrow="none" startarrowwidth="narrow" startarrowlength="short" endarrow="none" endarrowwidth="narrow" endarrowlength="short"/>
                <v:textbox style="">
                  <w:txbxContent/>
                </v:textbox>
              </v:shape>
            </w:pict>
          </mc:Fallback>
        </mc:AlternateContent>
      </w:r>
    </w:p>
    <w:p w:rsidR="00763960" w:rsidRDefault="003B3896">
      <w:pPr>
        <w:rPr>
          <w:szCs w:val="22"/>
        </w:rPr>
      </w:pPr>
      <w:r>
        <w:rPr>
          <w:szCs w:val="22"/>
        </w:rPr>
        <w:t xml:space="preserve"> </w:t>
      </w:r>
    </w:p>
    <w:p w:rsidR="00763960" w:rsidRDefault="003B3896">
      <w:pPr>
        <w:rPr>
          <w:rFonts w:ascii="Times New Roman" w:eastAsia="Times New Roman" w:hAnsi="Times New Roman" w:cs="Times New Roman"/>
          <w:szCs w:val="22"/>
        </w:rPr>
      </w:pPr>
      <w:r>
        <w:rPr>
          <w:szCs w:val="22"/>
        </w:rPr>
        <w:t xml:space="preserve">                                                                 </w:t>
      </w:r>
      <w:r>
        <w:rPr>
          <w:szCs w:val="22"/>
        </w:rPr>
        <w:tab/>
      </w:r>
      <w:r>
        <w:rPr>
          <w:szCs w:val="22"/>
        </w:rPr>
        <w:tab/>
        <w:t xml:space="preserve">                 </w:t>
      </w:r>
      <w:r>
        <w:rPr>
          <w:rFonts w:ascii="Times New Roman" w:eastAsia="Times New Roman" w:hAnsi="Times New Roman" w:cs="Times New Roman"/>
          <w:szCs w:val="22"/>
        </w:rPr>
        <w:t xml:space="preserve">Číslo zápisu: </w:t>
      </w:r>
      <w:bookmarkStart w:id="0" w:name="_GoBack"/>
      <w:r>
        <w:rPr>
          <w:rFonts w:ascii="Times New Roman" w:eastAsia="Times New Roman" w:hAnsi="Times New Roman" w:cs="Times New Roman"/>
          <w:szCs w:val="22"/>
        </w:rPr>
        <w:t>941-2016-12131</w:t>
      </w:r>
      <w:r w:rsidR="00C3695C">
        <w:rPr>
          <w:rFonts w:ascii="Times New Roman" w:eastAsia="Times New Roman" w:hAnsi="Times New Roman" w:cs="Times New Roman"/>
          <w:szCs w:val="22"/>
        </w:rPr>
        <w:t>/1</w:t>
      </w:r>
    </w:p>
    <w:bookmarkEnd w:id="0"/>
    <w:p w:rsidR="00763960" w:rsidRDefault="003B3896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  <w:t xml:space="preserve">                    Čj.  55VD8649/2013-12134</w:t>
      </w:r>
    </w:p>
    <w:p w:rsidR="00763960" w:rsidRDefault="00763960"/>
    <w:p w:rsidR="00763960" w:rsidRDefault="003B38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Dodatek č. 1</w:t>
      </w:r>
    </w:p>
    <w:p w:rsidR="00763960" w:rsidRDefault="003B3896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k Zápisu o užívání nebytových prostor ze dne 20. 12. 2016, uzavřeného podle zákona č.219/2000 Sb., o majetku České republiky a jejím vystupování v právních vztazích, ve znění pozdějších předpisů a § 14 a násl. vyhlášky Ministerstva financí č.62/2001 Sb., o hospodaření organizačních složek státu a státních organizací s majetkem státu, ve znění pozdějších předpisů</w:t>
      </w:r>
    </w:p>
    <w:p w:rsidR="00763960" w:rsidRDefault="0076396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63960" w:rsidRDefault="003B3896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mezi stranami</w:t>
      </w:r>
    </w:p>
    <w:p w:rsidR="00763960" w:rsidRDefault="00763960">
      <w:pPr>
        <w:rPr>
          <w:rFonts w:ascii="Times New Roman" w:eastAsia="Times New Roman" w:hAnsi="Times New Roman" w:cs="Times New Roman"/>
          <w:szCs w:val="22"/>
        </w:rPr>
      </w:pPr>
    </w:p>
    <w:p w:rsidR="00763960" w:rsidRDefault="00763960">
      <w:pPr>
        <w:rPr>
          <w:rFonts w:ascii="Times New Roman" w:eastAsia="Times New Roman" w:hAnsi="Times New Roman" w:cs="Times New Roman"/>
          <w:szCs w:val="22"/>
        </w:rPr>
      </w:pPr>
    </w:p>
    <w:p w:rsidR="00763960" w:rsidRDefault="003B3896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Ministerstvo zemědělství </w:t>
      </w:r>
    </w:p>
    <w:p w:rsidR="00763960" w:rsidRDefault="003B3896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  <w:t>Těšnov 17, 110 00 Praha 1</w:t>
      </w:r>
    </w:p>
    <w:p w:rsidR="00763960" w:rsidRDefault="003B3896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za které právně jedná </w:t>
      </w:r>
      <w:r>
        <w:rPr>
          <w:szCs w:val="22"/>
        </w:rPr>
        <w:t>Mgr. Pavel Brokeš</w:t>
      </w:r>
      <w:r>
        <w:rPr>
          <w:sz w:val="22"/>
          <w:szCs w:val="22"/>
        </w:rPr>
        <w:t>, ředitel odboru vnitřní správy</w:t>
      </w:r>
    </w:p>
    <w:p w:rsidR="00763960" w:rsidRDefault="003B3896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IČO:                      </w:t>
      </w:r>
      <w:r>
        <w:rPr>
          <w:sz w:val="22"/>
          <w:szCs w:val="22"/>
        </w:rPr>
        <w:tab/>
        <w:t>00020478</w:t>
      </w:r>
    </w:p>
    <w:p w:rsidR="00763960" w:rsidRDefault="003B3896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DIČ:                      </w:t>
      </w:r>
      <w:r>
        <w:rPr>
          <w:sz w:val="22"/>
          <w:szCs w:val="22"/>
        </w:rPr>
        <w:tab/>
        <w:t>CZ00020478</w:t>
      </w:r>
    </w:p>
    <w:p w:rsidR="00763960" w:rsidRDefault="003B3896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>Plátce DPH</w:t>
      </w:r>
    </w:p>
    <w:p w:rsidR="00763960" w:rsidRDefault="003B3896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>Česká národní banka, Praha 1</w:t>
      </w:r>
    </w:p>
    <w:p w:rsidR="00763960" w:rsidRDefault="003B3896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Číslo účtu:             </w:t>
      </w:r>
      <w:proofErr w:type="spellStart"/>
      <w:r w:rsidR="00456CCD">
        <w:rPr>
          <w:sz w:val="22"/>
          <w:szCs w:val="22"/>
        </w:rPr>
        <w:t>xxxxxxxxxxxxxx</w:t>
      </w:r>
      <w:proofErr w:type="spellEnd"/>
    </w:p>
    <w:p w:rsidR="00763960" w:rsidRDefault="00763960">
      <w:pPr>
        <w:pStyle w:val="Zkladntext"/>
        <w:ind w:left="1701" w:hanging="1701"/>
        <w:rPr>
          <w:sz w:val="22"/>
          <w:szCs w:val="22"/>
        </w:rPr>
      </w:pPr>
    </w:p>
    <w:p w:rsidR="00763960" w:rsidRDefault="003B3896">
      <w:pPr>
        <w:ind w:left="1701" w:hanging="1701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Kontaktní osoba:</w:t>
      </w:r>
      <w:r>
        <w:rPr>
          <w:rFonts w:ascii="Times New Roman" w:eastAsia="Times New Roman" w:hAnsi="Times New Roman" w:cs="Times New Roman"/>
          <w:szCs w:val="22"/>
        </w:rPr>
        <w:tab/>
        <w:t>Marie Polášková, referent odboru vnitřní správy</w:t>
      </w:r>
    </w:p>
    <w:p w:rsidR="00763960" w:rsidRDefault="003B3896">
      <w:pPr>
        <w:ind w:left="1701" w:hanging="1701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Se sídlem:</w:t>
      </w:r>
      <w:r>
        <w:rPr>
          <w:rFonts w:ascii="Times New Roman" w:eastAsia="Times New Roman" w:hAnsi="Times New Roman" w:cs="Times New Roman"/>
          <w:szCs w:val="22"/>
        </w:rPr>
        <w:tab/>
        <w:t>Protzkarova 1180, 686 01 Uherské Hradiště</w:t>
      </w:r>
    </w:p>
    <w:p w:rsidR="00763960" w:rsidRDefault="003B3896">
      <w:pPr>
        <w:ind w:left="1701" w:hanging="1701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Tel:</w:t>
      </w:r>
      <w:r>
        <w:rPr>
          <w:rFonts w:ascii="Times New Roman" w:eastAsia="Times New Roman" w:hAnsi="Times New Roman" w:cs="Times New Roman"/>
          <w:szCs w:val="22"/>
        </w:rPr>
        <w:tab/>
      </w:r>
      <w:proofErr w:type="spellStart"/>
      <w:r w:rsidR="00456CCD">
        <w:rPr>
          <w:rFonts w:ascii="Times New Roman" w:eastAsia="Times New Roman" w:hAnsi="Times New Roman" w:cs="Times New Roman"/>
          <w:szCs w:val="22"/>
        </w:rPr>
        <w:t>xxxxxxxxxxxx</w:t>
      </w:r>
      <w:proofErr w:type="spellEnd"/>
    </w:p>
    <w:p w:rsidR="00763960" w:rsidRDefault="003B3896">
      <w:pPr>
        <w:ind w:left="1701" w:hanging="1701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E-mail:</w:t>
      </w:r>
      <w:r>
        <w:rPr>
          <w:rFonts w:ascii="Times New Roman" w:eastAsia="Times New Roman" w:hAnsi="Times New Roman" w:cs="Times New Roman"/>
          <w:szCs w:val="22"/>
        </w:rPr>
        <w:tab/>
      </w:r>
      <w:proofErr w:type="spellStart"/>
      <w:r w:rsidR="00456CCD">
        <w:rPr>
          <w:rFonts w:ascii="Times New Roman" w:eastAsia="Times New Roman" w:hAnsi="Times New Roman" w:cs="Times New Roman"/>
          <w:szCs w:val="22"/>
        </w:rPr>
        <w:t>xxxxxxxxxxxx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763960" w:rsidRDefault="00763960">
      <w:pPr>
        <w:pStyle w:val="Zkladntext"/>
        <w:rPr>
          <w:sz w:val="22"/>
          <w:szCs w:val="22"/>
        </w:rPr>
      </w:pPr>
    </w:p>
    <w:p w:rsidR="00763960" w:rsidRDefault="003B389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sz w:val="22"/>
          <w:szCs w:val="22"/>
        </w:rPr>
        <w:t>předávající“</w:t>
      </w:r>
      <w:r>
        <w:rPr>
          <w:sz w:val="22"/>
          <w:szCs w:val="22"/>
        </w:rPr>
        <w:t xml:space="preserve">) </w:t>
      </w:r>
    </w:p>
    <w:p w:rsidR="00763960" w:rsidRDefault="00763960">
      <w:pPr>
        <w:pStyle w:val="Zkladntext"/>
        <w:rPr>
          <w:sz w:val="22"/>
          <w:szCs w:val="22"/>
        </w:rPr>
      </w:pPr>
    </w:p>
    <w:p w:rsidR="00763960" w:rsidRDefault="003B3896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a</w:t>
      </w:r>
    </w:p>
    <w:p w:rsidR="00763960" w:rsidRDefault="00763960">
      <w:pPr>
        <w:rPr>
          <w:rFonts w:ascii="Times New Roman" w:eastAsia="Times New Roman" w:hAnsi="Times New Roman" w:cs="Times New Roman"/>
          <w:b/>
          <w:szCs w:val="22"/>
        </w:rPr>
      </w:pPr>
    </w:p>
    <w:p w:rsidR="00763960" w:rsidRDefault="003B38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Ústřední kontrolní a zkušební ústav zemědělský</w:t>
      </w:r>
    </w:p>
    <w:p w:rsidR="00763960" w:rsidRDefault="003B38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organizační složka státu,</w:t>
      </w:r>
    </w:p>
    <w:p w:rsidR="00763960" w:rsidRDefault="003B38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se sídlem Hroznová 63/2, 656 06 Brno</w:t>
      </w:r>
    </w:p>
    <w:p w:rsidR="00763960" w:rsidRDefault="003B38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 který jedná Ing. Daniel Jurečka, ředitel ústavu</w:t>
      </w:r>
    </w:p>
    <w:p w:rsidR="00763960" w:rsidRDefault="003B38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IČO: 00020338, </w:t>
      </w:r>
      <w:r>
        <w:rPr>
          <w:rFonts w:ascii="Times New Roman" w:eastAsia="Times New Roman" w:hAnsi="Times New Roman" w:cs="Times New Roman"/>
        </w:rPr>
        <w:t>DIČ: není plátcem DPH</w:t>
      </w:r>
    </w:p>
    <w:p w:rsidR="00763960" w:rsidRDefault="003B3896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bankovní spojení:  Česká národní banka Praha,</w:t>
      </w:r>
    </w:p>
    <w:p w:rsidR="00763960" w:rsidRDefault="003B3896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číslo účtu: </w:t>
      </w:r>
      <w:proofErr w:type="spellStart"/>
      <w:r w:rsidR="00456CCD">
        <w:rPr>
          <w:rFonts w:ascii="Times New Roman" w:eastAsia="Times New Roman" w:hAnsi="Times New Roman" w:cs="Times New Roman"/>
        </w:rPr>
        <w:t>xxxxxxxxxxx</w:t>
      </w:r>
      <w:proofErr w:type="spellEnd"/>
    </w:p>
    <w:p w:rsidR="00763960" w:rsidRDefault="00763960">
      <w:pPr>
        <w:rPr>
          <w:rFonts w:ascii="Times New Roman" w:eastAsia="Times New Roman" w:hAnsi="Times New Roman" w:cs="Times New Roman"/>
        </w:rPr>
      </w:pPr>
    </w:p>
    <w:p w:rsidR="00763960" w:rsidRDefault="003B38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Kontaktní osoba: Monika Valová, odbor majetkové správy</w:t>
      </w:r>
    </w:p>
    <w:p w:rsidR="00763960" w:rsidRDefault="003B38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Tel.: </w:t>
      </w:r>
      <w:proofErr w:type="spellStart"/>
      <w:r w:rsidR="00456CCD">
        <w:rPr>
          <w:rFonts w:ascii="Times New Roman" w:eastAsia="Times New Roman" w:hAnsi="Times New Roman" w:cs="Times New Roman"/>
        </w:rPr>
        <w:t>xxxxxxxxxx</w:t>
      </w:r>
      <w:proofErr w:type="spellEnd"/>
    </w:p>
    <w:p w:rsidR="00763960" w:rsidRDefault="003B3896">
      <w:pPr>
        <w:rPr>
          <w:rStyle w:val="Hypertextovodkaz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E-mail: </w:t>
      </w:r>
      <w:hyperlink r:id="rId10" w:history="1">
        <w:proofErr w:type="spellStart"/>
        <w:r w:rsidR="00456CCD">
          <w:rPr>
            <w:rStyle w:val="Hypertextovodkaz"/>
            <w:rFonts w:ascii="Times New Roman" w:eastAsia="Times New Roman" w:hAnsi="Times New Roman" w:cs="Times New Roman"/>
          </w:rPr>
          <w:t>xxxxxxxx</w:t>
        </w:r>
        <w:proofErr w:type="spellEnd"/>
      </w:hyperlink>
    </w:p>
    <w:p w:rsidR="00763960" w:rsidRDefault="00763960">
      <w:pPr>
        <w:rPr>
          <w:rStyle w:val="Hypertextovodkaz"/>
          <w:rFonts w:ascii="Times New Roman" w:eastAsia="Times New Roman" w:hAnsi="Times New Roman" w:cs="Times New Roman"/>
        </w:rPr>
      </w:pPr>
    </w:p>
    <w:p w:rsidR="00763960" w:rsidRDefault="003B38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(dále jen </w:t>
      </w:r>
      <w:r>
        <w:rPr>
          <w:rFonts w:ascii="Times New Roman" w:eastAsia="Times New Roman" w:hAnsi="Times New Roman" w:cs="Times New Roman"/>
          <w:b/>
        </w:rPr>
        <w:t>„uživatel“</w:t>
      </w:r>
      <w:r>
        <w:rPr>
          <w:rFonts w:ascii="Times New Roman" w:eastAsia="Times New Roman" w:hAnsi="Times New Roman" w:cs="Times New Roman"/>
        </w:rPr>
        <w:t>)</w:t>
      </w:r>
    </w:p>
    <w:p w:rsidR="00763960" w:rsidRDefault="00763960">
      <w:pPr>
        <w:jc w:val="right"/>
        <w:rPr>
          <w:rFonts w:ascii="Times New Roman" w:eastAsia="Times New Roman" w:hAnsi="Times New Roman" w:cs="Times New Roman"/>
          <w:szCs w:val="22"/>
        </w:rPr>
      </w:pPr>
    </w:p>
    <w:p w:rsidR="00763960" w:rsidRDefault="00763960">
      <w:pPr>
        <w:jc w:val="right"/>
        <w:rPr>
          <w:rFonts w:ascii="Times New Roman" w:eastAsia="Times New Roman" w:hAnsi="Times New Roman" w:cs="Times New Roman"/>
          <w:szCs w:val="22"/>
        </w:rPr>
      </w:pPr>
    </w:p>
    <w:p w:rsidR="00763960" w:rsidRDefault="003B38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Účastníci shora uvedeného Zápisu o bezplatném užívání nebytových prostor ze dne 20. prosince 2016 (dále jen Zápis) se na základě tohoto dodatku dohodli na jeho následující změně:</w:t>
      </w:r>
    </w:p>
    <w:p w:rsidR="00763960" w:rsidRDefault="0076396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63960" w:rsidRDefault="0076396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63960" w:rsidRDefault="003B3896">
      <w:pPr>
        <w:pStyle w:val="Zkladntext"/>
        <w:rPr>
          <w:rFonts w:eastAsia="Arial"/>
          <w:szCs w:val="24"/>
        </w:rPr>
      </w:pPr>
      <w:r>
        <w:rPr>
          <w:rFonts w:eastAsia="Arial"/>
          <w:szCs w:val="24"/>
        </w:rPr>
        <w:t>1) Předávající a uživatel se dohodli na úpravě zápisu a v důsledku toho se upravuje článek I., odst. 2), článek II. a článek. IV., odst. 2) takto:</w:t>
      </w:r>
    </w:p>
    <w:p w:rsidR="00763960" w:rsidRDefault="00763960">
      <w:pPr>
        <w:pStyle w:val="Zkladntext"/>
        <w:tabs>
          <w:tab w:val="left" w:pos="3450"/>
        </w:tabs>
        <w:rPr>
          <w:rFonts w:eastAsia="Arial"/>
          <w:szCs w:val="24"/>
        </w:rPr>
      </w:pPr>
    </w:p>
    <w:p w:rsidR="00763960" w:rsidRDefault="003B3896">
      <w:pPr>
        <w:pStyle w:val="Zkladntext"/>
        <w:jc w:val="center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I.</w:t>
      </w:r>
    </w:p>
    <w:p w:rsidR="00763960" w:rsidRDefault="003B3896">
      <w:pPr>
        <w:pStyle w:val="Zkladntext"/>
        <w:jc w:val="center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Předmět užívání</w:t>
      </w:r>
    </w:p>
    <w:p w:rsidR="00763960" w:rsidRDefault="00763960">
      <w:pPr>
        <w:pStyle w:val="Zkladntext"/>
        <w:jc w:val="center"/>
        <w:rPr>
          <w:rFonts w:eastAsia="Arial"/>
          <w:b/>
          <w:szCs w:val="24"/>
        </w:rPr>
      </w:pPr>
    </w:p>
    <w:p w:rsidR="00763960" w:rsidRDefault="003B3896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2) Předmětem užívání upraveného tímto zápisem jsou nebytové prostory v 5.NP Budovy o </w:t>
      </w:r>
      <w:r>
        <w:rPr>
          <w:rFonts w:ascii="Times New Roman" w:eastAsia="Times New Roman" w:hAnsi="Times New Roman" w:cs="Times New Roman"/>
          <w:b/>
          <w:bCs/>
        </w:rPr>
        <w:t xml:space="preserve">celkové výměře 57,50 </w:t>
      </w:r>
      <w:r>
        <w:rPr>
          <w:rFonts w:ascii="Times New Roman" w:eastAsia="Times New Roman" w:hAnsi="Times New Roman" w:cs="Times New Roman"/>
          <w:b/>
        </w:rPr>
        <w:t>m</w:t>
      </w:r>
      <w:r>
        <w:rPr>
          <w:rFonts w:ascii="Times New Roman" w:eastAsia="Times New Roman" w:hAnsi="Times New Roman" w:cs="Times New Roman"/>
          <w:b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(dále také jen </w:t>
      </w:r>
      <w:r>
        <w:rPr>
          <w:rFonts w:ascii="Times New Roman" w:eastAsia="Times New Roman" w:hAnsi="Times New Roman" w:cs="Times New Roman"/>
          <w:b/>
        </w:rPr>
        <w:t>„předávané prostory“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Cs/>
        </w:rPr>
        <w:t xml:space="preserve">: </w:t>
      </w:r>
    </w:p>
    <w:p w:rsidR="00763960" w:rsidRDefault="00763960">
      <w:pPr>
        <w:rPr>
          <w:rFonts w:ascii="Times New Roman" w:eastAsia="Times New Roman" w:hAnsi="Times New Roman" w:cs="Times New Roman"/>
        </w:rPr>
      </w:pPr>
    </w:p>
    <w:p w:rsidR="00763960" w:rsidRDefault="003B3896">
      <w:pPr>
        <w:pStyle w:val="Odstavecseseznamem2"/>
        <w:numPr>
          <w:ilvl w:val="0"/>
          <w:numId w:val="17"/>
        </w:numPr>
        <w:spacing w:before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kancelář č. 460 (pasportizací označena jako 5.08)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o výměře 16,75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</w:p>
    <w:p w:rsidR="00763960" w:rsidRDefault="003B3896">
      <w:pPr>
        <w:pStyle w:val="Odstavecseseznamem2"/>
        <w:numPr>
          <w:ilvl w:val="0"/>
          <w:numId w:val="17"/>
        </w:numPr>
        <w:spacing w:before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kancelář č. 462 (pasportizací označena jako 5.09)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o výměře 25,25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</w:p>
    <w:p w:rsidR="00763960" w:rsidRDefault="003B3896">
      <w:pPr>
        <w:pStyle w:val="Odstavecseseznamem2"/>
        <w:numPr>
          <w:ilvl w:val="0"/>
          <w:numId w:val="17"/>
        </w:numPr>
        <w:spacing w:before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kancelář č. 463 (pasportizací označena jako 5.10)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o výměře 15,50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</w:p>
    <w:p w:rsidR="00763960" w:rsidRDefault="00763960">
      <w:pPr>
        <w:rPr>
          <w:rFonts w:ascii="Times New Roman" w:eastAsia="Times New Roman" w:hAnsi="Times New Roman" w:cs="Times New Roman"/>
        </w:rPr>
      </w:pPr>
    </w:p>
    <w:p w:rsidR="00763960" w:rsidRDefault="003B3896">
      <w:pPr>
        <w:pStyle w:val="Odstavecseseznamem2"/>
        <w:spacing w:before="120"/>
        <w:ind w:left="0" w:firstLine="284"/>
        <w:jc w:val="left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Dále předává předávající uživateli do užívání </w:t>
      </w:r>
      <w:r>
        <w:rPr>
          <w:rFonts w:ascii="Times New Roman" w:eastAsia="Times New Roman" w:hAnsi="Times New Roman" w:cs="Times New Roman"/>
          <w:b/>
          <w:szCs w:val="22"/>
        </w:rPr>
        <w:t>dvě parkovací místa</w:t>
      </w:r>
      <w:r>
        <w:rPr>
          <w:rFonts w:ascii="Times New Roman" w:eastAsia="Times New Roman" w:hAnsi="Times New Roman" w:cs="Times New Roman"/>
          <w:szCs w:val="22"/>
        </w:rPr>
        <w:t xml:space="preserve"> ve dvoře výše uvedené budovy.</w:t>
      </w:r>
    </w:p>
    <w:p w:rsidR="00763960" w:rsidRDefault="00763960">
      <w:pPr>
        <w:pStyle w:val="Odstavecseseznamem2"/>
        <w:spacing w:before="120"/>
        <w:ind w:left="0"/>
        <w:jc w:val="left"/>
        <w:rPr>
          <w:rFonts w:ascii="Times New Roman" w:eastAsia="Times New Roman" w:hAnsi="Times New Roman" w:cs="Times New Roman"/>
          <w:szCs w:val="22"/>
        </w:rPr>
      </w:pPr>
    </w:p>
    <w:p w:rsidR="00763960" w:rsidRDefault="00763960">
      <w:pPr>
        <w:pStyle w:val="Odstavecseseznamem2"/>
        <w:spacing w:before="120"/>
        <w:ind w:left="0"/>
        <w:jc w:val="left"/>
        <w:rPr>
          <w:rFonts w:ascii="Times New Roman" w:eastAsia="Times New Roman" w:hAnsi="Times New Roman" w:cs="Times New Roman"/>
          <w:szCs w:val="22"/>
        </w:rPr>
      </w:pPr>
    </w:p>
    <w:p w:rsidR="00763960" w:rsidRDefault="003B389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</w:t>
      </w:r>
    </w:p>
    <w:p w:rsidR="00763960" w:rsidRDefault="003B3896">
      <w:pPr>
        <w:pStyle w:val="Zkladntext"/>
        <w:jc w:val="center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Účel užívání</w:t>
      </w:r>
    </w:p>
    <w:p w:rsidR="00763960" w:rsidRDefault="00763960">
      <w:pPr>
        <w:pStyle w:val="Zkladntext"/>
        <w:jc w:val="center"/>
        <w:rPr>
          <w:rFonts w:eastAsia="Arial"/>
          <w:b/>
          <w:szCs w:val="24"/>
        </w:rPr>
      </w:pPr>
    </w:p>
    <w:p w:rsidR="00763960" w:rsidRDefault="003B3896">
      <w:pPr>
        <w:tabs>
          <w:tab w:val="center" w:pos="4536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Předávající předává uživateli do užívání nebytové prostory v 5. NP Budovy specifikované v článku I. odst. 2) o celkové výměře 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57,50 </w:t>
      </w:r>
      <w:r>
        <w:rPr>
          <w:rFonts w:ascii="Times New Roman" w:eastAsia="Times New Roman" w:hAnsi="Times New Roman" w:cs="Times New Roman"/>
          <w:b/>
          <w:sz w:val="24"/>
        </w:rPr>
        <w:t>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. Prostory se předávají do užívání za účelem jejich využití jako prostor kancelářských.</w:t>
      </w:r>
    </w:p>
    <w:p w:rsidR="00763960" w:rsidRDefault="00763960">
      <w:pPr>
        <w:tabs>
          <w:tab w:val="center" w:pos="4536"/>
        </w:tabs>
        <w:rPr>
          <w:rFonts w:ascii="Times New Roman" w:eastAsia="Times New Roman" w:hAnsi="Times New Roman" w:cs="Times New Roman"/>
          <w:sz w:val="24"/>
        </w:rPr>
      </w:pPr>
    </w:p>
    <w:p w:rsidR="00763960" w:rsidRDefault="00763960">
      <w:pPr>
        <w:tabs>
          <w:tab w:val="center" w:pos="4536"/>
        </w:tabs>
        <w:rPr>
          <w:rFonts w:ascii="Times New Roman" w:eastAsia="Times New Roman" w:hAnsi="Times New Roman" w:cs="Times New Roman"/>
          <w:sz w:val="24"/>
        </w:rPr>
      </w:pPr>
    </w:p>
    <w:p w:rsidR="00763960" w:rsidRDefault="003B3896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</w:t>
      </w:r>
    </w:p>
    <w:p w:rsidR="00763960" w:rsidRDefault="003B3896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Služby</w:t>
      </w:r>
    </w:p>
    <w:p w:rsidR="00763960" w:rsidRDefault="0076396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63960" w:rsidRDefault="003B38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Náklady za energie a služby poskytované uživateli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budou uživatelem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hrazeny měsíčně na základě faktury vystavené předávajícím s náležitostmi daňového dokladu dle zákona č. 563/1991 Sb., o účetnictví, ve znění pozdějších předpisů, ve výši, která bude odpovídat podílu uživatele na </w:t>
      </w:r>
      <w:r>
        <w:rPr>
          <w:rFonts w:ascii="Times New Roman" w:eastAsia="Times New Roman" w:hAnsi="Times New Roman" w:cs="Times New Roman"/>
          <w:color w:val="000000"/>
          <w:sz w:val="24"/>
        </w:rPr>
        <w:t>skutečných nákladech zjištěných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 faktur</w:t>
      </w: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od prvotních dodavatelů. Lhůta splatnosti faktury je 30 kalendářních dnů ode dne jejího doručení uživateli na účet předávajícího vedený u ČNB Praha 1, číslo účtu </w:t>
      </w:r>
      <w:proofErr w:type="spellStart"/>
      <w:r w:rsidR="00456CCD">
        <w:rPr>
          <w:rFonts w:ascii="Times New Roman" w:eastAsia="Times New Roman" w:hAnsi="Times New Roman" w:cs="Times New Roman"/>
          <w:sz w:val="24"/>
        </w:rPr>
        <w:t>xxxxxxxxxxxxx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Faktury bude předávající zasílat uživateli elektronicky na e-mailovou adresu: </w:t>
      </w:r>
      <w:hyperlink r:id="rId11" w:history="1">
        <w:r w:rsidR="00456CCD">
          <w:rPr>
            <w:rStyle w:val="Hypertextovodkaz"/>
            <w:rFonts w:ascii="Times New Roman" w:eastAsia="Times New Roman" w:hAnsi="Times New Roman" w:cs="Times New Roman"/>
            <w:sz w:val="24"/>
          </w:rPr>
          <w:t>xxxxxxxxxxx</w:t>
        </w:r>
      </w:hyperlink>
      <w:r>
        <w:rPr>
          <w:rFonts w:ascii="Times New Roman" w:eastAsia="Times New Roman" w:hAnsi="Times New Roman" w:cs="Times New Roman"/>
          <w:sz w:val="24"/>
        </w:rPr>
        <w:t>, ve formátu pdf.</w:t>
      </w:r>
    </w:p>
    <w:p w:rsidR="00763960" w:rsidRDefault="00763960">
      <w:pPr>
        <w:rPr>
          <w:rFonts w:ascii="Times New Roman" w:eastAsia="Times New Roman" w:hAnsi="Times New Roman" w:cs="Times New Roman"/>
          <w:sz w:val="24"/>
        </w:rPr>
      </w:pPr>
    </w:p>
    <w:p w:rsidR="00763960" w:rsidRDefault="00763960">
      <w:pPr>
        <w:rPr>
          <w:rFonts w:ascii="Times New Roman" w:eastAsia="Times New Roman" w:hAnsi="Times New Roman" w:cs="Times New Roman"/>
          <w:sz w:val="24"/>
        </w:rPr>
      </w:pPr>
    </w:p>
    <w:p w:rsidR="00763960" w:rsidRDefault="003B3896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Ostatní ustanovení shora specifikovaného Zápisu o bezplatném užívání nebytových prostor, tímto dodatkem nedotčená, zůstávají nadále v platnosti.</w:t>
      </w:r>
    </w:p>
    <w:p w:rsidR="00763960" w:rsidRDefault="003B3896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Tento dodatek vstupuje v platnost dnem podpisu oběma smluvními stranami a sjednává se s účinností od 1. 4. 2017.</w:t>
      </w:r>
    </w:p>
    <w:p w:rsidR="00763960" w:rsidRDefault="003B3896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Tento dodatek je vyhotoven ve čtyřech stejnopisech, z nichž každý má platnost originálu. Každá strana obdrží po dvou vyhotoveních.</w:t>
      </w:r>
    </w:p>
    <w:p w:rsidR="00763960" w:rsidRDefault="003B3896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5) Smluvní strany prohlašují, že se s tímto dodatkem seznámily a na důkaz své svobodné a určité vůle ho níže uvedeného dne, měsíce a roku podepisují.</w:t>
      </w:r>
    </w:p>
    <w:p w:rsidR="00763960" w:rsidRDefault="003B3896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Uživatel svým podpisem níže potvrzuje, že souhlasí s tím, aby obraz smlouvy včetně jejích příloh a příp. dodatků a metadata k této smlouvě byly uveřejněny v registru smluv v souladu se zákonem č. 340/2015 Sb., o zvláštních podmínkách účinnosti některých smluv, uveřejňování těchto smluv a o registru smluv, ve znění pozdějších předpisů.</w:t>
      </w:r>
    </w:p>
    <w:p w:rsidR="00763960" w:rsidRDefault="003B3896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Smluvní strany se dohodly, že podklady dle předchozí věty odešle za účelem jejich uveřejnění správci registru smluv předávající. Tím není dotčeno právo uživatele k jejich odeslání.</w:t>
      </w:r>
    </w:p>
    <w:p w:rsidR="00763960" w:rsidRDefault="00763960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</w:p>
    <w:p w:rsidR="00763960" w:rsidRDefault="00763960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763960" w:rsidRDefault="00763960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763960" w:rsidRDefault="00763960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763960" w:rsidRDefault="00763960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763960" w:rsidRDefault="003B3896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V Praze dne:</w:t>
      </w:r>
      <w:r>
        <w:rPr>
          <w:rFonts w:ascii="Times New Roman" w:eastAsia="Times New Roman" w:hAnsi="Times New Roman" w:cs="Times New Roman"/>
          <w:szCs w:val="22"/>
        </w:rPr>
        <w:tab/>
        <w:t xml:space="preserve">                                    V Brně dne:</w:t>
      </w:r>
    </w:p>
    <w:p w:rsidR="00763960" w:rsidRDefault="00763960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763960" w:rsidRDefault="003B3896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Předávající:</w:t>
      </w:r>
      <w:r>
        <w:rPr>
          <w:rFonts w:ascii="Times New Roman" w:eastAsia="Times New Roman" w:hAnsi="Times New Roman" w:cs="Times New Roman"/>
          <w:szCs w:val="22"/>
        </w:rPr>
        <w:tab/>
        <w:t xml:space="preserve">                               Uživatel:</w:t>
      </w:r>
    </w:p>
    <w:p w:rsidR="00763960" w:rsidRDefault="00763960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763960" w:rsidRDefault="00763960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763960" w:rsidRDefault="00763960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763960" w:rsidRDefault="00763960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763960" w:rsidRDefault="00763960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763960" w:rsidRDefault="003B3896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………………………………………</w:t>
      </w:r>
      <w:r>
        <w:rPr>
          <w:rFonts w:ascii="Times New Roman" w:eastAsia="Times New Roman" w:hAnsi="Times New Roman" w:cs="Times New Roman"/>
          <w:szCs w:val="22"/>
        </w:rPr>
        <w:tab/>
        <w:t xml:space="preserve">                           ………………………………………………….</w:t>
      </w:r>
    </w:p>
    <w:p w:rsidR="00763960" w:rsidRDefault="003B3896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 Ministerstvo zemědělství</w:t>
      </w:r>
      <w:r>
        <w:rPr>
          <w:rFonts w:ascii="Times New Roman" w:eastAsia="Times New Roman" w:hAnsi="Times New Roman" w:cs="Times New Roman"/>
          <w:szCs w:val="22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bCs/>
        </w:rPr>
        <w:t>Ústřední kontrolní a zkušební ústav zemědělský</w:t>
      </w:r>
    </w:p>
    <w:p w:rsidR="00763960" w:rsidRDefault="003B3896">
      <w:p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>Mgr. Pavel Brokeš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Ing. </w:t>
      </w:r>
      <w:r>
        <w:rPr>
          <w:rFonts w:ascii="Times New Roman" w:eastAsia="Times New Roman" w:hAnsi="Times New Roman" w:cs="Times New Roman"/>
          <w:bCs/>
          <w:sz w:val="24"/>
        </w:rPr>
        <w:t>Daniel Jurečka</w:t>
      </w:r>
    </w:p>
    <w:p w:rsidR="00763960" w:rsidRDefault="00763960">
      <w:pPr>
        <w:tabs>
          <w:tab w:val="center" w:pos="4536"/>
        </w:tabs>
        <w:rPr>
          <w:rFonts w:ascii="Times New Roman" w:eastAsia="Times New Roman" w:hAnsi="Times New Roman" w:cs="Times New Roman"/>
          <w:sz w:val="24"/>
        </w:rPr>
      </w:pPr>
    </w:p>
    <w:p w:rsidR="00763960" w:rsidRDefault="003B3896">
      <w:r>
        <w:rPr>
          <w:rFonts w:ascii="Times New Roman" w:eastAsia="Times New Roman" w:hAnsi="Times New Roman" w:cs="Times New Roman"/>
          <w:szCs w:val="22"/>
        </w:rPr>
        <w:t xml:space="preserve">       ředitel Odboru vnitřní správy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</w:rPr>
        <w:t xml:space="preserve">            ředitel ústavu</w:t>
      </w:r>
    </w:p>
    <w:p w:rsidR="00763960" w:rsidRDefault="00763960">
      <w:pPr>
        <w:rPr>
          <w:szCs w:val="22"/>
        </w:rPr>
      </w:pPr>
    </w:p>
    <w:sectPr w:rsidR="00763960">
      <w:headerReference w:type="even" r:id="rId12"/>
      <w:headerReference w:type="default" r:id="rId13"/>
      <w:footerReference w:type="default" r:id="rId14"/>
      <w:headerReference w:type="first" r:id="rId15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BA" w:rsidRDefault="00C616BA">
      <w:r>
        <w:separator/>
      </w:r>
    </w:p>
  </w:endnote>
  <w:endnote w:type="continuationSeparator" w:id="0">
    <w:p w:rsidR="00C616BA" w:rsidRDefault="00C6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60" w:rsidRDefault="00C616BA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C3695C" w:rsidRPr="00C3695C">
      <w:rPr>
        <w:bCs/>
      </w:rPr>
      <w:t>19716/2017-MZE-12131</w:t>
    </w:r>
    <w:r>
      <w:rPr>
        <w:bCs/>
      </w:rPr>
      <w:fldChar w:fldCharType="end"/>
    </w:r>
    <w:r w:rsidR="003B3896">
      <w:tab/>
    </w:r>
    <w:r w:rsidR="003B3896">
      <w:fldChar w:fldCharType="begin"/>
    </w:r>
    <w:r w:rsidR="003B3896">
      <w:instrText>PAGE   \* MERGEFORMAT</w:instrText>
    </w:r>
    <w:r w:rsidR="003B3896">
      <w:fldChar w:fldCharType="separate"/>
    </w:r>
    <w:r w:rsidR="00C3695C">
      <w:rPr>
        <w:noProof/>
      </w:rPr>
      <w:t>3</w:t>
    </w:r>
    <w:r w:rsidR="003B3896">
      <w:fldChar w:fldCharType="end"/>
    </w:r>
  </w:p>
  <w:p w:rsidR="00763960" w:rsidRDefault="007639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BA" w:rsidRDefault="00C616BA">
      <w:r>
        <w:separator/>
      </w:r>
    </w:p>
  </w:footnote>
  <w:footnote w:type="continuationSeparator" w:id="0">
    <w:p w:rsidR="00C616BA" w:rsidRDefault="00C61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60" w:rsidRDefault="00C616B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5ad1fd8-f0a5-4758-bd1a-e1450fe8ff67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60" w:rsidRDefault="00C616B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6f27340-828e-4844-8b14-58bb0c7c431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60" w:rsidRDefault="00C616B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eccf26a-34c4-45c7-9e33-dbfd1bc3e8d0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F25"/>
    <w:multiLevelType w:val="multilevel"/>
    <w:tmpl w:val="881619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96347BA"/>
    <w:multiLevelType w:val="multilevel"/>
    <w:tmpl w:val="028622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19F50989"/>
    <w:multiLevelType w:val="multilevel"/>
    <w:tmpl w:val="EAAE99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A556440"/>
    <w:multiLevelType w:val="multilevel"/>
    <w:tmpl w:val="6728C1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BB3686A"/>
    <w:multiLevelType w:val="multilevel"/>
    <w:tmpl w:val="ECB0E0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D66038E"/>
    <w:multiLevelType w:val="multilevel"/>
    <w:tmpl w:val="2F4280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FA95DF5"/>
    <w:multiLevelType w:val="multilevel"/>
    <w:tmpl w:val="A78653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20E47E43"/>
    <w:multiLevelType w:val="multilevel"/>
    <w:tmpl w:val="4C0253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23F947DB"/>
    <w:multiLevelType w:val="multilevel"/>
    <w:tmpl w:val="C0FE5F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3E25651C"/>
    <w:multiLevelType w:val="multilevel"/>
    <w:tmpl w:val="3D6491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41395E5B"/>
    <w:multiLevelType w:val="multilevel"/>
    <w:tmpl w:val="0F7A0C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417147AC"/>
    <w:multiLevelType w:val="multilevel"/>
    <w:tmpl w:val="C7301E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429514CA"/>
    <w:multiLevelType w:val="multilevel"/>
    <w:tmpl w:val="7E12EA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44361092"/>
    <w:multiLevelType w:val="multilevel"/>
    <w:tmpl w:val="B2AAB154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eastAsia="Wingdings" w:hAnsi="Wingdings" w:cs="Wingdings" w:hint="default"/>
      </w:rPr>
    </w:lvl>
  </w:abstractNum>
  <w:abstractNum w:abstractNumId="14">
    <w:nsid w:val="47264C62"/>
    <w:multiLevelType w:val="multilevel"/>
    <w:tmpl w:val="2DEE54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48FE018D"/>
    <w:multiLevelType w:val="multilevel"/>
    <w:tmpl w:val="681A3F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4AF722C4"/>
    <w:multiLevelType w:val="multilevel"/>
    <w:tmpl w:val="CED8E4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500C2353"/>
    <w:multiLevelType w:val="multilevel"/>
    <w:tmpl w:val="AD2CE4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50190247"/>
    <w:multiLevelType w:val="multilevel"/>
    <w:tmpl w:val="FBBC05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51BF4986"/>
    <w:multiLevelType w:val="multilevel"/>
    <w:tmpl w:val="AEEAC1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52E14233"/>
    <w:multiLevelType w:val="multilevel"/>
    <w:tmpl w:val="CD6E6C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53941C1F"/>
    <w:multiLevelType w:val="multilevel"/>
    <w:tmpl w:val="048A62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57D543AD"/>
    <w:multiLevelType w:val="multilevel"/>
    <w:tmpl w:val="086EA4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5AE42B92"/>
    <w:multiLevelType w:val="multilevel"/>
    <w:tmpl w:val="6F2C7F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655A7FB9"/>
    <w:multiLevelType w:val="multilevel"/>
    <w:tmpl w:val="602616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6B65522A"/>
    <w:multiLevelType w:val="multilevel"/>
    <w:tmpl w:val="BB7277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6BE33224"/>
    <w:multiLevelType w:val="multilevel"/>
    <w:tmpl w:val="9E9E87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6CAD0364"/>
    <w:multiLevelType w:val="multilevel"/>
    <w:tmpl w:val="8124E8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6CC8761F"/>
    <w:multiLevelType w:val="multilevel"/>
    <w:tmpl w:val="990605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6CED0785"/>
    <w:multiLevelType w:val="multilevel"/>
    <w:tmpl w:val="768C5E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6F171CB9"/>
    <w:multiLevelType w:val="multilevel"/>
    <w:tmpl w:val="545CAA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6FF72EA7"/>
    <w:multiLevelType w:val="multilevel"/>
    <w:tmpl w:val="FCB67D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747F6ABE"/>
    <w:multiLevelType w:val="multilevel"/>
    <w:tmpl w:val="B0B826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27"/>
  </w:num>
  <w:num w:numId="9">
    <w:abstractNumId w:val="21"/>
  </w:num>
  <w:num w:numId="10">
    <w:abstractNumId w:val="30"/>
  </w:num>
  <w:num w:numId="11">
    <w:abstractNumId w:val="7"/>
  </w:num>
  <w:num w:numId="12">
    <w:abstractNumId w:val="29"/>
  </w:num>
  <w:num w:numId="13">
    <w:abstractNumId w:val="3"/>
  </w:num>
  <w:num w:numId="14">
    <w:abstractNumId w:val="1"/>
  </w:num>
  <w:num w:numId="15">
    <w:abstractNumId w:val="25"/>
  </w:num>
  <w:num w:numId="16">
    <w:abstractNumId w:val="26"/>
  </w:num>
  <w:num w:numId="17">
    <w:abstractNumId w:val="13"/>
  </w:num>
  <w:num w:numId="18">
    <w:abstractNumId w:val="14"/>
  </w:num>
  <w:num w:numId="19">
    <w:abstractNumId w:val="0"/>
  </w:num>
  <w:num w:numId="20">
    <w:abstractNumId w:val="16"/>
  </w:num>
  <w:num w:numId="21">
    <w:abstractNumId w:val="18"/>
  </w:num>
  <w:num w:numId="22">
    <w:abstractNumId w:val="15"/>
  </w:num>
  <w:num w:numId="23">
    <w:abstractNumId w:val="32"/>
  </w:num>
  <w:num w:numId="24">
    <w:abstractNumId w:val="6"/>
  </w:num>
  <w:num w:numId="25">
    <w:abstractNumId w:val="12"/>
  </w:num>
  <w:num w:numId="26">
    <w:abstractNumId w:val="17"/>
  </w:num>
  <w:num w:numId="27">
    <w:abstractNumId w:val="23"/>
  </w:num>
  <w:num w:numId="28">
    <w:abstractNumId w:val="10"/>
  </w:num>
  <w:num w:numId="29">
    <w:abstractNumId w:val="28"/>
  </w:num>
  <w:num w:numId="30">
    <w:abstractNumId w:val="31"/>
  </w:num>
  <w:num w:numId="31">
    <w:abstractNumId w:val="20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6895412219716/2017-MZE-12131"/>
    <w:docVar w:name="dms_cj" w:val="19716/2017-MZE-12131"/>
    <w:docVar w:name="dms_datum" w:val="3. 4. 2017"/>
    <w:docVar w:name="dms_datum_textem" w:val="3. dubna 2017"/>
    <w:docVar w:name="dms_datum_vzniku" w:val="24. 3. 2017 7:08:18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1. Dočasná nepotřebnost"/>
    <w:docVar w:name="dms_pripojene_dokumenty" w:val=" "/>
    <w:docVar w:name="dms_spisova_znacka" w:val="55VD8649/2013-12134"/>
    <w:docVar w:name="dms_spravce_jmeno" w:val="Marie Polášková"/>
    <w:docVar w:name="dms_spravce_mail" w:val="Marie.Polaskova@mze.cz"/>
    <w:docVar w:name="dms_spravce_telefon" w:val="725004220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. 1 Zápisu o užívání nebytových prostor ÚKZÚZ Uherské Hradiště"/>
    <w:docVar w:name="dms_VNVSpravce" w:val=" "/>
    <w:docVar w:name="dms_zpracoval_jmeno" w:val="Marie Polášková"/>
    <w:docVar w:name="dms_zpracoval_mail" w:val="Marie.Polaskova@mze.cz"/>
    <w:docVar w:name="dms_zpracoval_telefon" w:val="725004220"/>
  </w:docVars>
  <w:rsids>
    <w:rsidRoot w:val="00763960"/>
    <w:rsid w:val="003B3896"/>
    <w:rsid w:val="00456CCD"/>
    <w:rsid w:val="005D473D"/>
    <w:rsid w:val="00763960"/>
    <w:rsid w:val="00C3695C"/>
    <w:rsid w:val="00C616BA"/>
    <w:rsid w:val="00F6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customStyle="1" w:styleId="Odstavecseseznamem2">
    <w:name w:val="Odstavec se seznamem2"/>
    <w:basedOn w:val="Normln"/>
    <w:qFormat/>
    <w:pPr>
      <w:ind w:left="720"/>
      <w:contextualSpacing/>
    </w:pPr>
  </w:style>
  <w:style w:type="character" w:styleId="Hypertextovodkaz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customStyle="1" w:styleId="Odstavecseseznamem2">
    <w:name w:val="Odstavec se seznamem2"/>
    <w:basedOn w:val="Normln"/>
    <w:qFormat/>
    <w:pPr>
      <w:ind w:left="720"/>
      <w:contextualSpacing/>
    </w:p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datelna@ukzuz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onika.valova@ukzuz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2017-04-28T06:17:00Z</cp:lastPrinted>
  <dcterms:created xsi:type="dcterms:W3CDTF">2017-04-28T06:18:00Z</dcterms:created>
  <dcterms:modified xsi:type="dcterms:W3CDTF">2017-04-28T06:18:00Z</dcterms:modified>
</cp:coreProperties>
</file>