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604CEC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5715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604CE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17913/P/2022-HMSU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604CE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UZSVM/P/12940/2022-HMSU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E14190" w:rsidRDefault="00604CEC" w:rsidP="00AE1EEB">
      <w:pPr>
        <w:pStyle w:val="Nadpis5"/>
        <w:ind w:left="0" w:firstLine="0"/>
        <w:rPr>
          <w:sz w:val="22"/>
          <w:szCs w:val="22"/>
        </w:rPr>
      </w:pPr>
      <w:r>
        <w:rPr>
          <w:sz w:val="22"/>
          <w:szCs w:val="22"/>
        </w:rPr>
        <w:t>Česká republika – Úřad pro zastupování státu ve věcech majetkových</w:t>
      </w:r>
    </w:p>
    <w:p w:rsidR="00E14190" w:rsidRDefault="00604CEC" w:rsidP="00E14190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Rašínovo nábřeží 390/42, 128 00 Praha 2 </w:t>
      </w:r>
    </w:p>
    <w:p w:rsidR="00E14190" w:rsidRDefault="00604CEC" w:rsidP="00E14190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E14190" w:rsidRDefault="00604CEC" w:rsidP="00E1419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Mgr. Ing. Ladislav Nový, </w:t>
      </w:r>
      <w:r>
        <w:rPr>
          <w:rFonts w:ascii="Arial" w:hAnsi="Arial" w:cs="Arial"/>
          <w:color w:val="000000"/>
          <w:sz w:val="22"/>
          <w:szCs w:val="22"/>
        </w:rPr>
        <w:t>ředitel Územního pracoviště Plzeň,</w:t>
      </w:r>
    </w:p>
    <w:p w:rsidR="00E14190" w:rsidRDefault="00604CEC" w:rsidP="00E1419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Radobyčická 14, 301 00 Plzeň,</w:t>
      </w:r>
      <w:r>
        <w:rPr>
          <w:rFonts w:ascii="Arial" w:hAnsi="Arial" w:cs="Arial"/>
          <w:color w:val="000000"/>
          <w:sz w:val="22"/>
          <w:szCs w:val="22"/>
        </w:rPr>
        <w:t xml:space="preserve"> na základě Příkazu č. 6/2019, v platném znění</w:t>
      </w:r>
    </w:p>
    <w:p w:rsidR="00E14190" w:rsidRDefault="00604CEC" w:rsidP="00E14190">
      <w:pPr>
        <w:tabs>
          <w:tab w:val="left" w:pos="-284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„předávající“)</w:t>
      </w:r>
    </w:p>
    <w:p w:rsidR="00E14190" w:rsidRDefault="00E14190" w:rsidP="00E14190">
      <w:pPr>
        <w:tabs>
          <w:tab w:val="left" w:pos="-284"/>
        </w:tabs>
        <w:rPr>
          <w:rFonts w:ascii="Arial" w:hAnsi="Arial" w:cs="Arial"/>
          <w:b/>
          <w:bCs/>
          <w:sz w:val="22"/>
          <w:szCs w:val="22"/>
        </w:rPr>
      </w:pPr>
    </w:p>
    <w:p w:rsidR="00E14190" w:rsidRDefault="00604CEC" w:rsidP="00E14190">
      <w:pPr>
        <w:tabs>
          <w:tab w:val="left" w:pos="-28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</w:p>
    <w:p w:rsidR="00E14190" w:rsidRDefault="00E14190" w:rsidP="00E14190">
      <w:pPr>
        <w:pStyle w:val="Prosttext"/>
        <w:rPr>
          <w:rFonts w:ascii="Arial" w:hAnsi="Arial" w:cs="Arial"/>
          <w:color w:val="FF0000"/>
          <w:sz w:val="22"/>
          <w:szCs w:val="22"/>
        </w:rPr>
      </w:pPr>
    </w:p>
    <w:p w:rsidR="00E14190" w:rsidRDefault="00604CEC" w:rsidP="00E14190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Lesy České republiky, s. p. </w:t>
      </w:r>
    </w:p>
    <w:p w:rsidR="00E14190" w:rsidRDefault="00604CEC" w:rsidP="00E14190">
      <w:pPr>
        <w:pStyle w:val="Bezmezer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 Hradec Králové, Přemyslova 1106/19, Nový Hradec Králové, PSČ 500 08</w:t>
      </w:r>
    </w:p>
    <w:p w:rsidR="00E14190" w:rsidRDefault="00604CEC" w:rsidP="00E14190">
      <w:pPr>
        <w:pStyle w:val="Bezmezer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IČO: 42196451, DIČ: CZ42196451 </w:t>
      </w:r>
    </w:p>
    <w:p w:rsidR="00E14190" w:rsidRDefault="00604CEC" w:rsidP="00E14190">
      <w:pPr>
        <w:pStyle w:val="Bezmezer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zapsaný v Obchodním rejstříku vedeném Krajským soudem v Hradci Králové, oddíl AXII, vložka 540</w:t>
      </w:r>
    </w:p>
    <w:p w:rsidR="00E14190" w:rsidRDefault="00604CEC" w:rsidP="00E14190">
      <w:pPr>
        <w:pStyle w:val="Bezmezer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zastoupený Ing. Mirosl</w:t>
      </w:r>
      <w:r>
        <w:rPr>
          <w:rFonts w:ascii="Arial" w:hAnsi="Arial" w:cs="Arial"/>
          <w:bCs/>
        </w:rPr>
        <w:t xml:space="preserve">avem Roznerem, ředitelem Oblastního ředitelství západní Čechy se sídlem Krušnohorská 1010/7, Rybáře, 360 10 Karlovy Vary, na základě Pověření ze dne 21. 12. 2020 </w:t>
      </w:r>
    </w:p>
    <w:p w:rsidR="00E14190" w:rsidRDefault="00604CEC" w:rsidP="00E14190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(dále „přejímající“)</w:t>
      </w:r>
    </w:p>
    <w:p w:rsidR="00E14190" w:rsidRDefault="00E14190" w:rsidP="00E14190">
      <w:pPr>
        <w:rPr>
          <w:rFonts w:ascii="Arial" w:hAnsi="Arial" w:cs="Arial"/>
          <w:b/>
          <w:sz w:val="22"/>
          <w:szCs w:val="22"/>
        </w:rPr>
      </w:pPr>
    </w:p>
    <w:p w:rsidR="00E14190" w:rsidRDefault="00604CEC" w:rsidP="00E141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podle § 1746 odst. 2 zákona</w:t>
      </w:r>
      <w:r>
        <w:rPr>
          <w:rFonts w:ascii="Arial" w:hAnsi="Arial" w:cs="Arial"/>
          <w:sz w:val="22"/>
          <w:szCs w:val="22"/>
        </w:rPr>
        <w:t xml:space="preserve"> č. 89/2012 Sb., občanský zákoník, v platném znění (dále jen „zákon č. 89/2012 Sb.“), podle § 55 odst. 3 zákona č. 219/2000 Sb., o majetku České republiky a jejím vystupování v právních vztazích, v platném znění (dále jen „zákon č. 219/2000 Sb.“), podle § </w:t>
      </w:r>
      <w:r>
        <w:rPr>
          <w:rFonts w:ascii="Arial" w:hAnsi="Arial" w:cs="Arial"/>
          <w:sz w:val="22"/>
          <w:szCs w:val="22"/>
        </w:rPr>
        <w:t>14 a násl. vyhlášky č. 62/2001 Sb., o hospodaření organizačních složek státu a státních organizací s majetkem státu, v platném znění (dále jen „vyhláška č. 62/2001 Sb.“), podle § 16 odst. 3 zákona č. 77/1997 Sb., o státním podniku, v platném znění (dále je</w:t>
      </w:r>
      <w:r>
        <w:rPr>
          <w:rFonts w:ascii="Arial" w:hAnsi="Arial" w:cs="Arial"/>
          <w:sz w:val="22"/>
          <w:szCs w:val="22"/>
        </w:rPr>
        <w:t>n „zákon č. 77/1997 Sb.“), a podle § 4 odst. 2 zákona č. 289/1995 Sb., o lesích a o změně a doplnění některých zákonů (lesní zákon), v platném znění (dále jen „zákon č. 289/1995 Sb.“) tuto:</w:t>
      </w:r>
    </w:p>
    <w:p w:rsidR="00E14190" w:rsidRDefault="00E14190" w:rsidP="00E14190">
      <w:pPr>
        <w:rPr>
          <w:rFonts w:ascii="Arial" w:hAnsi="Arial" w:cs="Arial"/>
          <w:b/>
        </w:rPr>
      </w:pPr>
    </w:p>
    <w:p w:rsidR="00E14190" w:rsidRDefault="00E14190" w:rsidP="00E14190">
      <w:pPr>
        <w:jc w:val="center"/>
        <w:rPr>
          <w:rFonts w:ascii="Arial" w:hAnsi="Arial" w:cs="Arial"/>
          <w:b/>
        </w:rPr>
      </w:pPr>
    </w:p>
    <w:p w:rsidR="00E14190" w:rsidRDefault="00604CEC" w:rsidP="00E141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SMLOUVU</w:t>
      </w:r>
    </w:p>
    <w:p w:rsidR="00E14190" w:rsidRDefault="00604CEC" w:rsidP="00E141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předání majetku státu z příslušnosti hospodařit organi</w:t>
      </w:r>
      <w:r>
        <w:rPr>
          <w:rFonts w:ascii="Arial" w:hAnsi="Arial" w:cs="Arial"/>
          <w:b/>
        </w:rPr>
        <w:t>zační složky státu do práva hospodařit státního podniku</w:t>
      </w:r>
    </w:p>
    <w:p w:rsidR="00E14190" w:rsidRDefault="00604CEC" w:rsidP="00E141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UZSVM/P/</w:t>
      </w:r>
      <w:r w:rsidR="008E30B7">
        <w:rPr>
          <w:rFonts w:ascii="Arial" w:hAnsi="Arial" w:cs="Arial"/>
          <w:b/>
        </w:rPr>
        <w:t>12940</w:t>
      </w:r>
      <w:r>
        <w:rPr>
          <w:rFonts w:ascii="Arial" w:hAnsi="Arial" w:cs="Arial"/>
          <w:b/>
        </w:rPr>
        <w:t>/202</w:t>
      </w:r>
      <w:r w:rsidR="008E30B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-HMSU</w:t>
      </w:r>
    </w:p>
    <w:p w:rsidR="00E14190" w:rsidRDefault="00E14190" w:rsidP="00E14190">
      <w:pPr>
        <w:jc w:val="center"/>
        <w:rPr>
          <w:rFonts w:ascii="Arial" w:hAnsi="Arial" w:cs="Arial"/>
          <w:b/>
        </w:rPr>
      </w:pPr>
    </w:p>
    <w:p w:rsidR="00E14190" w:rsidRDefault="00E14190" w:rsidP="00E14190">
      <w:pPr>
        <w:jc w:val="center"/>
        <w:rPr>
          <w:rFonts w:ascii="Arial" w:hAnsi="Arial" w:cs="Arial"/>
          <w:b/>
          <w:sz w:val="22"/>
          <w:szCs w:val="22"/>
        </w:rPr>
      </w:pPr>
    </w:p>
    <w:p w:rsidR="00E14190" w:rsidRDefault="00604CEC" w:rsidP="00E141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uvedené nemovité věci: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pozemek:</w:t>
      </w:r>
    </w:p>
    <w:p w:rsidR="00E14190" w:rsidRDefault="00604CEC" w:rsidP="00E1419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pozemková parcela </w:t>
      </w:r>
      <w:r>
        <w:rPr>
          <w:rFonts w:ascii="Arial" w:hAnsi="Arial" w:cs="Arial"/>
          <w:b/>
          <w:sz w:val="22"/>
          <w:szCs w:val="22"/>
        </w:rPr>
        <w:t>č. 19</w:t>
      </w:r>
      <w:r w:rsidR="008E30B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</w:t>
      </w:r>
      <w:r w:rsidR="008E30B7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</w:t>
      </w:r>
      <w:r w:rsidR="008E30B7">
        <w:rPr>
          <w:rFonts w:ascii="Arial" w:hAnsi="Arial" w:cs="Arial"/>
          <w:sz w:val="22"/>
          <w:szCs w:val="22"/>
        </w:rPr>
        <w:t>ostatní plocha, neplodná půda</w:t>
      </w:r>
      <w:r>
        <w:rPr>
          <w:rFonts w:ascii="Arial" w:hAnsi="Arial" w:cs="Arial"/>
          <w:sz w:val="22"/>
          <w:szCs w:val="22"/>
        </w:rPr>
        <w:t xml:space="preserve"> 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na listu vlastnictví č. 60</w:t>
      </w:r>
      <w:r>
        <w:rPr>
          <w:rFonts w:ascii="Arial" w:hAnsi="Arial" w:cs="Arial"/>
          <w:sz w:val="22"/>
          <w:szCs w:val="22"/>
        </w:rPr>
        <w:t>000 pro katastrální území Račín u Nečtin, obec Nečtiny v katastru nemovitostí vedeném Katastrálním úřadem pro Plzeňský kraj, Katastrálním pracovištěm Kralovice.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numPr>
          <w:ilvl w:val="0"/>
          <w:numId w:val="1"/>
        </w:numPr>
        <w:tabs>
          <w:tab w:val="left" w:pos="-36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Úřad pro zastupování státu ve věcech majetkových je na základě bodu 14, Čl. CXVII, části 117 </w:t>
      </w:r>
      <w:r>
        <w:rPr>
          <w:rFonts w:ascii="Arial" w:hAnsi="Arial" w:cs="Arial"/>
          <w:sz w:val="22"/>
          <w:szCs w:val="22"/>
        </w:rPr>
        <w:t>zákona č. 320/2002 Sb., o změně a zrušení některých zákonů v souvislosti s ukončením činnosti okresních úřadů dnem 1. ledna 2003, příslušný s uvedeným majetkem hospodařit ve smyslu § 9 odst. 1 zákona č. 219/2000 Sb., o majetku ČR a jejím vystupování v práv</w:t>
      </w:r>
      <w:r>
        <w:rPr>
          <w:rFonts w:ascii="Arial" w:hAnsi="Arial" w:cs="Arial"/>
          <w:sz w:val="22"/>
          <w:szCs w:val="22"/>
        </w:rPr>
        <w:t>ních vztazích, ve znění pozdějších předpisů.</w:t>
      </w:r>
    </w:p>
    <w:p w:rsidR="00E14190" w:rsidRDefault="00E14190" w:rsidP="00E14190">
      <w:pPr>
        <w:pStyle w:val="Zkladntext2"/>
        <w:rPr>
          <w:szCs w:val="22"/>
        </w:rPr>
      </w:pPr>
    </w:p>
    <w:p w:rsidR="00E14190" w:rsidRDefault="00E14190" w:rsidP="00E14190">
      <w:pPr>
        <w:pStyle w:val="Zkladntext2"/>
        <w:rPr>
          <w:szCs w:val="22"/>
        </w:rPr>
      </w:pPr>
    </w:p>
    <w:p w:rsidR="00E14190" w:rsidRDefault="00604CEC" w:rsidP="00E14190">
      <w:pPr>
        <w:pStyle w:val="Zkladntext2"/>
        <w:jc w:val="center"/>
        <w:rPr>
          <w:b/>
          <w:szCs w:val="22"/>
        </w:rPr>
      </w:pPr>
      <w:r>
        <w:rPr>
          <w:b/>
          <w:szCs w:val="22"/>
        </w:rPr>
        <w:t>Čl. II.</w:t>
      </w:r>
    </w:p>
    <w:p w:rsidR="00E14190" w:rsidRDefault="00E14190" w:rsidP="00E14190">
      <w:pPr>
        <w:pStyle w:val="Zkladntext2"/>
        <w:rPr>
          <w:sz w:val="20"/>
          <w:szCs w:val="20"/>
        </w:rPr>
      </w:pPr>
    </w:p>
    <w:p w:rsidR="00E14190" w:rsidRDefault="00604CEC" w:rsidP="00E14190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předání pozemku uvedeného v Čl. I. této smlouvy z příslušnosti hospodařit předávajícího do práva hospodařit přejímajícího,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neboť přejímající uvedenou nemovitou věc potřebuje ve smyslu § 15 odst. 1 vyhlášky č. 62/2001 Sb. k zabezpečení výkonu své působnosti a činnosti a pro předávajícího je uvedená nemovitá věc nepotřebná. </w:t>
      </w:r>
    </w:p>
    <w:p w:rsidR="00E14190" w:rsidRDefault="00E14190" w:rsidP="00E14190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E14190" w:rsidRDefault="00E14190" w:rsidP="00E14190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E14190" w:rsidRDefault="00E14190" w:rsidP="00E14190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E14190" w:rsidRDefault="00604CEC" w:rsidP="00E141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:rsidR="00E14190" w:rsidRDefault="00E14190" w:rsidP="00E14190">
      <w:pPr>
        <w:rPr>
          <w:rFonts w:ascii="Arial" w:hAnsi="Arial" w:cs="Arial"/>
          <w:b/>
          <w:sz w:val="22"/>
          <w:szCs w:val="22"/>
        </w:rPr>
      </w:pPr>
    </w:p>
    <w:p w:rsidR="00E14190" w:rsidRDefault="00604CEC" w:rsidP="00E14190">
      <w:pPr>
        <w:pStyle w:val="Zkladntext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prohlašuje, že na předávané n</w:t>
      </w:r>
      <w:r>
        <w:rPr>
          <w:rFonts w:ascii="Arial" w:hAnsi="Arial" w:cs="Arial"/>
          <w:sz w:val="22"/>
          <w:szCs w:val="22"/>
        </w:rPr>
        <w:t xml:space="preserve">emovité věci neváznou žádná omezení, závazky či právní vady, jejichž existence by mu byla známa. </w:t>
      </w:r>
    </w:p>
    <w:p w:rsidR="00E14190" w:rsidRDefault="00E14190" w:rsidP="00E14190">
      <w:pPr>
        <w:pStyle w:val="Zkladntext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pStyle w:val="Zkladntext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Přejímající prohlašuje, že je mu stav předávané nemovité věci dobře znám.</w:t>
      </w:r>
    </w:p>
    <w:p w:rsidR="00E14190" w:rsidRDefault="00E14190" w:rsidP="00E14190">
      <w:pPr>
        <w:pStyle w:val="Zkladntext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pStyle w:val="Zkladntext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pStyle w:val="Zkladntext"/>
        <w:rPr>
          <w:rFonts w:ascii="Arial" w:hAnsi="Arial" w:cs="Arial"/>
          <w:b/>
          <w:sz w:val="22"/>
          <w:szCs w:val="22"/>
        </w:rPr>
      </w:pPr>
    </w:p>
    <w:p w:rsidR="00E14190" w:rsidRDefault="00604CEC" w:rsidP="00E1419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IV.</w:t>
      </w:r>
      <w:r>
        <w:rPr>
          <w:rFonts w:ascii="Arial" w:hAnsi="Arial" w:cs="Arial"/>
          <w:b/>
          <w:color w:val="000000"/>
          <w:sz w:val="22"/>
          <w:szCs w:val="22"/>
        </w:rPr>
        <w:br/>
      </w:r>
    </w:p>
    <w:p w:rsidR="00E14190" w:rsidRDefault="00604CEC" w:rsidP="00E14190">
      <w:pPr>
        <w:pStyle w:val="Nzev"/>
        <w:numPr>
          <w:ilvl w:val="0"/>
          <w:numId w:val="4"/>
        </w:numPr>
        <w:ind w:left="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Hodnota pozemku v účetní evidenci předávajícího činí ke dni uzavření té</w:t>
      </w:r>
      <w:r>
        <w:rPr>
          <w:rFonts w:ascii="Arial" w:hAnsi="Arial" w:cs="Arial"/>
          <w:b w:val="0"/>
          <w:sz w:val="22"/>
          <w:szCs w:val="22"/>
        </w:rPr>
        <w:t xml:space="preserve">to smlouvy </w:t>
      </w:r>
      <w:r w:rsidR="00F62F5E">
        <w:rPr>
          <w:rFonts w:ascii="Arial" w:hAnsi="Arial" w:cs="Arial"/>
          <w:b w:val="0"/>
          <w:sz w:val="22"/>
          <w:szCs w:val="22"/>
        </w:rPr>
        <w:t>2.097</w:t>
      </w:r>
      <w:r>
        <w:rPr>
          <w:rFonts w:ascii="Arial" w:hAnsi="Arial" w:cs="Arial"/>
          <w:b w:val="0"/>
          <w:sz w:val="22"/>
          <w:szCs w:val="22"/>
        </w:rPr>
        <w:t xml:space="preserve">,- Kč (slovy: </w:t>
      </w:r>
      <w:r w:rsidR="00F62F5E">
        <w:rPr>
          <w:rFonts w:ascii="Arial" w:hAnsi="Arial" w:cs="Arial"/>
          <w:b w:val="0"/>
          <w:sz w:val="22"/>
          <w:szCs w:val="22"/>
        </w:rPr>
        <w:t>dvatisícedevadesátsedm</w:t>
      </w:r>
      <w:r>
        <w:rPr>
          <w:rFonts w:ascii="Arial" w:hAnsi="Arial" w:cs="Arial"/>
          <w:b w:val="0"/>
          <w:sz w:val="22"/>
          <w:szCs w:val="22"/>
        </w:rPr>
        <w:t xml:space="preserve"> korunčeských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). </w:t>
      </w:r>
    </w:p>
    <w:p w:rsidR="00E14190" w:rsidRDefault="00E14190" w:rsidP="00E14190">
      <w:pPr>
        <w:pStyle w:val="Nzev"/>
        <w:jc w:val="left"/>
        <w:rPr>
          <w:rFonts w:ascii="Arial" w:hAnsi="Arial" w:cs="Arial"/>
          <w:b w:val="0"/>
          <w:color w:val="000000"/>
          <w:sz w:val="22"/>
          <w:szCs w:val="22"/>
        </w:rPr>
      </w:pPr>
    </w:p>
    <w:p w:rsidR="00E14190" w:rsidRPr="00F62F5E" w:rsidRDefault="00604CEC" w:rsidP="00E14190">
      <w:pPr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a přejímající se dohodli, že za majetek předávaný podle této smlouvy přejímající neposkytne předávajícímu žádné peněžité plnění v souladu s</w:t>
      </w:r>
      <w:r w:rsidR="00F62F5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ustanovením</w:t>
      </w:r>
      <w:r w:rsidR="00F62F5E">
        <w:rPr>
          <w:rFonts w:ascii="Arial" w:hAnsi="Arial" w:cs="Arial"/>
          <w:sz w:val="22"/>
          <w:szCs w:val="22"/>
        </w:rPr>
        <w:t xml:space="preserve"> </w:t>
      </w:r>
      <w:r w:rsidRPr="00F62F5E">
        <w:rPr>
          <w:rFonts w:ascii="Arial" w:hAnsi="Arial" w:cs="Arial"/>
          <w:sz w:val="22"/>
          <w:szCs w:val="22"/>
        </w:rPr>
        <w:t xml:space="preserve">§ 16 odst. 1 vyhlášky </w:t>
      </w:r>
      <w:r w:rsidRPr="00F62F5E">
        <w:rPr>
          <w:rFonts w:ascii="Arial" w:hAnsi="Arial" w:cs="Arial"/>
          <w:sz w:val="22"/>
          <w:szCs w:val="22"/>
        </w:rPr>
        <w:t>č. 62/2001 Sb.</w:t>
      </w:r>
    </w:p>
    <w:p w:rsidR="00E14190" w:rsidRDefault="00E14190" w:rsidP="00E14190">
      <w:pPr>
        <w:rPr>
          <w:rFonts w:ascii="Arial" w:hAnsi="Arial" w:cs="Arial"/>
          <w:b/>
          <w:sz w:val="22"/>
          <w:szCs w:val="22"/>
        </w:rPr>
      </w:pPr>
    </w:p>
    <w:p w:rsidR="00E14190" w:rsidRDefault="00E14190" w:rsidP="00E14190">
      <w:pPr>
        <w:rPr>
          <w:rFonts w:ascii="Arial" w:hAnsi="Arial" w:cs="Arial"/>
          <w:b/>
          <w:sz w:val="22"/>
          <w:szCs w:val="22"/>
        </w:rPr>
      </w:pPr>
    </w:p>
    <w:p w:rsidR="00E14190" w:rsidRDefault="00604CEC" w:rsidP="00E141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:rsidR="00E14190" w:rsidRDefault="00E14190" w:rsidP="00E14190">
      <w:pPr>
        <w:rPr>
          <w:rFonts w:ascii="Arial" w:hAnsi="Arial" w:cs="Arial"/>
          <w:b/>
          <w:sz w:val="20"/>
          <w:szCs w:val="20"/>
        </w:rPr>
      </w:pPr>
    </w:p>
    <w:p w:rsidR="00E14190" w:rsidRDefault="00604CEC" w:rsidP="00E141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Souhlas Ministerstva zemědělství ČR dle ustanovení § 4 odst. 2 zákona č. 289/1995 Sb., v platném znění, byl dán Instrukcí Ministerstva zemědělství ČR č. j. 25937/2013-MZE-16212 ze dne 26. 4. 2013 o udělení předběžného souhlasu Mini</w:t>
      </w:r>
      <w:r>
        <w:rPr>
          <w:rFonts w:ascii="Arial" w:hAnsi="Arial" w:cs="Arial"/>
          <w:sz w:val="22"/>
          <w:szCs w:val="22"/>
        </w:rPr>
        <w:t>sterstva zemědělství k právním úkonům, kterými se nakládá s lesy ve vlastnictví státu. Tato instrukce byla aktualizována Dodatkem č. 1 č.j. 83906/2013-MZE-16212 ze dne 20.12.2013 účinným dne 01.01.2014, Dodatkem č. 2 č.j. 57393/2017-MZE-16212 ze dne 25.09.</w:t>
      </w:r>
      <w:r>
        <w:rPr>
          <w:rFonts w:ascii="Arial" w:hAnsi="Arial" w:cs="Arial"/>
          <w:sz w:val="22"/>
          <w:szCs w:val="22"/>
        </w:rPr>
        <w:t xml:space="preserve">2017 účinným dnem 01.10.2017 a Dodatkem č. 3 č.j. 60535/2019-MZE-16212 ze dne 28.11.2019 účinným dne 02.12.2019. 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VI.</w:t>
      </w:r>
    </w:p>
    <w:p w:rsidR="00E14190" w:rsidRDefault="00E14190" w:rsidP="00E14190">
      <w:pPr>
        <w:rPr>
          <w:rFonts w:ascii="Arial" w:hAnsi="Arial" w:cs="Arial"/>
          <w:b/>
          <w:sz w:val="22"/>
          <w:szCs w:val="22"/>
        </w:rPr>
      </w:pPr>
    </w:p>
    <w:p w:rsidR="00E14190" w:rsidRDefault="00604CEC" w:rsidP="00E14190">
      <w:pPr>
        <w:pStyle w:val="Zkladntext2"/>
        <w:numPr>
          <w:ilvl w:val="0"/>
          <w:numId w:val="5"/>
        </w:numPr>
        <w:ind w:left="0"/>
        <w:rPr>
          <w:szCs w:val="22"/>
        </w:rPr>
      </w:pPr>
      <w:r>
        <w:rPr>
          <w:szCs w:val="22"/>
        </w:rPr>
        <w:t xml:space="preserve">Na základě stanoviska MZ vydaného dne 22. 10. 2004 pod zn. 38758/04-16210 není pro účely převodu práva hospodařit k majetku České </w:t>
      </w:r>
      <w:r>
        <w:rPr>
          <w:szCs w:val="22"/>
        </w:rPr>
        <w:t>republiky mezi ÚZSVM a LČR s. p. ve smyslu ustanovení § 16 odst. 3 zákona č. 77/1997 Sb., v platném znění, potřebný souhlas zakladatele Lesů České republiky s. p., tj. Ministerstva zemědělství.</w:t>
      </w:r>
    </w:p>
    <w:p w:rsidR="00E14190" w:rsidRDefault="00604CEC" w:rsidP="00E141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E14190" w:rsidRDefault="00604CEC" w:rsidP="00E14190">
      <w:pPr>
        <w:numPr>
          <w:ilvl w:val="0"/>
          <w:numId w:val="5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nevyžaduje schválení Ministerstvem financí. </w:t>
      </w:r>
    </w:p>
    <w:p w:rsidR="00E14190" w:rsidRDefault="00E14190" w:rsidP="00E14190">
      <w:pPr>
        <w:jc w:val="center"/>
        <w:rPr>
          <w:rFonts w:ascii="Arial" w:hAnsi="Arial" w:cs="Arial"/>
          <w:b/>
          <w:sz w:val="22"/>
          <w:szCs w:val="22"/>
        </w:rPr>
      </w:pPr>
    </w:p>
    <w:p w:rsidR="00E14190" w:rsidRDefault="00E14190" w:rsidP="00E14190">
      <w:pPr>
        <w:jc w:val="center"/>
        <w:rPr>
          <w:rFonts w:ascii="Arial" w:hAnsi="Arial" w:cs="Arial"/>
          <w:b/>
          <w:sz w:val="22"/>
          <w:szCs w:val="22"/>
        </w:rPr>
      </w:pPr>
    </w:p>
    <w:p w:rsidR="00E14190" w:rsidRDefault="00E14190" w:rsidP="00E14190">
      <w:pPr>
        <w:jc w:val="center"/>
        <w:rPr>
          <w:rFonts w:ascii="Arial" w:hAnsi="Arial" w:cs="Arial"/>
          <w:b/>
          <w:sz w:val="22"/>
          <w:szCs w:val="22"/>
        </w:rPr>
      </w:pPr>
    </w:p>
    <w:p w:rsidR="00E14190" w:rsidRDefault="00604CEC" w:rsidP="00E141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VII.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smlouvou dochází u majetku, který je předmětem této smlouvy, ke změně příslušnosti hospodařit s majetkem státu z organizační složky státu ve prospěch práva hospodařit státního podniku nastává dnem účinnosti této smlouvy. 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VIII.</w:t>
      </w:r>
    </w:p>
    <w:p w:rsidR="00E14190" w:rsidRDefault="00E14190" w:rsidP="00E14190">
      <w:pPr>
        <w:rPr>
          <w:rFonts w:ascii="Arial" w:hAnsi="Arial" w:cs="Arial"/>
          <w:b/>
          <w:sz w:val="22"/>
          <w:szCs w:val="22"/>
        </w:rPr>
      </w:pPr>
    </w:p>
    <w:p w:rsidR="00E14190" w:rsidRDefault="00604CEC" w:rsidP="00E14190">
      <w:pPr>
        <w:pStyle w:val="Zkladntext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základě této smlouvy provede Katastrální úřad pro Plzeňský kraj, Katastrální pracoviště Kralovice, zápis do katastru nemovitostí příslušný pro katastrální území Račín u Nečtin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 uvedením vlastnického práva pro Českou republiku a práva hospodařit ve prospě</w:t>
      </w:r>
      <w:r>
        <w:rPr>
          <w:rFonts w:ascii="Arial" w:hAnsi="Arial" w:cs="Arial"/>
          <w:sz w:val="22"/>
          <w:szCs w:val="22"/>
        </w:rPr>
        <w:t xml:space="preserve">ch Lesů České republiky, s. p., IČO: 42196451, k pozemkové parcele </w:t>
      </w:r>
      <w:r>
        <w:rPr>
          <w:rFonts w:ascii="Arial" w:hAnsi="Arial" w:cs="Arial"/>
          <w:bCs/>
          <w:sz w:val="22"/>
          <w:szCs w:val="22"/>
        </w:rPr>
        <w:t xml:space="preserve">p. č. </w:t>
      </w:r>
      <w:r w:rsidR="00F62F5E">
        <w:rPr>
          <w:rFonts w:ascii="Arial" w:hAnsi="Arial" w:cs="Arial"/>
          <w:bCs/>
          <w:sz w:val="22"/>
          <w:szCs w:val="22"/>
        </w:rPr>
        <w:t>191/2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  </w:t>
      </w:r>
    </w:p>
    <w:p w:rsidR="00E14190" w:rsidRDefault="00E14190" w:rsidP="00E1419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4190" w:rsidRDefault="00604CEC" w:rsidP="00E141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IX.</w:t>
      </w:r>
    </w:p>
    <w:p w:rsidR="00E14190" w:rsidRDefault="00E14190" w:rsidP="00E14190">
      <w:pPr>
        <w:jc w:val="center"/>
        <w:rPr>
          <w:rFonts w:ascii="Arial" w:hAnsi="Arial" w:cs="Arial"/>
          <w:b/>
          <w:sz w:val="22"/>
          <w:szCs w:val="22"/>
        </w:rPr>
      </w:pPr>
    </w:p>
    <w:p w:rsidR="00E14190" w:rsidRDefault="00604CEC" w:rsidP="00E14190">
      <w:pPr>
        <w:numPr>
          <w:ilvl w:val="0"/>
          <w:numId w:val="6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oběma smluvními stranami.</w:t>
      </w:r>
    </w:p>
    <w:p w:rsidR="00E14190" w:rsidRDefault="00E14190" w:rsidP="00E1419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numPr>
          <w:ilvl w:val="0"/>
          <w:numId w:val="6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smlouva nabývá účinnosti dnem jejího uveřejnění v regis</w:t>
      </w:r>
      <w:r>
        <w:rPr>
          <w:rFonts w:ascii="Arial" w:hAnsi="Arial" w:cs="Arial"/>
          <w:sz w:val="22"/>
          <w:szCs w:val="22"/>
        </w:rPr>
        <w:t xml:space="preserve">tru smluv v souladu se zákonem č. 340/2015 Sb., o zvláštních podmínkách účinnosti některých smluv, uveřejňování těchto smluv a o registru smluv, ve znění pozdějších předpisů (zákon o registru smluv).  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numPr>
          <w:ilvl w:val="0"/>
          <w:numId w:val="6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zašle tuto smlouvu správci registru smluv</w:t>
      </w:r>
      <w:r>
        <w:rPr>
          <w:rFonts w:ascii="Arial" w:hAnsi="Arial" w:cs="Arial"/>
          <w:sz w:val="22"/>
          <w:szCs w:val="22"/>
        </w:rPr>
        <w:t xml:space="preserve"> k uveřejnění bez zbytečného odkladu, nejpozději však do 30-ti dnů od uzavření smlouvy. Předávající předá přejímajícímu doklad o uveřejnění smlouvy v registru smluv podle § 5 odst. 4 zákona č. 340/2015 Sb., o registru smluv, ve znění pozdějších předpisů.</w:t>
      </w:r>
    </w:p>
    <w:p w:rsidR="00E14190" w:rsidRDefault="00E14190" w:rsidP="00E1419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numPr>
          <w:ilvl w:val="0"/>
          <w:numId w:val="6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uveřejnění v registru smluv smluvní strany navzájem prohlašují, že smlouva neobsahuje žádné obchodní tajemství.</w:t>
      </w:r>
    </w:p>
    <w:p w:rsidR="00E14190" w:rsidRDefault="00E14190" w:rsidP="00E14190">
      <w:pPr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níže svým podpisem stvrzují, že v průběhu vyjednávání o této smlouvě vždy jednaly a postupovaly čestně a transparentně a současně se zavazují, že takto budou jednat i při plnění této smlouvy a veškerých činnostech s ní souvisejících. </w:t>
      </w:r>
    </w:p>
    <w:p w:rsidR="00E14190" w:rsidRDefault="00E14190" w:rsidP="00E14190">
      <w:pPr>
        <w:pStyle w:val="Odstavecseseznamem"/>
        <w:ind w:left="0"/>
        <w:rPr>
          <w:rFonts w:ascii="Arial" w:hAnsi="Arial" w:cs="Arial"/>
          <w:color w:val="FF0000"/>
          <w:sz w:val="22"/>
          <w:szCs w:val="22"/>
        </w:rPr>
      </w:pPr>
    </w:p>
    <w:p w:rsidR="00E14190" w:rsidRDefault="00604CEC" w:rsidP="00E14190">
      <w:pPr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</w:t>
      </w:r>
      <w:r>
        <w:rPr>
          <w:rFonts w:ascii="Arial" w:hAnsi="Arial" w:cs="Arial"/>
          <w:sz w:val="22"/>
          <w:szCs w:val="22"/>
        </w:rPr>
        <w:t>ní strany se dále zavazují vždy jednat tak a přijmout taková opatření, aby nedošlo ke vzniku důvodného podezření na spáchání trestného činu či k samotnému jeho spáchání (včetně formy účastenství), v důsledku tedy jednat tak, aby kterékoli ze smluvních stra</w:t>
      </w:r>
      <w:r>
        <w:rPr>
          <w:rFonts w:ascii="Arial" w:hAnsi="Arial" w:cs="Arial"/>
          <w:sz w:val="22"/>
          <w:szCs w:val="22"/>
        </w:rPr>
        <w:t>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</w:t>
      </w:r>
      <w:r>
        <w:rPr>
          <w:rFonts w:ascii="Arial" w:hAnsi="Arial" w:cs="Arial"/>
          <w:sz w:val="22"/>
          <w:szCs w:val="22"/>
        </w:rPr>
        <w:t xml:space="preserve">ní stíhání proti jakékoliv ze smluvních stran včetně jejich zaměstnanců podle platných právních předpisů.  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Přejímající za tímto účelem vytvořil tzv. Criminal compliance program Lesů České republiky, s.p. (viz. www.lesycr.cz), a v jeho rámci přijal závaze</w:t>
      </w:r>
      <w:r>
        <w:rPr>
          <w:rFonts w:ascii="Arial" w:hAnsi="Arial" w:cs="Arial"/>
          <w:sz w:val="22"/>
          <w:szCs w:val="22"/>
        </w:rPr>
        <w:t xml:space="preserve">k vymezovat proti jakémukoli protiprávnímu a neetickému jednání a nastavil postupy k prevenci a odhalování takového jednání. 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XI.</w:t>
      </w:r>
    </w:p>
    <w:p w:rsidR="00E14190" w:rsidRDefault="00604CEC" w:rsidP="00E141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14190" w:rsidRDefault="00604CEC" w:rsidP="00E14190">
      <w:pPr>
        <w:numPr>
          <w:ilvl w:val="0"/>
          <w:numId w:val="8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je vyhotovena ve čtyřech stejnopisech, z nichž jeden stejnopis obdrží předávající, dva stejnopisy přejímající </w:t>
      </w:r>
      <w:r>
        <w:rPr>
          <w:rFonts w:ascii="Arial" w:hAnsi="Arial" w:cs="Arial"/>
          <w:sz w:val="22"/>
          <w:szCs w:val="22"/>
        </w:rPr>
        <w:t xml:space="preserve">a jeden stejnopis zůstane uložen ve sbírkách listin Katastrálního úřadu pro Plzeňský kraj, Katastrální pracoviště Kralovice. </w:t>
      </w:r>
    </w:p>
    <w:p w:rsidR="00E14190" w:rsidRDefault="00E14190" w:rsidP="00E14190">
      <w:pPr>
        <w:pStyle w:val="Odstavecseseznamem"/>
        <w:ind w:left="0"/>
        <w:rPr>
          <w:rFonts w:ascii="Arial" w:hAnsi="Arial" w:cs="Arial"/>
          <w:color w:val="FF0000"/>
          <w:sz w:val="22"/>
          <w:szCs w:val="22"/>
        </w:rPr>
      </w:pPr>
    </w:p>
    <w:p w:rsidR="00E14190" w:rsidRDefault="00604CEC" w:rsidP="00E14190">
      <w:pPr>
        <w:numPr>
          <w:ilvl w:val="0"/>
          <w:numId w:val="8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a přejímající se dohodli, že ohlášení změny práva hospodařit na základě této smlouvy provede předávající.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numPr>
          <w:ilvl w:val="0"/>
          <w:numId w:val="8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</w:t>
      </w:r>
      <w:r>
        <w:rPr>
          <w:rFonts w:ascii="Arial" w:hAnsi="Arial" w:cs="Arial"/>
          <w:sz w:val="22"/>
          <w:szCs w:val="22"/>
        </w:rPr>
        <w:t>í se zavazuje, že nejpozději do 30-ti dnů po nabytí účinnosti této smlouvy zajistí podání návrhu na změnu zápisu ve veřejném seznamu – katastru nemovitostí dle této smlouvy. Přejímající zmocňuje předávajícího k podání návrhu na záznam změn katastrálnímu úř</w:t>
      </w:r>
      <w:r>
        <w:rPr>
          <w:rFonts w:ascii="Arial" w:hAnsi="Arial" w:cs="Arial"/>
          <w:sz w:val="22"/>
          <w:szCs w:val="22"/>
        </w:rPr>
        <w:t>adu na základě této smlouvy a předávající toto zmocnění přijímá.</w:t>
      </w:r>
    </w:p>
    <w:p w:rsidR="00E14190" w:rsidRDefault="00E14190" w:rsidP="00E14190">
      <w:pPr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numPr>
          <w:ilvl w:val="0"/>
          <w:numId w:val="8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měnit či doplňovat pouze formou oboustranně podepsaných písemných dodatků.</w:t>
      </w:r>
    </w:p>
    <w:p w:rsidR="00E14190" w:rsidRDefault="00E14190" w:rsidP="00E1419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pStyle w:val="Zkladntext2"/>
        <w:ind w:firstLine="360"/>
        <w:rPr>
          <w:szCs w:val="22"/>
        </w:rPr>
      </w:pPr>
      <w:r>
        <w:rPr>
          <w:szCs w:val="22"/>
        </w:rPr>
        <w:t>Plzeň...........................................                    Karlovy Vary...............</w:t>
      </w:r>
      <w:r>
        <w:rPr>
          <w:szCs w:val="22"/>
        </w:rPr>
        <w:t>...............................</w:t>
      </w:r>
    </w:p>
    <w:p w:rsidR="00E14190" w:rsidRDefault="00E14190" w:rsidP="00E14190">
      <w:pPr>
        <w:pStyle w:val="Zkladntext2"/>
        <w:rPr>
          <w:szCs w:val="22"/>
        </w:rPr>
      </w:pPr>
    </w:p>
    <w:p w:rsidR="00E14190" w:rsidRDefault="00604CEC" w:rsidP="00E14190">
      <w:pPr>
        <w:pStyle w:val="Zkladntext2"/>
        <w:rPr>
          <w:szCs w:val="22"/>
        </w:rPr>
      </w:pPr>
      <w:r>
        <w:rPr>
          <w:szCs w:val="22"/>
        </w:rPr>
        <w:t xml:space="preserve">    </w:t>
      </w:r>
      <w:r>
        <w:rPr>
          <w:szCs w:val="22"/>
        </w:rPr>
        <w:tab/>
        <w:t xml:space="preserve"> </w:t>
      </w:r>
    </w:p>
    <w:p w:rsidR="00E14190" w:rsidRDefault="00E14190" w:rsidP="00E14190">
      <w:pPr>
        <w:pStyle w:val="Zkladntext2"/>
        <w:rPr>
          <w:szCs w:val="22"/>
        </w:rPr>
      </w:pPr>
    </w:p>
    <w:p w:rsidR="00E14190" w:rsidRDefault="00604CEC" w:rsidP="00E14190">
      <w:pPr>
        <w:pStyle w:val="Nadpis4"/>
        <w:ind w:firstLine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Předávající strana: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Přejímající strana:</w:t>
      </w: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both"/>
        <w:rPr>
          <w:rFonts w:ascii="Arial" w:hAnsi="Arial" w:cs="Arial"/>
          <w:sz w:val="22"/>
          <w:szCs w:val="22"/>
        </w:rPr>
      </w:pPr>
    </w:p>
    <w:p w:rsidR="00E14190" w:rsidRDefault="00604CEC" w:rsidP="00E141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14190" w:rsidRDefault="00604CEC" w:rsidP="00E14190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:rsidR="00E14190" w:rsidRDefault="00604CEC" w:rsidP="00E14190">
      <w:pPr>
        <w:autoSpaceDE w:val="0"/>
        <w:autoSpaceDN w:val="0"/>
        <w:adjustRightInd w:val="0"/>
        <w:ind w:firstLine="284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Mgr. Ing. Ladislav Nový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Ing. Miroslav Rozner</w:t>
      </w:r>
    </w:p>
    <w:p w:rsidR="00E14190" w:rsidRDefault="00604CEC" w:rsidP="00E141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Územního pracoviště Plzeň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>ředitel Oblastního ředitelství západní Čechy</w:t>
      </w:r>
    </w:p>
    <w:p w:rsidR="00E14190" w:rsidRDefault="00E14190" w:rsidP="00E14190">
      <w:pPr>
        <w:jc w:val="center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jc w:val="center"/>
        <w:rPr>
          <w:rFonts w:ascii="Arial" w:hAnsi="Arial" w:cs="Arial"/>
          <w:sz w:val="22"/>
          <w:szCs w:val="22"/>
        </w:rPr>
      </w:pPr>
    </w:p>
    <w:p w:rsidR="00E14190" w:rsidRDefault="00E14190" w:rsidP="00E14190">
      <w:pPr>
        <w:rPr>
          <w:rFonts w:ascii="Arial" w:hAnsi="Arial" w:cs="Arial"/>
          <w:sz w:val="22"/>
          <w:szCs w:val="22"/>
        </w:rPr>
      </w:pPr>
    </w:p>
    <w:p w:rsidR="00E14190" w:rsidRPr="00A43C1C" w:rsidRDefault="00E14190" w:rsidP="006B5A0C">
      <w:pPr>
        <w:rPr>
          <w:rFonts w:ascii="Arial" w:hAnsi="Arial" w:cs="Arial"/>
          <w:sz w:val="22"/>
          <w:szCs w:val="22"/>
        </w:rPr>
      </w:pPr>
    </w:p>
    <w:sectPr w:rsidR="00E14190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C19"/>
    <w:multiLevelType w:val="hybridMultilevel"/>
    <w:tmpl w:val="1BF84C90"/>
    <w:lvl w:ilvl="0" w:tplc="B874ED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A103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EC15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217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C7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1030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2E5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62A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04A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05760"/>
    <w:multiLevelType w:val="hybridMultilevel"/>
    <w:tmpl w:val="5DB0A898"/>
    <w:lvl w:ilvl="0" w:tplc="E1448606">
      <w:start w:val="1"/>
      <w:numFmt w:val="decimal"/>
      <w:lvlText w:val="%1."/>
      <w:lvlJc w:val="left"/>
      <w:pPr>
        <w:ind w:left="720" w:hanging="360"/>
      </w:pPr>
    </w:lvl>
    <w:lvl w:ilvl="1" w:tplc="24D42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DAFE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FC0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48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6E72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AC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2A1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0CC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01D0E"/>
    <w:multiLevelType w:val="hybridMultilevel"/>
    <w:tmpl w:val="A8AC722E"/>
    <w:lvl w:ilvl="0" w:tplc="A7482614">
      <w:start w:val="1"/>
      <w:numFmt w:val="decimal"/>
      <w:lvlText w:val="%1."/>
      <w:lvlJc w:val="left"/>
      <w:pPr>
        <w:ind w:left="720" w:hanging="360"/>
      </w:pPr>
    </w:lvl>
    <w:lvl w:ilvl="1" w:tplc="3CE82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182F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29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28D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ED2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D4C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25C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C63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D7592"/>
    <w:multiLevelType w:val="hybridMultilevel"/>
    <w:tmpl w:val="6A082440"/>
    <w:lvl w:ilvl="0" w:tplc="4EE8AE52">
      <w:start w:val="1"/>
      <w:numFmt w:val="decimal"/>
      <w:lvlText w:val="%1."/>
      <w:lvlJc w:val="left"/>
      <w:pPr>
        <w:ind w:left="720" w:hanging="360"/>
      </w:pPr>
    </w:lvl>
    <w:lvl w:ilvl="1" w:tplc="F69441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C43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ADF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F6FC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FAF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529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411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A4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F47B0B"/>
    <w:multiLevelType w:val="hybridMultilevel"/>
    <w:tmpl w:val="A8AC722E"/>
    <w:lvl w:ilvl="0" w:tplc="394460AC">
      <w:start w:val="1"/>
      <w:numFmt w:val="decimal"/>
      <w:lvlText w:val="%1."/>
      <w:lvlJc w:val="left"/>
      <w:pPr>
        <w:ind w:left="720" w:hanging="360"/>
      </w:pPr>
    </w:lvl>
    <w:lvl w:ilvl="1" w:tplc="0A5C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4B9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300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22A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A03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D2D8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81A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03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D1D7D"/>
    <w:multiLevelType w:val="hybridMultilevel"/>
    <w:tmpl w:val="F07661E6"/>
    <w:lvl w:ilvl="0" w:tplc="17FC6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C47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61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4B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015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8A7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E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E46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AC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A45B0"/>
    <w:multiLevelType w:val="hybridMultilevel"/>
    <w:tmpl w:val="5C803562"/>
    <w:lvl w:ilvl="0" w:tplc="9C34ECF4">
      <w:start w:val="1"/>
      <w:numFmt w:val="decimal"/>
      <w:lvlText w:val="%1."/>
      <w:lvlJc w:val="left"/>
      <w:pPr>
        <w:ind w:left="720" w:hanging="360"/>
      </w:pPr>
    </w:lvl>
    <w:lvl w:ilvl="1" w:tplc="13389F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83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61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2EA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8E99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EACC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EA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804C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767F4F"/>
    <w:multiLevelType w:val="hybridMultilevel"/>
    <w:tmpl w:val="8FBC9A38"/>
    <w:lvl w:ilvl="0" w:tplc="84BED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D8A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42C9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AA1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CA1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6DD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442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2E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78D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50919"/>
    <w:rsid w:val="00181D76"/>
    <w:rsid w:val="001E5FA4"/>
    <w:rsid w:val="001F7A01"/>
    <w:rsid w:val="00201A27"/>
    <w:rsid w:val="00245AA4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E7EA1"/>
    <w:rsid w:val="00604CEC"/>
    <w:rsid w:val="006119F4"/>
    <w:rsid w:val="00630907"/>
    <w:rsid w:val="00652748"/>
    <w:rsid w:val="006B5A0C"/>
    <w:rsid w:val="00710088"/>
    <w:rsid w:val="0071682A"/>
    <w:rsid w:val="00742876"/>
    <w:rsid w:val="00782CD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8E30B7"/>
    <w:rsid w:val="00935FFB"/>
    <w:rsid w:val="00960620"/>
    <w:rsid w:val="00975498"/>
    <w:rsid w:val="0098294A"/>
    <w:rsid w:val="009C0B16"/>
    <w:rsid w:val="00A01B59"/>
    <w:rsid w:val="00A34317"/>
    <w:rsid w:val="00A43C1C"/>
    <w:rsid w:val="00A464E3"/>
    <w:rsid w:val="00A57848"/>
    <w:rsid w:val="00A6667F"/>
    <w:rsid w:val="00AE1EEB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4190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62F5E"/>
    <w:rsid w:val="00F821FE"/>
    <w:rsid w:val="00F93AFC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D254E-1913-4516-A597-F1D92ABA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14190"/>
    <w:pPr>
      <w:keepNext/>
      <w:tabs>
        <w:tab w:val="left" w:pos="-284"/>
      </w:tabs>
      <w:ind w:left="1410" w:hanging="1410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14190"/>
    <w:pPr>
      <w:keepNext/>
      <w:jc w:val="both"/>
      <w:outlineLvl w:val="3"/>
    </w:pPr>
    <w:rPr>
      <w:i/>
      <w:sz w:val="22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14190"/>
    <w:pPr>
      <w:keepNext/>
      <w:tabs>
        <w:tab w:val="left" w:pos="-284"/>
      </w:tabs>
      <w:ind w:left="1410" w:hanging="1410"/>
      <w:jc w:val="both"/>
      <w:outlineLvl w:val="4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semiHidden/>
    <w:rsid w:val="00E1419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14190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14190"/>
    <w:rPr>
      <w:rFonts w:ascii="Arial" w:eastAsia="Times New Roman" w:hAnsi="Arial" w:cs="Arial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14190"/>
    <w:pPr>
      <w:widowControl w:val="0"/>
      <w:snapToGrid w:val="0"/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141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14190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1419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14190"/>
    <w:pPr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E14190"/>
    <w:rPr>
      <w:rFonts w:ascii="Arial" w:eastAsia="Times New Roman" w:hAnsi="Arial" w:cs="Arial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14190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14190"/>
    <w:rPr>
      <w:rFonts w:ascii="Consolas" w:eastAsia="Calibri" w:hAnsi="Consolas" w:cs="Times New Roman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14190"/>
    <w:pPr>
      <w:ind w:left="708"/>
    </w:pPr>
  </w:style>
  <w:style w:type="paragraph" w:customStyle="1" w:styleId="Zkladntext21">
    <w:name w:val="Základní text 21"/>
    <w:basedOn w:val="Normln"/>
    <w:rsid w:val="00E14190"/>
    <w:pPr>
      <w:ind w:firstLine="708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7091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Rysková Ladislava</cp:lastModifiedBy>
  <cp:revision>2</cp:revision>
  <dcterms:created xsi:type="dcterms:W3CDTF">2022-06-14T12:05:00Z</dcterms:created>
  <dcterms:modified xsi:type="dcterms:W3CDTF">2022-06-14T12:05:00Z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UZSVM/P/4675/2015-HMSU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smlouva na LESY ČR - p. č. 191/2 v k. ú. Račín u Nečtin</vt:lpwstr>
  </property>
  <property fmtid="{D5CDD505-2E9C-101B-9397-08002B2CF9AE}" pid="37" name="CUSTOM.VLASTNIK_CISLO_DS">
    <vt:lpwstr>3mafszi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Rysková Ladislava</vt:lpwstr>
  </property>
  <property fmtid="{D5CDD505-2E9C-101B-9397-08002B2CF9AE}" pid="41" name="CUSTOM.VLASTNIK_JMENO_TISK">
    <vt:lpwstr/>
  </property>
  <property fmtid="{D5CDD505-2E9C-101B-9397-08002B2CF9AE}" pid="42" name="CUSTOM.VLASTNIK_MAIL">
    <vt:lpwstr>ladislava.ryskova@uzsvm.cz</vt:lpwstr>
  </property>
  <property fmtid="{D5CDD505-2E9C-101B-9397-08002B2CF9AE}" pid="43" name="CUSTOM.VLASTNIK_TELEFON">
    <vt:lpwstr>+420 377 169 203</vt:lpwstr>
  </property>
  <property fmtid="{D5CDD505-2E9C-101B-9397-08002B2CF9AE}" pid="44" name="CUSTOM.VYTVOREN_DNE">
    <vt:lpwstr>13.05.2022</vt:lpwstr>
  </property>
  <property fmtid="{D5CDD505-2E9C-101B-9397-08002B2CF9AE}" pid="45" name="KOD.KOD_CJ">
    <vt:lpwstr>UZSVM/P/12940/2022-HMSU</vt:lpwstr>
  </property>
  <property fmtid="{D5CDD505-2E9C-101B-9397-08002B2CF9AE}" pid="46" name="KOD.KOD_EVC">
    <vt:lpwstr>17913/P/2022-HMSU</vt:lpwstr>
  </property>
  <property fmtid="{D5CDD505-2E9C-101B-9397-08002B2CF9AE}" pid="47" name="KOD.KOD_EVC_BARCODE">
    <vt:lpwstr>µ#17913/P/2022-HMSU@­¸</vt:lpwstr>
  </property>
  <property fmtid="{D5CDD505-2E9C-101B-9397-08002B2CF9AE}" pid="48" name="KOD.KOD_IU_CODE">
    <vt:lpwstr>3032</vt:lpwstr>
  </property>
  <property fmtid="{D5CDD505-2E9C-101B-9397-08002B2CF9AE}" pid="49" name="KOD.KOD_IU_SHORT">
    <vt:lpwstr>HMSU</vt:lpwstr>
  </property>
  <property fmtid="{D5CDD505-2E9C-101B-9397-08002B2CF9AE}" pid="50" name="KOD.KOD_IU_TXT">
    <vt:lpwstr>odd. Hosp. s maj. v účetnictví</vt:lpwstr>
  </property>
  <property fmtid="{D5CDD505-2E9C-101B-9397-08002B2CF9AE}" pid="51" name="KOD.OBJECT_GUID">
    <vt:lpwstr>3e080e49-bb9d-4f14-a1fd-560ef0ca3117</vt:lpwstr>
  </property>
  <property fmtid="{D5CDD505-2E9C-101B-9397-08002B2CF9AE}" pid="52" name="KrbDmsIdForm">
    <vt:lpwstr>3e080e49-bb9d-4f14-a1fd-560ef0ca3117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