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stavebního inženýrství s.r.o.</w:t>
            </w: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Botanická 256</w:t>
            </w: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362  63  Dalovice</w:t>
            </w: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25224581</w:t>
            </w:r>
          </w:p>
        </w:tc>
      </w:tr>
      <w:tr w:rsidR="006153D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1445" w:type="dxa"/>
            <w:gridSpan w:val="4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06.06.2022</w:t>
            </w:r>
          </w:p>
        </w:tc>
        <w:tc>
          <w:tcPr>
            <w:tcW w:w="6264" w:type="dxa"/>
            <w:gridSpan w:val="13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2023" w:type="dxa"/>
            <w:gridSpan w:val="6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OBJ35-39085/2022</w:t>
            </w:r>
          </w:p>
        </w:tc>
        <w:tc>
          <w:tcPr>
            <w:tcW w:w="867" w:type="dxa"/>
            <w:gridSpan w:val="4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Savková Lenka</w:t>
            </w:r>
          </w:p>
        </w:tc>
        <w:tc>
          <w:tcPr>
            <w:tcW w:w="481" w:type="dxa"/>
            <w:gridSpan w:val="2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353151226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153D8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6153D8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posouzení stavebního stavu konzolových chodníků Chebského mostu.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(podrobná vizuální prohlídka konstrukce</w:t>
            </w:r>
            <w:r>
              <w:rPr>
                <w:rFonts w:ascii="Arial" w:hAnsi="Arial"/>
                <w:b/>
                <w:sz w:val="18"/>
              </w:rPr>
              <w:t xml:space="preserve"> a rozhodnutí o umístění kopaných sond)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DD688B" w:rsidRDefault="00DD688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81 </w:t>
            </w:r>
            <w:r>
              <w:rPr>
                <w:rFonts w:ascii="Arial" w:hAnsi="Arial"/>
                <w:b/>
                <w:sz w:val="18"/>
              </w:rPr>
              <w:t>070</w:t>
            </w:r>
          </w:p>
          <w:p w:rsidR="006153D8" w:rsidRDefault="00DD688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cena vč. DPH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53D8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30.06.2022</w:t>
            </w:r>
          </w:p>
        </w:tc>
      </w:tr>
      <w:tr w:rsidR="006153D8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Poznámka: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obj.č.100/22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53D8">
        <w:trPr>
          <w:cantSplit/>
        </w:trPr>
        <w:tc>
          <w:tcPr>
            <w:tcW w:w="481" w:type="dxa"/>
            <w:gridSpan w:val="2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6153D8">
        <w:trPr>
          <w:cantSplit/>
        </w:trPr>
        <w:tc>
          <w:tcPr>
            <w:tcW w:w="963" w:type="dxa"/>
            <w:gridSpan w:val="3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</w:t>
            </w:r>
            <w:r>
              <w:rPr>
                <w:rFonts w:ascii="Arial" w:hAnsi="Arial"/>
                <w:sz w:val="18"/>
              </w:rPr>
              <w:t xml:space="preserve"> dodávka materiálu a služeb nespadajících do režimu "přenesené daňové povinnosti".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53D8">
        <w:trPr>
          <w:cantSplit/>
        </w:trPr>
        <w:tc>
          <w:tcPr>
            <w:tcW w:w="1927" w:type="dxa"/>
            <w:gridSpan w:val="5"/>
          </w:tcPr>
          <w:p w:rsidR="006153D8" w:rsidRDefault="006153D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</w:t>
            </w:r>
            <w:r>
              <w:rPr>
                <w:rFonts w:ascii="Arial" w:hAnsi="Arial"/>
                <w:sz w:val="18"/>
              </w:rPr>
              <w:t>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</w:t>
            </w:r>
            <w:r>
              <w:rPr>
                <w:rFonts w:ascii="Arial" w:hAnsi="Arial"/>
                <w:sz w:val="18"/>
              </w:rPr>
              <w:t>uladu se zákonem č. 340/2015 Sb.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zaplatí objednateli smluvní pokutu ve výši denně 0,05% z ceny dodávky bez DPH za každý započatý den prodlení. Smluvní </w:t>
            </w:r>
            <w:r>
              <w:rPr>
                <w:rFonts w:ascii="Arial" w:hAnsi="Arial"/>
                <w:sz w:val="18"/>
              </w:rPr>
              <w:t>pokutu může objednatel dodavateli odečíst z fakturované částky.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</w:t>
            </w:r>
            <w:r>
              <w:rPr>
                <w:rFonts w:ascii="Arial" w:hAnsi="Arial"/>
                <w:sz w:val="18"/>
              </w:rPr>
              <w:t xml:space="preserve">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si vyhrazuje právo proplatit fakturu do 14 dnů ode dne </w:t>
            </w:r>
            <w:r>
              <w:rPr>
                <w:rFonts w:ascii="Arial" w:hAnsi="Arial"/>
                <w:sz w:val="18"/>
              </w:rPr>
              <w:t>doručení, pokud bude obsahovat veškeré náležitosti.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</w:t>
            </w:r>
            <w:r>
              <w:rPr>
                <w:rFonts w:ascii="Arial" w:hAnsi="Arial"/>
                <w:sz w:val="18"/>
              </w:rPr>
              <w:t>í se 0,5% z ceny plnění, za každý den prodlení s odstraňováním vad.</w:t>
            </w:r>
          </w:p>
        </w:tc>
      </w:tr>
      <w:tr w:rsidR="006153D8">
        <w:trPr>
          <w:cantSplit/>
        </w:trPr>
        <w:tc>
          <w:tcPr>
            <w:tcW w:w="385" w:type="dxa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</w:t>
            </w:r>
            <w:r>
              <w:rPr>
                <w:rFonts w:ascii="Arial" w:hAnsi="Arial"/>
                <w:sz w:val="18"/>
              </w:rPr>
              <w:t xml:space="preserve">rada daňového </w:t>
            </w:r>
            <w:r>
              <w:rPr>
                <w:rFonts w:ascii="Arial" w:hAnsi="Arial"/>
                <w:sz w:val="18"/>
              </w:rPr>
              <w:t>dokladu bude provedena pouze na účet dodavatele, který je zveřejněný v registru plátců DPH, na portálu finanční správy.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</w:t>
            </w:r>
            <w:r>
              <w:rPr>
                <w:rFonts w:ascii="Arial" w:hAnsi="Arial"/>
                <w:sz w:val="18"/>
              </w:rPr>
              <w:t>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</w:t>
            </w:r>
            <w:r>
              <w:rPr>
                <w:rFonts w:ascii="Arial" w:hAnsi="Arial"/>
                <w:sz w:val="18"/>
              </w:rPr>
              <w:t>slušného správce daně pod variabilním symbolem 25224581, konstantní symbol 1148, specifický symbol 00254657 (§ 109a zákona o DPH).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prohlašuje, že je oprávněn provádět činnost, která je předmětem této objednávky a že je pro tuto činnost </w:t>
            </w:r>
            <w:r>
              <w:rPr>
                <w:rFonts w:ascii="Arial" w:hAnsi="Arial"/>
                <w:sz w:val="18"/>
              </w:rPr>
              <w:t>náležitě kvalifikován.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DD68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53D8">
        <w:trPr>
          <w:cantSplit/>
        </w:trPr>
        <w:tc>
          <w:tcPr>
            <w:tcW w:w="9636" w:type="dxa"/>
            <w:gridSpan w:val="20"/>
          </w:tcPr>
          <w:p w:rsidR="006153D8" w:rsidRDefault="006153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DD688B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153D8">
        <w:trPr>
          <w:cantSplit/>
        </w:trPr>
        <w:tc>
          <w:tcPr>
            <w:tcW w:w="4818" w:type="dxa"/>
            <w:gridSpan w:val="10"/>
            <w:vAlign w:val="bottom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</w:t>
            </w:r>
            <w:r>
              <w:rPr>
                <w:rFonts w:ascii="Arial" w:hAnsi="Arial"/>
                <w:sz w:val="18"/>
              </w:rPr>
              <w:t>........</w:t>
            </w:r>
          </w:p>
        </w:tc>
        <w:tc>
          <w:tcPr>
            <w:tcW w:w="4818" w:type="dxa"/>
            <w:gridSpan w:val="10"/>
          </w:tcPr>
          <w:p w:rsidR="006153D8" w:rsidRDefault="00DD688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6153D8">
        <w:trPr>
          <w:cantSplit/>
        </w:trPr>
        <w:tc>
          <w:tcPr>
            <w:tcW w:w="4818" w:type="dxa"/>
            <w:gridSpan w:val="10"/>
          </w:tcPr>
          <w:p w:rsidR="006153D8" w:rsidRDefault="00DD68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6153D8" w:rsidRDefault="00DD688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DD688B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8"/>
    <w:rsid w:val="006153D8"/>
    <w:rsid w:val="00D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12C"/>
  <w15:docId w15:val="{E3EC1974-229F-4591-ACA4-1D8BD02C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B16FF0</Template>
  <TotalTime>2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Savková Lenka</dc:creator>
  <cp:lastModifiedBy>Savková Lenka</cp:lastModifiedBy>
  <cp:revision>2</cp:revision>
  <cp:lastPrinted>2022-06-06T12:26:00Z</cp:lastPrinted>
  <dcterms:created xsi:type="dcterms:W3CDTF">2022-06-06T12:28:00Z</dcterms:created>
  <dcterms:modified xsi:type="dcterms:W3CDTF">2022-06-06T12:28:00Z</dcterms:modified>
</cp:coreProperties>
</file>