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40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406"/>
      </w:tblGrid>
      <w:tr>
        <w:tblPrEx>
          <w:shd w:val="clear" w:color="auto" w:fill="auto"/>
        </w:tblPrEx>
        <w:trPr>
          <w:trHeight w:val="4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</w:pP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TA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TO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LICEN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SMLOUVA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(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le jen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„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Smlouva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)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je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uzav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ř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ena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dne XX.</w:t>
            </w:r>
            <w:r>
              <w:rPr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XXXX</w:t>
            </w:r>
            <w:r>
              <w:rPr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2022 (d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le jen 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„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Datum podpisu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) s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úč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innost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od 1.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ervence 2022 (d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le jen 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„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Datum 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úč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innosti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478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Czech"/>
            </w:pP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MEZI</w:t>
            </w:r>
          </w:p>
        </w:tc>
      </w:tr>
      <w:tr>
        <w:tblPrEx>
          <w:shd w:val="clear" w:color="auto" w:fill="auto"/>
        </w:tblPrEx>
        <w:trPr>
          <w:trHeight w:val="95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</w:pPr>
            <w:r>
              <w:rPr>
                <w:outline w:val="0"/>
                <w:color w:val="000000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OUI Technolog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y s.r.o.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O: 14398249,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jej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íž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dlo je na adrese 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5, 267 27 Lite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ň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za kterou jedn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Jan Buchal, jednatel</w:t>
            </w:r>
            <w: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le jako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„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Poskytovatel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)</w:t>
            </w:r>
            <w: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NA STRAN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Ě 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JEDN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É</w:t>
            </w:r>
          </w:p>
        </w:tc>
      </w:tr>
      <w:tr>
        <w:tblPrEx>
          <w:shd w:val="clear" w:color="auto" w:fill="auto"/>
        </w:tblPrEx>
        <w:trPr>
          <w:trHeight w:val="478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Czech"/>
            </w:pP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</w:t>
            </w:r>
          </w:p>
        </w:tc>
      </w:tr>
      <w:tr>
        <w:tblPrEx>
          <w:shd w:val="clear" w:color="auto" w:fill="auto"/>
        </w:tblPrEx>
        <w:trPr>
          <w:trHeight w:val="95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Knihovna a tisk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rna pro nevidom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K.E.Macana,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I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O: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14893631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jej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íž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dlo je na adrese</w:t>
            </w:r>
            <w:r>
              <w:rPr>
                <w:outline w:val="0"/>
                <w:color w:val="000000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 xml:space="preserve"> Ve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15, 115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17 Praha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1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za kterou jedn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Bohdan Roule,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ř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editel</w:t>
            </w:r>
            <w: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le jako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„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Nabyvatel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”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)</w:t>
            </w:r>
            <w: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NA STRAN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Ě 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DRUH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É</w:t>
            </w:r>
          </w:p>
        </w:tc>
      </w:tr>
      <w:tr>
        <w:tblPrEx>
          <w:shd w:val="clear" w:color="auto" w:fill="auto"/>
        </w:tblPrEx>
        <w:trPr>
          <w:trHeight w:val="1074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Czech"/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Poskytovatel a Nabyvatel 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le 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éž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spole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ě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jako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„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strany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”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a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ka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ý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jednotliv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ě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jako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„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strana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”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1507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Czech"/>
            </w:pP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 ZV</w:t>
            </w:r>
            <w:r>
              <w:rPr>
                <w:rFonts w:ascii="Futura" w:hAnsi="Futura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ÁŽ</w:t>
            </w: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EN</w:t>
            </w:r>
            <w:r>
              <w:rPr>
                <w:rFonts w:ascii="Futura" w:hAnsi="Futura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vz</w:t>
            </w:r>
            <w:r>
              <w:rPr>
                <w:rFonts w:ascii="Futura" w:hAnsi="Futura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jemn</w:t>
            </w:r>
            <w:r>
              <w:rPr>
                <w:rFonts w:ascii="Futura" w:hAnsi="Futura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p</w:t>
            </w:r>
            <w:r>
              <w:rPr>
                <w:rFonts w:ascii="Futura" w:hAnsi="Futura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ří</w:t>
            </w: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nos</w:t>
            </w:r>
            <w:r>
              <w:rPr>
                <w:rFonts w:ascii="Futura" w:hAnsi="Futura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ů </w:t>
            </w: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 povinnost</w:t>
            </w:r>
            <w:r>
              <w:rPr>
                <w:rFonts w:ascii="Futura" w:hAnsi="Futura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uveden</w:t>
            </w:r>
            <w:r>
              <w:rPr>
                <w:rFonts w:ascii="Futura" w:hAnsi="Futura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v t</w:t>
            </w:r>
            <w:r>
              <w:rPr>
                <w:rFonts w:ascii="Futura" w:hAnsi="Futura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to Smlouv</w:t>
            </w:r>
            <w:r>
              <w:rPr>
                <w:rFonts w:ascii="Futura" w:hAnsi="Futura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jejich</w:t>
            </w:r>
            <w:r>
              <w:rPr>
                <w:rFonts w:ascii="Futura" w:hAnsi="Futura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ž </w:t>
            </w: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dostate</w:t>
            </w:r>
            <w:r>
              <w:rPr>
                <w:rFonts w:ascii="Futura" w:hAnsi="Futura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nost t</w:t>
            </w:r>
            <w:r>
              <w:rPr>
                <w:rFonts w:ascii="Futura" w:hAnsi="Futura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mto potvrzuj</w:t>
            </w:r>
            <w:r>
              <w:rPr>
                <w:rFonts w:ascii="Futura" w:hAnsi="Futura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se Smluvn</w:t>
            </w:r>
            <w:r>
              <w:rPr>
                <w:rFonts w:ascii="Futura" w:hAnsi="Futura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strany t</w:t>
            </w:r>
            <w:r>
              <w:rPr>
                <w:rFonts w:ascii="Futura" w:hAnsi="Futura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to Smlouvy dohodly n</w:t>
            </w:r>
            <w:r>
              <w:rPr>
                <w:rFonts w:ascii="Futura" w:hAnsi="Futura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sledovn</w:t>
            </w:r>
            <w:r>
              <w:rPr>
                <w:rFonts w:ascii="Futura" w:hAnsi="Futura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</w:tc>
      </w:tr>
      <w:tr>
        <w:tblPrEx>
          <w:shd w:val="clear" w:color="auto" w:fill="auto"/>
        </w:tblPrEx>
        <w:trPr>
          <w:trHeight w:val="313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CZECH"/>
              <w:numPr>
                <w:ilvl w:val="0"/>
                <w:numId w:val="1"/>
              </w:numPr>
              <w:rPr>
                <w:outline w:val="0"/>
                <w:color w:val="000000"/>
                <w:lang w:val="de-DE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INTELEKTU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VLASTNICTV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</w:p>
        </w:tc>
      </w:tr>
      <w:tr>
        <w:tblPrEx>
          <w:shd w:val="clear" w:color="auto" w:fill="auto"/>
        </w:tblPrEx>
        <w:trPr>
          <w:trHeight w:val="191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2"/>
              </w:numPr>
              <w:rPr>
                <w:outline w:val="0"/>
                <w:color w:val="000000"/>
                <w:lang w:val="it-IT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Pro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úč</w:t>
            </w:r>
            <w:r>
              <w:rPr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ely t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to Smlouvy pojmy 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„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Intelektu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ln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vlastnictv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nebo 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„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Biblio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znamenaj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software Biblio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  <w:p>
            <w:pPr>
              <w:pStyle w:val="Body Czech"/>
              <w:numPr>
                <w:ilvl w:val="1"/>
                <w:numId w:val="2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hradn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vlastn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kem software Biblio a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ech s 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souvisej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etn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ě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va na ud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licenc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je spole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nost OUI Technology Ltd., kter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byla zalo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ena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Anglii a Walesu ve Spojen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kr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lovstv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pod registra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m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čí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slem 10905437, jej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íž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dlo je na adrese Kemp House,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160 City Road, London, United Kingdom, EC1V 2NX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kter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je zakladatelem a 100% vlastn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kem spole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nosti OUI Technology s.r.o. OUI Technology s.r.o. je opr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na disponovat s licencemi k software Biblio za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úč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elem poskytnut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chto licenc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 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mci a ve zn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to Smlouvy.</w:t>
            </w:r>
          </w:p>
        </w:tc>
      </w:tr>
      <w:tr>
        <w:tblPrEx>
          <w:shd w:val="clear" w:color="auto" w:fill="auto"/>
        </w:tblPrEx>
        <w:trPr>
          <w:trHeight w:val="313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CZECH"/>
              <w:numPr>
                <w:ilvl w:val="0"/>
                <w:numId w:val="4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LICENCE</w:t>
            </w:r>
          </w:p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5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Nabyvateli je k Intelektu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mu vlastnictv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poskytnuta nev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hradn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licence s omezen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m pou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(d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le jako 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„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Licence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).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7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icence je poskytnuta jako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ú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zemne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neomezen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9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Licence je poskytnuta s 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sleduj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mi omezen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mi na pou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</w:tc>
      </w:tr>
      <w:tr>
        <w:tblPrEx>
          <w:shd w:val="clear" w:color="auto" w:fill="auto"/>
        </w:tblPrEx>
        <w:trPr>
          <w:trHeight w:val="71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10"/>
              </w:numPr>
              <w:rPr>
                <w:outline w:val="0"/>
                <w:color w:val="000000"/>
                <w:lang w:val="it-IT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poc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:lang w:val="nl-NL"/>
                <w14:textFill>
                  <w14:solidFill>
                    <w14:srgbClr w14:val="000000"/>
                  </w14:solidFill>
                </w14:textFill>
              </w:rPr>
              <w:t>et 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ivatelu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̊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 b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 nanejv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ýš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3000, kde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„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ivatel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pro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ú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ely t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to Smlouvy je ka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ý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registrovan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ý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ivatel Biblia, kter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ý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byl Nabyvatelem schv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len kdykoliv v minulosti tak, aby me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 registrovan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ý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stup k Bibliu, bez ohledu na to, jestli je 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ivatel st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le povolen (d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le jako 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„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U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ivatel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)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;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12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pouze jedna instance Intelektu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ho vlastnictv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</w:p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14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Autorsk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va, titul, i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va intelektu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ho vlastnictv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i distribuc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va k Intelektu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u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vlastnictv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zu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vaj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hradne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u Poskytovatele s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jimkou Licence. 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16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Jako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to souc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 Licence obdr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ží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Nabyvatel od Poskytovatele 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éž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17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rovoz Biblia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</w:t>
            </w:r>
          </w:p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19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dstran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provozn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a funkc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chyb v Bibliu do dvou pracovn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dnu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̊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od nahl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chyby Nabyvatelem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</w:t>
            </w:r>
          </w:p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21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ří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stup k syst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mu e</w:t>
            </w:r>
            <w:r>
              <w:rPr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videnc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chyb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a komunikace 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kaj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se provozn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ch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itost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 poskytovatelem slu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eb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Biblio,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9406"/>
            <w:tcBorders>
              <w:top w:val="nil"/>
              <w:left w:val="single" w:color="000000" w:sz="2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23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aji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cloudov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slu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eb nutn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pro provoz Biblio po Dobu trv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„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Doba trv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í”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viz 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e)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95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25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pade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 Biblio nebude spln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ovat podm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nky uveden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 odst. II.(5) a toto nesplne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podm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nek povede k naprost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nefunkc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nosti Biblia, zaplat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Poskytovatel Nabyvateli pome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rnou 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̌á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st Licenc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ho poplatku (viz 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le) za dobu, po kterou tato nefunkc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nost trvala; do t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to doby se nezapoc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doba stanoven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pro odstrane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nahl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ch 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vad specifikovan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v odst. II.(5)(b). </w:t>
            </w:r>
          </w:p>
        </w:tc>
      </w:tr>
      <w:tr>
        <w:tblPrEx>
          <w:shd w:val="clear" w:color="auto" w:fill="auto"/>
        </w:tblPrEx>
        <w:trPr>
          <w:trHeight w:val="892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27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Nabyvatel souhlas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s 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m, aby Poskytovatel pou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val rozhran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typu REST Intelektu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ho vlastnictv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pro aplikace Poskytovatele, a to bez 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roku na jak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koliv obchodn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l, kter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ý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souvis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nebo bude souviset s vyu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tohoto rozhran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Poskytovatele. 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CZECH"/>
              <w:numPr>
                <w:ilvl w:val="0"/>
                <w:numId w:val="29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PODLICENCE</w:t>
            </w:r>
          </w:p>
        </w:tc>
      </w:tr>
      <w:tr>
        <w:tblPrEx>
          <w:shd w:val="clear" w:color="auto" w:fill="auto"/>
        </w:tblPrEx>
        <w:trPr>
          <w:trHeight w:val="412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30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Nabyvatel nem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vo ud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lit jak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koliv podlicence.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CZECH"/>
              <w:numPr>
                <w:ilvl w:val="0"/>
                <w:numId w:val="32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DOBA TRV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SMLOUVY</w:t>
            </w:r>
          </w:p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33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Obdob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trv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to Smlouvy (d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le jako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„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mluvn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obdob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) zac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ne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1.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ervence 2022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a zu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stane v pln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platnosti a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ú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innosti a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ž </w:t>
            </w:r>
            <w:r>
              <w:rPr>
                <w:outline w:val="0"/>
                <w:color w:val="000000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 xml:space="preserve">do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31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prosince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20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23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</w:p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35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strana nem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vo vypove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 tuto Smlouvu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ed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31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prosincem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202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3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s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jimkou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padu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̊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slovne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uveden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v t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to Smlouve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71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37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pade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 jedna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strana 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va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poru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ší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tuto Smlouvu a sv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jedn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nenaprav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m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druh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strana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vo tuto Smlouvu vypove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 v jednome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pove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lhu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kter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poc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dnem doruc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prvn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544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39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obdob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to Smlouvy mu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 b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 prodlou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eno p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semn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souhlasem (vc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. emailu)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stran.</w:t>
            </w:r>
          </w:p>
        </w:tc>
      </w:tr>
      <w:tr>
        <w:tblPrEx>
          <w:shd w:val="clear" w:color="auto" w:fill="auto"/>
        </w:tblPrEx>
        <w:trPr>
          <w:trHeight w:val="313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CZECH"/>
              <w:numPr>
                <w:ilvl w:val="0"/>
                <w:numId w:val="41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POPLATEK</w:t>
            </w:r>
          </w:p>
        </w:tc>
      </w:tr>
      <w:tr>
        <w:tblPrEx>
          <w:shd w:val="clear" w:color="auto" w:fill="auto"/>
        </w:tblPrEx>
        <w:trPr>
          <w:trHeight w:val="95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42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Za Licenci zaplat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Nabyvatel Poskytovateli 1.6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88</w:t>
            </w:r>
            <w:r>
              <w:rPr>
                <w:outline w:val="0"/>
                <w:color w:val="000000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.000 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slovy milion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:lang w:val="da-DK"/>
                <w14:textFill>
                  <w14:solidFill>
                    <w14:srgbClr w14:val="000000"/>
                  </w14:solidFill>
                </w14:textFill>
              </w:rPr>
              <w:t xml:space="preserve">est set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osmdes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t osm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tis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 korun (d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le jako 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„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Licenc</w:t>
            </w:r>
            <w:r>
              <w:rPr>
                <w:rStyle w:val="None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poplatek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). Cena bude Nabyvateli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úč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na ve 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ř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ech spl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ch ka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 xml:space="preserve">ch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est m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ů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. Prvn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spl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tka bude 6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88</w:t>
            </w:r>
            <w:r>
              <w:rPr>
                <w:outline w:val="0"/>
                <w:color w:val="000000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.000 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slovy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est set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osmdes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 osm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tis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 korun, druh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 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ř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spl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tka 500.000 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slovy p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outline w:val="0"/>
                <w:color w:val="000000"/>
                <w:rtl w:val="0"/>
                <w:lang w:val="da-DK"/>
                <w14:textFill>
                  <w14:solidFill>
                    <w14:srgbClr w14:val="000000"/>
                  </w14:solidFill>
                </w14:textFill>
              </w:rPr>
              <w:t>t set tis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 korun.</w:t>
            </w:r>
          </w:p>
        </w:tc>
      </w:tr>
      <w:tr>
        <w:tblPrEx>
          <w:shd w:val="clear" w:color="auto" w:fill="auto"/>
        </w:tblPrEx>
        <w:trPr>
          <w:trHeight w:val="38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44"/>
              </w:numPr>
              <w:rPr>
                <w:outline w:val="0"/>
                <w:color w:val="000000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Licenc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poplatek nezahrnuje dan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z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idan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hodnoty (DPH). Poskytovatel nen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pl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tcem DPH.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CZECH"/>
              <w:numPr>
                <w:ilvl w:val="0"/>
                <w:numId w:val="46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Platebn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podm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nky</w:t>
            </w:r>
          </w:p>
        </w:tc>
      </w:tr>
      <w:tr>
        <w:tblPrEx>
          <w:shd w:val="clear" w:color="auto" w:fill="auto"/>
        </w:tblPrEx>
        <w:trPr>
          <w:trHeight w:val="375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47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Nabyvateli budou Poskytovatelem vystaveny faktury ka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 xml:space="preserve">ch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est m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ů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edstihu.</w:t>
            </w:r>
          </w:p>
        </w:tc>
      </w:tr>
      <w:tr>
        <w:tblPrEx>
          <w:shd w:val="clear" w:color="auto" w:fill="auto"/>
        </w:tblPrEx>
        <w:trPr>
          <w:trHeight w:val="403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49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Faktury vystaven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Poskytovatelem Nabyvateli jsou splatn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do 10 dn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od obdr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CZECH"/>
              <w:numPr>
                <w:ilvl w:val="0"/>
                <w:numId w:val="51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LE ZA POZDN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PLATBY</w:t>
            </w:r>
          </w:p>
        </w:tc>
      </w:tr>
      <w:tr>
        <w:tblPrEx>
          <w:shd w:val="clear" w:color="auto" w:fill="auto"/>
        </w:tblPrEx>
        <w:trPr>
          <w:trHeight w:val="616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52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Jak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koliv pozdn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platby budou m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 za 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sledek pen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le ve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 10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% p.a. z dlu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stky. Toto pen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le je poc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no denne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z dlu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stky bez zahrnut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edchoz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pen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le za pozdn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platby.</w:t>
            </w:r>
          </w:p>
        </w:tc>
      </w:tr>
      <w:tr>
        <w:tblPrEx>
          <w:shd w:val="clear" w:color="auto" w:fill="auto"/>
        </w:tblPrEx>
        <w:trPr>
          <w:trHeight w:val="318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CZECH"/>
              <w:numPr>
                <w:ilvl w:val="0"/>
                <w:numId w:val="54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POSTOUPEN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</w:p>
        </w:tc>
      </w:tr>
      <w:tr>
        <w:tblPrEx>
          <w:shd w:val="clear" w:color="auto" w:fill="auto"/>
        </w:tblPrEx>
        <w:trPr>
          <w:trHeight w:val="585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55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va a povinnosti Poskytovatele, kter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existuj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podle t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to Smlouvy, mohou b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 plne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nebo 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̌á</w:t>
            </w:r>
            <w:r>
              <w:rPr>
                <w:outline w:val="0"/>
                <w:color w:val="000000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stec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postoupena tr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edchoz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ozn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Nabyvateli.</w:t>
            </w:r>
          </w:p>
        </w:tc>
      </w:tr>
      <w:tr>
        <w:tblPrEx>
          <w:shd w:val="clear" w:color="auto" w:fill="auto"/>
        </w:tblPrEx>
        <w:trPr>
          <w:trHeight w:val="738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57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va a povinnosti Nabyvatele, kter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existuj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podle t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to Smlouvy, nemohou b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 plne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ani 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̌á</w:t>
            </w:r>
            <w:r>
              <w:rPr>
                <w:outline w:val="0"/>
                <w:color w:val="000000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stec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postoupena tr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bez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edchoz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ho p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semn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ho souhlasu Poskytovatele. </w:t>
            </w:r>
          </w:p>
        </w:tc>
      </w:tr>
      <w:tr>
        <w:tblPrEx>
          <w:shd w:val="clear" w:color="auto" w:fill="auto"/>
        </w:tblPrEx>
        <w:trPr>
          <w:trHeight w:val="313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CZECH"/>
              <w:numPr>
                <w:ilvl w:val="0"/>
                <w:numId w:val="59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Ů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outline w:val="0"/>
                <w:color w:val="000000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RN</w:t>
            </w:r>
            <w:r>
              <w:rPr>
                <w:outline w:val="0"/>
                <w:color w:val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INFORMACE</w:t>
            </w:r>
          </w:p>
        </w:tc>
      </w:tr>
      <w:tr>
        <w:tblPrEx>
          <w:shd w:val="clear" w:color="auto" w:fill="auto"/>
        </w:tblPrEx>
        <w:trPr>
          <w:trHeight w:val="95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60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strany potvrzuj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 v jak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koliv pozici, ve kter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se mu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 jak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koliv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strana ocitnout, jak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koliv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strana bude nebo by mohla pou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vat, 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vat nebo upravovat informace, kter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jsou du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pro druhou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stranu (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„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Du</w:t>
            </w:r>
            <w:r>
              <w:rPr>
                <w:rStyle w:val="None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ve</w:t>
            </w:r>
            <w:r>
              <w:rPr>
                <w:rStyle w:val="None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rn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informace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“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) a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:lang w:val="nl-NL"/>
                <w14:textFill>
                  <w14:solidFill>
                    <w14:srgbClr w14:val="000000"/>
                  </w14:solidFill>
                </w14:textFill>
              </w:rPr>
              <w:t>e Du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informace jsou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hradn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vlastnictv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takov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strany. </w:t>
            </w:r>
          </w:p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62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informace zahrnuj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echna data a informace 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kaj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se provozu a spr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vy jak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koliv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strany, vc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etne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nikoliv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ak pouze: </w:t>
            </w:r>
          </w:p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63"/>
              </w:numPr>
              <w:rPr>
                <w:outline w:val="0"/>
                <w:color w:val="000000"/>
                <w:lang w:val="it-IT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propriet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technologie a technologie podl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haj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obchodn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mu tajemstv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65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ú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etn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znamy, ke kter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druh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strana 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stup, </w:t>
            </w:r>
          </w:p>
        </w:tc>
      </w:tr>
      <w:tr>
        <w:tblPrEx>
          <w:shd w:val="clear" w:color="auto" w:fill="auto"/>
        </w:tblPrEx>
        <w:trPr>
          <w:trHeight w:val="119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67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informace o meziv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sledc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ce, vc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etne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nikoliv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ak pouze, meziv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sledky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ce vznikl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z nebo maj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souvislost s prac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nebo projekty vykonan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mi, vykon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:lang w:val="nl-NL"/>
                <w14:textFill>
                  <w14:solidFill>
                    <w14:srgbClr w14:val="000000"/>
                  </w14:solidFill>
                </w14:textFill>
              </w:rPr>
              <w:t>van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mi nebo v budoucnu vykon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:lang w:val="nl-NL"/>
                <w14:textFill>
                  <w14:solidFill>
                    <w14:srgbClr w14:val="000000"/>
                  </w14:solidFill>
                </w14:textFill>
              </w:rPr>
              <w:t>van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mi pro jakoukoliv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stranu nebo pro klienty jak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koliv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strany, a to meziv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sledky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ce jak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hokoliv typu nebo formy v jak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koliv f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zi nebo v prov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nebo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edpokl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dan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zkumu,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voji a inovac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ch, </w:t>
            </w:r>
          </w:p>
        </w:tc>
      </w:tr>
      <w:tr>
        <w:tblPrEx>
          <w:shd w:val="clear" w:color="auto" w:fill="auto"/>
        </w:tblPrEx>
        <w:trPr>
          <w:trHeight w:val="143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69"/>
              </w:numPr>
              <w:rPr>
                <w:outline w:val="0"/>
                <w:color w:val="000000"/>
                <w:lang w:val="it-IT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poc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tac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ý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software vznikl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ý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z nebo maj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souvislost s prac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nebo projekty vykonan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mi, vykon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:lang w:val="nl-NL"/>
                <w14:textFill>
                  <w14:solidFill>
                    <w14:srgbClr w14:val="000000"/>
                  </w14:solidFill>
                </w14:textFill>
              </w:rPr>
              <w:t>van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mi nebo v budoucnu vykon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:lang w:val="nl-NL"/>
                <w14:textFill>
                  <w14:solidFill>
                    <w14:srgbClr w14:val="000000"/>
                  </w14:solidFill>
                </w14:textFill>
              </w:rPr>
              <w:t>van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mi pro jakoukoliv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stranu nebo pro klienty jak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koliv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strany, jak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hokoliv typu nebo formy v jak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koliv f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zi nebo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 prov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nebo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edpokl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dan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zkumu,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voji a inovac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ch, vc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etne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nikoliv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ak pouze, programy a programov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moduly, rutiny a podrutiny, diagramy, zdrojov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ý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</w:t>
            </w:r>
            <w:r>
              <w:rPr>
                <w:outline w:val="0"/>
                <w:color w:val="000000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d, objektov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ý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</w:t>
            </w:r>
            <w:r>
              <w:rPr>
                <w:outline w:val="0"/>
                <w:color w:val="000000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 a nac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itateln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moduly, programov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programovac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platy a 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vrhy syst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mu,</w:t>
            </w:r>
          </w:p>
        </w:tc>
      </w:tr>
      <w:tr>
        <w:tblPrEx>
          <w:shd w:val="clear" w:color="auto" w:fill="auto"/>
        </w:tblPrEx>
        <w:trPr>
          <w:trHeight w:val="119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71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informace vztahuj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se k vlastnick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jak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koliv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strany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ed jak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mkoliv ver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ejn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poskytnut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nebo vyzrazen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takov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informace, vc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etne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nikoliv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ak pouze, povaha propriet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v, produkc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data, technick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a in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rsk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data, testovac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data a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sledky testu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stav a podrobnosti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zkumu,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voje a inovac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produktu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̊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 slu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eb, a informace 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kaj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se 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ochrany, vynucov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 licencov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propriet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v, vc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etne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patentu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autorsk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v, 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vrhu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̊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 obchodn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tajemstv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</w:p>
        </w:tc>
      </w:tr>
      <w:tr>
        <w:tblPrEx>
          <w:shd w:val="clear" w:color="auto" w:fill="auto"/>
        </w:tblPrEx>
        <w:trPr>
          <w:trHeight w:val="95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73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provozn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informace, vc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etne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nikoliv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ak pouze, vnitr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informace o person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lu a financ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ch, jm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na dodavatelu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̊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 jin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informace o dodavatel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ch, vc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etne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dodavatelsk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charakteristik, slu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eb a smluv, informac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o 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kupn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i vnitr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cen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a 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kladech, vnitr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:lang w:val="da-DK"/>
                <w14:textFill>
                  <w14:solidFill>
                    <w14:srgbClr w14:val="000000"/>
                  </w14:solidFill>
                </w14:textFill>
              </w:rPr>
              <w:t>slu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by a provozn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manu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ly, a zpu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sob a metody provozu a obchodov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jak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koliv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strany, </w:t>
            </w:r>
          </w:p>
        </w:tc>
      </w:tr>
      <w:tr>
        <w:tblPrEx>
          <w:shd w:val="clear" w:color="auto" w:fill="auto"/>
        </w:tblPrEx>
        <w:trPr>
          <w:trHeight w:val="119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75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marketingov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vojov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informace, vc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etne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nikoliv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ak pouze, marketingov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a rozvojov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pl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cenov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a 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kladov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dat, 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stek cen a slev, cenov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ch a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ú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etn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politik, postupu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̊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cenov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nab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:lang w:val="nl-NL"/>
                <w14:textFill>
                  <w14:solidFill>
                    <w14:srgbClr w14:val="000000"/>
                  </w14:solidFill>
                </w14:textFill>
              </w:rPr>
              <w:t>dek, marketingov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technik a metod 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obchodu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edpove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edpokladu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̊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edpove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 objemu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a budouc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pl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̊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 potenci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strategi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jak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koliv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strany, kter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byly nebo jsou zva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ny, </w:t>
            </w:r>
          </w:p>
        </w:tc>
      </w:tr>
      <w:tr>
        <w:tblPrEx>
          <w:shd w:val="clear" w:color="auto" w:fill="auto"/>
        </w:tblPrEx>
        <w:trPr>
          <w:trHeight w:val="95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77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informace o 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kazn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ch, vc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etne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nikoliv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ak pouze, jm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na 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kazn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̊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 jejich 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stupcu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smlouvy a jejich obsah a strany, 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kaznick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:lang w:val="da-DK"/>
                <w14:textFill>
                  <w14:solidFill>
                    <w14:srgbClr w14:val="000000"/>
                  </w14:solidFill>
                </w14:textFill>
              </w:rPr>
              <w:t>slu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by, data poskytnut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kazn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ky a typ, mno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 specifikace produktu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̊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 slu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eb nakoupen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ch, pronajat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ch, licencovan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nebo obdr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ch 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kazn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ky jak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koliv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strany, </w:t>
            </w:r>
          </w:p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79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jak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koliv informace, kter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byla poskytnuta tr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stranou jak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koliv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 kter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podl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dohode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o mlc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enlivosti mezi touto tr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stranou a druhou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stranou, 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81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tato Smlouva, vc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etne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nikoliv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ak pouze, jej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existence, jej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ho obsahu a jej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podm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nek. 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83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informace ka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strany nebudou zahrnovat informace, kter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84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jsou obecne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zn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 oboru 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innosti takov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strany; </w:t>
            </w:r>
          </w:p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86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jsou nyn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nebo se 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sledne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stanou, obecne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dostupn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mi ver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ejnosti bez zavine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druhou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stranou; 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88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byly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voplatne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 dispozici druh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ed poskytnut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druh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; </w:t>
            </w:r>
          </w:p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90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jsou nez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visle vytvor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eny druhou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stranou bez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ho nebo nepr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ho pou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informac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; 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92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druh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strana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voplatne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od tr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strany, kter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je m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vo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st nebo poskytnout; </w:t>
            </w:r>
          </w:p>
        </w:tc>
      </w:tr>
      <w:tr>
        <w:tblPrEx>
          <w:shd w:val="clear" w:color="auto" w:fill="auto"/>
        </w:tblPrEx>
        <w:trPr>
          <w:trHeight w:val="95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94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strany se zavazuj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 budou uchov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:lang w:val="nl-NL"/>
                <w14:textFill>
                  <w14:solidFill>
                    <w14:srgbClr w14:val="000000"/>
                  </w14:solidFill>
                </w14:textFill>
              </w:rPr>
              <w:t>vat Du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informace v naprost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rnosti a br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nit jejich zver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ejne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ver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ejnosti.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strany se zavazuj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 nebudou vyzrazovat, odhalovat, hl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sit nebo pou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vat pro jak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koliv du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vod jakoukoliv Du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rnou informaci, kterou ka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strana 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skala nebo kter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byla druh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poskytnuta touto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stranou. </w:t>
            </w:r>
          </w:p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96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strany souhlas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 pokud nastane jak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koliv ot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zka ohledne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takov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ho poskytnut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pak ka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strana vyhled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druhou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stranu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ed uc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jak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hokoliv poskytnut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informace. </w:t>
            </w:r>
          </w:p>
        </w:tc>
      </w:tr>
      <w:tr>
        <w:tblPrEx>
          <w:shd w:val="clear" w:color="auto" w:fill="auto"/>
        </w:tblPrEx>
        <w:trPr>
          <w:trHeight w:val="119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98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strany souhlas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 potvrzuj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:lang w:val="nl-NL"/>
                <w14:textFill>
                  <w14:solidFill>
                    <w14:srgbClr w14:val="000000"/>
                  </w14:solidFill>
                </w14:textFill>
              </w:rPr>
              <w:t>e Du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informace jsou propriet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a du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povahy a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 jak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koliv poskytnut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informac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 rozporu s touto Smlouvou nemu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 b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 rozumne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nebo adekv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kompenzov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no pene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od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kodne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m, zpu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sobilo by nenapravitelnou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kodu druh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:lang w:val="da-DK"/>
                <w14:textFill>
                  <w14:solidFill>
                    <w14:srgbClr w14:val="000000"/>
                  </w14:solidFill>
                </w14:textFill>
              </w:rPr>
              <w:t>, me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lo by 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va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ý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dopad na efektivn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a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ú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spe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ý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provoz a reputaci druh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strany a bylo by 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va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poru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t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to Smlouvy. 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100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Ka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strana mu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 poskytnout jakoukoliv Du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rnou informaci: </w:t>
            </w:r>
          </w:p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101"/>
              </w:numPr>
              <w:rPr>
                <w:outline w:val="0"/>
                <w:color w:val="000000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do m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ry vy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adovan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konem nebo na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dost nebo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kaz jak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hokoliv soudn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ho, 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konod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ho, spr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ho nebo jin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ho st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ho org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nu; 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103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pokud druh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strana s takov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poskytnut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p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semne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souhlasila. </w:t>
            </w:r>
          </w:p>
        </w:tc>
      </w:tr>
      <w:tr>
        <w:tblPrEx>
          <w:shd w:val="clear" w:color="auto" w:fill="auto"/>
        </w:tblPrEx>
        <w:trPr>
          <w:trHeight w:val="71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105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Pokud jak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koliv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strana ztrat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nebo neopr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poskytne jakoukoliv Du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rnou informaci, pak tato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strana okam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ite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uve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dom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druhou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stranu a podnikne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echny rozumn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kroky nezbytn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 zpe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mu 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ztracen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nebo neopr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poskytnut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informace. </w:t>
            </w:r>
          </w:p>
        </w:tc>
      </w:tr>
      <w:tr>
        <w:tblPrEx>
          <w:shd w:val="clear" w:color="auto" w:fill="auto"/>
        </w:tblPrEx>
        <w:trPr>
          <w:trHeight w:val="363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107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Povinnosti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stran podle tohoto 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nku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etrvaj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 platnosti i po ukonc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platnosti t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to Dohody. </w:t>
            </w:r>
          </w:p>
        </w:tc>
      </w:tr>
      <w:tr>
        <w:tblPrEx>
          <w:shd w:val="clear" w:color="auto" w:fill="auto"/>
        </w:tblPrEx>
        <w:trPr>
          <w:trHeight w:val="313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CZECH"/>
              <w:numPr>
                <w:ilvl w:val="0"/>
                <w:numId w:val="109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OZN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</w:p>
        </w:tc>
      </w:tr>
      <w:tr>
        <w:tblPrEx>
          <w:shd w:val="clear" w:color="auto" w:fill="auto"/>
        </w:tblPrEx>
        <w:trPr>
          <w:trHeight w:val="95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110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echna ozn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nebo jin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komunikace budou pova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ny za doruc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 osobn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doruc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na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̌í</w:t>
            </w:r>
            <w:r>
              <w:rPr>
                <w:outline w:val="0"/>
                <w:color w:val="000000"/>
                <w:rtl w:val="0"/>
                <w:lang w:val="da-DK"/>
                <w14:textFill>
                  <w14:solidFill>
                    <w14:srgbClr w14:val="000000"/>
                  </w14:solidFill>
                </w14:textFill>
              </w:rPr>
              <w:t>slu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nou adresu, nebo pokud budou posl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ny certifikovanou nebo doporuc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enou po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tou nebo kur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:lang w:val="da-DK"/>
                <w14:textFill>
                  <w14:solidFill>
                    <w14:srgbClr w14:val="000000"/>
                  </w14:solidFill>
                </w14:textFill>
              </w:rPr>
              <w:t>slu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bou, nebo pokud budou posl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ny emailem s potvrzen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m o doruc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poslan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druhou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stranou, 5 dn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 datu zasl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na 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sleduj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112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Poskytovateli: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113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Jm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no osoby: Jan Buchal,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jednatel.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115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Adresa: OUI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Technology s.r.o.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Na Cvi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čí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ě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430, 267 27 Lite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ň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Č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esk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republika.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117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Email: </w:t>
            </w:r>
            <w:r>
              <w:rPr>
                <w:rStyle w:val="Hyperlink.2"/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2"/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  <w:instrText xml:space="preserve"> HYPERLINK "mailto:backoffice@oui.technology"</w:instrText>
            </w:r>
            <w:r>
              <w:rPr>
                <w:rStyle w:val="Hyperlink.2"/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2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backoffice@oui.technology</w:t>
            </w:r>
            <w: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119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Nabyvateli: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120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Jm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no osoby: Bohdan Roule,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ř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editel.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122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Adresa: Ve Sme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15, 115 17, Praha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 1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esk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republika.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124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Telefon: +420 222 210 492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2"/>
                <w:numId w:val="126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Email: </w:t>
            </w:r>
            <w:r>
              <w:rPr>
                <w:rStyle w:val="Hyperlink.2"/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2"/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  <w:instrText xml:space="preserve"> HYPERLINK "mailto:reditel@ktn.cz"</w:instrText>
            </w:r>
            <w:r>
              <w:rPr>
                <w:rStyle w:val="Hyperlink.2"/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2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reditel@ktn.cz</w:t>
            </w:r>
            <w: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313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CZECH"/>
              <w:numPr>
                <w:ilvl w:val="0"/>
                <w:numId w:val="128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Vy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šší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moc</w:t>
            </w:r>
          </w:p>
        </w:tc>
      </w:tr>
      <w:tr>
        <w:tblPrEx>
          <w:shd w:val="clear" w:color="auto" w:fill="auto"/>
        </w:tblPrEx>
        <w:trPr>
          <w:trHeight w:val="119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129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strana nebude zodpove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za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kody zpu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soben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druh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 tom rozsahu, v jak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je poru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to Smlouvy (nebo selh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ve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konu) touto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stranou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bo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mu 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sahu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st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vce nebo jin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mu pracovn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mu sporu,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lce, teroristick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aktivite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nepokoju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m, obc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:lang w:val="da-DK"/>
                <w14:textFill>
                  <w14:solidFill>
                    <w14:srgbClr w14:val="000000"/>
                  </w14:solidFill>
                </w14:textFill>
              </w:rPr>
              <w:t>ansk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neposlu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nosti, embargu, po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ru, 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plav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m, poc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as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nebo jak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koliv jin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okolnosti, kter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je mimo rozumnou kontrolu t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to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strany (souhrnne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le jako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„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Vy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šší </w:t>
            </w:r>
            <w:r>
              <w:rPr>
                <w:rStyle w:val="None"/>
                <w:rFonts w:ascii="Futura Bold" w:hAnsi="Futura Bold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moc</w:t>
            </w:r>
            <w:r>
              <w:rPr>
                <w:rStyle w:val="None"/>
                <w:rFonts w:ascii="Futura Bold" w:hAnsi="Futura Bold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”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). </w:t>
            </w:r>
          </w:p>
        </w:tc>
      </w:tr>
      <w:tr>
        <w:tblPrEx>
          <w:shd w:val="clear" w:color="auto" w:fill="auto"/>
        </w:tblPrEx>
        <w:trPr>
          <w:trHeight w:val="143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131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Be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hem zpo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ve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konu kvu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li ud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losti Vy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šší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moci je posti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strana povinna vynalo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it sv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rozumn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é ú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sil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 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dnou p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i, aby vyr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ila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inu zpo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 minimalizovala jej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dopady. Pokud je jak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mkoliv povinnostem jak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koliv ze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stran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eno nebo zabr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no kompletne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nebo z podstatn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sti kvu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li ud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losti Vy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šší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moci, pak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echny dal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ší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povinnosti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stran pokrac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uj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. Zpo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nebo absence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konu omluven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mto ustanoven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nemohou omluvit jak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koliv jin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povinnosti, kter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jsou v dobe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ud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losti nesplne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</w:p>
        </w:tc>
      </w:tr>
      <w:tr>
        <w:tblPrEx>
          <w:shd w:val="clear" w:color="auto" w:fill="auto"/>
        </w:tblPrEx>
        <w:trPr>
          <w:trHeight w:val="2400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133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Bez ohledu na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edch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zej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v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pade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 takov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to ud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lost Vy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šší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moci pokrac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uje po dobu 1 nepr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etr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it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ho me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ce, tak jak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koliv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strana m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vo, ale ne povinnost, podat p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semn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ozn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druh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vypov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daj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tuto Smlouvu v pln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rozsahu a ka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strana nebude m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 vu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 t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druh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é žá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dal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ší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povinnosti a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ž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na to,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 je povinna zaplatit dlu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stky podle t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to Smlouvy, kter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̌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nebyly zaplaceny k datu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pove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di. </w:t>
            </w:r>
          </w:p>
        </w:tc>
      </w:tr>
      <w:tr>
        <w:tblPrEx>
          <w:shd w:val="clear" w:color="auto" w:fill="auto"/>
        </w:tblPrEx>
        <w:trPr>
          <w:trHeight w:val="313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CZECH"/>
              <w:numPr>
                <w:ilvl w:val="0"/>
                <w:numId w:val="135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Rozhodn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vo</w:t>
            </w:r>
          </w:p>
        </w:tc>
      </w:tr>
      <w:tr>
        <w:tblPrEx>
          <w:shd w:val="clear" w:color="auto" w:fill="auto"/>
        </w:tblPrEx>
        <w:trPr>
          <w:trHeight w:val="637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136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Smlouva se 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esk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vem a 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esk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soudy jsou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̌í</w:t>
            </w:r>
            <w:r>
              <w:rPr>
                <w:outline w:val="0"/>
                <w:color w:val="000000"/>
                <w:rtl w:val="0"/>
                <w:lang w:val="da-DK"/>
                <w14:textFill>
                  <w14:solidFill>
                    <w14:srgbClr w14:val="000000"/>
                  </w14:solidFill>
                </w14:textFill>
              </w:rPr>
              <w:t>slu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 rozhodov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ker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padn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sporu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̊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vznikl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 z t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to smlouvy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313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CZECH"/>
              <w:numPr>
                <w:ilvl w:val="0"/>
                <w:numId w:val="138"/>
              </w:numPr>
              <w:rPr>
                <w:outline w:val="0"/>
                <w:color w:val="000000"/>
                <w:lang w:val="it-IT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Interpretace</w:t>
            </w:r>
          </w:p>
        </w:tc>
      </w:tr>
      <w:tr>
        <w:tblPrEx>
          <w:shd w:val="clear" w:color="auto" w:fill="auto"/>
        </w:tblPrEx>
        <w:trPr>
          <w:trHeight w:val="119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139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pade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 jak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koliv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strana uc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rok t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kaj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se jak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hokoliv rozporu, vynech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nebo dvojznac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>nosti 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 nejasnosti v t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to Smlouve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nebude implikov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n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ý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epoklad nebo du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kazn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br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emeno nebo br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emeno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esve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kvu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li tomu,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 tato Smlouva byla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ipravena konkr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stranou nebo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 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stupcem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strany, nebo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 byla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ipravena na po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adavek konkr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strany nebo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ho z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stupce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strany. </w:t>
            </w:r>
          </w:p>
        </w:tc>
      </w:tr>
      <w:tr>
        <w:tblPrEx>
          <w:shd w:val="clear" w:color="auto" w:fill="auto"/>
        </w:tblPrEx>
        <w:trPr>
          <w:trHeight w:val="313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CZECH"/>
              <w:numPr>
                <w:ilvl w:val="0"/>
                <w:numId w:val="141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Odd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</w:p>
        </w:tc>
      </w:tr>
      <w:tr>
        <w:tblPrEx>
          <w:shd w:val="clear" w:color="auto" w:fill="auto"/>
        </w:tblPrEx>
        <w:trPr>
          <w:trHeight w:val="119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142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 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pade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 jak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koliv ustanoven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to Smlouvy bude z jak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hokoliv du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vodu uzn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no jako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to neplatn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protipr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nebo nevymahateln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 jak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mkoliv ohledu, pak tato neplatnost, protipr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vnost nebo nevymahatelnost neovlivn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jak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koliv dal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ší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ustanoven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a tato Smlouva bude interpretov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na a konstruov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na, jako kdyby toto ustanoven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, do m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ry, do kter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bude uzn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no za neplatn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protipr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nebo nevymahateln</w:t>
            </w:r>
            <w:r>
              <w:rPr>
                <w:outline w:val="0"/>
                <w:color w:val="000000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, nikdy nebylo zde obsa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:lang w:val="it-IT"/>
                <w14:textFill>
                  <w14:solidFill>
                    <w14:srgbClr w14:val="000000"/>
                  </w14:solidFill>
                </w14:textFill>
              </w:rPr>
              <w:t xml:space="preserve">eno. </w:t>
            </w:r>
          </w:p>
        </w:tc>
      </w:tr>
      <w:tr>
        <w:tblPrEx>
          <w:shd w:val="clear" w:color="auto" w:fill="auto"/>
        </w:tblPrEx>
        <w:trPr>
          <w:trHeight w:val="313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CZECH"/>
              <w:numPr>
                <w:ilvl w:val="0"/>
                <w:numId w:val="144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tisky</w:t>
            </w:r>
          </w:p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145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Tato Smlouva mu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̊ž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 b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 podeps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na v jednom nebo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ce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tis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ch, z nich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ž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ka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ý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bude pokl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 za origin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l, ale 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echny dohromady budou tvor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̌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it jednu a tu samou Smlouvu.</w:t>
            </w:r>
          </w:p>
        </w:tc>
      </w:tr>
      <w:tr>
        <w:tblPrEx>
          <w:shd w:val="clear" w:color="auto" w:fill="auto"/>
        </w:tblPrEx>
        <w:trPr>
          <w:trHeight w:val="313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CZECH"/>
              <w:numPr>
                <w:ilvl w:val="0"/>
                <w:numId w:val="147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Cel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smlouva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  <w:numPr>
                <w:ilvl w:val="1"/>
                <w:numId w:val="148"/>
              </w:numPr>
              <w:rPr>
                <w:outline w:val="0"/>
                <w:color w:val="00000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Tato Smlouva p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ř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edstavuje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ú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pln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ch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pan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mezi Smluvn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mi stranami ohledn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ě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 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obsa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ž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en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v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ci.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Czech"/>
            </w:pP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NA D</w:t>
            </w:r>
            <w:r>
              <w:rPr>
                <w:rFonts w:ascii="Futura" w:hAnsi="Futura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Ů</w:t>
            </w: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KAZ </w:t>
            </w:r>
            <w:r>
              <w:rPr>
                <w:rFonts w:ascii="Futura" w:hAnsi="Futura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EHO</w:t>
            </w:r>
            <w:r>
              <w:rPr>
                <w:rFonts w:ascii="Futura" w:hAnsi="Futura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Ž </w:t>
            </w: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Smluvn</w:t>
            </w:r>
            <w:r>
              <w:rPr>
                <w:rFonts w:ascii="Futura" w:hAnsi="Futura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strany </w:t>
            </w:r>
            <w:r>
              <w:rPr>
                <w:rFonts w:ascii="Futura" w:hAnsi="Futura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řá</w:t>
            </w: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dn</w:t>
            </w:r>
            <w:r>
              <w:rPr>
                <w:rFonts w:ascii="Futura" w:hAnsi="Futura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ě </w:t>
            </w: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</w:t>
            </w:r>
            <w:r>
              <w:rPr>
                <w:rFonts w:ascii="Futura" w:hAnsi="Futura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ř</w:t>
            </w: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ipojuj</w:t>
            </w:r>
            <w:r>
              <w:rPr>
                <w:rFonts w:ascii="Futura" w:hAnsi="Futura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í </w:t>
            </w: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sv</w:t>
            </w:r>
            <w:r>
              <w:rPr>
                <w:rFonts w:ascii="Futura" w:hAnsi="Futura" w:hint="default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rFonts w:ascii="Futura" w:hAnsi="Futura"/>
                <w:outline w:val="0"/>
                <w:color w:val="000000"/>
                <w:rtl w:val="0"/>
                <w14:textFill>
                  <w14:solidFill>
                    <w14:srgbClr w14:val="000000"/>
                  </w14:solidFill>
                </w14:textFill>
              </w:rPr>
              <w:t>podpisy v den Data podpisu:</w:t>
            </w:r>
          </w:p>
        </w:tc>
      </w:tr>
      <w:tr>
        <w:tblPrEx>
          <w:shd w:val="clear" w:color="auto" w:fill="auto"/>
        </w:tblPrEx>
        <w:trPr>
          <w:trHeight w:val="5644" w:hRule="atLeast"/>
        </w:trPr>
        <w:tc>
          <w:tcPr>
            <w:tcW w:type="dxa" w:w="94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tabs>
                <w:tab w:val="center" w:pos="2353"/>
                <w:tab w:val="center" w:pos="7058"/>
              </w:tabs>
              <w:spacing w:before="600"/>
              <w:jc w:val="left"/>
            </w:pPr>
          </w:p>
          <w:p>
            <w:pPr>
              <w:pStyle w:val="Body"/>
              <w:tabs>
                <w:tab w:val="center" w:pos="2353"/>
                <w:tab w:val="center" w:pos="7058"/>
              </w:tabs>
              <w:spacing w:before="600"/>
              <w:jc w:val="center"/>
            </w:pPr>
          </w:p>
          <w:p>
            <w:pPr>
              <w:pStyle w:val="Body"/>
              <w:tabs>
                <w:tab w:val="center" w:pos="2353"/>
                <w:tab w:val="center" w:pos="7058"/>
              </w:tabs>
              <w:spacing w:before="600"/>
              <w:jc w:val="center"/>
            </w:pPr>
            <w:r>
              <w:rPr>
                <w:rtl w:val="0"/>
                <w:lang w:val="en-US"/>
              </w:rPr>
              <w:t>__________________________________</w:t>
            </w:r>
            <w:r>
              <w:rPr>
                <w:rtl w:val="0"/>
                <w:lang w:val="en-US"/>
              </w:rPr>
              <w:t>_____</w:t>
            </w:r>
            <w:r>
              <w:br w:type="textWrapping"/>
            </w:r>
            <w:r>
              <w:rPr>
                <w:rtl w:val="0"/>
              </w:rPr>
              <w:t>OUI Technology s.r.o.</w:t>
            </w:r>
            <w:r>
              <w:br w:type="textWrapping"/>
            </w:r>
            <w:r>
              <w:rPr>
                <w:rtl w:val="0"/>
              </w:rPr>
              <w:t>Jan Buchal</w:t>
            </w:r>
            <w:r>
              <w:rPr>
                <w:rtl w:val="0"/>
                <w:lang w:val="en-US"/>
              </w:rPr>
              <w:t>,</w:t>
            </w:r>
            <w:r>
              <w:rPr>
                <w:rtl w:val="0"/>
              </w:rPr>
              <w:t xml:space="preserve"> jednatel</w:t>
            </w:r>
            <w:r>
              <w:br w:type="textWrapping"/>
            </w:r>
            <w:r>
              <w:rPr>
                <w:rtl w:val="0"/>
                <w:lang w:val="en-US"/>
              </w:rPr>
              <w:t>(</w:t>
            </w:r>
            <w:r>
              <w:rPr>
                <w:rStyle w:val="None"/>
                <w:sz w:val="18"/>
                <w:szCs w:val="18"/>
                <w:rtl w:val="0"/>
                <w:lang w:val="en-US"/>
              </w:rPr>
              <w:t xml:space="preserve">za </w:t>
            </w:r>
            <w:r>
              <w:rPr>
                <w:rStyle w:val="None"/>
                <w:sz w:val="18"/>
                <w:szCs w:val="18"/>
                <w:rtl w:val="0"/>
              </w:rPr>
              <w:t>Poskytovatele</w:t>
            </w:r>
            <w:r>
              <w:rPr>
                <w:rtl w:val="0"/>
              </w:rPr>
              <w:t>)</w:t>
            </w:r>
          </w:p>
          <w:p>
            <w:pPr>
              <w:pStyle w:val="Body"/>
              <w:tabs>
                <w:tab w:val="center" w:pos="2353"/>
                <w:tab w:val="center" w:pos="7058"/>
              </w:tabs>
              <w:spacing w:before="600"/>
              <w:jc w:val="left"/>
            </w:pPr>
          </w:p>
          <w:p>
            <w:pPr>
              <w:pStyle w:val="Body"/>
              <w:tabs>
                <w:tab w:val="center" w:pos="2353"/>
                <w:tab w:val="center" w:pos="7058"/>
              </w:tabs>
              <w:spacing w:before="600"/>
              <w:jc w:val="center"/>
            </w:pPr>
            <w:r>
              <w:rPr>
                <w:rtl w:val="0"/>
                <w:lang w:val="en-US"/>
              </w:rPr>
              <w:t>__________________________________</w:t>
            </w:r>
            <w:r>
              <w:rPr>
                <w:rtl w:val="0"/>
                <w:lang w:val="en-US"/>
              </w:rPr>
              <w:t>_____</w:t>
            </w:r>
            <w:r>
              <w:br w:type="textWrapping"/>
            </w:r>
            <w:r>
              <w:rPr>
                <w:rtl w:val="0"/>
              </w:rPr>
              <w:t>Knihovna a tisk</w:t>
            </w:r>
            <w:r>
              <w:rPr>
                <w:rtl w:val="0"/>
              </w:rPr>
              <w:t>á</w:t>
            </w:r>
            <w:r>
              <w:rPr>
                <w:rtl w:val="0"/>
              </w:rPr>
              <w:t>rna pro nevidom</w:t>
            </w:r>
            <w:r>
              <w:rPr>
                <w:rtl w:val="0"/>
                <w:lang w:val="fr-FR"/>
              </w:rPr>
              <w:t xml:space="preserve">é </w:t>
            </w:r>
            <w:r>
              <w:rPr>
                <w:rtl w:val="0"/>
                <w:lang w:val="es-ES_tradnl"/>
              </w:rPr>
              <w:t>K.E.Macana</w:t>
            </w:r>
            <w:r>
              <w:br w:type="textWrapping"/>
            </w:r>
            <w:r>
              <w:rPr>
                <w:rtl w:val="0"/>
              </w:rPr>
              <w:t>Bohdan Roule</w:t>
            </w:r>
            <w:r>
              <w:rPr>
                <w:rtl w:val="0"/>
                <w:lang w:val="en-US"/>
              </w:rPr>
              <w:t xml:space="preserve">, </w:t>
            </w:r>
            <w:r>
              <w:rPr>
                <w:rtl w:val="0"/>
              </w:rPr>
              <w:t>ř</w:t>
            </w:r>
            <w:r>
              <w:rPr>
                <w:rtl w:val="0"/>
              </w:rPr>
              <w:t>editel</w:t>
            </w:r>
            <w:r>
              <w:br w:type="textWrapping"/>
            </w:r>
            <w:r>
              <w:rPr>
                <w:rtl w:val="0"/>
                <w:lang w:val="en-US"/>
              </w:rPr>
              <w:t>(</w:t>
            </w:r>
            <w:r>
              <w:rPr>
                <w:rStyle w:val="None"/>
                <w:sz w:val="18"/>
                <w:szCs w:val="18"/>
                <w:rtl w:val="0"/>
                <w:lang w:val="en-US"/>
              </w:rPr>
              <w:t>za Nabyvatele</w:t>
            </w:r>
            <w:r>
              <w:rPr>
                <w:rtl w:val="0"/>
              </w:rPr>
              <w:t>)</w:t>
            </w:r>
          </w:p>
        </w:tc>
      </w:tr>
    </w:tbl>
    <w:p>
      <w:pPr>
        <w:pStyle w:val="Body"/>
        <w:bidi w:val="0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880000"/>
                <wp:effectExtent l="0" t="0" r="0" b="0"/>
                <wp:wrapTopAndBottom distT="0" distB="0"/>
                <wp:docPr id="1073741826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88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0.0pt;margin-top:-0.0pt;width:595.3pt;height:226.8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 anchory="page"/>
              </v:rect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2699932</wp:posOffset>
            </wp:positionH>
            <wp:positionV relativeFrom="page">
              <wp:posOffset>431999</wp:posOffset>
            </wp:positionV>
            <wp:extent cx="2160000" cy="1359912"/>
            <wp:effectExtent l="0" t="0" r="0" b="0"/>
            <wp:wrapNone/>
            <wp:docPr id="1073741827" name="officeArt object" descr="Obráz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brázek" descr="Obrázek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8305" t="11631" r="5854" b="6083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3599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/>
    </w:p>
    <w:sectPr>
      <w:headerReference w:type="default" r:id="rId5"/>
      <w:footerReference w:type="default" r:id="rId6"/>
      <w:pgSz w:w="11906" w:h="16838" w:orient="portrait"/>
      <w:pgMar w:top="850" w:right="1247" w:bottom="567" w:left="1247" w:header="709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Futura">
    <w:charset w:val="00"/>
    <w:family w:val="roman"/>
    <w:pitch w:val="default"/>
  </w:font>
  <w:font w:name="Futur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Default"/>
      <w:tabs>
        <w:tab w:val="center" w:pos="4706"/>
        <w:tab w:val="right" w:pos="9411"/>
      </w:tabs>
      <w:jc w:val="left"/>
    </w:pPr>
  </w:p>
  <w:p>
    <w:pPr>
      <w:pStyle w:val="Default"/>
      <w:tabs>
        <w:tab w:val="center" w:pos="4706"/>
        <w:tab w:val="right" w:pos="9411"/>
      </w:tabs>
      <w:spacing w:line="180" w:lineRule="exact"/>
      <w:jc w:val="left"/>
      <w:rPr>
        <w:rFonts w:ascii="Futura" w:cs="Futura" w:hAnsi="Futura" w:eastAsia="Futura"/>
        <w:sz w:val="14"/>
        <w:szCs w:val="14"/>
      </w:rPr>
    </w:pPr>
    <w:r>
      <w:rPr>
        <w:rFonts w:ascii="Futura" w:hAnsi="Futura"/>
        <w:sz w:val="14"/>
        <w:szCs w:val="14"/>
      </w:rPr>
      <w:tab/>
    </w:r>
    <w:r>
      <w:rPr>
        <w:rFonts w:ascii="Futura" w:cs="Arial Unicode MS" w:hAnsi="Futura" w:eastAsia="Arial Unicode MS"/>
        <w:b w:val="0"/>
        <w:bCs w:val="0"/>
        <w:i w:val="0"/>
        <w:iCs w:val="0"/>
        <w:sz w:val="14"/>
        <w:szCs w:val="14"/>
        <w:rtl w:val="0"/>
      </w:rPr>
      <w:t>N</w:t>
    </w:r>
    <w:r>
      <w:rPr>
        <w:rFonts w:ascii="Futura" w:cs="Arial Unicode MS" w:hAnsi="Futura" w:eastAsia="Arial Unicode MS" w:hint="default"/>
        <w:b w:val="0"/>
        <w:bCs w:val="0"/>
        <w:i w:val="0"/>
        <w:iCs w:val="0"/>
        <w:sz w:val="14"/>
        <w:szCs w:val="14"/>
        <w:rtl w:val="0"/>
      </w:rPr>
      <w:t>Á</w:t>
    </w:r>
    <w:r>
      <w:rPr>
        <w:rFonts w:ascii="Futura" w:cs="Arial Unicode MS" w:hAnsi="Futura" w:eastAsia="Arial Unicode MS"/>
        <w:b w:val="0"/>
        <w:bCs w:val="0"/>
        <w:i w:val="0"/>
        <w:iCs w:val="0"/>
        <w:sz w:val="14"/>
        <w:szCs w:val="14"/>
        <w:rtl w:val="0"/>
      </w:rPr>
      <w:t>ZEV SPOLE</w:t>
    </w:r>
    <w:r>
      <w:rPr>
        <w:rFonts w:ascii="Futura" w:cs="Arial Unicode MS" w:hAnsi="Futura" w:eastAsia="Arial Unicode MS" w:hint="default"/>
        <w:b w:val="0"/>
        <w:bCs w:val="0"/>
        <w:i w:val="0"/>
        <w:iCs w:val="0"/>
        <w:sz w:val="14"/>
        <w:szCs w:val="14"/>
        <w:rtl w:val="0"/>
      </w:rPr>
      <w:t>Č</w:t>
    </w:r>
    <w:r>
      <w:rPr>
        <w:rFonts w:ascii="Futura" w:cs="Arial Unicode MS" w:hAnsi="Futura" w:eastAsia="Arial Unicode MS"/>
        <w:b w:val="0"/>
        <w:bCs w:val="0"/>
        <w:i w:val="0"/>
        <w:iCs w:val="0"/>
        <w:sz w:val="14"/>
        <w:szCs w:val="14"/>
        <w:rtl w:val="0"/>
      </w:rPr>
      <w:t>NOSTI: OUI Technology s.r.o.</w:t>
    </w:r>
    <w:r>
      <w:rPr>
        <w:rFonts w:ascii="Futura" w:cs="Arial Unicode MS" w:hAnsi="Futura" w:eastAsia="Arial Unicode MS"/>
        <w:b w:val="0"/>
        <w:bCs w:val="0"/>
        <w:i w:val="0"/>
        <w:iCs w:val="0"/>
        <w:sz w:val="14"/>
        <w:szCs w:val="14"/>
        <w:rtl w:val="0"/>
        <w:lang w:val="en-US"/>
      </w:rPr>
      <w:t xml:space="preserve"> </w:t>
    </w:r>
    <w:r>
      <w:rPr>
        <w:rFonts w:ascii="Futura" w:cs="Arial Unicode MS" w:hAnsi="Futura" w:eastAsia="Arial Unicode MS"/>
        <w:b w:val="0"/>
        <w:bCs w:val="0"/>
        <w:i w:val="0"/>
        <w:iCs w:val="0"/>
        <w:sz w:val="14"/>
        <w:szCs w:val="14"/>
        <w:rtl w:val="0"/>
      </w:rPr>
      <w:t>|</w:t>
    </w:r>
    <w:r>
      <w:rPr>
        <w:rFonts w:ascii="Futura" w:cs="Arial Unicode MS" w:hAnsi="Futura" w:eastAsia="Arial Unicode MS"/>
        <w:b w:val="0"/>
        <w:bCs w:val="0"/>
        <w:i w:val="0"/>
        <w:iCs w:val="0"/>
        <w:sz w:val="14"/>
        <w:szCs w:val="14"/>
        <w:rtl w:val="0"/>
        <w:lang w:val="en-US"/>
      </w:rPr>
      <w:t xml:space="preserve"> </w:t>
    </w:r>
    <w:r>
      <w:rPr>
        <w:rFonts w:ascii="Arial Unicode MS" w:cs="Arial Unicode MS" w:hAnsi="Arial Unicode MS" w:eastAsia="Arial Unicode MS" w:hint="default"/>
        <w:b w:val="0"/>
        <w:bCs w:val="0"/>
        <w:i w:val="0"/>
        <w:iCs w:val="0"/>
        <w:sz w:val="14"/>
        <w:szCs w:val="14"/>
        <w:rtl w:val="0"/>
      </w:rPr>
      <w:t> </w:t>
    </w:r>
    <w:r>
      <w:rPr>
        <w:rFonts w:ascii="Futura" w:cs="Arial Unicode MS" w:hAnsi="Futura" w:eastAsia="Arial Unicode MS"/>
        <w:b w:val="0"/>
        <w:bCs w:val="0"/>
        <w:i w:val="0"/>
        <w:iCs w:val="0"/>
        <w:sz w:val="14"/>
        <w:szCs w:val="14"/>
        <w:rtl w:val="0"/>
      </w:rPr>
      <w:t>S</w:t>
    </w:r>
    <w:r>
      <w:rPr>
        <w:rFonts w:ascii="Futura" w:cs="Arial Unicode MS" w:hAnsi="Futura" w:eastAsia="Arial Unicode MS" w:hint="default"/>
        <w:b w:val="0"/>
        <w:bCs w:val="0"/>
        <w:i w:val="0"/>
        <w:iCs w:val="0"/>
        <w:sz w:val="14"/>
        <w:szCs w:val="14"/>
        <w:rtl w:val="0"/>
      </w:rPr>
      <w:t>Í</w:t>
    </w:r>
    <w:r>
      <w:rPr>
        <w:rFonts w:ascii="Futura" w:cs="Arial Unicode MS" w:hAnsi="Futura" w:eastAsia="Arial Unicode MS"/>
        <w:b w:val="0"/>
        <w:bCs w:val="0"/>
        <w:i w:val="0"/>
        <w:iCs w:val="0"/>
        <w:sz w:val="14"/>
        <w:szCs w:val="14"/>
        <w:rtl w:val="0"/>
      </w:rPr>
      <w:t>DLO: N</w:t>
    </w:r>
    <w:r>
      <w:rPr>
        <w:rFonts w:ascii="Futura" w:cs="Arial Unicode MS" w:hAnsi="Futura" w:eastAsia="Arial Unicode MS" w:hint="default"/>
        <w:b w:val="0"/>
        <w:bCs w:val="0"/>
        <w:i w:val="0"/>
        <w:iCs w:val="0"/>
        <w:sz w:val="14"/>
        <w:szCs w:val="14"/>
        <w:rtl w:val="0"/>
      </w:rPr>
      <w:t>á</w:t>
    </w:r>
    <w:r>
      <w:rPr>
        <w:rFonts w:ascii="Futura" w:cs="Arial Unicode MS" w:hAnsi="Futura" w:eastAsia="Arial Unicode MS"/>
        <w:b w:val="0"/>
        <w:bCs w:val="0"/>
        <w:i w:val="0"/>
        <w:iCs w:val="0"/>
        <w:sz w:val="14"/>
        <w:szCs w:val="14"/>
        <w:rtl w:val="0"/>
      </w:rPr>
      <w:t>m</w:t>
    </w:r>
    <w:r>
      <w:rPr>
        <w:rFonts w:ascii="Futura" w:cs="Arial Unicode MS" w:hAnsi="Futura" w:eastAsia="Arial Unicode MS" w:hint="default"/>
        <w:b w:val="0"/>
        <w:bCs w:val="0"/>
        <w:i w:val="0"/>
        <w:iCs w:val="0"/>
        <w:sz w:val="14"/>
        <w:szCs w:val="14"/>
        <w:rtl w:val="0"/>
      </w:rPr>
      <w:t>ě</w:t>
    </w:r>
    <w:r>
      <w:rPr>
        <w:rFonts w:ascii="Futura" w:cs="Arial Unicode MS" w:hAnsi="Futura" w:eastAsia="Arial Unicode MS"/>
        <w:b w:val="0"/>
        <w:bCs w:val="0"/>
        <w:i w:val="0"/>
        <w:iCs w:val="0"/>
        <w:sz w:val="14"/>
        <w:szCs w:val="14"/>
        <w:rtl w:val="0"/>
      </w:rPr>
      <w:t>st</w:t>
    </w:r>
    <w:r>
      <w:rPr>
        <w:rFonts w:ascii="Futura" w:cs="Arial Unicode MS" w:hAnsi="Futura" w:eastAsia="Arial Unicode MS" w:hint="default"/>
        <w:b w:val="0"/>
        <w:bCs w:val="0"/>
        <w:i w:val="0"/>
        <w:iCs w:val="0"/>
        <w:sz w:val="14"/>
        <w:szCs w:val="14"/>
        <w:rtl w:val="0"/>
      </w:rPr>
      <w:t xml:space="preserve">í </w:t>
    </w:r>
    <w:r>
      <w:rPr>
        <w:rFonts w:ascii="Futura" w:cs="Arial Unicode MS" w:hAnsi="Futura" w:eastAsia="Arial Unicode MS"/>
        <w:b w:val="0"/>
        <w:bCs w:val="0"/>
        <w:i w:val="0"/>
        <w:iCs w:val="0"/>
        <w:sz w:val="14"/>
        <w:szCs w:val="14"/>
        <w:rtl w:val="0"/>
      </w:rPr>
      <w:t>5, 267 27 Lite</w:t>
    </w:r>
    <w:r>
      <w:rPr>
        <w:rFonts w:ascii="Futura" w:cs="Arial Unicode MS" w:hAnsi="Futura" w:eastAsia="Arial Unicode MS" w:hint="default"/>
        <w:b w:val="0"/>
        <w:bCs w:val="0"/>
        <w:i w:val="0"/>
        <w:iCs w:val="0"/>
        <w:sz w:val="14"/>
        <w:szCs w:val="14"/>
        <w:rtl w:val="0"/>
      </w:rPr>
      <w:t>ň</w:t>
    </w:r>
    <w:r>
      <w:rPr>
        <w:rFonts w:ascii="Futura" w:cs="Arial Unicode MS" w:hAnsi="Futura" w:eastAsia="Arial Unicode MS"/>
        <w:b w:val="0"/>
        <w:bCs w:val="0"/>
        <w:i w:val="0"/>
        <w:iCs w:val="0"/>
        <w:sz w:val="14"/>
        <w:szCs w:val="14"/>
        <w:rtl w:val="0"/>
      </w:rPr>
      <w:t xml:space="preserve"> | </w:t>
    </w:r>
    <w:r>
      <w:rPr>
        <w:rFonts w:ascii="Futura" w:cs="Arial Unicode MS" w:hAnsi="Futura" w:eastAsia="Arial Unicode MS"/>
        <w:b w:val="0"/>
        <w:bCs w:val="0"/>
        <w:i w:val="0"/>
        <w:iCs w:val="0"/>
        <w:sz w:val="14"/>
        <w:szCs w:val="14"/>
        <w:rtl w:val="0"/>
      </w:rPr>
      <w:t>I</w:t>
    </w:r>
    <w:r>
      <w:rPr>
        <w:rFonts w:ascii="Futura" w:cs="Arial Unicode MS" w:hAnsi="Futura" w:eastAsia="Arial Unicode MS" w:hint="default"/>
        <w:b w:val="0"/>
        <w:bCs w:val="0"/>
        <w:i w:val="0"/>
        <w:iCs w:val="0"/>
        <w:sz w:val="14"/>
        <w:szCs w:val="14"/>
        <w:rtl w:val="0"/>
      </w:rPr>
      <w:t>Č</w:t>
    </w:r>
    <w:r>
      <w:rPr>
        <w:rFonts w:ascii="Futura" w:cs="Arial Unicode MS" w:hAnsi="Futura" w:eastAsia="Arial Unicode MS"/>
        <w:b w:val="0"/>
        <w:bCs w:val="0"/>
        <w:i w:val="0"/>
        <w:iCs w:val="0"/>
        <w:sz w:val="14"/>
        <w:szCs w:val="14"/>
        <w:rtl w:val="0"/>
      </w:rPr>
      <w:t>O:</w:t>
    </w:r>
    <w:r>
      <w:rPr>
        <w:rFonts w:ascii="Futura" w:cs="Arial Unicode MS" w:hAnsi="Futura" w:eastAsia="Arial Unicode MS"/>
        <w:b w:val="0"/>
        <w:bCs w:val="0"/>
        <w:i w:val="0"/>
        <w:iCs w:val="0"/>
        <w:sz w:val="14"/>
        <w:szCs w:val="14"/>
        <w:rtl w:val="0"/>
        <w:lang w:val="en-US"/>
      </w:rPr>
      <w:t xml:space="preserve"> </w:t>
    </w:r>
    <w:r>
      <w:rPr>
        <w:rFonts w:ascii="Futura" w:cs="Arial Unicode MS" w:hAnsi="Futura" w:eastAsia="Arial Unicode MS"/>
        <w:b w:val="0"/>
        <w:bCs w:val="0"/>
        <w:i w:val="0"/>
        <w:iCs w:val="0"/>
        <w:sz w:val="14"/>
        <w:szCs w:val="14"/>
        <w:rtl w:val="0"/>
      </w:rPr>
      <w:t>14398249</w:t>
    </w:r>
  </w:p>
  <w:p>
    <w:pPr>
      <w:pStyle w:val="Default"/>
      <w:tabs>
        <w:tab w:val="center" w:pos="4706"/>
        <w:tab w:val="right" w:pos="9411"/>
      </w:tabs>
      <w:spacing w:line="180" w:lineRule="exact"/>
      <w:jc w:val="left"/>
      <w:rPr>
        <w:rFonts w:ascii="Futura" w:cs="Futura" w:hAnsi="Futura" w:eastAsia="Futura"/>
        <w:sz w:val="14"/>
        <w:szCs w:val="14"/>
      </w:rPr>
    </w:pPr>
    <w:r>
      <w:rPr>
        <w:rFonts w:ascii="Futura" w:cs="Futura" w:hAnsi="Futura" w:eastAsia="Futura"/>
        <w:sz w:val="14"/>
        <w:szCs w:val="14"/>
      </w:rPr>
      <w:tab/>
    </w:r>
    <w:r>
      <w:rPr>
        <w:rFonts w:ascii="Futura" w:cs="Arial Unicode MS" w:hAnsi="Futura" w:eastAsia="Arial Unicode MS"/>
        <w:b w:val="0"/>
        <w:bCs w:val="0"/>
        <w:i w:val="0"/>
        <w:iCs w:val="0"/>
        <w:sz w:val="14"/>
        <w:szCs w:val="14"/>
        <w:rtl w:val="0"/>
        <w:lang w:val="de-DE"/>
      </w:rPr>
      <w:t>E-MAI</w:t>
    </w:r>
    <w:r>
      <w:rPr>
        <w:rFonts w:ascii="Futura" w:cs="Arial Unicode MS" w:hAnsi="Futura" w:eastAsia="Arial Unicode MS"/>
        <w:b w:val="0"/>
        <w:bCs w:val="0"/>
        <w:i w:val="0"/>
        <w:iCs w:val="0"/>
        <w:sz w:val="14"/>
        <w:szCs w:val="14"/>
        <w:rtl w:val="0"/>
      </w:rPr>
      <w:t xml:space="preserve">L: </w:t>
    </w:r>
    <w:r>
      <w:rPr>
        <w:rStyle w:val="Hyperlink.0"/>
        <w:rFonts w:ascii="Futura" w:cs="Futura" w:hAnsi="Futura" w:eastAsia="Futura"/>
        <w:b w:val="0"/>
        <w:bCs w:val="0"/>
        <w:i w:val="0"/>
        <w:iCs w:val="0"/>
        <w:sz w:val="14"/>
        <w:szCs w:val="14"/>
        <w:u w:val="single"/>
      </w:rPr>
      <w:fldChar w:fldCharType="begin" w:fldLock="0"/>
    </w:r>
    <w:r>
      <w:rPr>
        <w:rStyle w:val="Hyperlink.0"/>
        <w:rFonts w:ascii="Futura" w:cs="Futura" w:hAnsi="Futura" w:eastAsia="Futura"/>
        <w:b w:val="0"/>
        <w:bCs w:val="0"/>
        <w:i w:val="0"/>
        <w:iCs w:val="0"/>
        <w:sz w:val="14"/>
        <w:szCs w:val="14"/>
        <w:u w:val="single"/>
      </w:rPr>
      <w:instrText xml:space="preserve"> HYPERLINK "mailto:backoffice@oui.technology"</w:instrText>
    </w:r>
    <w:r>
      <w:rPr>
        <w:rStyle w:val="Hyperlink.0"/>
        <w:rFonts w:ascii="Futura" w:cs="Futura" w:hAnsi="Futura" w:eastAsia="Futura"/>
        <w:b w:val="0"/>
        <w:bCs w:val="0"/>
        <w:i w:val="0"/>
        <w:iCs w:val="0"/>
        <w:sz w:val="14"/>
        <w:szCs w:val="14"/>
        <w:u w:val="single"/>
      </w:rPr>
      <w:fldChar w:fldCharType="separate" w:fldLock="0"/>
    </w:r>
    <w:r>
      <w:rPr>
        <w:rStyle w:val="Hyperlink.0"/>
        <w:rFonts w:ascii="Futura" w:cs="Arial Unicode MS" w:hAnsi="Futura" w:eastAsia="Arial Unicode MS"/>
        <w:b w:val="0"/>
        <w:bCs w:val="0"/>
        <w:i w:val="0"/>
        <w:iCs w:val="0"/>
        <w:sz w:val="14"/>
        <w:szCs w:val="14"/>
        <w:u w:val="single"/>
        <w:rtl w:val="0"/>
      </w:rPr>
      <w:t>backoffice@oui.technology</w:t>
    </w:r>
    <w:r>
      <w:rPr>
        <w:rFonts w:ascii="Futura" w:cs="Futura" w:hAnsi="Futura" w:eastAsia="Futura"/>
        <w:sz w:val="14"/>
        <w:szCs w:val="14"/>
      </w:rPr>
      <w:fldChar w:fldCharType="end" w:fldLock="0"/>
    </w:r>
    <w:r>
      <w:rPr>
        <w:rFonts w:ascii="Futura" w:cs="Arial Unicode MS" w:hAnsi="Futura" w:eastAsia="Arial Unicode MS"/>
        <w:b w:val="0"/>
        <w:bCs w:val="0"/>
        <w:i w:val="0"/>
        <w:iCs w:val="0"/>
        <w:sz w:val="14"/>
        <w:szCs w:val="14"/>
        <w:rtl w:val="0"/>
      </w:rPr>
      <w:t xml:space="preserve"> </w:t>
    </w:r>
    <w:r>
      <w:rPr>
        <w:rFonts w:ascii="Futura" w:cs="Arial Unicode MS" w:hAnsi="Futura" w:eastAsia="Arial Unicode MS"/>
        <w:b w:val="0"/>
        <w:bCs w:val="0"/>
        <w:i w:val="0"/>
        <w:iCs w:val="0"/>
        <w:sz w:val="14"/>
        <w:szCs w:val="14"/>
        <w:rtl w:val="0"/>
        <w:lang w:val="de-DE"/>
      </w:rPr>
      <w:t xml:space="preserve">| WEB: </w:t>
    </w:r>
    <w:r>
      <w:rPr>
        <w:rStyle w:val="Hyperlink.1"/>
        <w:rFonts w:ascii="Futura" w:cs="Futura" w:hAnsi="Futura" w:eastAsia="Futura"/>
        <w:b w:val="0"/>
        <w:bCs w:val="0"/>
        <w:i w:val="0"/>
        <w:iCs w:val="0"/>
        <w:sz w:val="14"/>
        <w:szCs w:val="14"/>
        <w:u w:val="single"/>
      </w:rPr>
      <w:fldChar w:fldCharType="begin" w:fldLock="0"/>
    </w:r>
    <w:r>
      <w:rPr>
        <w:rStyle w:val="Hyperlink.1"/>
        <w:rFonts w:ascii="Futura" w:cs="Futura" w:hAnsi="Futura" w:eastAsia="Futura"/>
        <w:b w:val="0"/>
        <w:bCs w:val="0"/>
        <w:i w:val="0"/>
        <w:iCs w:val="0"/>
        <w:sz w:val="14"/>
        <w:szCs w:val="14"/>
        <w:u w:val="single"/>
      </w:rPr>
      <w:instrText xml:space="preserve"> HYPERLINK "https://oui.technology"</w:instrText>
    </w:r>
    <w:r>
      <w:rPr>
        <w:rStyle w:val="Hyperlink.1"/>
        <w:rFonts w:ascii="Futura" w:cs="Futura" w:hAnsi="Futura" w:eastAsia="Futura"/>
        <w:b w:val="0"/>
        <w:bCs w:val="0"/>
        <w:i w:val="0"/>
        <w:iCs w:val="0"/>
        <w:sz w:val="14"/>
        <w:szCs w:val="14"/>
        <w:u w:val="single"/>
      </w:rPr>
      <w:fldChar w:fldCharType="separate" w:fldLock="0"/>
    </w:r>
    <w:r>
      <w:rPr>
        <w:rStyle w:val="Hyperlink.1"/>
        <w:rFonts w:ascii="Futura" w:cs="Arial Unicode MS" w:hAnsi="Futura" w:eastAsia="Arial Unicode MS"/>
        <w:b w:val="0"/>
        <w:bCs w:val="0"/>
        <w:i w:val="0"/>
        <w:iCs w:val="0"/>
        <w:sz w:val="14"/>
        <w:szCs w:val="14"/>
        <w:u w:val="single"/>
        <w:rtl w:val="0"/>
      </w:rPr>
      <w:t>https://</w:t>
    </w:r>
    <w:r>
      <w:rPr>
        <w:rStyle w:val="Hyperlink.1"/>
        <w:rFonts w:ascii="Futura" w:cs="Arial Unicode MS" w:hAnsi="Futura" w:eastAsia="Arial Unicode MS"/>
        <w:b w:val="0"/>
        <w:bCs w:val="0"/>
        <w:i w:val="0"/>
        <w:iCs w:val="0"/>
        <w:sz w:val="14"/>
        <w:szCs w:val="14"/>
        <w:u w:val="single"/>
        <w:rtl w:val="0"/>
      </w:rPr>
      <w:t>oui.technology</w:t>
    </w:r>
    <w:r>
      <w:rPr>
        <w:rFonts w:ascii="Futura" w:cs="Futura" w:hAnsi="Futura" w:eastAsia="Futura"/>
        <w:sz w:val="14"/>
        <w:szCs w:val="14"/>
      </w:rPr>
      <w:fldChar w:fldCharType="end" w:fldLock="0"/>
    </w:r>
  </w:p>
  <w:p>
    <w:pPr>
      <w:pStyle w:val="Default"/>
      <w:tabs>
        <w:tab w:val="center" w:pos="4706"/>
        <w:tab w:val="right" w:pos="9411"/>
      </w:tabs>
      <w:spacing w:line="180" w:lineRule="exact"/>
      <w:jc w:val="left"/>
      <w:rPr>
        <w:rFonts w:ascii="Futura" w:cs="Futura" w:hAnsi="Futura" w:eastAsia="Futura"/>
        <w:sz w:val="14"/>
        <w:szCs w:val="14"/>
      </w:rPr>
    </w:pPr>
  </w:p>
  <w:p>
    <w:pPr>
      <w:pStyle w:val="Default"/>
      <w:tabs>
        <w:tab w:val="center" w:pos="4706"/>
        <w:tab w:val="right" w:pos="9411"/>
      </w:tabs>
      <w:spacing w:line="180" w:lineRule="exact"/>
      <w:jc w:val="left"/>
      <w:rPr>
        <w:rFonts w:ascii="Futura" w:cs="Futura" w:hAnsi="Futura" w:eastAsia="Futura"/>
        <w:sz w:val="12"/>
        <w:szCs w:val="12"/>
      </w:rPr>
    </w:pPr>
    <w:r>
      <w:rPr>
        <w:rFonts w:ascii="Futura" w:cs="Futura" w:hAnsi="Futura" w:eastAsia="Futura"/>
        <w:sz w:val="12"/>
        <w:szCs w:val="12"/>
      </w:rPr>
      <w:tab/>
    </w:r>
    <w:r>
      <w:rPr>
        <w:rFonts w:ascii="Futura" w:cs="Arial Unicode MS" w:hAnsi="Futura" w:eastAsia="Arial Unicode MS"/>
        <w:b w:val="0"/>
        <w:bCs w:val="0"/>
        <w:i w:val="0"/>
        <w:iCs w:val="0"/>
        <w:sz w:val="12"/>
        <w:szCs w:val="12"/>
        <w:rtl w:val="0"/>
      </w:rPr>
      <w:t>Upozorn</w:t>
    </w:r>
    <w:r>
      <w:rPr>
        <w:rFonts w:ascii="Futura" w:cs="Arial Unicode MS" w:hAnsi="Futura" w:eastAsia="Arial Unicode MS" w:hint="default"/>
        <w:b w:val="0"/>
        <w:bCs w:val="0"/>
        <w:i w:val="0"/>
        <w:iCs w:val="0"/>
        <w:sz w:val="12"/>
        <w:szCs w:val="12"/>
        <w:rtl w:val="0"/>
      </w:rPr>
      <w:t>ě</w:t>
    </w:r>
    <w:r>
      <w:rPr>
        <w:rFonts w:ascii="Futura" w:cs="Arial Unicode MS" w:hAnsi="Futura" w:eastAsia="Arial Unicode MS"/>
        <w:b w:val="0"/>
        <w:bCs w:val="0"/>
        <w:i w:val="0"/>
        <w:iCs w:val="0"/>
        <w:sz w:val="12"/>
        <w:szCs w:val="12"/>
        <w:rtl w:val="0"/>
      </w:rPr>
      <w:t>n</w:t>
    </w:r>
    <w:r>
      <w:rPr>
        <w:rFonts w:ascii="Futura" w:cs="Arial Unicode MS" w:hAnsi="Futura" w:eastAsia="Arial Unicode MS" w:hint="default"/>
        <w:b w:val="0"/>
        <w:bCs w:val="0"/>
        <w:i w:val="0"/>
        <w:iCs w:val="0"/>
        <w:sz w:val="12"/>
        <w:szCs w:val="12"/>
        <w:rtl w:val="0"/>
      </w:rPr>
      <w:t>í</w:t>
    </w:r>
    <w:r>
      <w:rPr>
        <w:rFonts w:ascii="Futura" w:cs="Arial Unicode MS" w:hAnsi="Futura" w:eastAsia="Arial Unicode MS"/>
        <w:b w:val="0"/>
        <w:bCs w:val="0"/>
        <w:i w:val="0"/>
        <w:iCs w:val="0"/>
        <w:sz w:val="12"/>
        <w:szCs w:val="12"/>
        <w:rtl w:val="0"/>
      </w:rPr>
      <w:t>: Tento dokument obsahuje d</w:t>
    </w:r>
    <w:r>
      <w:rPr>
        <w:rFonts w:ascii="Futura" w:cs="Arial Unicode MS" w:hAnsi="Futura" w:eastAsia="Arial Unicode MS" w:hint="default"/>
        <w:b w:val="0"/>
        <w:bCs w:val="0"/>
        <w:i w:val="0"/>
        <w:iCs w:val="0"/>
        <w:sz w:val="12"/>
        <w:szCs w:val="12"/>
        <w:rtl w:val="0"/>
      </w:rPr>
      <w:t>ů</w:t>
    </w:r>
    <w:r>
      <w:rPr>
        <w:rFonts w:ascii="Futura" w:cs="Arial Unicode MS" w:hAnsi="Futura" w:eastAsia="Arial Unicode MS"/>
        <w:b w:val="0"/>
        <w:bCs w:val="0"/>
        <w:i w:val="0"/>
        <w:iCs w:val="0"/>
        <w:sz w:val="12"/>
        <w:szCs w:val="12"/>
        <w:rtl w:val="0"/>
      </w:rPr>
      <w:t>v</w:t>
    </w:r>
    <w:r>
      <w:rPr>
        <w:rFonts w:ascii="Futura" w:cs="Arial Unicode MS" w:hAnsi="Futura" w:eastAsia="Arial Unicode MS" w:hint="default"/>
        <w:b w:val="0"/>
        <w:bCs w:val="0"/>
        <w:i w:val="0"/>
        <w:iCs w:val="0"/>
        <w:sz w:val="12"/>
        <w:szCs w:val="12"/>
        <w:rtl w:val="0"/>
      </w:rPr>
      <w:t>ě</w:t>
    </w:r>
    <w:r>
      <w:rPr>
        <w:rFonts w:ascii="Futura" w:cs="Arial Unicode MS" w:hAnsi="Futura" w:eastAsia="Arial Unicode MS"/>
        <w:b w:val="0"/>
        <w:bCs w:val="0"/>
        <w:i w:val="0"/>
        <w:iCs w:val="0"/>
        <w:sz w:val="12"/>
        <w:szCs w:val="12"/>
        <w:rtl w:val="0"/>
      </w:rPr>
      <w:t>rn</w:t>
    </w:r>
    <w:r>
      <w:rPr>
        <w:rFonts w:ascii="Futura" w:cs="Arial Unicode MS" w:hAnsi="Futura" w:eastAsia="Arial Unicode MS" w:hint="default"/>
        <w:b w:val="0"/>
        <w:bCs w:val="0"/>
        <w:i w:val="0"/>
        <w:iCs w:val="0"/>
        <w:sz w:val="12"/>
        <w:szCs w:val="12"/>
        <w:rtl w:val="0"/>
        <w:lang w:val="fr-FR"/>
      </w:rPr>
      <w:t xml:space="preserve">é </w:t>
    </w:r>
    <w:r>
      <w:rPr>
        <w:rFonts w:ascii="Futura" w:cs="Arial Unicode MS" w:hAnsi="Futura" w:eastAsia="Arial Unicode MS"/>
        <w:b w:val="0"/>
        <w:bCs w:val="0"/>
        <w:i w:val="0"/>
        <w:iCs w:val="0"/>
        <w:sz w:val="12"/>
        <w:szCs w:val="12"/>
        <w:rtl w:val="0"/>
      </w:rPr>
      <w:t>informace ur</w:t>
    </w:r>
    <w:r>
      <w:rPr>
        <w:rFonts w:ascii="Futura" w:cs="Arial Unicode MS" w:hAnsi="Futura" w:eastAsia="Arial Unicode MS" w:hint="default"/>
        <w:b w:val="0"/>
        <w:bCs w:val="0"/>
        <w:i w:val="0"/>
        <w:iCs w:val="0"/>
        <w:sz w:val="12"/>
        <w:szCs w:val="12"/>
        <w:rtl w:val="0"/>
      </w:rPr>
      <w:t>č</w:t>
    </w:r>
    <w:r>
      <w:rPr>
        <w:rFonts w:ascii="Futura" w:cs="Arial Unicode MS" w:hAnsi="Futura" w:eastAsia="Arial Unicode MS"/>
        <w:b w:val="0"/>
        <w:bCs w:val="0"/>
        <w:i w:val="0"/>
        <w:iCs w:val="0"/>
        <w:sz w:val="12"/>
        <w:szCs w:val="12"/>
        <w:rtl w:val="0"/>
      </w:rPr>
      <w:t>en</w:t>
    </w:r>
    <w:r>
      <w:rPr>
        <w:rFonts w:ascii="Futura" w:cs="Arial Unicode MS" w:hAnsi="Futura" w:eastAsia="Arial Unicode MS" w:hint="default"/>
        <w:b w:val="0"/>
        <w:bCs w:val="0"/>
        <w:i w:val="0"/>
        <w:iCs w:val="0"/>
        <w:sz w:val="12"/>
        <w:szCs w:val="12"/>
        <w:rtl w:val="0"/>
        <w:lang w:val="fr-FR"/>
      </w:rPr>
      <w:t xml:space="preserve">é </w:t>
    </w:r>
    <w:r>
      <w:rPr>
        <w:rFonts w:ascii="Futura" w:cs="Arial Unicode MS" w:hAnsi="Futura" w:eastAsia="Arial Unicode MS"/>
        <w:b w:val="0"/>
        <w:bCs w:val="0"/>
        <w:i w:val="0"/>
        <w:iCs w:val="0"/>
        <w:sz w:val="12"/>
        <w:szCs w:val="12"/>
        <w:rtl w:val="0"/>
      </w:rPr>
      <w:t>pouze pro zam</w:t>
    </w:r>
    <w:r>
      <w:rPr>
        <w:rFonts w:ascii="Futura" w:cs="Arial Unicode MS" w:hAnsi="Futura" w:eastAsia="Arial Unicode MS" w:hint="default"/>
        <w:b w:val="0"/>
        <w:bCs w:val="0"/>
        <w:i w:val="0"/>
        <w:iCs w:val="0"/>
        <w:sz w:val="12"/>
        <w:szCs w:val="12"/>
        <w:rtl w:val="0"/>
      </w:rPr>
      <w:t>ýš</w:t>
    </w:r>
    <w:r>
      <w:rPr>
        <w:rFonts w:ascii="Futura" w:cs="Arial Unicode MS" w:hAnsi="Futura" w:eastAsia="Arial Unicode MS"/>
        <w:b w:val="0"/>
        <w:bCs w:val="0"/>
        <w:i w:val="0"/>
        <w:iCs w:val="0"/>
        <w:sz w:val="12"/>
        <w:szCs w:val="12"/>
        <w:rtl w:val="0"/>
      </w:rPr>
      <w:t>len</w:t>
    </w:r>
    <w:r>
      <w:rPr>
        <w:rFonts w:ascii="Futura" w:cs="Arial Unicode MS" w:hAnsi="Futura" w:eastAsia="Arial Unicode MS" w:hint="default"/>
        <w:b w:val="0"/>
        <w:bCs w:val="0"/>
        <w:i w:val="0"/>
        <w:iCs w:val="0"/>
        <w:sz w:val="12"/>
        <w:szCs w:val="12"/>
        <w:rtl w:val="0"/>
        <w:lang w:val="fr-FR"/>
      </w:rPr>
      <w:t>é</w:t>
    </w:r>
    <w:r>
      <w:rPr>
        <w:rFonts w:ascii="Futura" w:cs="Arial Unicode MS" w:hAnsi="Futura" w:eastAsia="Arial Unicode MS"/>
        <w:b w:val="0"/>
        <w:bCs w:val="0"/>
        <w:i w:val="0"/>
        <w:iCs w:val="0"/>
        <w:sz w:val="12"/>
        <w:szCs w:val="12"/>
        <w:rtl w:val="0"/>
      </w:rPr>
      <w:t>ho adres</w:t>
    </w:r>
    <w:r>
      <w:rPr>
        <w:rFonts w:ascii="Futura" w:cs="Arial Unicode MS" w:hAnsi="Futura" w:eastAsia="Arial Unicode MS" w:hint="default"/>
        <w:b w:val="0"/>
        <w:bCs w:val="0"/>
        <w:i w:val="0"/>
        <w:iCs w:val="0"/>
        <w:sz w:val="12"/>
        <w:szCs w:val="12"/>
        <w:rtl w:val="0"/>
      </w:rPr>
      <w:t>á</w:t>
    </w:r>
    <w:r>
      <w:rPr>
        <w:rFonts w:ascii="Futura" w:cs="Arial Unicode MS" w:hAnsi="Futura" w:eastAsia="Arial Unicode MS"/>
        <w:b w:val="0"/>
        <w:bCs w:val="0"/>
        <w:i w:val="0"/>
        <w:iCs w:val="0"/>
        <w:sz w:val="12"/>
        <w:szCs w:val="12"/>
        <w:rtl w:val="0"/>
      </w:rPr>
      <w:t>ta. Je zak</w:t>
    </w:r>
    <w:r>
      <w:rPr>
        <w:rFonts w:ascii="Futura" w:cs="Arial Unicode MS" w:hAnsi="Futura" w:eastAsia="Arial Unicode MS" w:hint="default"/>
        <w:b w:val="0"/>
        <w:bCs w:val="0"/>
        <w:i w:val="0"/>
        <w:iCs w:val="0"/>
        <w:sz w:val="12"/>
        <w:szCs w:val="12"/>
        <w:rtl w:val="0"/>
      </w:rPr>
      <w:t>á</w:t>
    </w:r>
    <w:r>
      <w:rPr>
        <w:rFonts w:ascii="Futura" w:cs="Arial Unicode MS" w:hAnsi="Futura" w:eastAsia="Arial Unicode MS"/>
        <w:b w:val="0"/>
        <w:bCs w:val="0"/>
        <w:i w:val="0"/>
        <w:iCs w:val="0"/>
        <w:sz w:val="12"/>
        <w:szCs w:val="12"/>
        <w:rtl w:val="0"/>
      </w:rPr>
      <w:t>z</w:t>
    </w:r>
    <w:r>
      <w:rPr>
        <w:rFonts w:ascii="Futura" w:cs="Arial Unicode MS" w:hAnsi="Futura" w:eastAsia="Arial Unicode MS" w:hint="default"/>
        <w:b w:val="0"/>
        <w:bCs w:val="0"/>
        <w:i w:val="0"/>
        <w:iCs w:val="0"/>
        <w:sz w:val="12"/>
        <w:szCs w:val="12"/>
        <w:rtl w:val="0"/>
      </w:rPr>
      <w:t>á</w:t>
    </w:r>
    <w:r>
      <w:rPr>
        <w:rFonts w:ascii="Futura" w:cs="Arial Unicode MS" w:hAnsi="Futura" w:eastAsia="Arial Unicode MS"/>
        <w:b w:val="0"/>
        <w:bCs w:val="0"/>
        <w:i w:val="0"/>
        <w:iCs w:val="0"/>
        <w:sz w:val="12"/>
        <w:szCs w:val="12"/>
        <w:rtl w:val="0"/>
      </w:rPr>
      <w:t>no sd</w:t>
    </w:r>
    <w:r>
      <w:rPr>
        <w:rFonts w:ascii="Futura" w:cs="Arial Unicode MS" w:hAnsi="Futura" w:eastAsia="Arial Unicode MS" w:hint="default"/>
        <w:b w:val="0"/>
        <w:bCs w:val="0"/>
        <w:i w:val="0"/>
        <w:iCs w:val="0"/>
        <w:sz w:val="12"/>
        <w:szCs w:val="12"/>
        <w:rtl w:val="0"/>
      </w:rPr>
      <w:t>í</w:t>
    </w:r>
    <w:r>
      <w:rPr>
        <w:rFonts w:ascii="Futura" w:cs="Arial Unicode MS" w:hAnsi="Futura" w:eastAsia="Arial Unicode MS"/>
        <w:b w:val="0"/>
        <w:bCs w:val="0"/>
        <w:i w:val="0"/>
        <w:iCs w:val="0"/>
        <w:sz w:val="12"/>
        <w:szCs w:val="12"/>
        <w:rtl w:val="0"/>
      </w:rPr>
      <w:t xml:space="preserve">let jakoukoliv </w:t>
    </w:r>
    <w:r>
      <w:rPr>
        <w:rFonts w:ascii="Futura" w:cs="Arial Unicode MS" w:hAnsi="Futura" w:eastAsia="Arial Unicode MS" w:hint="default"/>
        <w:b w:val="0"/>
        <w:bCs w:val="0"/>
        <w:i w:val="0"/>
        <w:iCs w:val="0"/>
        <w:sz w:val="12"/>
        <w:szCs w:val="12"/>
        <w:rtl w:val="0"/>
      </w:rPr>
      <w:t>čá</w:t>
    </w:r>
    <w:r>
      <w:rPr>
        <w:rFonts w:ascii="Futura" w:cs="Arial Unicode MS" w:hAnsi="Futura" w:eastAsia="Arial Unicode MS"/>
        <w:b w:val="0"/>
        <w:bCs w:val="0"/>
        <w:i w:val="0"/>
        <w:iCs w:val="0"/>
        <w:sz w:val="12"/>
        <w:szCs w:val="12"/>
        <w:rtl w:val="0"/>
      </w:rPr>
      <w:t>st tohoto dokumentu s t</w:t>
    </w:r>
    <w:r>
      <w:rPr>
        <w:rFonts w:ascii="Futura" w:cs="Arial Unicode MS" w:hAnsi="Futura" w:eastAsia="Arial Unicode MS" w:hint="default"/>
        <w:b w:val="0"/>
        <w:bCs w:val="0"/>
        <w:i w:val="0"/>
        <w:iCs w:val="0"/>
        <w:sz w:val="12"/>
        <w:szCs w:val="12"/>
        <w:rtl w:val="0"/>
      </w:rPr>
      <w:t>ř</w:t>
    </w:r>
    <w:r>
      <w:rPr>
        <w:rFonts w:ascii="Futura" w:cs="Arial Unicode MS" w:hAnsi="Futura" w:eastAsia="Arial Unicode MS"/>
        <w:b w:val="0"/>
        <w:bCs w:val="0"/>
        <w:i w:val="0"/>
        <w:iCs w:val="0"/>
        <w:sz w:val="12"/>
        <w:szCs w:val="12"/>
        <w:rtl w:val="0"/>
      </w:rPr>
      <w:t>et</w:t>
    </w:r>
    <w:r>
      <w:rPr>
        <w:rFonts w:ascii="Futura" w:cs="Arial Unicode MS" w:hAnsi="Futura" w:eastAsia="Arial Unicode MS" w:hint="default"/>
        <w:b w:val="0"/>
        <w:bCs w:val="0"/>
        <w:i w:val="0"/>
        <w:iCs w:val="0"/>
        <w:sz w:val="12"/>
        <w:szCs w:val="12"/>
        <w:rtl w:val="0"/>
      </w:rPr>
      <w:t xml:space="preserve">í </w:t>
    </w:r>
    <w:r>
      <w:rPr>
        <w:rFonts w:ascii="Futura" w:cs="Arial Unicode MS" w:hAnsi="Futura" w:eastAsia="Arial Unicode MS"/>
        <w:b w:val="0"/>
        <w:bCs w:val="0"/>
        <w:i w:val="0"/>
        <w:iCs w:val="0"/>
        <w:sz w:val="12"/>
        <w:szCs w:val="12"/>
        <w:rtl w:val="0"/>
      </w:rPr>
      <w:t>stranou bez p</w:t>
    </w:r>
    <w:r>
      <w:rPr>
        <w:rFonts w:ascii="Futura" w:cs="Arial Unicode MS" w:hAnsi="Futura" w:eastAsia="Arial Unicode MS" w:hint="default"/>
        <w:b w:val="0"/>
        <w:bCs w:val="0"/>
        <w:i w:val="0"/>
        <w:iCs w:val="0"/>
        <w:sz w:val="12"/>
        <w:szCs w:val="12"/>
        <w:rtl w:val="0"/>
      </w:rPr>
      <w:t>ř</w:t>
    </w:r>
    <w:r>
      <w:rPr>
        <w:rFonts w:ascii="Futura" w:cs="Arial Unicode MS" w:hAnsi="Futura" w:eastAsia="Arial Unicode MS"/>
        <w:b w:val="0"/>
        <w:bCs w:val="0"/>
        <w:i w:val="0"/>
        <w:iCs w:val="0"/>
        <w:sz w:val="12"/>
        <w:szCs w:val="12"/>
        <w:rtl w:val="0"/>
      </w:rPr>
      <w:t>edchoz</w:t>
    </w:r>
    <w:r>
      <w:rPr>
        <w:rFonts w:ascii="Futura" w:cs="Arial Unicode MS" w:hAnsi="Futura" w:eastAsia="Arial Unicode MS" w:hint="default"/>
        <w:b w:val="0"/>
        <w:bCs w:val="0"/>
        <w:i w:val="0"/>
        <w:iCs w:val="0"/>
        <w:sz w:val="12"/>
        <w:szCs w:val="12"/>
        <w:rtl w:val="0"/>
      </w:rPr>
      <w:t>í</w:t>
    </w:r>
    <w:r>
      <w:rPr>
        <w:rFonts w:ascii="Futura" w:cs="Arial Unicode MS" w:hAnsi="Futura" w:eastAsia="Arial Unicode MS"/>
        <w:b w:val="0"/>
        <w:bCs w:val="0"/>
        <w:i w:val="0"/>
        <w:iCs w:val="0"/>
        <w:sz w:val="12"/>
        <w:szCs w:val="12"/>
        <w:rtl w:val="0"/>
      </w:rPr>
      <w:t>ho p</w:t>
    </w:r>
    <w:r>
      <w:rPr>
        <w:rFonts w:ascii="Futura" w:cs="Arial Unicode MS" w:hAnsi="Futura" w:eastAsia="Arial Unicode MS" w:hint="default"/>
        <w:b w:val="0"/>
        <w:bCs w:val="0"/>
        <w:i w:val="0"/>
        <w:iCs w:val="0"/>
        <w:sz w:val="12"/>
        <w:szCs w:val="12"/>
        <w:rtl w:val="0"/>
      </w:rPr>
      <w:t>í</w:t>
    </w:r>
    <w:r>
      <w:rPr>
        <w:rFonts w:ascii="Futura" w:cs="Arial Unicode MS" w:hAnsi="Futura" w:eastAsia="Arial Unicode MS"/>
        <w:b w:val="0"/>
        <w:bCs w:val="0"/>
        <w:i w:val="0"/>
        <w:iCs w:val="0"/>
        <w:sz w:val="12"/>
        <w:szCs w:val="12"/>
        <w:rtl w:val="0"/>
      </w:rPr>
      <w:t>semn</w:t>
    </w:r>
    <w:r>
      <w:rPr>
        <w:rFonts w:ascii="Futura" w:cs="Arial Unicode MS" w:hAnsi="Futura" w:eastAsia="Arial Unicode MS" w:hint="default"/>
        <w:b w:val="0"/>
        <w:bCs w:val="0"/>
        <w:i w:val="0"/>
        <w:iCs w:val="0"/>
        <w:sz w:val="12"/>
        <w:szCs w:val="12"/>
        <w:rtl w:val="0"/>
        <w:lang w:val="fr-FR"/>
      </w:rPr>
      <w:t>é</w:t>
    </w:r>
    <w:r>
      <w:rPr>
        <w:rFonts w:ascii="Futura" w:cs="Arial Unicode MS" w:hAnsi="Futura" w:eastAsia="Arial Unicode MS"/>
        <w:b w:val="0"/>
        <w:bCs w:val="0"/>
        <w:i w:val="0"/>
        <w:iCs w:val="0"/>
        <w:sz w:val="12"/>
        <w:szCs w:val="12"/>
        <w:rtl w:val="0"/>
      </w:rPr>
      <w:t>ho souhlasu OUI Technology s.r.o.</w:t>
    </w:r>
  </w:p>
  <w:p>
    <w:pPr>
      <w:pStyle w:val="Default"/>
      <w:tabs>
        <w:tab w:val="center" w:pos="4706"/>
        <w:tab w:val="right" w:pos="9411"/>
      </w:tabs>
      <w:spacing w:line="180" w:lineRule="exact"/>
      <w:jc w:val="left"/>
      <w:rPr>
        <w:rFonts w:ascii="Futura" w:cs="Futura" w:hAnsi="Futura" w:eastAsia="Futura"/>
        <w:sz w:val="12"/>
        <w:szCs w:val="12"/>
      </w:rPr>
    </w:pPr>
  </w:p>
  <w:p>
    <w:pPr>
      <w:pStyle w:val="Default"/>
      <w:tabs>
        <w:tab w:val="center" w:pos="4706"/>
        <w:tab w:val="right" w:pos="9411"/>
      </w:tabs>
      <w:jc w:val="left"/>
    </w:pPr>
    <w:r>
      <w:rPr>
        <w:rFonts w:ascii="Futura" w:cs="Futura" w:hAnsi="Futura" w:eastAsia="Futura"/>
        <w:sz w:val="18"/>
        <w:szCs w:val="18"/>
      </w:rPr>
      <w:tab/>
    </w:r>
    <w:r>
      <w:rPr>
        <w:rFonts w:ascii="Futura" w:cs="Futura" w:hAnsi="Futura" w:eastAsia="Futura"/>
        <w:b w:val="0"/>
        <w:bCs w:val="0"/>
        <w:i w:val="0"/>
        <w:iCs w:val="0"/>
        <w:sz w:val="18"/>
        <w:szCs w:val="18"/>
      </w:rPr>
      <w:fldChar w:fldCharType="begin" w:fldLock="0"/>
    </w:r>
    <w:r>
      <w:rPr>
        <w:rFonts w:ascii="Futura" w:cs="Futura" w:hAnsi="Futura" w:eastAsia="Futura"/>
        <w:b w:val="0"/>
        <w:bCs w:val="0"/>
        <w:i w:val="0"/>
        <w:iCs w:val="0"/>
        <w:sz w:val="18"/>
        <w:szCs w:val="18"/>
      </w:rPr>
      <w:instrText xml:space="preserve"> PAGE </w:instrText>
    </w:r>
    <w:r>
      <w:rPr>
        <w:rFonts w:ascii="Futura" w:cs="Futura" w:hAnsi="Futura" w:eastAsia="Futura"/>
        <w:b w:val="0"/>
        <w:bCs w:val="0"/>
        <w:i w:val="0"/>
        <w:iCs w:val="0"/>
        <w:sz w:val="18"/>
        <w:szCs w:val="18"/>
      </w:rPr>
      <w:fldChar w:fldCharType="separate" w:fldLock="0"/>
    </w:r>
    <w:r>
      <w:rPr>
        <w:rFonts w:ascii="Futura" w:cs="Futura" w:hAnsi="Futura" w:eastAsia="Futura"/>
        <w:b w:val="0"/>
        <w:bCs w:val="0"/>
        <w:i w:val="0"/>
        <w:iCs w:val="0"/>
        <w:sz w:val="18"/>
        <w:szCs w:val="18"/>
      </w:rPr>
    </w:r>
    <w:r>
      <w:rPr>
        <w:rFonts w:ascii="Futura" w:cs="Futura" w:hAnsi="Futura" w:eastAsia="Futura"/>
        <w:b w:val="0"/>
        <w:bCs w:val="0"/>
        <w:i w:val="0"/>
        <w:iCs w:val="0"/>
        <w:sz w:val="18"/>
        <w:szCs w:val="18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7257545</wp:posOffset>
              </wp:positionH>
              <wp:positionV relativeFrom="page">
                <wp:posOffset>2543694</wp:posOffset>
              </wp:positionV>
              <wp:extent cx="326064" cy="250811"/>
              <wp:effectExtent l="70832" t="42445" r="70832" b="42445"/>
              <wp:wrapNone/>
              <wp:docPr id="1073741825" name="officeArt object" descr="Tv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300000">
                        <a:off x="0" y="0"/>
                        <a:ext cx="326064" cy="250811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fill="norm" stroke="1" extrusionOk="0">
                            <a:moveTo>
                              <a:pt x="0" y="21600"/>
                            </a:moveTo>
                            <a:lnTo>
                              <a:pt x="21600" y="21242"/>
                            </a:lnTo>
                            <a:lnTo>
                              <a:pt x="21215" y="0"/>
                            </a:lnTo>
                            <a:lnTo>
                              <a:pt x="4756" y="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7" style="visibility:visible;position:absolute;margin-left:571.5pt;margin-top:200.3pt;width:25.7pt;height:19.7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rotation:19988480fd;" coordorigin="0,0" coordsize="21600,21600" path="M 0,21600 L 21600,21242 L 21215,0 L 4756,0 L 0,21600 X E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upperRoman"/>
      <w:suff w:val="tab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upperRoman"/>
      <w:suff w:val="tab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upperRoman"/>
      <w:suff w:val="tab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lvl w:ilvl="0">
      <w:start w:val="1"/>
      <w:numFmt w:val="upperRoman"/>
      <w:suff w:val="tab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multiLevelType w:val="hybridMultilevel"/>
    <w:lvl w:ilvl="0">
      <w:start w:val="1"/>
      <w:numFmt w:val="upperRoman"/>
      <w:suff w:val="tab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lvl w:ilvl="0">
      <w:start w:val="1"/>
      <w:numFmt w:val="upperRoman"/>
      <w:suff w:val="tab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multiLevelType w:val="hybridMultilevel"/>
    <w:lvl w:ilvl="0">
      <w:start w:val="1"/>
      <w:numFmt w:val="upperRoman"/>
      <w:suff w:val="tab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multiLevelType w:val="hybridMultilevel"/>
    <w:lvl w:ilvl="0">
      <w:start w:val="1"/>
      <w:numFmt w:val="upperRoman"/>
      <w:suff w:val="tab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lvl w:ilvl="0">
      <w:start w:val="1"/>
      <w:numFmt w:val="upperRoman"/>
      <w:suff w:val="tab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>
    <w:multiLevelType w:val="hybridMultilevel"/>
    <w:lvl w:ilvl="0">
      <w:start w:val="1"/>
      <w:numFmt w:val="upperRoman"/>
      <w:suff w:val="tab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>
    <w:multiLevelType w:val="hybridMultilevel"/>
    <w:lvl w:ilvl="0">
      <w:start w:val="1"/>
      <w:numFmt w:val="upperRoman"/>
      <w:suff w:val="tab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>
    <w:multiLevelType w:val="hybridMultilevel"/>
    <w:lvl w:ilvl="0">
      <w:start w:val="1"/>
      <w:numFmt w:val="upperRoman"/>
      <w:suff w:val="tab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>
    <w:multiLevelType w:val="hybridMultilevel"/>
    <w:lvl w:ilvl="0">
      <w:start w:val="1"/>
      <w:numFmt w:val="upperRoman"/>
      <w:suff w:val="tab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>
    <w:multiLevelType w:val="hybridMultilevel"/>
    <w:lvl w:ilvl="0">
      <w:start w:val="1"/>
      <w:numFmt w:val="upperRoman"/>
      <w:suff w:val="tab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>
    <w:multiLevelType w:val="hybridMultilevel"/>
    <w:lvl w:ilvl="0">
      <w:start w:val="1"/>
      <w:numFmt w:val="upperRoman"/>
      <w:suff w:val="tab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>
    <w:multiLevelType w:val="hybridMultilevel"/>
    <w:lvl w:ilvl="0">
      <w:start w:val="1"/>
      <w:numFmt w:val="upperRoman"/>
      <w:suff w:val="tab"/>
      <w:lvlText w:val="%1."/>
      <w:lvlJc w:val="left"/>
      <w:pPr>
        <w:ind w:left="529" w:hanging="5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737" w:hanging="5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1077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1219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361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502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644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786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928" w:hanging="7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>
    <w:multiLevelType w:val="hybridMultilevel"/>
    <w:lvl w:ilvl="0">
      <w:start w:val="1"/>
      <w:numFmt w:val="upperRoman"/>
      <w:suff w:val="tab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524" w:hanging="3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(%3)"/>
      <w:lvlJc w:val="left"/>
      <w:pPr>
        <w:ind w:left="79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ind w:left="935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(%5)"/>
      <w:lvlJc w:val="left"/>
      <w:pPr>
        <w:ind w:left="1077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1219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ind w:left="1361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1502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1644" w:hanging="5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919191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3"/>
  </w:num>
  <w:num w:numId="6">
    <w:abstractNumId w:val="4"/>
  </w:num>
  <w:num w:numId="7">
    <w:abstractNumId w:val="4"/>
    <w:lvlOverride w:ilvl="1">
      <w:startOverride w:val="2"/>
    </w:lvlOverride>
  </w:num>
  <w:num w:numId="8">
    <w:abstractNumId w:val="5"/>
  </w:num>
  <w:num w:numId="9">
    <w:abstractNumId w:val="5"/>
    <w:lvlOverride w:ilvl="1">
      <w:startOverride w:val="3"/>
    </w:lvlOverride>
  </w:num>
  <w:num w:numId="10">
    <w:abstractNumId w:val="6"/>
  </w:num>
  <w:num w:numId="11">
    <w:abstractNumId w:val="7"/>
  </w:num>
  <w:num w:numId="12">
    <w:abstractNumId w:val="7"/>
    <w:lvlOverride w:ilvl="2">
      <w:startOverride w:val="2"/>
    </w:lvlOverride>
  </w:num>
  <w:num w:numId="13">
    <w:abstractNumId w:val="8"/>
  </w:num>
  <w:num w:numId="14">
    <w:abstractNumId w:val="8"/>
    <w:lvlOverride w:ilvl="1">
      <w:startOverride w:val="4"/>
    </w:lvlOverride>
  </w:num>
  <w:num w:numId="15">
    <w:abstractNumId w:val="9"/>
  </w:num>
  <w:num w:numId="16">
    <w:abstractNumId w:val="9"/>
    <w:lvlOverride w:ilvl="1">
      <w:startOverride w:val="5"/>
    </w:lvlOverride>
  </w:num>
  <w:num w:numId="17">
    <w:abstractNumId w:val="10"/>
  </w:num>
  <w:num w:numId="18">
    <w:abstractNumId w:val="11"/>
  </w:num>
  <w:num w:numId="19">
    <w:abstractNumId w:val="11"/>
    <w:lvlOverride w:ilvl="2">
      <w:startOverride w:val="2"/>
    </w:lvlOverride>
  </w:num>
  <w:num w:numId="20">
    <w:abstractNumId w:val="12"/>
  </w:num>
  <w:num w:numId="21">
    <w:abstractNumId w:val="12"/>
    <w:lvlOverride w:ilvl="2">
      <w:startOverride w:val="3"/>
    </w:lvlOverride>
  </w:num>
  <w:num w:numId="22">
    <w:abstractNumId w:val="13"/>
  </w:num>
  <w:num w:numId="23">
    <w:abstractNumId w:val="13"/>
    <w:lvlOverride w:ilvl="2">
      <w:startOverride w:val="4"/>
    </w:lvlOverride>
  </w:num>
  <w:num w:numId="24">
    <w:abstractNumId w:val="14"/>
  </w:num>
  <w:num w:numId="25">
    <w:abstractNumId w:val="14"/>
    <w:lvlOverride w:ilvl="1">
      <w:startOverride w:val="6"/>
    </w:lvlOverride>
  </w:num>
  <w:num w:numId="26">
    <w:abstractNumId w:val="15"/>
  </w:num>
  <w:num w:numId="27">
    <w:abstractNumId w:val="15"/>
    <w:lvlOverride w:ilvl="1">
      <w:startOverride w:val="7"/>
    </w:lvlOverride>
  </w:num>
  <w:num w:numId="28">
    <w:abstractNumId w:val="16"/>
  </w:num>
  <w:num w:numId="29">
    <w:abstractNumId w:val="16"/>
    <w:lvlOverride w:ilvl="0">
      <w:startOverride w:val="3"/>
    </w:lvlOverride>
  </w:num>
  <w:num w:numId="30">
    <w:abstractNumId w:val="17"/>
  </w:num>
  <w:num w:numId="31">
    <w:abstractNumId w:val="18"/>
  </w:num>
  <w:num w:numId="32">
    <w:abstractNumId w:val="18"/>
    <w:lvlOverride w:ilvl="0">
      <w:startOverride w:val="4"/>
    </w:lvlOverride>
  </w:num>
  <w:num w:numId="33">
    <w:abstractNumId w:val="19"/>
  </w:num>
  <w:num w:numId="34">
    <w:abstractNumId w:val="20"/>
  </w:num>
  <w:num w:numId="35">
    <w:abstractNumId w:val="20"/>
    <w:lvlOverride w:ilvl="1">
      <w:startOverride w:val="2"/>
    </w:lvlOverride>
  </w:num>
  <w:num w:numId="36">
    <w:abstractNumId w:val="21"/>
  </w:num>
  <w:num w:numId="37">
    <w:abstractNumId w:val="21"/>
    <w:lvlOverride w:ilvl="1">
      <w:startOverride w:val="3"/>
    </w:lvlOverride>
  </w:num>
  <w:num w:numId="38">
    <w:abstractNumId w:val="22"/>
  </w:num>
  <w:num w:numId="39">
    <w:abstractNumId w:val="22"/>
    <w:lvlOverride w:ilvl="1">
      <w:startOverride w:val="4"/>
    </w:lvlOverride>
  </w:num>
  <w:num w:numId="40">
    <w:abstractNumId w:val="23"/>
  </w:num>
  <w:num w:numId="41">
    <w:abstractNumId w:val="23"/>
    <w:lvlOverride w:ilvl="0">
      <w:startOverride w:val="5"/>
    </w:lvlOverride>
  </w:num>
  <w:num w:numId="42">
    <w:abstractNumId w:val="24"/>
  </w:num>
  <w:num w:numId="43">
    <w:abstractNumId w:val="25"/>
  </w:num>
  <w:num w:numId="44">
    <w:abstractNumId w:val="25"/>
    <w:lvlOverride w:ilvl="1">
      <w:startOverride w:val="2"/>
    </w:lvlOverride>
  </w:num>
  <w:num w:numId="45">
    <w:abstractNumId w:val="26"/>
  </w:num>
  <w:num w:numId="46">
    <w:abstractNumId w:val="26"/>
    <w:lvlOverride w:ilvl="0">
      <w:startOverride w:val="6"/>
    </w:lvlOverride>
  </w:num>
  <w:num w:numId="47">
    <w:abstractNumId w:val="27"/>
  </w:num>
  <w:num w:numId="48">
    <w:abstractNumId w:val="28"/>
  </w:num>
  <w:num w:numId="49">
    <w:abstractNumId w:val="28"/>
    <w:lvlOverride w:ilvl="1">
      <w:startOverride w:val="2"/>
    </w:lvlOverride>
  </w:num>
  <w:num w:numId="50">
    <w:abstractNumId w:val="29"/>
  </w:num>
  <w:num w:numId="51">
    <w:abstractNumId w:val="29"/>
    <w:lvlOverride w:ilvl="0">
      <w:startOverride w:val="7"/>
    </w:lvlOverride>
  </w:num>
  <w:num w:numId="52">
    <w:abstractNumId w:val="30"/>
  </w:num>
  <w:num w:numId="53">
    <w:abstractNumId w:val="31"/>
  </w:num>
  <w:num w:numId="54">
    <w:abstractNumId w:val="31"/>
    <w:lvlOverride w:ilvl="0">
      <w:startOverride w:val="8"/>
    </w:lvlOverride>
  </w:num>
  <w:num w:numId="55">
    <w:abstractNumId w:val="32"/>
  </w:num>
  <w:num w:numId="56">
    <w:abstractNumId w:val="33"/>
  </w:num>
  <w:num w:numId="57">
    <w:abstractNumId w:val="33"/>
    <w:lvlOverride w:ilvl="1">
      <w:startOverride w:val="2"/>
    </w:lvlOverride>
  </w:num>
  <w:num w:numId="58">
    <w:abstractNumId w:val="34"/>
  </w:num>
  <w:num w:numId="59">
    <w:abstractNumId w:val="34"/>
    <w:lvlOverride w:ilvl="0">
      <w:startOverride w:val="9"/>
    </w:lvlOverride>
  </w:num>
  <w:num w:numId="60">
    <w:abstractNumId w:val="35"/>
  </w:num>
  <w:num w:numId="61">
    <w:abstractNumId w:val="36"/>
  </w:num>
  <w:num w:numId="62">
    <w:abstractNumId w:val="36"/>
    <w:lvlOverride w:ilvl="1">
      <w:startOverride w:val="2"/>
    </w:lvlOverride>
  </w:num>
  <w:num w:numId="63">
    <w:abstractNumId w:val="37"/>
  </w:num>
  <w:num w:numId="64">
    <w:abstractNumId w:val="38"/>
  </w:num>
  <w:num w:numId="65">
    <w:abstractNumId w:val="38"/>
    <w:lvlOverride w:ilvl="2">
      <w:startOverride w:val="2"/>
    </w:lvlOverride>
  </w:num>
  <w:num w:numId="66">
    <w:abstractNumId w:val="39"/>
  </w:num>
  <w:num w:numId="67">
    <w:abstractNumId w:val="39"/>
    <w:lvlOverride w:ilvl="2">
      <w:startOverride w:val="3"/>
    </w:lvlOverride>
  </w:num>
  <w:num w:numId="68">
    <w:abstractNumId w:val="40"/>
  </w:num>
  <w:num w:numId="69">
    <w:abstractNumId w:val="40"/>
    <w:lvlOverride w:ilvl="2">
      <w:startOverride w:val="4"/>
    </w:lvlOverride>
  </w:num>
  <w:num w:numId="70">
    <w:abstractNumId w:val="41"/>
  </w:num>
  <w:num w:numId="71">
    <w:abstractNumId w:val="41"/>
    <w:lvlOverride w:ilvl="2">
      <w:startOverride w:val="5"/>
    </w:lvlOverride>
  </w:num>
  <w:num w:numId="72">
    <w:abstractNumId w:val="42"/>
  </w:num>
  <w:num w:numId="73">
    <w:abstractNumId w:val="42"/>
    <w:lvlOverride w:ilvl="2">
      <w:startOverride w:val="6"/>
    </w:lvlOverride>
  </w:num>
  <w:num w:numId="74">
    <w:abstractNumId w:val="43"/>
  </w:num>
  <w:num w:numId="75">
    <w:abstractNumId w:val="43"/>
    <w:lvlOverride w:ilvl="2">
      <w:startOverride w:val="7"/>
    </w:lvlOverride>
  </w:num>
  <w:num w:numId="76">
    <w:abstractNumId w:val="44"/>
  </w:num>
  <w:num w:numId="77">
    <w:abstractNumId w:val="44"/>
    <w:lvlOverride w:ilvl="2">
      <w:startOverride w:val="8"/>
    </w:lvlOverride>
  </w:num>
  <w:num w:numId="78">
    <w:abstractNumId w:val="45"/>
  </w:num>
  <w:num w:numId="79">
    <w:abstractNumId w:val="45"/>
    <w:lvlOverride w:ilvl="2">
      <w:startOverride w:val="9"/>
    </w:lvlOverride>
  </w:num>
  <w:num w:numId="80">
    <w:abstractNumId w:val="46"/>
  </w:num>
  <w:num w:numId="81">
    <w:abstractNumId w:val="46"/>
    <w:lvlOverride w:ilvl="2">
      <w:startOverride w:val="10"/>
    </w:lvlOverride>
  </w:num>
  <w:num w:numId="82">
    <w:abstractNumId w:val="47"/>
  </w:num>
  <w:num w:numId="83">
    <w:abstractNumId w:val="47"/>
    <w:lvlOverride w:ilvl="1">
      <w:startOverride w:val="3"/>
    </w:lvlOverride>
  </w:num>
  <w:num w:numId="84">
    <w:abstractNumId w:val="48"/>
  </w:num>
  <w:num w:numId="85">
    <w:abstractNumId w:val="49"/>
  </w:num>
  <w:num w:numId="86">
    <w:abstractNumId w:val="49"/>
    <w:lvlOverride w:ilvl="2">
      <w:startOverride w:val="2"/>
    </w:lvlOverride>
  </w:num>
  <w:num w:numId="87">
    <w:abstractNumId w:val="50"/>
  </w:num>
  <w:num w:numId="88">
    <w:abstractNumId w:val="50"/>
    <w:lvlOverride w:ilvl="2">
      <w:startOverride w:val="3"/>
    </w:lvlOverride>
  </w:num>
  <w:num w:numId="89">
    <w:abstractNumId w:val="51"/>
  </w:num>
  <w:num w:numId="90">
    <w:abstractNumId w:val="51"/>
    <w:lvlOverride w:ilvl="2">
      <w:startOverride w:val="4"/>
    </w:lvlOverride>
  </w:num>
  <w:num w:numId="91">
    <w:abstractNumId w:val="52"/>
  </w:num>
  <w:num w:numId="92">
    <w:abstractNumId w:val="52"/>
    <w:lvlOverride w:ilvl="2">
      <w:startOverride w:val="5"/>
    </w:lvlOverride>
  </w:num>
  <w:num w:numId="93">
    <w:abstractNumId w:val="53"/>
  </w:num>
  <w:num w:numId="94">
    <w:abstractNumId w:val="53"/>
    <w:lvlOverride w:ilvl="1">
      <w:startOverride w:val="4"/>
    </w:lvlOverride>
  </w:num>
  <w:num w:numId="95">
    <w:abstractNumId w:val="54"/>
  </w:num>
  <w:num w:numId="96">
    <w:abstractNumId w:val="54"/>
    <w:lvlOverride w:ilvl="1">
      <w:startOverride w:val="5"/>
    </w:lvlOverride>
  </w:num>
  <w:num w:numId="97">
    <w:abstractNumId w:val="55"/>
  </w:num>
  <w:num w:numId="98">
    <w:abstractNumId w:val="55"/>
    <w:lvlOverride w:ilvl="1">
      <w:startOverride w:val="6"/>
    </w:lvlOverride>
  </w:num>
  <w:num w:numId="99">
    <w:abstractNumId w:val="56"/>
  </w:num>
  <w:num w:numId="100">
    <w:abstractNumId w:val="56"/>
    <w:lvlOverride w:ilvl="1">
      <w:startOverride w:val="7"/>
    </w:lvlOverride>
  </w:num>
  <w:num w:numId="101">
    <w:abstractNumId w:val="57"/>
  </w:num>
  <w:num w:numId="102">
    <w:abstractNumId w:val="58"/>
  </w:num>
  <w:num w:numId="103">
    <w:abstractNumId w:val="58"/>
    <w:lvlOverride w:ilvl="2">
      <w:startOverride w:val="2"/>
    </w:lvlOverride>
  </w:num>
  <w:num w:numId="104">
    <w:abstractNumId w:val="59"/>
  </w:num>
  <w:num w:numId="105">
    <w:abstractNumId w:val="59"/>
    <w:lvlOverride w:ilvl="1">
      <w:startOverride w:val="8"/>
    </w:lvlOverride>
  </w:num>
  <w:num w:numId="106">
    <w:abstractNumId w:val="60"/>
  </w:num>
  <w:num w:numId="107">
    <w:abstractNumId w:val="60"/>
    <w:lvlOverride w:ilvl="1">
      <w:startOverride w:val="9"/>
    </w:lvlOverride>
  </w:num>
  <w:num w:numId="108">
    <w:abstractNumId w:val="61"/>
  </w:num>
  <w:num w:numId="109">
    <w:abstractNumId w:val="61"/>
    <w:lvlOverride w:ilvl="0">
      <w:startOverride w:val="10"/>
    </w:lvlOverride>
  </w:num>
  <w:num w:numId="110">
    <w:abstractNumId w:val="62"/>
  </w:num>
  <w:num w:numId="111">
    <w:abstractNumId w:val="63"/>
  </w:num>
  <w:num w:numId="112">
    <w:abstractNumId w:val="63"/>
    <w:lvlOverride w:ilvl="1">
      <w:startOverride w:val="2"/>
    </w:lvlOverride>
  </w:num>
  <w:num w:numId="113">
    <w:abstractNumId w:val="64"/>
  </w:num>
  <w:num w:numId="114">
    <w:abstractNumId w:val="65"/>
  </w:num>
  <w:num w:numId="115">
    <w:abstractNumId w:val="65"/>
    <w:lvlOverride w:ilvl="2">
      <w:startOverride w:val="2"/>
    </w:lvlOverride>
  </w:num>
  <w:num w:numId="116">
    <w:abstractNumId w:val="66"/>
  </w:num>
  <w:num w:numId="117">
    <w:abstractNumId w:val="66"/>
    <w:lvlOverride w:ilvl="2">
      <w:startOverride w:val="3"/>
    </w:lvlOverride>
  </w:num>
  <w:num w:numId="118">
    <w:abstractNumId w:val="67"/>
  </w:num>
  <w:num w:numId="119">
    <w:abstractNumId w:val="67"/>
    <w:lvlOverride w:ilvl="1">
      <w:startOverride w:val="3"/>
    </w:lvlOverride>
  </w:num>
  <w:num w:numId="120">
    <w:abstractNumId w:val="68"/>
  </w:num>
  <w:num w:numId="121">
    <w:abstractNumId w:val="69"/>
  </w:num>
  <w:num w:numId="122">
    <w:abstractNumId w:val="69"/>
    <w:lvlOverride w:ilvl="2">
      <w:startOverride w:val="2"/>
    </w:lvlOverride>
  </w:num>
  <w:num w:numId="123">
    <w:abstractNumId w:val="70"/>
  </w:num>
  <w:num w:numId="124">
    <w:abstractNumId w:val="70"/>
    <w:lvlOverride w:ilvl="2">
      <w:startOverride w:val="3"/>
    </w:lvlOverride>
  </w:num>
  <w:num w:numId="125">
    <w:abstractNumId w:val="71"/>
  </w:num>
  <w:num w:numId="126">
    <w:abstractNumId w:val="71"/>
    <w:lvlOverride w:ilvl="2">
      <w:startOverride w:val="4"/>
    </w:lvlOverride>
  </w:num>
  <w:num w:numId="127">
    <w:abstractNumId w:val="72"/>
  </w:num>
  <w:num w:numId="128">
    <w:abstractNumId w:val="72"/>
    <w:lvlOverride w:ilvl="0">
      <w:startOverride w:val="11"/>
    </w:lvlOverride>
  </w:num>
  <w:num w:numId="129">
    <w:abstractNumId w:val="73"/>
  </w:num>
  <w:num w:numId="130">
    <w:abstractNumId w:val="74"/>
  </w:num>
  <w:num w:numId="131">
    <w:abstractNumId w:val="74"/>
    <w:lvlOverride w:ilvl="1">
      <w:startOverride w:val="2"/>
    </w:lvlOverride>
  </w:num>
  <w:num w:numId="132">
    <w:abstractNumId w:val="75"/>
  </w:num>
  <w:num w:numId="133">
    <w:abstractNumId w:val="75"/>
    <w:lvlOverride w:ilvl="1">
      <w:startOverride w:val="3"/>
    </w:lvlOverride>
  </w:num>
  <w:num w:numId="134">
    <w:abstractNumId w:val="76"/>
  </w:num>
  <w:num w:numId="135">
    <w:abstractNumId w:val="76"/>
    <w:lvlOverride w:ilvl="0">
      <w:startOverride w:val="12"/>
    </w:lvlOverride>
  </w:num>
  <w:num w:numId="136">
    <w:abstractNumId w:val="77"/>
  </w:num>
  <w:num w:numId="137">
    <w:abstractNumId w:val="78"/>
  </w:num>
  <w:num w:numId="138">
    <w:abstractNumId w:val="78"/>
    <w:lvlOverride w:ilvl="0">
      <w:startOverride w:val="13"/>
    </w:lvlOverride>
  </w:num>
  <w:num w:numId="139">
    <w:abstractNumId w:val="79"/>
  </w:num>
  <w:num w:numId="140">
    <w:abstractNumId w:val="80"/>
  </w:num>
  <w:num w:numId="141">
    <w:abstractNumId w:val="80"/>
    <w:lvlOverride w:ilvl="0">
      <w:startOverride w:val="14"/>
    </w:lvlOverride>
  </w:num>
  <w:num w:numId="142">
    <w:abstractNumId w:val="81"/>
  </w:num>
  <w:num w:numId="143">
    <w:abstractNumId w:val="82"/>
  </w:num>
  <w:num w:numId="144">
    <w:abstractNumId w:val="82"/>
    <w:lvlOverride w:ilvl="0">
      <w:startOverride w:val="15"/>
    </w:lvlOverride>
  </w:num>
  <w:num w:numId="145">
    <w:abstractNumId w:val="83"/>
  </w:num>
  <w:num w:numId="146">
    <w:abstractNumId w:val="84"/>
  </w:num>
  <w:num w:numId="147">
    <w:abstractNumId w:val="84"/>
    <w:lvlOverride w:ilvl="0">
      <w:startOverride w:val="16"/>
    </w:lvlOverride>
  </w:num>
  <w:num w:numId="148">
    <w:abstractNumId w:val="85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rFonts w:ascii="Futura" w:cs="Futura" w:hAnsi="Futura" w:eastAsia="Futura"/>
      <w:b w:val="0"/>
      <w:bCs w:val="0"/>
      <w:i w:val="0"/>
      <w:iCs w:val="0"/>
      <w:sz w:val="14"/>
      <w:szCs w:val="14"/>
      <w:u w:val="single"/>
    </w:rPr>
  </w:style>
  <w:style w:type="character" w:styleId="Hyperlink.1">
    <w:name w:val="Hyperlink.1"/>
    <w:basedOn w:val="Hyperlink"/>
    <w:next w:val="Hyperlink.1"/>
    <w:rPr>
      <w:rFonts w:ascii="Futura" w:cs="Futura" w:hAnsi="Futura" w:eastAsia="Futura"/>
      <w:b w:val="0"/>
      <w:bCs w:val="0"/>
      <w:i w:val="0"/>
      <w:iCs w:val="0"/>
      <w:sz w:val="14"/>
      <w:szCs w:val="14"/>
      <w:u w:val="singl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240" w:line="240" w:lineRule="exact"/>
      <w:ind w:left="0" w:right="0" w:firstLine="0"/>
      <w:jc w:val="left"/>
      <w:outlineLvl w:val="9"/>
    </w:pPr>
    <w:rPr>
      <w:rFonts w:ascii="Futura" w:cs="Futura" w:hAnsi="Futura" w:eastAsia="Futur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Czech">
    <w:name w:val="Body Czech"/>
    <w:next w:val="Body Czec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240" w:line="240" w:lineRule="exact"/>
      <w:ind w:left="0" w:right="0" w:firstLine="0"/>
      <w:jc w:val="left"/>
      <w:outlineLvl w:val="9"/>
    </w:pPr>
    <w:rPr>
      <w:rFonts w:ascii="Futura" w:cs="Arial Unicode MS" w:hAnsi="Futur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919191"/>
      <w:spacing w:val="0"/>
      <w:kern w:val="0"/>
      <w:position w:val="0"/>
      <w:sz w:val="18"/>
      <w:szCs w:val="18"/>
      <w:u w:val="none"/>
      <w:shd w:val="nil" w:color="auto" w:fill="auto"/>
      <w:vertAlign w:val="baseline"/>
      <w14:textOutline>
        <w14:noFill/>
      </w14:textOutline>
      <w14:textFill>
        <w14:solidFill>
          <w14:srgbClr w14:val="929292"/>
        </w14:solidFill>
      </w14:textFill>
    </w:rPr>
  </w:style>
  <w:style w:type="character" w:styleId="None">
    <w:name w:val="None"/>
  </w:style>
  <w:style w:type="paragraph" w:styleId="HEADING CZECH">
    <w:name w:val="HEADING CZECH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600" w:after="300" w:line="300" w:lineRule="exact"/>
      <w:ind w:left="0" w:right="0" w:firstLine="0"/>
      <w:jc w:val="left"/>
      <w:outlineLvl w:val="9"/>
    </w:pPr>
    <w:rPr>
      <w:rFonts w:ascii="Futura" w:cs="Arial Unicode MS" w:hAnsi="Futura" w:eastAsia="Arial Unicode MS"/>
      <w:b w:val="0"/>
      <w:bCs w:val="0"/>
      <w:i w:val="0"/>
      <w:iCs w:val="0"/>
      <w:caps w:val="1"/>
      <w:strike w:val="0"/>
      <w:dstrike w:val="0"/>
      <w:outline w:val="0"/>
      <w:color w:val="919191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929292"/>
        </w14:solidFill>
      </w14:textFill>
    </w:rPr>
  </w:style>
  <w:style w:type="character" w:styleId="Hyperlink.2">
    <w:name w:val="Hyperlink.2"/>
    <w:basedOn w:val="Hyperlink"/>
    <w:next w:val="Hyperlink.2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ts val="12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Futura"/>
            <a:ea typeface="Futura"/>
            <a:cs typeface="Futura"/>
            <a:sym typeface="Futur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