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95B91" w14:textId="77777777" w:rsidR="001000EC" w:rsidRPr="00690D29" w:rsidRDefault="001000EC" w:rsidP="001000EC">
      <w:pPr>
        <w:pStyle w:val="Nzev"/>
        <w:spacing w:before="0"/>
        <w:rPr>
          <w:rFonts w:asciiTheme="minorHAnsi" w:hAnsiTheme="minorHAnsi" w:cstheme="minorHAnsi"/>
          <w:iCs/>
        </w:rPr>
      </w:pPr>
      <w:r w:rsidRPr="00690D29">
        <w:rPr>
          <w:rFonts w:asciiTheme="minorHAnsi" w:hAnsiTheme="minorHAnsi" w:cstheme="minorHAnsi"/>
          <w:iCs/>
        </w:rPr>
        <w:t>Smlouva o dílo</w:t>
      </w:r>
    </w:p>
    <w:p w14:paraId="335A9222" w14:textId="4CB0E4BA" w:rsidR="001000EC" w:rsidRPr="00690D29" w:rsidRDefault="001000EC" w:rsidP="001000EC">
      <w:pPr>
        <w:pStyle w:val="Nzev"/>
        <w:spacing w:before="0"/>
        <w:rPr>
          <w:rFonts w:asciiTheme="minorHAnsi" w:hAnsiTheme="minorHAnsi" w:cstheme="minorHAnsi"/>
          <w:iCs/>
        </w:rPr>
      </w:pPr>
      <w:r w:rsidRPr="00690D29">
        <w:rPr>
          <w:rFonts w:asciiTheme="minorHAnsi" w:hAnsiTheme="minorHAnsi" w:cstheme="minorHAnsi"/>
          <w:iCs/>
        </w:rPr>
        <w:t>„</w:t>
      </w:r>
      <w:r w:rsidR="00215BBA" w:rsidRPr="00215BBA">
        <w:rPr>
          <w:rFonts w:asciiTheme="minorHAnsi" w:hAnsiTheme="minorHAnsi" w:cstheme="minorHAnsi"/>
          <w:iCs/>
        </w:rPr>
        <w:t>Výkonnostní a bezpečnostní upgrade serverového řešení školy</w:t>
      </w:r>
      <w:r w:rsidRPr="00690D29">
        <w:rPr>
          <w:rFonts w:asciiTheme="minorHAnsi" w:hAnsiTheme="minorHAnsi" w:cstheme="minorHAnsi"/>
          <w:iCs/>
        </w:rPr>
        <w:t>“</w:t>
      </w:r>
    </w:p>
    <w:p w14:paraId="34A4EEA1" w14:textId="77777777" w:rsidR="001000EC" w:rsidRPr="00690D29" w:rsidRDefault="001000EC" w:rsidP="001000EC">
      <w:pPr>
        <w:pStyle w:val="Nzev"/>
        <w:spacing w:before="0"/>
        <w:rPr>
          <w:rFonts w:asciiTheme="minorHAnsi" w:hAnsiTheme="minorHAnsi" w:cstheme="minorHAnsi"/>
          <w:i/>
          <w:iCs/>
          <w:sz w:val="22"/>
          <w:szCs w:val="22"/>
        </w:rPr>
      </w:pPr>
    </w:p>
    <w:p w14:paraId="36636CE2" w14:textId="77777777" w:rsidR="001000EC" w:rsidRPr="00690D29" w:rsidRDefault="001000EC" w:rsidP="001000EC">
      <w:pPr>
        <w:pStyle w:val="Textvbloku"/>
        <w:ind w:left="0" w:right="0"/>
        <w:rPr>
          <w:rFonts w:asciiTheme="minorHAnsi" w:hAnsiTheme="minorHAnsi" w:cstheme="minorHAnsi"/>
          <w:b w:val="0"/>
          <w:i/>
          <w:iCs/>
          <w:color w:val="auto"/>
          <w:sz w:val="22"/>
          <w:szCs w:val="22"/>
        </w:rPr>
      </w:pPr>
      <w:r w:rsidRPr="00690D29">
        <w:rPr>
          <w:rFonts w:asciiTheme="minorHAnsi" w:hAnsiTheme="minorHAnsi" w:cstheme="minorHAnsi"/>
          <w:b w:val="0"/>
          <w:i/>
          <w:iCs/>
          <w:sz w:val="22"/>
          <w:szCs w:val="22"/>
        </w:rPr>
        <w:t xml:space="preserve">uzavřená na základě </w:t>
      </w:r>
      <w:r w:rsidRPr="00690D29">
        <w:rPr>
          <w:rFonts w:asciiTheme="minorHAnsi" w:hAnsiTheme="minorHAnsi" w:cstheme="minorHAnsi"/>
          <w:b w:val="0"/>
          <w:i/>
          <w:iCs/>
          <w:color w:val="auto"/>
          <w:sz w:val="22"/>
          <w:szCs w:val="22"/>
        </w:rPr>
        <w:t>dohody smluvních stran podle ustanovení § 2586 a následujících zákona č. 89/2012 Sb., občanský zákoník, (dále jen „OZ“)</w:t>
      </w:r>
    </w:p>
    <w:p w14:paraId="1F54DE24" w14:textId="77777777" w:rsidR="001000EC" w:rsidRPr="00690D29" w:rsidRDefault="001000EC" w:rsidP="001000EC">
      <w:pPr>
        <w:pStyle w:val="Prosttext"/>
        <w:rPr>
          <w:rFonts w:asciiTheme="minorHAnsi" w:hAnsiTheme="minorHAnsi" w:cstheme="minorHAnsi"/>
          <w:i/>
          <w:iCs/>
          <w:sz w:val="22"/>
          <w:szCs w:val="22"/>
        </w:rPr>
      </w:pPr>
    </w:p>
    <w:p w14:paraId="15DABBDC" w14:textId="77777777" w:rsidR="001000EC" w:rsidRPr="00690D29" w:rsidRDefault="001000EC" w:rsidP="001000EC">
      <w:pPr>
        <w:pStyle w:val="Prosttext"/>
        <w:rPr>
          <w:rFonts w:asciiTheme="minorHAnsi" w:hAnsiTheme="minorHAnsi" w:cstheme="minorHAnsi"/>
          <w:sz w:val="22"/>
          <w:szCs w:val="22"/>
        </w:rPr>
      </w:pPr>
    </w:p>
    <w:p w14:paraId="0365A3EB" w14:textId="77777777" w:rsidR="001000EC" w:rsidRPr="00690D29" w:rsidRDefault="001000EC" w:rsidP="001000EC">
      <w:pPr>
        <w:pStyle w:val="Prosttext"/>
        <w:rPr>
          <w:rFonts w:asciiTheme="minorHAnsi" w:hAnsiTheme="minorHAnsi" w:cstheme="minorHAnsi"/>
          <w:sz w:val="22"/>
          <w:szCs w:val="22"/>
        </w:rPr>
      </w:pPr>
      <w:r w:rsidRPr="00690D29">
        <w:rPr>
          <w:rFonts w:asciiTheme="minorHAnsi" w:hAnsiTheme="minorHAnsi" w:cstheme="minorHAnsi"/>
          <w:sz w:val="22"/>
          <w:szCs w:val="22"/>
        </w:rPr>
        <w:t xml:space="preserve">mezi </w:t>
      </w:r>
    </w:p>
    <w:p w14:paraId="6D4E1C4D" w14:textId="77777777" w:rsidR="001000EC" w:rsidRPr="00690D29" w:rsidRDefault="001000EC" w:rsidP="001000EC">
      <w:pPr>
        <w:pStyle w:val="Prosttext"/>
        <w:rPr>
          <w:rFonts w:asciiTheme="minorHAnsi" w:hAnsiTheme="minorHAnsi" w:cstheme="minorHAnsi"/>
          <w:sz w:val="22"/>
          <w:szCs w:val="22"/>
        </w:rPr>
      </w:pPr>
    </w:p>
    <w:p w14:paraId="68A09D12" w14:textId="575E3C90" w:rsidR="001000EC" w:rsidRPr="00690D29" w:rsidRDefault="00EC4F39" w:rsidP="001000EC">
      <w:pPr>
        <w:jc w:val="both"/>
        <w:rPr>
          <w:rFonts w:cstheme="minorHAnsi"/>
          <w:b/>
        </w:rPr>
      </w:pPr>
      <w:r>
        <w:rPr>
          <w:rFonts w:cstheme="minorHAnsi"/>
          <w:b/>
        </w:rPr>
        <w:t>S.I.C. spol. s r.o.</w:t>
      </w:r>
    </w:p>
    <w:p w14:paraId="74B6B957" w14:textId="73E0109F" w:rsidR="001000EC" w:rsidRPr="00690D29" w:rsidRDefault="001000EC" w:rsidP="001000EC">
      <w:pPr>
        <w:jc w:val="both"/>
        <w:rPr>
          <w:rFonts w:cstheme="minorHAnsi"/>
          <w:bCs/>
        </w:rPr>
      </w:pPr>
      <w:r w:rsidRPr="00690D29">
        <w:rPr>
          <w:rFonts w:cstheme="minorHAnsi"/>
          <w:bCs/>
        </w:rPr>
        <w:t xml:space="preserve">se sídlem </w:t>
      </w:r>
      <w:r w:rsidR="00EC4F39" w:rsidRPr="00EC4F39">
        <w:rPr>
          <w:rFonts w:cstheme="minorHAnsi"/>
          <w:bCs/>
        </w:rPr>
        <w:t xml:space="preserve">Na Folimance 2155/15, 120 </w:t>
      </w:r>
      <w:proofErr w:type="gramStart"/>
      <w:r w:rsidR="00EC4F39" w:rsidRPr="00EC4F39">
        <w:rPr>
          <w:rFonts w:cstheme="minorHAnsi"/>
          <w:bCs/>
        </w:rPr>
        <w:t>00  Praha</w:t>
      </w:r>
      <w:proofErr w:type="gramEnd"/>
      <w:r w:rsidR="00EC4F39" w:rsidRPr="00EC4F39">
        <w:rPr>
          <w:rFonts w:cstheme="minorHAnsi"/>
          <w:bCs/>
        </w:rPr>
        <w:t xml:space="preserve"> 2</w:t>
      </w:r>
    </w:p>
    <w:p w14:paraId="20F13DD6" w14:textId="04E539E2" w:rsidR="001000EC" w:rsidRPr="00EC4F39" w:rsidRDefault="001000EC" w:rsidP="001000EC">
      <w:pPr>
        <w:jc w:val="both"/>
        <w:rPr>
          <w:rFonts w:cstheme="minorHAnsi"/>
          <w:bCs/>
        </w:rPr>
      </w:pPr>
      <w:r w:rsidRPr="00690D29">
        <w:rPr>
          <w:rFonts w:cstheme="minorHAnsi"/>
          <w:bCs/>
        </w:rPr>
        <w:t xml:space="preserve">IČO: </w:t>
      </w:r>
      <w:r w:rsidR="00EC4F39" w:rsidRPr="00EC4F39">
        <w:rPr>
          <w:rFonts w:cstheme="minorHAnsi"/>
          <w:bCs/>
        </w:rPr>
        <w:t>25132253</w:t>
      </w:r>
    </w:p>
    <w:p w14:paraId="61DDFEB3" w14:textId="1CA7C274" w:rsidR="001000EC" w:rsidRPr="00690D29" w:rsidRDefault="001000EC" w:rsidP="001000EC">
      <w:pPr>
        <w:jc w:val="both"/>
        <w:rPr>
          <w:rFonts w:cstheme="minorHAnsi"/>
        </w:rPr>
      </w:pPr>
      <w:r w:rsidRPr="00690D29">
        <w:rPr>
          <w:rFonts w:cstheme="minorHAnsi"/>
        </w:rPr>
        <w:t>zapsána v</w:t>
      </w:r>
      <w:r w:rsidR="00EC4F39">
        <w:rPr>
          <w:rFonts w:cstheme="minorHAnsi"/>
        </w:rPr>
        <w:t> OR vedeném MS v Praze oddíl C vložka 52378</w:t>
      </w:r>
    </w:p>
    <w:p w14:paraId="1C810F91" w14:textId="3CDC8D93" w:rsidR="001000EC" w:rsidRPr="00690D29" w:rsidRDefault="001000EC" w:rsidP="001000EC">
      <w:pPr>
        <w:jc w:val="both"/>
        <w:rPr>
          <w:rFonts w:cstheme="minorHAnsi"/>
          <w:bCs/>
        </w:rPr>
      </w:pPr>
      <w:r w:rsidRPr="00690D29">
        <w:rPr>
          <w:rFonts w:cstheme="minorHAnsi"/>
          <w:bCs/>
        </w:rPr>
        <w:t xml:space="preserve">zastoupená </w:t>
      </w:r>
      <w:r w:rsidR="00EC4F39">
        <w:rPr>
          <w:rFonts w:cstheme="minorHAnsi"/>
          <w:bCs/>
        </w:rPr>
        <w:t xml:space="preserve">Ing. Robertem </w:t>
      </w:r>
      <w:proofErr w:type="spellStart"/>
      <w:r w:rsidR="00EC4F39">
        <w:rPr>
          <w:rFonts w:cstheme="minorHAnsi"/>
          <w:bCs/>
        </w:rPr>
        <w:t>Latýnem</w:t>
      </w:r>
      <w:proofErr w:type="spellEnd"/>
      <w:r w:rsidR="00EC4F39">
        <w:rPr>
          <w:rFonts w:cstheme="minorHAnsi"/>
          <w:bCs/>
        </w:rPr>
        <w:t>, jednatelem</w:t>
      </w:r>
    </w:p>
    <w:p w14:paraId="1E3EEECA" w14:textId="72A8783B" w:rsidR="001000EC" w:rsidRPr="00690D29" w:rsidRDefault="001000EC" w:rsidP="001000EC">
      <w:pPr>
        <w:jc w:val="both"/>
        <w:rPr>
          <w:rFonts w:cstheme="minorHAnsi"/>
          <w:bCs/>
        </w:rPr>
      </w:pPr>
      <w:r w:rsidRPr="00690D29">
        <w:rPr>
          <w:rFonts w:cstheme="minorHAnsi"/>
          <w:bCs/>
        </w:rPr>
        <w:t xml:space="preserve">bankovní spojení: </w:t>
      </w:r>
      <w:r w:rsidR="00EC4F39">
        <w:rPr>
          <w:rFonts w:cstheme="minorHAnsi"/>
          <w:bCs/>
        </w:rPr>
        <w:t>Fio banka, a.s.</w:t>
      </w:r>
    </w:p>
    <w:p w14:paraId="6F5B8F4D" w14:textId="38219B4A" w:rsidR="001000EC" w:rsidRPr="00690D29" w:rsidRDefault="001000EC" w:rsidP="001000EC">
      <w:pPr>
        <w:jc w:val="both"/>
        <w:rPr>
          <w:rFonts w:cstheme="minorHAnsi"/>
          <w:bCs/>
          <w:color w:val="FF0000"/>
        </w:rPr>
      </w:pPr>
      <w:r w:rsidRPr="00690D29">
        <w:rPr>
          <w:rFonts w:cstheme="minorHAnsi"/>
          <w:bCs/>
        </w:rPr>
        <w:t xml:space="preserve">číslo účtu: </w:t>
      </w:r>
      <w:r w:rsidR="00EC4F39">
        <w:rPr>
          <w:rFonts w:cstheme="minorHAnsi"/>
          <w:bCs/>
        </w:rPr>
        <w:t>2300054958/2010</w:t>
      </w:r>
    </w:p>
    <w:p w14:paraId="26956799" w14:textId="77777777" w:rsidR="001000EC" w:rsidRPr="00690D29" w:rsidRDefault="001000EC" w:rsidP="001000EC">
      <w:pPr>
        <w:jc w:val="both"/>
        <w:rPr>
          <w:rFonts w:cstheme="minorHAnsi"/>
          <w:bCs/>
        </w:rPr>
      </w:pPr>
      <w:r w:rsidRPr="00690D29">
        <w:rPr>
          <w:rFonts w:cstheme="minorHAnsi"/>
          <w:bCs/>
        </w:rPr>
        <w:t>(dále jen „zhotovitel“)</w:t>
      </w:r>
    </w:p>
    <w:p w14:paraId="4CB41E57" w14:textId="77777777" w:rsidR="001000EC" w:rsidRPr="00690D29" w:rsidRDefault="001000EC" w:rsidP="001000EC">
      <w:pPr>
        <w:jc w:val="both"/>
        <w:rPr>
          <w:rFonts w:cstheme="minorHAnsi"/>
          <w:bCs/>
        </w:rPr>
      </w:pPr>
    </w:p>
    <w:p w14:paraId="34FCCD91" w14:textId="77777777" w:rsidR="001000EC" w:rsidRPr="00690D29" w:rsidRDefault="001000EC" w:rsidP="001000EC">
      <w:pPr>
        <w:jc w:val="both"/>
        <w:rPr>
          <w:rFonts w:cstheme="minorHAnsi"/>
          <w:bCs/>
        </w:rPr>
      </w:pPr>
      <w:r w:rsidRPr="00690D29">
        <w:rPr>
          <w:rFonts w:cstheme="minorHAnsi"/>
          <w:bCs/>
        </w:rPr>
        <w:t>a</w:t>
      </w:r>
    </w:p>
    <w:p w14:paraId="616704F9" w14:textId="77777777" w:rsidR="001000EC" w:rsidRPr="00690D29" w:rsidRDefault="001000EC" w:rsidP="001000EC">
      <w:pPr>
        <w:jc w:val="both"/>
        <w:rPr>
          <w:rFonts w:cstheme="minorHAnsi"/>
          <w:bCs/>
        </w:rPr>
      </w:pPr>
    </w:p>
    <w:p w14:paraId="175BAE1B" w14:textId="77777777" w:rsidR="000A1DDB" w:rsidRPr="000A1DDB" w:rsidRDefault="000A1DDB" w:rsidP="000A1DDB">
      <w:pPr>
        <w:jc w:val="both"/>
        <w:rPr>
          <w:rFonts w:cstheme="minorHAnsi"/>
          <w:b/>
        </w:rPr>
      </w:pPr>
      <w:r w:rsidRPr="000A1DDB">
        <w:rPr>
          <w:rFonts w:cstheme="minorHAnsi"/>
          <w:b/>
        </w:rPr>
        <w:t>Střední odborná škola pro administrativu Evropské unie, Praha 9, Lipí 1911</w:t>
      </w:r>
    </w:p>
    <w:p w14:paraId="333304DF" w14:textId="77777777" w:rsidR="000A1DDB" w:rsidRPr="000A1DDB" w:rsidRDefault="000A1DDB" w:rsidP="000A1DDB">
      <w:pPr>
        <w:jc w:val="both"/>
        <w:rPr>
          <w:rFonts w:cstheme="minorHAnsi"/>
          <w:bCs/>
        </w:rPr>
      </w:pPr>
      <w:r w:rsidRPr="000A1DDB">
        <w:rPr>
          <w:rFonts w:cstheme="minorHAnsi"/>
          <w:bCs/>
        </w:rPr>
        <w:t>IČO: 14891247</w:t>
      </w:r>
    </w:p>
    <w:p w14:paraId="474EA84B" w14:textId="7ECA72B7" w:rsidR="000A1DDB" w:rsidRPr="000A1DDB" w:rsidRDefault="000A1DDB" w:rsidP="000A1DDB">
      <w:pPr>
        <w:jc w:val="both"/>
        <w:rPr>
          <w:rFonts w:cstheme="minorHAnsi"/>
          <w:bCs/>
        </w:rPr>
      </w:pPr>
      <w:r w:rsidRPr="000A1DDB">
        <w:rPr>
          <w:rFonts w:cstheme="minorHAnsi"/>
          <w:bCs/>
        </w:rPr>
        <w:t xml:space="preserve">Sídlo: 193 00 Praha 9, Lipí </w:t>
      </w:r>
      <w:r w:rsidRPr="00CC705C">
        <w:rPr>
          <w:rFonts w:cstheme="minorHAnsi"/>
          <w:bCs/>
        </w:rPr>
        <w:t>1911</w:t>
      </w:r>
      <w:r w:rsidR="00C062CF" w:rsidRPr="00CC705C">
        <w:rPr>
          <w:rFonts w:cstheme="minorHAnsi"/>
          <w:bCs/>
        </w:rPr>
        <w:t>/22</w:t>
      </w:r>
    </w:p>
    <w:p w14:paraId="2F9B1173" w14:textId="15CEDAFA" w:rsidR="000A1DDB" w:rsidRPr="000A1DDB" w:rsidRDefault="000A1DDB" w:rsidP="000A1DDB">
      <w:pPr>
        <w:jc w:val="both"/>
        <w:rPr>
          <w:rFonts w:cstheme="minorHAnsi"/>
          <w:bCs/>
        </w:rPr>
      </w:pPr>
      <w:r w:rsidRPr="000A1DDB">
        <w:rPr>
          <w:rFonts w:cstheme="minorHAnsi"/>
          <w:bCs/>
        </w:rPr>
        <w:t>PhDr. Roman Liška, Ph.D.</w:t>
      </w:r>
      <w:r w:rsidR="00CC705C" w:rsidRPr="000A1DDB">
        <w:rPr>
          <w:rFonts w:cstheme="minorHAnsi"/>
          <w:bCs/>
        </w:rPr>
        <w:t>, ředitel</w:t>
      </w:r>
      <w:r w:rsidRPr="000A1DDB">
        <w:rPr>
          <w:rFonts w:cstheme="minorHAnsi"/>
          <w:bCs/>
        </w:rPr>
        <w:t xml:space="preserve"> školy</w:t>
      </w:r>
    </w:p>
    <w:p w14:paraId="6AF93833" w14:textId="329C4C41" w:rsidR="000A1DDB" w:rsidRPr="000A1DDB" w:rsidRDefault="000A1DDB" w:rsidP="000A1DDB">
      <w:pPr>
        <w:jc w:val="both"/>
        <w:rPr>
          <w:rFonts w:cstheme="minorHAnsi"/>
          <w:bCs/>
        </w:rPr>
      </w:pPr>
      <w:r w:rsidRPr="000A1DDB">
        <w:rPr>
          <w:rFonts w:cstheme="minorHAnsi"/>
          <w:bCs/>
        </w:rPr>
        <w:t xml:space="preserve">Tel.: </w:t>
      </w:r>
      <w:r w:rsidR="00ED79FE">
        <w:rPr>
          <w:rFonts w:cstheme="minorHAnsi"/>
          <w:bCs/>
        </w:rPr>
        <w:t>281</w:t>
      </w:r>
      <w:r w:rsidR="00967526">
        <w:rPr>
          <w:rFonts w:cstheme="minorHAnsi"/>
          <w:bCs/>
        </w:rPr>
        <w:t> 012 711</w:t>
      </w:r>
    </w:p>
    <w:p w14:paraId="75EDEB0B" w14:textId="698E9400" w:rsidR="000A1DDB" w:rsidRPr="000A1DDB" w:rsidRDefault="000A1DDB" w:rsidP="000A1DDB">
      <w:pPr>
        <w:jc w:val="both"/>
        <w:rPr>
          <w:rFonts w:cstheme="minorHAnsi"/>
          <w:bCs/>
        </w:rPr>
      </w:pPr>
      <w:r w:rsidRPr="000A1DDB">
        <w:rPr>
          <w:rFonts w:cstheme="minorHAnsi"/>
          <w:bCs/>
        </w:rPr>
        <w:t>e-mail</w:t>
      </w:r>
      <w:r w:rsidR="00ED79FE">
        <w:rPr>
          <w:rFonts w:cstheme="minorHAnsi"/>
          <w:bCs/>
        </w:rPr>
        <w:t>: skola@skolaeupraha.cz</w:t>
      </w:r>
    </w:p>
    <w:p w14:paraId="435F0234" w14:textId="77777777" w:rsidR="000A1DDB" w:rsidRPr="000A1DDB" w:rsidRDefault="000A1DDB" w:rsidP="000A1DDB">
      <w:pPr>
        <w:jc w:val="both"/>
        <w:rPr>
          <w:rFonts w:cstheme="minorHAnsi"/>
          <w:bCs/>
        </w:rPr>
      </w:pPr>
      <w:r w:rsidRPr="000A1DDB">
        <w:rPr>
          <w:rFonts w:cstheme="minorHAnsi"/>
          <w:bCs/>
        </w:rPr>
        <w:t>bankovní spojení: Komerční banka, a.s. č. ú: 19-396 033 0297/0100</w:t>
      </w:r>
    </w:p>
    <w:p w14:paraId="24336426" w14:textId="3D97509A" w:rsidR="001000EC" w:rsidRPr="000A1DDB" w:rsidRDefault="000A1DDB" w:rsidP="000A1DDB">
      <w:pPr>
        <w:jc w:val="both"/>
        <w:rPr>
          <w:rFonts w:cstheme="minorHAnsi"/>
          <w:bCs/>
        </w:rPr>
      </w:pPr>
      <w:r w:rsidRPr="000A1DDB">
        <w:rPr>
          <w:rFonts w:cstheme="minorHAnsi"/>
          <w:bCs/>
        </w:rPr>
        <w:t xml:space="preserve">(dále jen „objednatel“)                                                                 </w:t>
      </w:r>
    </w:p>
    <w:p w14:paraId="28A66627" w14:textId="77777777" w:rsidR="001000EC" w:rsidRDefault="001000EC" w:rsidP="001000EC">
      <w:pPr>
        <w:rPr>
          <w:rFonts w:cstheme="minorHAnsi"/>
          <w:bCs/>
          <w:iCs/>
        </w:rPr>
      </w:pPr>
    </w:p>
    <w:p w14:paraId="12A9AE54" w14:textId="77777777" w:rsidR="001000EC" w:rsidRPr="00690D29" w:rsidRDefault="001000EC" w:rsidP="001000EC">
      <w:pPr>
        <w:rPr>
          <w:rFonts w:cstheme="minorHAnsi"/>
          <w:bCs/>
          <w:iCs/>
        </w:rPr>
      </w:pPr>
    </w:p>
    <w:p w14:paraId="12917CEC" w14:textId="77777777" w:rsidR="001000EC" w:rsidRPr="00690D29" w:rsidRDefault="001000EC" w:rsidP="001000EC">
      <w:pPr>
        <w:pStyle w:val="Prosttext"/>
        <w:numPr>
          <w:ilvl w:val="0"/>
          <w:numId w:val="2"/>
        </w:numPr>
        <w:spacing w:after="120"/>
        <w:jc w:val="center"/>
        <w:rPr>
          <w:rFonts w:asciiTheme="minorHAnsi" w:hAnsiTheme="minorHAnsi" w:cstheme="minorHAnsi"/>
          <w:b/>
          <w:sz w:val="22"/>
          <w:szCs w:val="22"/>
        </w:rPr>
      </w:pPr>
      <w:r w:rsidRPr="00690D29">
        <w:rPr>
          <w:rFonts w:asciiTheme="minorHAnsi" w:hAnsiTheme="minorHAnsi" w:cstheme="minorHAnsi"/>
          <w:b/>
          <w:sz w:val="22"/>
          <w:szCs w:val="22"/>
        </w:rPr>
        <w:lastRenderedPageBreak/>
        <w:t>Předmět plnění</w:t>
      </w:r>
    </w:p>
    <w:p w14:paraId="72722A3F" w14:textId="77777777" w:rsidR="001000EC" w:rsidRPr="00690D29" w:rsidRDefault="001000EC" w:rsidP="001000EC">
      <w:pPr>
        <w:keepNext/>
        <w:numPr>
          <w:ilvl w:val="0"/>
          <w:numId w:val="1"/>
        </w:numPr>
        <w:spacing w:after="120" w:line="240" w:lineRule="auto"/>
        <w:ind w:left="567" w:hanging="567"/>
        <w:jc w:val="both"/>
        <w:rPr>
          <w:rFonts w:cstheme="minorHAnsi"/>
        </w:rPr>
      </w:pPr>
      <w:r w:rsidRPr="00690D29">
        <w:rPr>
          <w:rFonts w:cstheme="minorHAnsi"/>
        </w:rPr>
        <w:t xml:space="preserve">Zhotovitel se touto smlouvou zavazuje dodat objednateli dílo, které zahrnuje:  </w:t>
      </w:r>
    </w:p>
    <w:p w14:paraId="20CB9BCA" w14:textId="2219C8BD" w:rsidR="001000EC" w:rsidRPr="00690D29" w:rsidRDefault="00C062CF" w:rsidP="001000EC">
      <w:pPr>
        <w:pStyle w:val="Odstavecseseznamem"/>
        <w:keepNext/>
        <w:numPr>
          <w:ilvl w:val="0"/>
          <w:numId w:val="7"/>
        </w:numPr>
        <w:spacing w:after="120"/>
        <w:ind w:left="851" w:hanging="284"/>
        <w:jc w:val="both"/>
        <w:rPr>
          <w:rFonts w:asciiTheme="minorHAnsi" w:hAnsiTheme="minorHAnsi" w:cstheme="minorHAnsi"/>
          <w:b w:val="0"/>
          <w:sz w:val="22"/>
          <w:szCs w:val="22"/>
        </w:rPr>
      </w:pPr>
      <w:r>
        <w:rPr>
          <w:rFonts w:asciiTheme="minorHAnsi" w:hAnsiTheme="minorHAnsi" w:cstheme="minorHAnsi"/>
          <w:b w:val="0"/>
          <w:sz w:val="22"/>
          <w:szCs w:val="22"/>
        </w:rPr>
        <w:t>dodávku serveru,</w:t>
      </w:r>
      <w:r w:rsidR="00164670" w:rsidRPr="00164670">
        <w:rPr>
          <w:rFonts w:asciiTheme="minorHAnsi" w:hAnsiTheme="minorHAnsi" w:cstheme="minorHAnsi"/>
          <w:b w:val="0"/>
          <w:sz w:val="22"/>
          <w:szCs w:val="22"/>
        </w:rPr>
        <w:t xml:space="preserve"> včetně je</w:t>
      </w:r>
      <w:r>
        <w:rPr>
          <w:rFonts w:asciiTheme="minorHAnsi" w:hAnsiTheme="minorHAnsi" w:cstheme="minorHAnsi"/>
          <w:b w:val="0"/>
          <w:sz w:val="22"/>
          <w:szCs w:val="22"/>
        </w:rPr>
        <w:t>ho</w:t>
      </w:r>
      <w:r w:rsidR="00CC705C">
        <w:rPr>
          <w:rFonts w:asciiTheme="minorHAnsi" w:hAnsiTheme="minorHAnsi" w:cstheme="minorHAnsi"/>
          <w:b w:val="0"/>
          <w:sz w:val="22"/>
          <w:szCs w:val="22"/>
        </w:rPr>
        <w:t xml:space="preserve"> </w:t>
      </w:r>
      <w:r w:rsidR="00164670" w:rsidRPr="00164670">
        <w:rPr>
          <w:rFonts w:asciiTheme="minorHAnsi" w:hAnsiTheme="minorHAnsi" w:cstheme="minorHAnsi"/>
          <w:b w:val="0"/>
          <w:sz w:val="22"/>
          <w:szCs w:val="22"/>
        </w:rPr>
        <w:t>implementace</w:t>
      </w:r>
      <w:r>
        <w:rPr>
          <w:rFonts w:asciiTheme="minorHAnsi" w:hAnsiTheme="minorHAnsi" w:cstheme="minorHAnsi"/>
          <w:b w:val="0"/>
          <w:sz w:val="22"/>
          <w:szCs w:val="22"/>
        </w:rPr>
        <w:t xml:space="preserve"> a</w:t>
      </w:r>
      <w:r w:rsidR="00E449DE">
        <w:rPr>
          <w:rFonts w:asciiTheme="minorHAnsi" w:hAnsiTheme="minorHAnsi" w:cstheme="minorHAnsi"/>
          <w:b w:val="0"/>
          <w:sz w:val="22"/>
          <w:szCs w:val="22"/>
        </w:rPr>
        <w:t xml:space="preserve"> navýšení kapacity stávajícího záložního serveru o 16 TB SSD disky,</w:t>
      </w:r>
      <w:r w:rsidR="00164670">
        <w:rPr>
          <w:rFonts w:asciiTheme="minorHAnsi" w:hAnsiTheme="minorHAnsi" w:cstheme="minorHAnsi"/>
          <w:b w:val="0"/>
          <w:sz w:val="22"/>
          <w:szCs w:val="22"/>
        </w:rPr>
        <w:t xml:space="preserve"> bližší </w:t>
      </w:r>
      <w:r w:rsidR="00123321">
        <w:rPr>
          <w:rFonts w:asciiTheme="minorHAnsi" w:hAnsiTheme="minorHAnsi" w:cstheme="minorHAnsi"/>
          <w:b w:val="0"/>
          <w:sz w:val="22"/>
          <w:szCs w:val="22"/>
        </w:rPr>
        <w:t>specifikace je uvedena v příloze č. 1 této smlouvy</w:t>
      </w:r>
      <w:r w:rsidR="00E449DE">
        <w:rPr>
          <w:rFonts w:asciiTheme="minorHAnsi" w:hAnsiTheme="minorHAnsi" w:cstheme="minorHAnsi"/>
          <w:b w:val="0"/>
          <w:sz w:val="22"/>
          <w:szCs w:val="22"/>
        </w:rPr>
        <w:t>.</w:t>
      </w:r>
    </w:p>
    <w:p w14:paraId="3E245340" w14:textId="70BB0D55" w:rsidR="001000EC" w:rsidRDefault="001000EC" w:rsidP="001000EC">
      <w:pPr>
        <w:pStyle w:val="Odstavecseseznamem"/>
        <w:keepNext/>
        <w:numPr>
          <w:ilvl w:val="0"/>
          <w:numId w:val="7"/>
        </w:numPr>
        <w:spacing w:after="120"/>
        <w:ind w:left="851" w:hanging="284"/>
        <w:jc w:val="both"/>
        <w:rPr>
          <w:rFonts w:asciiTheme="minorHAnsi" w:hAnsiTheme="minorHAnsi" w:cstheme="minorHAnsi"/>
          <w:b w:val="0"/>
          <w:sz w:val="22"/>
          <w:szCs w:val="22"/>
        </w:rPr>
      </w:pPr>
      <w:r w:rsidRPr="00E449DE">
        <w:rPr>
          <w:rFonts w:asciiTheme="minorHAnsi" w:hAnsiTheme="minorHAnsi" w:cstheme="minorHAnsi"/>
          <w:b w:val="0"/>
          <w:sz w:val="22"/>
          <w:szCs w:val="22"/>
        </w:rPr>
        <w:t xml:space="preserve">zaškolení </w:t>
      </w:r>
      <w:r w:rsidR="003710BF" w:rsidRPr="00E449DE">
        <w:rPr>
          <w:rFonts w:asciiTheme="minorHAnsi" w:hAnsiTheme="minorHAnsi" w:cstheme="minorHAnsi"/>
          <w:b w:val="0"/>
          <w:sz w:val="22"/>
          <w:szCs w:val="22"/>
        </w:rPr>
        <w:t>zaměstnanců objednatele</w:t>
      </w:r>
      <w:r w:rsidRPr="00E449DE">
        <w:rPr>
          <w:rFonts w:asciiTheme="minorHAnsi" w:hAnsiTheme="minorHAnsi" w:cstheme="minorHAnsi"/>
          <w:b w:val="0"/>
          <w:sz w:val="22"/>
          <w:szCs w:val="22"/>
        </w:rPr>
        <w:t xml:space="preserve"> v rozsahu </w:t>
      </w:r>
      <w:r w:rsidR="00E449DE" w:rsidRPr="00E449DE">
        <w:rPr>
          <w:rFonts w:asciiTheme="minorHAnsi" w:hAnsiTheme="minorHAnsi" w:cstheme="minorHAnsi"/>
          <w:b w:val="0"/>
          <w:sz w:val="22"/>
          <w:szCs w:val="22"/>
        </w:rPr>
        <w:t>10</w:t>
      </w:r>
      <w:r w:rsidRPr="00E449DE">
        <w:rPr>
          <w:rFonts w:asciiTheme="minorHAnsi" w:hAnsiTheme="minorHAnsi" w:cstheme="minorHAnsi"/>
          <w:b w:val="0"/>
          <w:sz w:val="22"/>
          <w:szCs w:val="22"/>
        </w:rPr>
        <w:t xml:space="preserve"> hodin.</w:t>
      </w:r>
    </w:p>
    <w:p w14:paraId="7A187D0F" w14:textId="650C00F7" w:rsidR="00C062CF" w:rsidRPr="00C062CF" w:rsidRDefault="00C062CF" w:rsidP="00CC705C">
      <w:pPr>
        <w:keepNext/>
        <w:spacing w:after="120"/>
        <w:ind w:left="567"/>
        <w:jc w:val="both"/>
        <w:rPr>
          <w:rFonts w:cstheme="minorHAnsi"/>
        </w:rPr>
      </w:pPr>
      <w:r>
        <w:rPr>
          <w:rFonts w:cstheme="minorHAnsi"/>
        </w:rPr>
        <w:t xml:space="preserve">a) + b) - </w:t>
      </w:r>
      <w:r>
        <w:rPr>
          <w:rFonts w:cstheme="minorHAnsi"/>
          <w:b/>
        </w:rPr>
        <w:t>dále jen „dílo“.</w:t>
      </w:r>
    </w:p>
    <w:p w14:paraId="129A80F0" w14:textId="77777777" w:rsidR="001000EC" w:rsidRPr="00690D29" w:rsidRDefault="001000EC" w:rsidP="001000EC">
      <w:pPr>
        <w:numPr>
          <w:ilvl w:val="0"/>
          <w:numId w:val="1"/>
        </w:numPr>
        <w:spacing w:after="120" w:line="240" w:lineRule="auto"/>
        <w:ind w:left="567" w:hanging="567"/>
        <w:jc w:val="both"/>
        <w:rPr>
          <w:rFonts w:cstheme="minorHAnsi"/>
        </w:rPr>
      </w:pPr>
      <w:r w:rsidRPr="00690D29">
        <w:rPr>
          <w:rFonts w:cstheme="minorHAnsi"/>
        </w:rPr>
        <w:t xml:space="preserve">Zhotovitel se zavazuje převést na objednatele veškerá práva potřebná k  řádnému užívání díla. Zhotovitel prohlašuje, že disponuje oprávněním převést na objednatele právo užívat dodané licence a na dodaných licencích neváznou žádná práva třetích osob a užívání licencí není nijak omezeno. </w:t>
      </w:r>
    </w:p>
    <w:p w14:paraId="4C5143FD" w14:textId="77777777" w:rsidR="001000EC" w:rsidRDefault="001000EC" w:rsidP="001000EC">
      <w:pPr>
        <w:numPr>
          <w:ilvl w:val="0"/>
          <w:numId w:val="1"/>
        </w:numPr>
        <w:spacing w:after="120" w:line="240" w:lineRule="auto"/>
        <w:ind w:hanging="579"/>
        <w:jc w:val="both"/>
        <w:rPr>
          <w:rFonts w:cstheme="minorHAnsi"/>
        </w:rPr>
      </w:pPr>
      <w:r w:rsidRPr="00690D29">
        <w:rPr>
          <w:rFonts w:cstheme="minorHAnsi"/>
        </w:rPr>
        <w:t xml:space="preserve">Objednatel se touto smlouvou zavazuje uhradit zhotoviteli za provedení díla cenu </w:t>
      </w:r>
      <w:r w:rsidRPr="00690D29">
        <w:rPr>
          <w:rFonts w:cstheme="minorHAnsi"/>
        </w:rPr>
        <w:br/>
        <w:t>dle čl. 3 smlouvy.</w:t>
      </w:r>
    </w:p>
    <w:p w14:paraId="3A8DE069" w14:textId="012DEC47" w:rsidR="00C062CF" w:rsidRDefault="00C062CF" w:rsidP="001000EC">
      <w:pPr>
        <w:numPr>
          <w:ilvl w:val="0"/>
          <w:numId w:val="1"/>
        </w:numPr>
        <w:spacing w:after="120" w:line="240" w:lineRule="auto"/>
        <w:ind w:hanging="579"/>
        <w:jc w:val="both"/>
        <w:rPr>
          <w:rFonts w:cstheme="minorHAnsi"/>
        </w:rPr>
      </w:pPr>
      <w:r>
        <w:rPr>
          <w:rFonts w:cstheme="minorHAnsi"/>
        </w:rPr>
        <w:t xml:space="preserve">Zhotovitel poskytuje na dílo záruku v délce </w:t>
      </w:r>
      <w:r w:rsidR="002660F5">
        <w:rPr>
          <w:rFonts w:cstheme="minorHAnsi"/>
        </w:rPr>
        <w:t>24</w:t>
      </w:r>
      <w:r>
        <w:rPr>
          <w:rFonts w:cstheme="minorHAnsi"/>
        </w:rPr>
        <w:t xml:space="preserve"> měsíců, která počne běžet od převzetí díla.</w:t>
      </w:r>
    </w:p>
    <w:p w14:paraId="5171BEB6" w14:textId="0029C875" w:rsidR="00C062CF" w:rsidRPr="00690D29" w:rsidRDefault="00C062CF" w:rsidP="001000EC">
      <w:pPr>
        <w:numPr>
          <w:ilvl w:val="0"/>
          <w:numId w:val="1"/>
        </w:numPr>
        <w:spacing w:after="120" w:line="240" w:lineRule="auto"/>
        <w:ind w:hanging="579"/>
        <w:jc w:val="both"/>
        <w:rPr>
          <w:rFonts w:cstheme="minorHAnsi"/>
        </w:rPr>
      </w:pPr>
      <w:r>
        <w:rPr>
          <w:rFonts w:cstheme="minorHAnsi"/>
        </w:rPr>
        <w:t xml:space="preserve"> Zhotovitel se zavazuje záruční vady díla odstranit do </w:t>
      </w:r>
      <w:proofErr w:type="gramStart"/>
      <w:r>
        <w:rPr>
          <w:rFonts w:cstheme="minorHAnsi"/>
        </w:rPr>
        <w:t>10ti</w:t>
      </w:r>
      <w:proofErr w:type="gramEnd"/>
      <w:r>
        <w:rPr>
          <w:rFonts w:cstheme="minorHAnsi"/>
        </w:rPr>
        <w:t xml:space="preserve"> dnů ode dne, kdy obdrží oznámení od objednatele o vadě.</w:t>
      </w:r>
    </w:p>
    <w:p w14:paraId="64AA21B7" w14:textId="77777777" w:rsidR="001000EC" w:rsidRPr="00690D29" w:rsidRDefault="001000EC" w:rsidP="001000EC">
      <w:pPr>
        <w:pStyle w:val="Prosttext"/>
        <w:spacing w:after="120"/>
        <w:ind w:left="426" w:hanging="567"/>
        <w:jc w:val="both"/>
        <w:rPr>
          <w:rFonts w:asciiTheme="minorHAnsi" w:hAnsiTheme="minorHAnsi" w:cstheme="minorHAnsi"/>
          <w:sz w:val="22"/>
          <w:szCs w:val="22"/>
        </w:rPr>
      </w:pPr>
    </w:p>
    <w:p w14:paraId="6DDC5D64" w14:textId="77777777" w:rsidR="001000EC" w:rsidRPr="00690D29" w:rsidRDefault="001000EC" w:rsidP="001000EC">
      <w:pPr>
        <w:pStyle w:val="Podnadpis"/>
        <w:numPr>
          <w:ilvl w:val="0"/>
          <w:numId w:val="2"/>
        </w:numPr>
        <w:spacing w:after="120"/>
        <w:rPr>
          <w:rFonts w:asciiTheme="minorHAnsi" w:hAnsiTheme="minorHAnsi" w:cstheme="minorHAnsi"/>
          <w:b w:val="0"/>
          <w:sz w:val="22"/>
          <w:szCs w:val="22"/>
        </w:rPr>
      </w:pPr>
      <w:r w:rsidRPr="00690D29">
        <w:rPr>
          <w:rFonts w:asciiTheme="minorHAnsi" w:hAnsiTheme="minorHAnsi" w:cstheme="minorHAnsi"/>
          <w:snapToGrid w:val="0"/>
          <w:sz w:val="22"/>
          <w:szCs w:val="22"/>
        </w:rPr>
        <w:t>Místo plnění, předání a převzetí plnění, doba plnění</w:t>
      </w:r>
    </w:p>
    <w:p w14:paraId="39F7C575" w14:textId="3398548C" w:rsidR="001000EC" w:rsidRPr="00690D29" w:rsidRDefault="001000EC" w:rsidP="001000EC">
      <w:pPr>
        <w:pStyle w:val="Prosttext"/>
        <w:numPr>
          <w:ilvl w:val="0"/>
          <w:numId w:val="3"/>
        </w:numPr>
        <w:spacing w:after="120"/>
        <w:ind w:left="567" w:hanging="567"/>
        <w:jc w:val="both"/>
        <w:rPr>
          <w:rFonts w:asciiTheme="minorHAnsi" w:hAnsiTheme="minorHAnsi" w:cstheme="minorHAnsi"/>
          <w:sz w:val="22"/>
          <w:szCs w:val="22"/>
        </w:rPr>
      </w:pPr>
      <w:r w:rsidRPr="00690D29">
        <w:rPr>
          <w:rFonts w:asciiTheme="minorHAnsi" w:hAnsiTheme="minorHAnsi" w:cstheme="minorHAnsi"/>
          <w:sz w:val="22"/>
          <w:szCs w:val="22"/>
        </w:rPr>
        <w:t>Místo plnění</w:t>
      </w:r>
      <w:r w:rsidR="00C062CF">
        <w:rPr>
          <w:rFonts w:asciiTheme="minorHAnsi" w:hAnsiTheme="minorHAnsi" w:cstheme="minorHAnsi"/>
          <w:sz w:val="22"/>
          <w:szCs w:val="22"/>
        </w:rPr>
        <w:t xml:space="preserve"> je sídlo objednatele</w:t>
      </w:r>
      <w:r w:rsidRPr="00690D29">
        <w:rPr>
          <w:rFonts w:asciiTheme="minorHAnsi" w:hAnsiTheme="minorHAnsi" w:cstheme="minorHAnsi"/>
          <w:sz w:val="22"/>
          <w:szCs w:val="22"/>
        </w:rPr>
        <w:t>.</w:t>
      </w:r>
    </w:p>
    <w:p w14:paraId="715EE45B" w14:textId="77777777" w:rsidR="001000EC" w:rsidRPr="00690D29" w:rsidRDefault="001000EC" w:rsidP="001000EC">
      <w:pPr>
        <w:numPr>
          <w:ilvl w:val="0"/>
          <w:numId w:val="3"/>
        </w:numPr>
        <w:spacing w:after="120" w:line="240" w:lineRule="auto"/>
        <w:ind w:left="567" w:hanging="567"/>
        <w:jc w:val="both"/>
        <w:rPr>
          <w:rFonts w:cstheme="minorHAnsi"/>
          <w:snapToGrid w:val="0"/>
        </w:rPr>
      </w:pPr>
      <w:r w:rsidRPr="00690D29">
        <w:rPr>
          <w:rFonts w:cstheme="minorHAnsi"/>
          <w:snapToGrid w:val="0"/>
        </w:rPr>
        <w:t>Ke splnění dodávky díla v rozsahu dle čl. 1. dochází převzetím díla ze strany objednatele – jeho pověřenými zaměstnanci na základě předávacího protokolu, který ve dvou vyhotoveních bude řádně vyplněn, a který podepíše osoba pověřená převzetím díla. Jedno vyhotovení zůstane objednateli, druhé vyhotovení zhotoviteli. Zhotovitel je povinen objednateli řádně předat veškeré dokumenty k licenčním oprávněním softwaru dodanému dle této smlouvy.</w:t>
      </w:r>
    </w:p>
    <w:p w14:paraId="606B6281" w14:textId="77777777" w:rsidR="001000EC" w:rsidRPr="00690D29" w:rsidRDefault="001000EC" w:rsidP="001000EC">
      <w:pPr>
        <w:numPr>
          <w:ilvl w:val="0"/>
          <w:numId w:val="3"/>
        </w:numPr>
        <w:overflowPunct w:val="0"/>
        <w:autoSpaceDE w:val="0"/>
        <w:autoSpaceDN w:val="0"/>
        <w:adjustRightInd w:val="0"/>
        <w:spacing w:after="120" w:line="240" w:lineRule="auto"/>
        <w:ind w:left="567" w:hanging="567"/>
        <w:jc w:val="both"/>
        <w:textAlignment w:val="baseline"/>
        <w:rPr>
          <w:rFonts w:cstheme="minorHAnsi"/>
          <w:snapToGrid w:val="0"/>
        </w:rPr>
      </w:pPr>
      <w:r w:rsidRPr="00690D29">
        <w:rPr>
          <w:rFonts w:cstheme="minorHAnsi"/>
          <w:snapToGrid w:val="0"/>
        </w:rPr>
        <w:t>Osobou pověřenou jednat jménem objednatele ve věcech technických a k převzetí plnění:</w:t>
      </w:r>
      <w:r w:rsidRPr="00690D29">
        <w:rPr>
          <w:rFonts w:cstheme="minorHAnsi"/>
          <w:b/>
          <w:snapToGrid w:val="0"/>
        </w:rPr>
        <w:t xml:space="preserve"> </w:t>
      </w:r>
    </w:p>
    <w:p w14:paraId="12AEDAFD" w14:textId="6C5ECAB5" w:rsidR="001000EC" w:rsidRPr="00690D29" w:rsidRDefault="005D0398" w:rsidP="001000EC">
      <w:pPr>
        <w:spacing w:after="120"/>
        <w:ind w:left="567"/>
        <w:jc w:val="both"/>
        <w:rPr>
          <w:rFonts w:cstheme="minorHAnsi"/>
          <w:snapToGrid w:val="0"/>
        </w:rPr>
      </w:pPr>
      <w:r w:rsidRPr="005D0398">
        <w:rPr>
          <w:rFonts w:cstheme="minorHAnsi"/>
          <w:snapToGrid w:val="0"/>
          <w:color w:val="000000" w:themeColor="text1"/>
          <w:highlight w:val="black"/>
        </w:rPr>
        <w:t>1111111111111111.</w:t>
      </w:r>
    </w:p>
    <w:p w14:paraId="5913D381" w14:textId="6FA37224" w:rsidR="001000EC" w:rsidRPr="00690D29" w:rsidRDefault="001000EC" w:rsidP="001000EC">
      <w:pPr>
        <w:spacing w:after="120"/>
        <w:ind w:left="567"/>
        <w:jc w:val="both"/>
        <w:rPr>
          <w:rFonts w:cstheme="minorHAnsi"/>
          <w:snapToGrid w:val="0"/>
        </w:rPr>
      </w:pPr>
      <w:r w:rsidRPr="00690D29">
        <w:rPr>
          <w:rFonts w:cstheme="minorHAnsi"/>
          <w:snapToGrid w:val="0"/>
        </w:rPr>
        <w:t>Osobou pověřenou jednat jménem zhotovitele ve věcech technických a k předání plnění:</w:t>
      </w:r>
      <w:r w:rsidRPr="00690D29">
        <w:rPr>
          <w:rFonts w:cstheme="minorHAnsi"/>
          <w:b/>
          <w:snapToGrid w:val="0"/>
        </w:rPr>
        <w:t xml:space="preserve"> </w:t>
      </w:r>
      <w:r w:rsidR="005D0398" w:rsidRPr="005D0398">
        <w:rPr>
          <w:rFonts w:cstheme="minorHAnsi"/>
          <w:snapToGrid w:val="0"/>
          <w:highlight w:val="black"/>
        </w:rPr>
        <w:t>1111111111111111.</w:t>
      </w:r>
    </w:p>
    <w:p w14:paraId="68A5F386" w14:textId="77777777" w:rsidR="001000EC" w:rsidRPr="00690D29" w:rsidRDefault="001000EC" w:rsidP="001000EC">
      <w:pPr>
        <w:numPr>
          <w:ilvl w:val="0"/>
          <w:numId w:val="3"/>
        </w:numPr>
        <w:overflowPunct w:val="0"/>
        <w:autoSpaceDE w:val="0"/>
        <w:autoSpaceDN w:val="0"/>
        <w:adjustRightInd w:val="0"/>
        <w:spacing w:after="120" w:line="240" w:lineRule="auto"/>
        <w:ind w:left="567" w:hanging="567"/>
        <w:jc w:val="both"/>
        <w:textAlignment w:val="baseline"/>
        <w:rPr>
          <w:rFonts w:cstheme="minorHAnsi"/>
        </w:rPr>
      </w:pPr>
      <w:r w:rsidRPr="00690D29">
        <w:rPr>
          <w:rFonts w:cstheme="minorHAnsi"/>
          <w:snapToGrid w:val="0"/>
        </w:rPr>
        <w:t xml:space="preserve">Smluvní strany se vzájemně dohodly, že změna uvedených osob oprávněných jednat ve věcech plnění bude oznamována jednostranným písemným sdělením a není potřeba na jejich změnu uzavřít dodatek ke smlouvě.   </w:t>
      </w:r>
    </w:p>
    <w:p w14:paraId="417C3897" w14:textId="1D58BE3A" w:rsidR="001000EC" w:rsidRPr="00690D29" w:rsidRDefault="001000EC" w:rsidP="001000EC">
      <w:pPr>
        <w:pStyle w:val="Odstavecseseznamem"/>
        <w:numPr>
          <w:ilvl w:val="0"/>
          <w:numId w:val="3"/>
        </w:numPr>
        <w:spacing w:after="240"/>
        <w:ind w:left="567" w:hanging="567"/>
        <w:jc w:val="both"/>
        <w:rPr>
          <w:rFonts w:asciiTheme="minorHAnsi" w:hAnsiTheme="minorHAnsi" w:cstheme="minorHAnsi"/>
          <w:b w:val="0"/>
          <w:snapToGrid w:val="0"/>
          <w:sz w:val="22"/>
          <w:szCs w:val="22"/>
        </w:rPr>
      </w:pPr>
      <w:r w:rsidRPr="00690D29">
        <w:rPr>
          <w:rFonts w:asciiTheme="minorHAnsi" w:hAnsiTheme="minorHAnsi" w:cstheme="minorHAnsi"/>
          <w:b w:val="0"/>
          <w:snapToGrid w:val="0"/>
          <w:sz w:val="22"/>
          <w:szCs w:val="22"/>
        </w:rPr>
        <w:t xml:space="preserve">Doba dodávky díla se sjednává na </w:t>
      </w:r>
      <w:r w:rsidR="00E449DE">
        <w:rPr>
          <w:rFonts w:asciiTheme="minorHAnsi" w:hAnsiTheme="minorHAnsi" w:cstheme="minorHAnsi"/>
          <w:b w:val="0"/>
          <w:snapToGrid w:val="0"/>
          <w:sz w:val="22"/>
          <w:szCs w:val="22"/>
        </w:rPr>
        <w:t>čtyři</w:t>
      </w:r>
      <w:r w:rsidRPr="00690D29">
        <w:rPr>
          <w:rFonts w:asciiTheme="minorHAnsi" w:hAnsiTheme="minorHAnsi" w:cstheme="minorHAnsi"/>
          <w:b w:val="0"/>
          <w:snapToGrid w:val="0"/>
          <w:sz w:val="22"/>
          <w:szCs w:val="22"/>
        </w:rPr>
        <w:t xml:space="preserve"> týdny od </w:t>
      </w:r>
      <w:r w:rsidR="00C062CF">
        <w:rPr>
          <w:rFonts w:asciiTheme="minorHAnsi" w:hAnsiTheme="minorHAnsi" w:cstheme="minorHAnsi"/>
          <w:b w:val="0"/>
          <w:snapToGrid w:val="0"/>
          <w:sz w:val="22"/>
          <w:szCs w:val="22"/>
        </w:rPr>
        <w:t>účinnosti</w:t>
      </w:r>
      <w:r w:rsidR="00C062CF" w:rsidRPr="00690D29">
        <w:rPr>
          <w:rFonts w:asciiTheme="minorHAnsi" w:hAnsiTheme="minorHAnsi" w:cstheme="minorHAnsi"/>
          <w:b w:val="0"/>
          <w:snapToGrid w:val="0"/>
          <w:sz w:val="22"/>
          <w:szCs w:val="22"/>
        </w:rPr>
        <w:t xml:space="preserve"> </w:t>
      </w:r>
      <w:r w:rsidRPr="00690D29">
        <w:rPr>
          <w:rFonts w:asciiTheme="minorHAnsi" w:hAnsiTheme="minorHAnsi" w:cstheme="minorHAnsi"/>
          <w:b w:val="0"/>
          <w:snapToGrid w:val="0"/>
          <w:sz w:val="22"/>
          <w:szCs w:val="22"/>
        </w:rPr>
        <w:t>této smlouvy. V uvedené lhůtě je třeba kompletně</w:t>
      </w:r>
      <w:r>
        <w:rPr>
          <w:rFonts w:asciiTheme="minorHAnsi" w:hAnsiTheme="minorHAnsi" w:cstheme="minorHAnsi"/>
          <w:b w:val="0"/>
          <w:snapToGrid w:val="0"/>
          <w:sz w:val="22"/>
          <w:szCs w:val="22"/>
        </w:rPr>
        <w:t xml:space="preserve"> provést instalaci dodaného </w:t>
      </w:r>
      <w:r w:rsidR="00DC4DA5">
        <w:rPr>
          <w:rFonts w:asciiTheme="minorHAnsi" w:hAnsiTheme="minorHAnsi" w:cstheme="minorHAnsi"/>
          <w:b w:val="0"/>
          <w:snapToGrid w:val="0"/>
          <w:sz w:val="22"/>
          <w:szCs w:val="22"/>
        </w:rPr>
        <w:t>předmětu plnění</w:t>
      </w:r>
      <w:r>
        <w:rPr>
          <w:rFonts w:asciiTheme="minorHAnsi" w:hAnsiTheme="minorHAnsi" w:cstheme="minorHAnsi"/>
          <w:b w:val="0"/>
          <w:snapToGrid w:val="0"/>
          <w:sz w:val="22"/>
          <w:szCs w:val="22"/>
        </w:rPr>
        <w:t xml:space="preserve">, </w:t>
      </w:r>
      <w:r w:rsidRPr="00690D29">
        <w:rPr>
          <w:rFonts w:asciiTheme="minorHAnsi" w:hAnsiTheme="minorHAnsi" w:cstheme="minorHAnsi"/>
          <w:b w:val="0"/>
          <w:snapToGrid w:val="0"/>
          <w:sz w:val="22"/>
          <w:szCs w:val="22"/>
        </w:rPr>
        <w:t>uvést</w:t>
      </w:r>
      <w:r>
        <w:rPr>
          <w:rFonts w:asciiTheme="minorHAnsi" w:hAnsiTheme="minorHAnsi" w:cstheme="minorHAnsi"/>
          <w:b w:val="0"/>
          <w:snapToGrid w:val="0"/>
          <w:sz w:val="22"/>
          <w:szCs w:val="22"/>
        </w:rPr>
        <w:t xml:space="preserve"> ho</w:t>
      </w:r>
      <w:r w:rsidRPr="00690D29">
        <w:rPr>
          <w:rFonts w:asciiTheme="minorHAnsi" w:hAnsiTheme="minorHAnsi" w:cstheme="minorHAnsi"/>
          <w:b w:val="0"/>
          <w:snapToGrid w:val="0"/>
          <w:sz w:val="22"/>
          <w:szCs w:val="22"/>
        </w:rPr>
        <w:t xml:space="preserve"> do provozu</w:t>
      </w:r>
      <w:r>
        <w:rPr>
          <w:rFonts w:asciiTheme="minorHAnsi" w:hAnsiTheme="minorHAnsi" w:cstheme="minorHAnsi"/>
          <w:b w:val="0"/>
          <w:snapToGrid w:val="0"/>
          <w:sz w:val="22"/>
          <w:szCs w:val="22"/>
        </w:rPr>
        <w:t xml:space="preserve"> </w:t>
      </w:r>
      <w:r>
        <w:rPr>
          <w:rFonts w:asciiTheme="minorHAnsi" w:hAnsiTheme="minorHAnsi" w:cstheme="minorHAnsi"/>
          <w:b w:val="0"/>
          <w:snapToGrid w:val="0"/>
          <w:sz w:val="22"/>
          <w:szCs w:val="22"/>
        </w:rPr>
        <w:br/>
        <w:t>a provést zaškolení personálu</w:t>
      </w:r>
      <w:r w:rsidRPr="00690D29">
        <w:rPr>
          <w:rFonts w:asciiTheme="minorHAnsi" w:hAnsiTheme="minorHAnsi" w:cstheme="minorHAnsi"/>
          <w:b w:val="0"/>
          <w:snapToGrid w:val="0"/>
          <w:sz w:val="22"/>
          <w:szCs w:val="22"/>
        </w:rPr>
        <w:t xml:space="preserve">. </w:t>
      </w:r>
    </w:p>
    <w:p w14:paraId="5593DBAF" w14:textId="77777777" w:rsidR="001000EC" w:rsidRPr="00690D29" w:rsidRDefault="001000EC" w:rsidP="001000EC">
      <w:pPr>
        <w:pStyle w:val="Prosttext"/>
        <w:numPr>
          <w:ilvl w:val="0"/>
          <w:numId w:val="3"/>
        </w:numPr>
        <w:spacing w:after="120"/>
        <w:ind w:left="567" w:hanging="567"/>
        <w:jc w:val="both"/>
        <w:rPr>
          <w:rFonts w:asciiTheme="minorHAnsi" w:hAnsiTheme="minorHAnsi" w:cstheme="minorHAnsi"/>
          <w:sz w:val="22"/>
          <w:szCs w:val="22"/>
        </w:rPr>
      </w:pPr>
      <w:r w:rsidRPr="00690D29">
        <w:rPr>
          <w:rFonts w:asciiTheme="minorHAnsi" w:hAnsiTheme="minorHAnsi" w:cstheme="minorHAnsi"/>
          <w:sz w:val="22"/>
          <w:szCs w:val="22"/>
        </w:rPr>
        <w:t>Dle dohody smluvních stran dochází k převodu vlastnického práva k dílu a oprávnění ho užít jeho předáním a převzetím ve smyslu čl. 2. 2. smlouvy.</w:t>
      </w:r>
    </w:p>
    <w:p w14:paraId="245FB8D2" w14:textId="77777777" w:rsidR="001000EC" w:rsidRPr="00690D29" w:rsidRDefault="001000EC" w:rsidP="001000EC">
      <w:pPr>
        <w:pStyle w:val="Prosttext"/>
        <w:numPr>
          <w:ilvl w:val="0"/>
          <w:numId w:val="3"/>
        </w:numPr>
        <w:spacing w:after="120"/>
        <w:ind w:left="567" w:hanging="567"/>
        <w:jc w:val="both"/>
        <w:rPr>
          <w:rFonts w:asciiTheme="minorHAnsi" w:hAnsiTheme="minorHAnsi" w:cstheme="minorHAnsi"/>
          <w:sz w:val="22"/>
          <w:szCs w:val="22"/>
        </w:rPr>
      </w:pPr>
      <w:r w:rsidRPr="00690D29">
        <w:rPr>
          <w:rFonts w:asciiTheme="minorHAnsi" w:hAnsiTheme="minorHAnsi" w:cstheme="minorHAnsi"/>
          <w:sz w:val="22"/>
          <w:szCs w:val="22"/>
        </w:rPr>
        <w:t xml:space="preserve">Nebezpečí škody na díle přechází na objednatele současně s nabytím vlastnického práva </w:t>
      </w:r>
      <w:r w:rsidRPr="00690D29">
        <w:rPr>
          <w:rFonts w:asciiTheme="minorHAnsi" w:hAnsiTheme="minorHAnsi" w:cstheme="minorHAnsi"/>
          <w:sz w:val="22"/>
          <w:szCs w:val="22"/>
        </w:rPr>
        <w:br/>
        <w:t>a práva dílo užít, tedy ve smyslu čl. 2. 2. též jeho předáním a převzetím.</w:t>
      </w:r>
    </w:p>
    <w:p w14:paraId="07420784" w14:textId="77777777" w:rsidR="001000EC" w:rsidRDefault="001000EC" w:rsidP="001000EC">
      <w:pPr>
        <w:pStyle w:val="Prosttext"/>
        <w:spacing w:after="120"/>
        <w:rPr>
          <w:rFonts w:asciiTheme="minorHAnsi" w:hAnsiTheme="minorHAnsi" w:cstheme="minorHAnsi"/>
          <w:sz w:val="22"/>
          <w:szCs w:val="22"/>
        </w:rPr>
      </w:pPr>
    </w:p>
    <w:p w14:paraId="0774329A" w14:textId="77777777" w:rsidR="001000EC" w:rsidRPr="00690D29" w:rsidRDefault="001000EC" w:rsidP="001000EC">
      <w:pPr>
        <w:pStyle w:val="Prosttext"/>
        <w:numPr>
          <w:ilvl w:val="0"/>
          <w:numId w:val="2"/>
        </w:numPr>
        <w:spacing w:after="120"/>
        <w:jc w:val="center"/>
        <w:rPr>
          <w:rFonts w:asciiTheme="minorHAnsi" w:hAnsiTheme="minorHAnsi" w:cstheme="minorHAnsi"/>
          <w:b/>
          <w:sz w:val="22"/>
          <w:szCs w:val="22"/>
        </w:rPr>
      </w:pPr>
      <w:r w:rsidRPr="00690D29">
        <w:rPr>
          <w:rFonts w:asciiTheme="minorHAnsi" w:hAnsiTheme="minorHAnsi" w:cstheme="minorHAnsi"/>
          <w:b/>
          <w:sz w:val="22"/>
          <w:szCs w:val="22"/>
        </w:rPr>
        <w:t>Cena předmětu plnění, platební podmínky</w:t>
      </w:r>
    </w:p>
    <w:p w14:paraId="0FC5E1C4" w14:textId="1799B1A2" w:rsidR="001000EC" w:rsidRPr="00690D29" w:rsidRDefault="001000EC" w:rsidP="001000EC">
      <w:pPr>
        <w:pStyle w:val="Zkladntextodsazen"/>
        <w:numPr>
          <w:ilvl w:val="0"/>
          <w:numId w:val="4"/>
        </w:numPr>
        <w:ind w:hanging="579"/>
        <w:jc w:val="both"/>
        <w:rPr>
          <w:rFonts w:asciiTheme="minorHAnsi" w:hAnsiTheme="minorHAnsi" w:cstheme="minorHAnsi"/>
          <w:sz w:val="22"/>
          <w:szCs w:val="22"/>
        </w:rPr>
      </w:pPr>
      <w:r w:rsidRPr="00690D29">
        <w:rPr>
          <w:rFonts w:asciiTheme="minorHAnsi" w:hAnsiTheme="minorHAnsi" w:cstheme="minorHAnsi"/>
          <w:sz w:val="22"/>
          <w:szCs w:val="22"/>
        </w:rPr>
        <w:t>Cena díla je stanovena dohodou smluvních stran za celý předmět plnění, v souladu s článkem 1 této smlouvy takto:</w:t>
      </w:r>
    </w:p>
    <w:p w14:paraId="3A26515C" w14:textId="6E0E22E1" w:rsidR="00ED79FE" w:rsidRDefault="00ED79FE">
      <w:pPr>
        <w:spacing w:after="160" w:line="259" w:lineRule="auto"/>
        <w:rPr>
          <w:rFonts w:cstheme="minorHAnsi"/>
          <w:b/>
        </w:rPr>
      </w:pPr>
    </w:p>
    <w:tbl>
      <w:tblPr>
        <w:tblStyle w:val="TableNormal"/>
        <w:tblW w:w="900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090"/>
        <w:gridCol w:w="2096"/>
        <w:gridCol w:w="1569"/>
        <w:gridCol w:w="2252"/>
      </w:tblGrid>
      <w:tr w:rsidR="00ED79FE" w14:paraId="75F7842F" w14:textId="77777777" w:rsidTr="00ED79FE">
        <w:trPr>
          <w:trHeight w:val="168"/>
          <w:tblHeader/>
        </w:trPr>
        <w:tc>
          <w:tcPr>
            <w:tcW w:w="309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19B50C45" w14:textId="77777777" w:rsidR="00ED79FE" w:rsidRPr="00ED79FE" w:rsidRDefault="00ED79FE" w:rsidP="00461F62">
            <w:pPr>
              <w:pStyle w:val="Styltabulky1"/>
              <w:jc w:val="center"/>
              <w:rPr>
                <w:rFonts w:ascii="Calibri" w:hAnsi="Calibri" w:cs="Calibri"/>
              </w:rPr>
            </w:pPr>
            <w:r w:rsidRPr="00ED79FE">
              <w:rPr>
                <w:rFonts w:ascii="Calibri" w:hAnsi="Calibri" w:cs="Calibri"/>
              </w:rPr>
              <w:t>Položka</w:t>
            </w:r>
          </w:p>
        </w:tc>
        <w:tc>
          <w:tcPr>
            <w:tcW w:w="2096"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51A47E25" w14:textId="77777777" w:rsidR="00ED79FE" w:rsidRPr="00ED79FE" w:rsidRDefault="00ED79FE" w:rsidP="00461F62">
            <w:pPr>
              <w:pStyle w:val="Styltabulky1"/>
              <w:jc w:val="center"/>
              <w:rPr>
                <w:rFonts w:ascii="Calibri" w:hAnsi="Calibri" w:cs="Calibri"/>
              </w:rPr>
            </w:pPr>
            <w:r w:rsidRPr="00ED79FE">
              <w:rPr>
                <w:rFonts w:ascii="Calibri" w:hAnsi="Calibri" w:cs="Calibri"/>
              </w:rPr>
              <w:t>Cena bez DPH</w:t>
            </w:r>
          </w:p>
        </w:tc>
        <w:tc>
          <w:tcPr>
            <w:tcW w:w="1569"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E882B6F" w14:textId="77777777" w:rsidR="00ED79FE" w:rsidRPr="00ED79FE" w:rsidRDefault="00ED79FE" w:rsidP="00461F62">
            <w:pPr>
              <w:pStyle w:val="Styltabulky1"/>
              <w:jc w:val="center"/>
              <w:rPr>
                <w:rFonts w:ascii="Calibri" w:hAnsi="Calibri" w:cs="Calibri"/>
              </w:rPr>
            </w:pPr>
            <w:r w:rsidRPr="00ED79FE">
              <w:rPr>
                <w:rFonts w:ascii="Calibri" w:hAnsi="Calibri" w:cs="Calibri"/>
              </w:rPr>
              <w:t>DPH</w:t>
            </w:r>
          </w:p>
        </w:tc>
        <w:tc>
          <w:tcPr>
            <w:tcW w:w="2252"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38F6FA92" w14:textId="77777777" w:rsidR="00ED79FE" w:rsidRPr="00ED79FE" w:rsidRDefault="00ED79FE" w:rsidP="00461F62">
            <w:pPr>
              <w:pStyle w:val="Styltabulky1"/>
              <w:jc w:val="center"/>
              <w:rPr>
                <w:rFonts w:ascii="Calibri" w:hAnsi="Calibri" w:cs="Calibri"/>
              </w:rPr>
            </w:pPr>
            <w:r w:rsidRPr="00ED79FE">
              <w:rPr>
                <w:rFonts w:ascii="Calibri" w:hAnsi="Calibri" w:cs="Calibri"/>
              </w:rPr>
              <w:t>Cena včetně DPH</w:t>
            </w:r>
          </w:p>
        </w:tc>
      </w:tr>
      <w:tr w:rsidR="00ED79FE" w14:paraId="792EEC90" w14:textId="77777777" w:rsidTr="00ED79FE">
        <w:tblPrEx>
          <w:shd w:val="clear" w:color="auto" w:fill="auto"/>
        </w:tblPrEx>
        <w:trPr>
          <w:trHeight w:val="168"/>
        </w:trPr>
        <w:tc>
          <w:tcPr>
            <w:tcW w:w="3090" w:type="dxa"/>
            <w:tcBorders>
              <w:top w:val="single" w:sz="6"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3396F46A" w14:textId="77777777" w:rsidR="00ED79FE" w:rsidRPr="00ED79FE" w:rsidRDefault="00ED79FE" w:rsidP="00461F62">
            <w:pPr>
              <w:pStyle w:val="Styltabulky1"/>
              <w:rPr>
                <w:rFonts w:ascii="Calibri" w:hAnsi="Calibri" w:cs="Calibri"/>
              </w:rPr>
            </w:pPr>
            <w:r w:rsidRPr="00ED79FE">
              <w:rPr>
                <w:rFonts w:ascii="Calibri" w:eastAsia="Arial Unicode MS" w:hAnsi="Calibri" w:cs="Calibri"/>
              </w:rPr>
              <w:t>Dodávka serveru</w:t>
            </w:r>
          </w:p>
        </w:tc>
        <w:tc>
          <w:tcPr>
            <w:tcW w:w="2096"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12B4B5E" w14:textId="7A954045" w:rsidR="00ED79FE" w:rsidRPr="005D0398" w:rsidRDefault="005D0398" w:rsidP="00461F62">
            <w:pPr>
              <w:rPr>
                <w:rFonts w:ascii="Calibri" w:hAnsi="Calibri" w:cs="Calibri"/>
                <w:highlight w:val="black"/>
              </w:rPr>
            </w:pPr>
            <w:r w:rsidRPr="005D0398">
              <w:rPr>
                <w:rFonts w:ascii="Calibri" w:hAnsi="Calibri" w:cs="Calibri"/>
                <w:highlight w:val="black"/>
              </w:rPr>
              <w:t>0000000000</w:t>
            </w:r>
          </w:p>
        </w:tc>
        <w:tc>
          <w:tcPr>
            <w:tcW w:w="1569"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F72C37" w14:textId="11D8AD9A" w:rsidR="00ED79FE" w:rsidRPr="005D0398" w:rsidRDefault="005D0398" w:rsidP="00461F62">
            <w:pPr>
              <w:rPr>
                <w:rFonts w:ascii="Calibri" w:hAnsi="Calibri" w:cs="Calibri"/>
                <w:highlight w:val="black"/>
              </w:rPr>
            </w:pPr>
            <w:r w:rsidRPr="005D0398">
              <w:rPr>
                <w:rFonts w:ascii="Calibri" w:hAnsi="Calibri" w:cs="Calibri"/>
                <w:highlight w:val="black"/>
              </w:rPr>
              <w:t>000</w:t>
            </w:r>
          </w:p>
        </w:tc>
        <w:tc>
          <w:tcPr>
            <w:tcW w:w="2252"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68165F" w14:textId="2394B225" w:rsidR="00ED79FE" w:rsidRPr="005D0398" w:rsidRDefault="005D0398" w:rsidP="00461F62">
            <w:pPr>
              <w:rPr>
                <w:rFonts w:ascii="Calibri" w:hAnsi="Calibri" w:cs="Calibri"/>
                <w:highlight w:val="black"/>
              </w:rPr>
            </w:pPr>
            <w:r w:rsidRPr="005D0398">
              <w:rPr>
                <w:rFonts w:ascii="Calibri" w:hAnsi="Calibri" w:cs="Calibri"/>
                <w:highlight w:val="black"/>
              </w:rPr>
              <w:t>0000000000</w:t>
            </w:r>
          </w:p>
        </w:tc>
      </w:tr>
      <w:tr w:rsidR="005D0398" w14:paraId="27452CF3" w14:textId="77777777" w:rsidTr="00ED79FE">
        <w:tblPrEx>
          <w:shd w:val="clear" w:color="auto" w:fill="auto"/>
        </w:tblPrEx>
        <w:trPr>
          <w:trHeight w:val="168"/>
        </w:trPr>
        <w:tc>
          <w:tcPr>
            <w:tcW w:w="3090"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1836370B" w14:textId="77777777" w:rsidR="005D0398" w:rsidRPr="00ED79FE" w:rsidRDefault="005D0398" w:rsidP="005D0398">
            <w:pPr>
              <w:pStyle w:val="Styltabulky1"/>
              <w:rPr>
                <w:rFonts w:ascii="Calibri" w:hAnsi="Calibri" w:cs="Calibri"/>
              </w:rPr>
            </w:pPr>
            <w:r w:rsidRPr="00ED79FE">
              <w:rPr>
                <w:rFonts w:ascii="Calibri" w:eastAsia="Arial Unicode MS" w:hAnsi="Calibri" w:cs="Calibri"/>
              </w:rPr>
              <w:t>Upgrade diskové kapacity (16TB)</w:t>
            </w:r>
          </w:p>
        </w:tc>
        <w:tc>
          <w:tcPr>
            <w:tcW w:w="2096"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72EA55AB" w14:textId="5316A5D4" w:rsidR="005D0398" w:rsidRPr="005D0398" w:rsidRDefault="005D0398" w:rsidP="005D0398">
            <w:pPr>
              <w:rPr>
                <w:rFonts w:ascii="Calibri" w:hAnsi="Calibri" w:cs="Calibri"/>
                <w:highlight w:val="black"/>
              </w:rPr>
            </w:pPr>
            <w:r w:rsidRPr="005D0398">
              <w:rPr>
                <w:rFonts w:ascii="Calibri" w:hAnsi="Calibri" w:cs="Calibri"/>
                <w:highlight w:val="black"/>
              </w:rPr>
              <w:t>0000000000</w:t>
            </w:r>
          </w:p>
        </w:tc>
        <w:tc>
          <w:tcPr>
            <w:tcW w:w="156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2E57590" w14:textId="2D55095B" w:rsidR="005D0398" w:rsidRPr="005D0398" w:rsidRDefault="005D0398" w:rsidP="005D0398">
            <w:pPr>
              <w:rPr>
                <w:rFonts w:ascii="Calibri" w:hAnsi="Calibri" w:cs="Calibri"/>
                <w:highlight w:val="black"/>
              </w:rPr>
            </w:pPr>
            <w:r w:rsidRPr="005D0398">
              <w:rPr>
                <w:rFonts w:ascii="Calibri" w:hAnsi="Calibri" w:cs="Calibri"/>
                <w:highlight w:val="black"/>
              </w:rPr>
              <w:t>000</w:t>
            </w:r>
          </w:p>
        </w:tc>
        <w:tc>
          <w:tcPr>
            <w:tcW w:w="225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7DBD347" w14:textId="76F8D93C" w:rsidR="005D0398" w:rsidRPr="005D0398" w:rsidRDefault="005D0398" w:rsidP="005D0398">
            <w:pPr>
              <w:rPr>
                <w:rFonts w:ascii="Calibri" w:hAnsi="Calibri" w:cs="Calibri"/>
                <w:highlight w:val="black"/>
              </w:rPr>
            </w:pPr>
            <w:r w:rsidRPr="005D0398">
              <w:rPr>
                <w:rFonts w:ascii="Calibri" w:hAnsi="Calibri" w:cs="Calibri"/>
                <w:highlight w:val="black"/>
              </w:rPr>
              <w:t>0000000000</w:t>
            </w:r>
          </w:p>
        </w:tc>
      </w:tr>
      <w:tr w:rsidR="005D0398" w14:paraId="6BB8D998" w14:textId="77777777" w:rsidTr="00ED79FE">
        <w:tblPrEx>
          <w:shd w:val="clear" w:color="auto" w:fill="auto"/>
        </w:tblPrEx>
        <w:trPr>
          <w:trHeight w:val="168"/>
        </w:trPr>
        <w:tc>
          <w:tcPr>
            <w:tcW w:w="3090"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23DA3E2C" w14:textId="77777777" w:rsidR="005D0398" w:rsidRPr="00ED79FE" w:rsidRDefault="005D0398" w:rsidP="005D0398">
            <w:pPr>
              <w:pStyle w:val="Styltabulky1"/>
              <w:rPr>
                <w:rFonts w:ascii="Calibri" w:hAnsi="Calibri" w:cs="Calibri"/>
              </w:rPr>
            </w:pPr>
            <w:r w:rsidRPr="00ED79FE">
              <w:rPr>
                <w:rFonts w:ascii="Calibri" w:eastAsia="Arial Unicode MS" w:hAnsi="Calibri" w:cs="Calibri"/>
              </w:rPr>
              <w:t>Implementace</w:t>
            </w:r>
          </w:p>
        </w:tc>
        <w:tc>
          <w:tcPr>
            <w:tcW w:w="209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068FD3F0" w14:textId="5EFB7250" w:rsidR="005D0398" w:rsidRPr="005D0398" w:rsidRDefault="005D0398" w:rsidP="005D0398">
            <w:pPr>
              <w:rPr>
                <w:rFonts w:ascii="Calibri" w:hAnsi="Calibri" w:cs="Calibri"/>
                <w:highlight w:val="black"/>
              </w:rPr>
            </w:pPr>
            <w:r w:rsidRPr="005D0398">
              <w:rPr>
                <w:rFonts w:ascii="Calibri" w:hAnsi="Calibri" w:cs="Calibri"/>
                <w:highlight w:val="black"/>
              </w:rPr>
              <w:t>0000000000</w:t>
            </w:r>
          </w:p>
        </w:tc>
        <w:tc>
          <w:tcPr>
            <w:tcW w:w="15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C24945" w14:textId="6AF6A867" w:rsidR="005D0398" w:rsidRPr="005D0398" w:rsidRDefault="005D0398" w:rsidP="005D0398">
            <w:pPr>
              <w:rPr>
                <w:rFonts w:ascii="Calibri" w:hAnsi="Calibri" w:cs="Calibri"/>
                <w:highlight w:val="black"/>
              </w:rPr>
            </w:pPr>
            <w:r w:rsidRPr="005D0398">
              <w:rPr>
                <w:rFonts w:ascii="Calibri" w:hAnsi="Calibri" w:cs="Calibri"/>
                <w:highlight w:val="black"/>
              </w:rPr>
              <w:t>000</w:t>
            </w:r>
          </w:p>
        </w:tc>
        <w:tc>
          <w:tcPr>
            <w:tcW w:w="22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81C6E9" w14:textId="176EC580" w:rsidR="005D0398" w:rsidRPr="005D0398" w:rsidRDefault="005D0398" w:rsidP="005D0398">
            <w:pPr>
              <w:rPr>
                <w:rFonts w:ascii="Calibri" w:hAnsi="Calibri" w:cs="Calibri"/>
                <w:highlight w:val="black"/>
              </w:rPr>
            </w:pPr>
            <w:r w:rsidRPr="005D0398">
              <w:rPr>
                <w:rFonts w:ascii="Calibri" w:hAnsi="Calibri" w:cs="Calibri"/>
                <w:highlight w:val="black"/>
              </w:rPr>
              <w:t>0000000000</w:t>
            </w:r>
          </w:p>
        </w:tc>
      </w:tr>
      <w:tr w:rsidR="005D0398" w14:paraId="3125D689" w14:textId="77777777" w:rsidTr="00ED79FE">
        <w:tblPrEx>
          <w:shd w:val="clear" w:color="auto" w:fill="auto"/>
        </w:tblPrEx>
        <w:trPr>
          <w:trHeight w:val="194"/>
        </w:trPr>
        <w:tc>
          <w:tcPr>
            <w:tcW w:w="3090"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2D808D49" w14:textId="77777777" w:rsidR="005D0398" w:rsidRPr="00ED79FE" w:rsidRDefault="005D0398" w:rsidP="005D0398">
            <w:pPr>
              <w:pStyle w:val="Styltabulky1"/>
              <w:rPr>
                <w:rFonts w:ascii="Calibri" w:hAnsi="Calibri" w:cs="Calibri"/>
              </w:rPr>
            </w:pPr>
            <w:r w:rsidRPr="00ED79FE">
              <w:rPr>
                <w:rFonts w:ascii="Calibri" w:eastAsia="Arial Unicode MS" w:hAnsi="Calibri" w:cs="Calibri"/>
              </w:rPr>
              <w:t>CELKEM</w:t>
            </w:r>
          </w:p>
        </w:tc>
        <w:tc>
          <w:tcPr>
            <w:tcW w:w="2096"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37B9071B" w14:textId="0AA89E99" w:rsidR="005D0398" w:rsidRPr="005D0398" w:rsidRDefault="005D0398" w:rsidP="005D0398">
            <w:pPr>
              <w:rPr>
                <w:rFonts w:ascii="Calibri" w:hAnsi="Calibri" w:cs="Calibri"/>
                <w:highlight w:val="black"/>
              </w:rPr>
            </w:pPr>
            <w:r w:rsidRPr="005D0398">
              <w:rPr>
                <w:rFonts w:ascii="Calibri" w:hAnsi="Calibri" w:cs="Calibri"/>
                <w:highlight w:val="black"/>
              </w:rPr>
              <w:t>0000000000</w:t>
            </w:r>
          </w:p>
        </w:tc>
        <w:tc>
          <w:tcPr>
            <w:tcW w:w="156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0526BA0" w14:textId="01D91A2B" w:rsidR="005D0398" w:rsidRPr="005D0398" w:rsidRDefault="005D0398" w:rsidP="005D0398">
            <w:pPr>
              <w:rPr>
                <w:rFonts w:ascii="Calibri" w:hAnsi="Calibri" w:cs="Calibri"/>
                <w:highlight w:val="black"/>
              </w:rPr>
            </w:pPr>
            <w:r w:rsidRPr="005D0398">
              <w:rPr>
                <w:rFonts w:ascii="Calibri" w:hAnsi="Calibri" w:cs="Calibri"/>
                <w:highlight w:val="black"/>
              </w:rPr>
              <w:t>000</w:t>
            </w:r>
          </w:p>
        </w:tc>
        <w:tc>
          <w:tcPr>
            <w:tcW w:w="225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4F7CAA5" w14:textId="0DE1E15C" w:rsidR="005D0398" w:rsidRPr="005D0398" w:rsidRDefault="00283500" w:rsidP="005D0398">
            <w:pPr>
              <w:rPr>
                <w:rFonts w:ascii="Calibri" w:hAnsi="Calibri" w:cs="Calibri"/>
                <w:highlight w:val="black"/>
              </w:rPr>
            </w:pPr>
            <w:proofErr w:type="gramStart"/>
            <w:r w:rsidRPr="00283500">
              <w:rPr>
                <w:rFonts w:ascii="Calibri" w:hAnsi="Calibri" w:cs="Calibri"/>
              </w:rPr>
              <w:t>579.590,-</w:t>
            </w:r>
            <w:proofErr w:type="gramEnd"/>
            <w:r w:rsidRPr="00283500">
              <w:rPr>
                <w:rFonts w:ascii="Calibri" w:hAnsi="Calibri" w:cs="Calibri"/>
              </w:rPr>
              <w:t xml:space="preserve"> Kč</w:t>
            </w:r>
          </w:p>
        </w:tc>
      </w:tr>
    </w:tbl>
    <w:p w14:paraId="50CD8EF7" w14:textId="77777777" w:rsidR="00ED79FE" w:rsidRDefault="00ED79FE" w:rsidP="00ED79FE">
      <w:pPr>
        <w:pStyle w:val="Zkladntextodsazen"/>
        <w:ind w:left="579"/>
        <w:jc w:val="both"/>
        <w:rPr>
          <w:rFonts w:asciiTheme="minorHAnsi" w:hAnsiTheme="minorHAnsi" w:cstheme="minorHAnsi"/>
          <w:sz w:val="22"/>
          <w:szCs w:val="22"/>
        </w:rPr>
      </w:pPr>
    </w:p>
    <w:p w14:paraId="3F4107C0" w14:textId="1230CF99" w:rsidR="001000EC" w:rsidRPr="00690D29" w:rsidRDefault="001000EC" w:rsidP="001000EC">
      <w:pPr>
        <w:pStyle w:val="Zkladntextodsazen"/>
        <w:numPr>
          <w:ilvl w:val="0"/>
          <w:numId w:val="4"/>
        </w:numPr>
        <w:ind w:hanging="579"/>
        <w:jc w:val="both"/>
        <w:rPr>
          <w:rFonts w:asciiTheme="minorHAnsi" w:hAnsiTheme="minorHAnsi" w:cstheme="minorHAnsi"/>
          <w:sz w:val="22"/>
          <w:szCs w:val="22"/>
        </w:rPr>
      </w:pPr>
      <w:r w:rsidRPr="00690D29">
        <w:rPr>
          <w:rFonts w:asciiTheme="minorHAnsi" w:hAnsiTheme="minorHAnsi" w:cstheme="minorHAnsi"/>
          <w:sz w:val="22"/>
          <w:szCs w:val="22"/>
        </w:rPr>
        <w:t>Sjednaná cena díla je cenou konečnou a nejvýše přípustnou a zahrnuje veškeré náklady související s dodáním a instalací, zprovozněním díla</w:t>
      </w:r>
      <w:r w:rsidR="000923F4">
        <w:rPr>
          <w:rFonts w:asciiTheme="minorHAnsi" w:hAnsiTheme="minorHAnsi" w:cstheme="minorHAnsi"/>
          <w:sz w:val="22"/>
          <w:szCs w:val="22"/>
        </w:rPr>
        <w:t>, včetně</w:t>
      </w:r>
      <w:r w:rsidRPr="00690D29">
        <w:rPr>
          <w:rFonts w:asciiTheme="minorHAnsi" w:hAnsiTheme="minorHAnsi" w:cstheme="minorHAnsi"/>
          <w:sz w:val="22"/>
          <w:szCs w:val="22"/>
        </w:rPr>
        <w:t xml:space="preserve"> zaškolení obsluhy a předání dokumentace vztahující se k dílu.</w:t>
      </w:r>
    </w:p>
    <w:p w14:paraId="3CD3268B" w14:textId="77777777" w:rsidR="001000EC" w:rsidRPr="00690D29" w:rsidRDefault="001000EC" w:rsidP="001000EC">
      <w:pPr>
        <w:numPr>
          <w:ilvl w:val="0"/>
          <w:numId w:val="4"/>
        </w:numPr>
        <w:spacing w:after="120" w:line="240" w:lineRule="auto"/>
        <w:ind w:hanging="579"/>
        <w:jc w:val="both"/>
        <w:rPr>
          <w:rFonts w:cstheme="minorHAnsi"/>
        </w:rPr>
      </w:pPr>
      <w:r w:rsidRPr="00690D29">
        <w:rPr>
          <w:rFonts w:cstheme="minorHAnsi"/>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 této smlouvě.</w:t>
      </w:r>
    </w:p>
    <w:p w14:paraId="0B7A7B84" w14:textId="77777777" w:rsidR="001000EC" w:rsidRPr="00690D29" w:rsidRDefault="001000EC" w:rsidP="001000EC">
      <w:pPr>
        <w:numPr>
          <w:ilvl w:val="0"/>
          <w:numId w:val="4"/>
        </w:numPr>
        <w:spacing w:after="120" w:line="240" w:lineRule="auto"/>
        <w:ind w:hanging="579"/>
        <w:jc w:val="both"/>
        <w:rPr>
          <w:rFonts w:cstheme="minorHAnsi"/>
        </w:rPr>
      </w:pPr>
      <w:r w:rsidRPr="00690D29">
        <w:rPr>
          <w:rFonts w:cstheme="minorHAnsi"/>
        </w:rPr>
        <w:t xml:space="preserve">Objednatel se zavazuje zhotoviteli uhradit kupní cenu ve lhůtě 30 dnů od dodání díla </w:t>
      </w:r>
      <w:r w:rsidRPr="00690D29">
        <w:rPr>
          <w:rFonts w:cstheme="minorHAnsi"/>
        </w:rPr>
        <w:br/>
        <w:t>bez vad a nedodělků na základě daňového dokladu vystaveného po dodání díla. Cena díla bude uhrazena bezhotovostním převodem na účet zhotovitele uvedeného v záhlaví této smlouvy. Cena díla je zaplacena dnem odepsání finanční částky z účtu objednatele. Objednatel nebude poskytovat zálohy.</w:t>
      </w:r>
    </w:p>
    <w:p w14:paraId="74E12255" w14:textId="77777777" w:rsidR="001000EC" w:rsidRPr="00690D29" w:rsidRDefault="001000EC" w:rsidP="001000EC">
      <w:pPr>
        <w:numPr>
          <w:ilvl w:val="0"/>
          <w:numId w:val="4"/>
        </w:numPr>
        <w:spacing w:after="120" w:line="240" w:lineRule="auto"/>
        <w:ind w:hanging="579"/>
        <w:jc w:val="both"/>
        <w:rPr>
          <w:rFonts w:cstheme="minorHAnsi"/>
        </w:rPr>
      </w:pPr>
      <w:r w:rsidRPr="00690D29">
        <w:rPr>
          <w:rFonts w:cstheme="minorHAnsi"/>
        </w:rPr>
        <w:t>Zhotovitel je oprávněn fakturovat cenu díla až po úplném dodání a převzetí díla objednatelem na základě potvrzeného předávacího protokolu dle čl. 2.2. Bude-li na faktuře uvedena doba splatnosti, musí odpovídat době, v níž je objednatel povinen zaplatit cenu díla dle předchozího odstavce.</w:t>
      </w:r>
    </w:p>
    <w:p w14:paraId="7BEF1D99" w14:textId="77777777" w:rsidR="001000EC" w:rsidRPr="00690D29" w:rsidRDefault="001000EC" w:rsidP="001000EC">
      <w:pPr>
        <w:numPr>
          <w:ilvl w:val="0"/>
          <w:numId w:val="4"/>
        </w:numPr>
        <w:spacing w:after="120" w:line="240" w:lineRule="auto"/>
        <w:ind w:hanging="579"/>
        <w:jc w:val="both"/>
        <w:rPr>
          <w:rFonts w:cstheme="minorHAnsi"/>
        </w:rPr>
      </w:pPr>
      <w:r w:rsidRPr="00690D29">
        <w:rPr>
          <w:rFonts w:cstheme="minorHAnsi"/>
        </w:rPr>
        <w:t xml:space="preserve">Objednatel může zhotoviteli fakturu vrátit v případě, kdy obsahuje nesprávné nebo neúplné údaje a nesplňuje požadavky řádného účetního dokladu nebo obsahuje nesprávné cenové údaje. Toto vrácení se musí stát do konce lhůty splatnosti faktury. V takovém případě vystaví zhotovitel novou fakturu s novou lhůtou splatnosti, kterou je povinen doručit objednateli </w:t>
      </w:r>
      <w:r w:rsidRPr="00690D29">
        <w:rPr>
          <w:rFonts w:cstheme="minorHAnsi"/>
        </w:rPr>
        <w:br/>
        <w:t>do 5 (pěti) pracovních dnů ode dne doručení oprávněně vrácené faktury.</w:t>
      </w:r>
    </w:p>
    <w:p w14:paraId="1F4F6734" w14:textId="77777777" w:rsidR="001000EC" w:rsidRPr="00690D29" w:rsidRDefault="001000EC" w:rsidP="001000EC">
      <w:pPr>
        <w:numPr>
          <w:ilvl w:val="0"/>
          <w:numId w:val="4"/>
        </w:numPr>
        <w:spacing w:after="120" w:line="240" w:lineRule="auto"/>
        <w:ind w:hanging="579"/>
        <w:jc w:val="both"/>
        <w:rPr>
          <w:rFonts w:cstheme="minorHAnsi"/>
        </w:rPr>
      </w:pPr>
      <w:r w:rsidRPr="00690D29">
        <w:rPr>
          <w:rFonts w:cstheme="minorHAnsi"/>
        </w:rPr>
        <w:t>Celkovou a pro účely fakturace rozhodnou cenou se rozumí cena včetně DPH.</w:t>
      </w:r>
    </w:p>
    <w:p w14:paraId="1B77D53E" w14:textId="77777777" w:rsidR="001000EC" w:rsidRPr="00690D29" w:rsidRDefault="001000EC" w:rsidP="001000EC">
      <w:pPr>
        <w:pStyle w:val="Zkladntextodsazen"/>
        <w:ind w:left="0"/>
        <w:jc w:val="both"/>
        <w:rPr>
          <w:rFonts w:asciiTheme="minorHAnsi" w:hAnsiTheme="minorHAnsi" w:cstheme="minorHAnsi"/>
          <w:sz w:val="22"/>
          <w:szCs w:val="22"/>
        </w:rPr>
      </w:pPr>
    </w:p>
    <w:p w14:paraId="5F3C7B3F" w14:textId="77CD79FD" w:rsidR="001000EC" w:rsidRPr="00571978" w:rsidRDefault="001000EC" w:rsidP="001000EC">
      <w:pPr>
        <w:pStyle w:val="Prosttext"/>
        <w:numPr>
          <w:ilvl w:val="0"/>
          <w:numId w:val="2"/>
        </w:numPr>
        <w:spacing w:after="120"/>
        <w:jc w:val="center"/>
        <w:rPr>
          <w:rFonts w:asciiTheme="minorHAnsi" w:hAnsiTheme="minorHAnsi" w:cstheme="minorHAnsi"/>
          <w:b/>
          <w:bCs/>
          <w:i/>
          <w:iCs/>
          <w:sz w:val="22"/>
          <w:szCs w:val="22"/>
        </w:rPr>
      </w:pPr>
      <w:r w:rsidRPr="00690D29">
        <w:rPr>
          <w:rFonts w:asciiTheme="minorHAnsi" w:hAnsiTheme="minorHAnsi" w:cstheme="minorHAnsi"/>
          <w:b/>
          <w:sz w:val="22"/>
          <w:szCs w:val="22"/>
        </w:rPr>
        <w:t>Licenční ujednání</w:t>
      </w:r>
    </w:p>
    <w:p w14:paraId="0792183E" w14:textId="27A6B34E" w:rsidR="00571978" w:rsidRPr="00571978" w:rsidRDefault="001000EC" w:rsidP="00571978">
      <w:pPr>
        <w:pStyle w:val="Prosttext"/>
        <w:numPr>
          <w:ilvl w:val="1"/>
          <w:numId w:val="2"/>
        </w:numPr>
        <w:spacing w:after="120"/>
        <w:ind w:left="567" w:hanging="567"/>
        <w:rPr>
          <w:rFonts w:asciiTheme="minorHAnsi" w:hAnsiTheme="minorHAnsi" w:cstheme="minorHAnsi"/>
          <w:sz w:val="22"/>
          <w:szCs w:val="22"/>
        </w:rPr>
      </w:pPr>
      <w:r w:rsidRPr="00571978">
        <w:rPr>
          <w:rFonts w:asciiTheme="minorHAnsi" w:hAnsiTheme="minorHAnsi" w:cstheme="minorHAnsi"/>
          <w:sz w:val="22"/>
          <w:szCs w:val="22"/>
        </w:rPr>
        <w:t>Ke všem částem plnění, které mají povahu autorského díla ve smyslu zákona č. 121/2000 Sb., o právu autorském, o právech souvisejících s právem autorským a o změně některých zákonů, ve znění pozdějších předpisů (dále jen „autorský zákon“), a k nimž zhotovitel má nebo mu vznikne majetkové autorské právo, poskytuje zhotovitel objednateli licenci ke všem způsobům užití známým ke dni uzavření této smlouvy, a to s účinností ode dne převodu vlastnického práva k věci, v níž bylo konkrétní autorské dílo zahrnuto, nejpozději však ode dne převzetí díla objednatelem.</w:t>
      </w:r>
    </w:p>
    <w:p w14:paraId="2E00E371" w14:textId="4726ECBB" w:rsidR="00571978" w:rsidRPr="00571978" w:rsidRDefault="001000EC" w:rsidP="00571978">
      <w:pPr>
        <w:pStyle w:val="Prosttext"/>
        <w:numPr>
          <w:ilvl w:val="1"/>
          <w:numId w:val="2"/>
        </w:numPr>
        <w:spacing w:after="120"/>
        <w:ind w:left="567" w:hanging="567"/>
        <w:rPr>
          <w:rFonts w:asciiTheme="minorHAnsi" w:hAnsiTheme="minorHAnsi" w:cstheme="minorHAnsi"/>
          <w:sz w:val="22"/>
          <w:szCs w:val="22"/>
        </w:rPr>
      </w:pPr>
      <w:r w:rsidRPr="00571978">
        <w:rPr>
          <w:rFonts w:asciiTheme="minorHAnsi" w:hAnsiTheme="minorHAnsi" w:cstheme="minorHAnsi"/>
          <w:sz w:val="22"/>
          <w:szCs w:val="22"/>
        </w:rPr>
        <w:t xml:space="preserve">Licenci dle předcházejícího odstavce této smlouvy zhotovitel uděluje objednateli jako bezúplatnou, nevýhradní, přenosnou, na dobu trvání majetkových práv autora, </w:t>
      </w:r>
      <w:r w:rsidRPr="00571978">
        <w:rPr>
          <w:rFonts w:asciiTheme="minorHAnsi" w:hAnsiTheme="minorHAnsi" w:cstheme="minorHAnsi"/>
          <w:sz w:val="22"/>
          <w:szCs w:val="22"/>
        </w:rPr>
        <w:br/>
      </w:r>
      <w:r w:rsidRPr="00571978">
        <w:rPr>
          <w:rFonts w:asciiTheme="minorHAnsi" w:hAnsiTheme="minorHAnsi" w:cstheme="minorHAnsi"/>
          <w:sz w:val="22"/>
          <w:szCs w:val="22"/>
        </w:rPr>
        <w:lastRenderedPageBreak/>
        <w:t xml:space="preserve">v neomezeném územním rozsahu. Zhotovitel uděluje objednateli oprávnění k dalšímu zapracování díla, sloučení nebo připojení autorských děl a jejich částí dodaných zhotovitelem dle této smlouvy a dále k jakýmkoliv změnám uvedených autorských děl. </w:t>
      </w:r>
    </w:p>
    <w:p w14:paraId="115633AC" w14:textId="359A6B39" w:rsidR="00571978" w:rsidRPr="00571978" w:rsidRDefault="001000EC" w:rsidP="00571978">
      <w:pPr>
        <w:pStyle w:val="Prosttext"/>
        <w:numPr>
          <w:ilvl w:val="1"/>
          <w:numId w:val="2"/>
        </w:numPr>
        <w:spacing w:after="120"/>
        <w:ind w:left="567" w:hanging="567"/>
        <w:rPr>
          <w:rFonts w:asciiTheme="minorHAnsi" w:hAnsiTheme="minorHAnsi" w:cstheme="minorHAnsi"/>
          <w:sz w:val="22"/>
          <w:szCs w:val="22"/>
        </w:rPr>
      </w:pPr>
      <w:r w:rsidRPr="00571978">
        <w:rPr>
          <w:rFonts w:asciiTheme="minorHAnsi" w:hAnsiTheme="minorHAnsi" w:cstheme="minorHAnsi"/>
          <w:sz w:val="22"/>
          <w:szCs w:val="22"/>
        </w:rPr>
        <w:t>Zhotovitelem udělená licence se vztahuje ve shora uvedeném rozsahu i na jakékoli rozšíření a další změny autorských děl, jsou-li dodány zhotovitelem dle této smlouvy.</w:t>
      </w:r>
    </w:p>
    <w:p w14:paraId="5098559F" w14:textId="74627E77" w:rsidR="001D54CB" w:rsidRPr="00571978" w:rsidRDefault="001000EC" w:rsidP="00571978">
      <w:pPr>
        <w:pStyle w:val="Prosttext"/>
        <w:numPr>
          <w:ilvl w:val="1"/>
          <w:numId w:val="2"/>
        </w:numPr>
        <w:spacing w:after="120"/>
        <w:ind w:left="567" w:hanging="567"/>
        <w:rPr>
          <w:rFonts w:asciiTheme="minorHAnsi" w:hAnsiTheme="minorHAnsi" w:cstheme="minorHAnsi"/>
          <w:sz w:val="22"/>
          <w:szCs w:val="22"/>
        </w:rPr>
      </w:pPr>
      <w:r w:rsidRPr="00571978">
        <w:rPr>
          <w:rFonts w:asciiTheme="minorHAnsi" w:hAnsiTheme="minorHAnsi" w:cstheme="minorHAnsi"/>
          <w:sz w:val="22"/>
          <w:szCs w:val="22"/>
        </w:rPr>
        <w:t xml:space="preserve">Zhotovitel se zavazuje učinit všechna nezbytná opatření nutná pro zabezpečení nerušeného výkonu práv vyplývajících z této smlouvy pro objednatele. Zhotovitel se zavazuje poskytnout objednateli nezbytnou součinnost pro případné zapracování díla, jeho sloučení </w:t>
      </w:r>
      <w:r w:rsidRPr="00571978">
        <w:rPr>
          <w:rFonts w:asciiTheme="minorHAnsi" w:hAnsiTheme="minorHAnsi" w:cstheme="minorHAnsi"/>
          <w:sz w:val="22"/>
          <w:szCs w:val="22"/>
        </w:rPr>
        <w:br/>
        <w:t>nebo připojení k jinému dílu objednatele.</w:t>
      </w:r>
    </w:p>
    <w:p w14:paraId="79AFB7AE" w14:textId="00C30A78" w:rsidR="001D54CB" w:rsidRPr="001D54CB" w:rsidRDefault="001000EC" w:rsidP="001D54CB">
      <w:pPr>
        <w:pStyle w:val="Prosttext"/>
        <w:numPr>
          <w:ilvl w:val="1"/>
          <w:numId w:val="2"/>
        </w:numPr>
        <w:spacing w:after="120"/>
        <w:ind w:left="567" w:hanging="567"/>
        <w:rPr>
          <w:rFonts w:asciiTheme="minorHAnsi" w:hAnsiTheme="minorHAnsi" w:cstheme="minorHAnsi"/>
          <w:sz w:val="22"/>
          <w:szCs w:val="22"/>
        </w:rPr>
      </w:pPr>
      <w:r w:rsidRPr="001D54CB">
        <w:rPr>
          <w:rFonts w:asciiTheme="minorHAnsi" w:hAnsiTheme="minorHAnsi" w:cstheme="minorHAnsi"/>
          <w:sz w:val="22"/>
          <w:szCs w:val="22"/>
        </w:rPr>
        <w:t xml:space="preserve">Zhotovitel prohlašuje, že je oprávněn udělit licence uvedené v tomto článku. Pokud zhotovitel zjistí, že nebude moci dostát prohlášení dle předchozí věty, je povinen na takovou skutečnost objednatele neprodleně písemně upozornit. Zhotovitel odpovídá objednateli </w:t>
      </w:r>
      <w:r w:rsidRPr="001D54CB">
        <w:rPr>
          <w:rFonts w:asciiTheme="minorHAnsi" w:hAnsiTheme="minorHAnsi" w:cstheme="minorHAnsi"/>
          <w:sz w:val="22"/>
          <w:szCs w:val="22"/>
        </w:rPr>
        <w:br/>
        <w:t>za jakoukoliv škodu, nemajetkovou újmu či náklady, včetně veškerých výdajů na odbornou právní pomoc, vyplývající z jakéhokoli porušení autorských a jiných práv duševního vlastnictví užíváním autorských děl dodaných zhotovitelem za účelem provedení díla.</w:t>
      </w:r>
    </w:p>
    <w:p w14:paraId="5896F09E" w14:textId="5EEB53D6" w:rsidR="001000EC" w:rsidRPr="001D54CB" w:rsidRDefault="001000EC" w:rsidP="001D54CB">
      <w:pPr>
        <w:pStyle w:val="Prosttext"/>
        <w:numPr>
          <w:ilvl w:val="1"/>
          <w:numId w:val="2"/>
        </w:numPr>
        <w:spacing w:after="120"/>
        <w:ind w:left="567" w:hanging="567"/>
        <w:rPr>
          <w:rFonts w:asciiTheme="minorHAnsi" w:hAnsiTheme="minorHAnsi" w:cstheme="minorHAnsi"/>
          <w:sz w:val="22"/>
          <w:szCs w:val="22"/>
        </w:rPr>
      </w:pPr>
      <w:r w:rsidRPr="001D54CB">
        <w:rPr>
          <w:rFonts w:asciiTheme="minorHAnsi" w:hAnsiTheme="minorHAnsi" w:cstheme="minorHAnsi"/>
          <w:sz w:val="22"/>
          <w:szCs w:val="22"/>
        </w:rPr>
        <w:t xml:space="preserve">Zhotovitel odpovídá za právní vady autorského díla vzniklé v případě, že objednatel užíváním předmětu plnění v souladu s touto smlouvou </w:t>
      </w:r>
      <w:proofErr w:type="gramStart"/>
      <w:r w:rsidRPr="001D54CB">
        <w:rPr>
          <w:rFonts w:asciiTheme="minorHAnsi" w:hAnsiTheme="minorHAnsi" w:cstheme="minorHAnsi"/>
          <w:sz w:val="22"/>
          <w:szCs w:val="22"/>
        </w:rPr>
        <w:t>poruší</w:t>
      </w:r>
      <w:proofErr w:type="gramEnd"/>
      <w:r w:rsidRPr="001D54CB">
        <w:rPr>
          <w:rFonts w:asciiTheme="minorHAnsi" w:hAnsiTheme="minorHAnsi" w:cstheme="minorHAnsi"/>
          <w:sz w:val="22"/>
          <w:szCs w:val="22"/>
        </w:rPr>
        <w:t xml:space="preserve"> práva z průmyslového </w:t>
      </w:r>
      <w:r w:rsidRPr="001D54CB">
        <w:rPr>
          <w:rFonts w:asciiTheme="minorHAnsi" w:hAnsiTheme="minorHAnsi" w:cstheme="minorHAnsi"/>
          <w:sz w:val="22"/>
          <w:szCs w:val="22"/>
        </w:rPr>
        <w:br/>
        <w:t xml:space="preserve">nebo duševního vlastnictví jiných osob, jestliže toto právo třetí osoby požívá ochrany </w:t>
      </w:r>
      <w:r w:rsidRPr="001D54CB">
        <w:rPr>
          <w:rFonts w:asciiTheme="minorHAnsi" w:hAnsiTheme="minorHAnsi" w:cstheme="minorHAnsi"/>
          <w:sz w:val="22"/>
          <w:szCs w:val="22"/>
        </w:rPr>
        <w:br/>
        <w:t>na základě právního řádu České republiky.</w:t>
      </w:r>
    </w:p>
    <w:p w14:paraId="3199C493" w14:textId="77777777" w:rsidR="001000EC" w:rsidRPr="00690D29" w:rsidRDefault="001000EC" w:rsidP="001000EC">
      <w:pPr>
        <w:pStyle w:val="Prosttext"/>
        <w:spacing w:after="120"/>
        <w:rPr>
          <w:rFonts w:asciiTheme="minorHAnsi" w:hAnsiTheme="minorHAnsi" w:cstheme="minorHAnsi"/>
          <w:sz w:val="22"/>
          <w:szCs w:val="22"/>
        </w:rPr>
      </w:pPr>
    </w:p>
    <w:p w14:paraId="731719CF" w14:textId="77777777" w:rsidR="001000EC" w:rsidRPr="00690D29" w:rsidRDefault="001000EC" w:rsidP="001000EC">
      <w:pPr>
        <w:pStyle w:val="Prosttext"/>
        <w:numPr>
          <w:ilvl w:val="0"/>
          <w:numId w:val="2"/>
        </w:numPr>
        <w:spacing w:after="120"/>
        <w:jc w:val="center"/>
        <w:rPr>
          <w:rFonts w:asciiTheme="minorHAnsi" w:hAnsiTheme="minorHAnsi" w:cstheme="minorHAnsi"/>
          <w:b/>
          <w:sz w:val="22"/>
          <w:szCs w:val="22"/>
        </w:rPr>
      </w:pPr>
      <w:r w:rsidRPr="00690D29">
        <w:rPr>
          <w:rFonts w:asciiTheme="minorHAnsi" w:hAnsiTheme="minorHAnsi" w:cstheme="minorHAnsi"/>
          <w:b/>
          <w:sz w:val="22"/>
          <w:szCs w:val="22"/>
        </w:rPr>
        <w:t>Sankce, odpovědnost za škodu</w:t>
      </w:r>
    </w:p>
    <w:p w14:paraId="4A3FF027" w14:textId="3B9F54E0" w:rsidR="000923F4" w:rsidRPr="00D20E2D" w:rsidRDefault="001000EC" w:rsidP="00D20E2D">
      <w:pPr>
        <w:pStyle w:val="Nadpis2"/>
        <w:numPr>
          <w:ilvl w:val="1"/>
          <w:numId w:val="2"/>
        </w:numPr>
        <w:ind w:left="567" w:hanging="567"/>
        <w:jc w:val="both"/>
        <w:rPr>
          <w:rFonts w:asciiTheme="minorHAnsi" w:hAnsiTheme="minorHAnsi" w:cstheme="minorHAnsi"/>
          <w:b w:val="0"/>
          <w:i w:val="0"/>
          <w:sz w:val="22"/>
          <w:szCs w:val="22"/>
        </w:rPr>
      </w:pPr>
      <w:r w:rsidRPr="00690D29">
        <w:rPr>
          <w:rFonts w:asciiTheme="minorHAnsi" w:hAnsiTheme="minorHAnsi" w:cstheme="minorHAnsi"/>
          <w:b w:val="0"/>
          <w:i w:val="0"/>
          <w:sz w:val="22"/>
          <w:szCs w:val="22"/>
        </w:rPr>
        <w:t xml:space="preserve">Pokud nebude dílo dodáno zhotovitelem ve lhůtě dle čl. 2.5. této smlouvy může objednatel uplatnit a vyúčtovat zhotoviteli dohodnutou smluvní pokutu ve výši </w:t>
      </w:r>
      <w:proofErr w:type="gramStart"/>
      <w:r w:rsidR="000923F4">
        <w:rPr>
          <w:rFonts w:asciiTheme="minorHAnsi" w:hAnsiTheme="minorHAnsi" w:cstheme="minorHAnsi"/>
          <w:b w:val="0"/>
          <w:i w:val="0"/>
          <w:sz w:val="22"/>
          <w:szCs w:val="22"/>
        </w:rPr>
        <w:t>2.000,-</w:t>
      </w:r>
      <w:proofErr w:type="gramEnd"/>
      <w:r w:rsidR="000923F4">
        <w:rPr>
          <w:rFonts w:asciiTheme="minorHAnsi" w:hAnsiTheme="minorHAnsi" w:cstheme="minorHAnsi"/>
          <w:b w:val="0"/>
          <w:i w:val="0"/>
          <w:sz w:val="22"/>
          <w:szCs w:val="22"/>
        </w:rPr>
        <w:t xml:space="preserve"> Kč </w:t>
      </w:r>
      <w:r w:rsidRPr="00690D29">
        <w:rPr>
          <w:rFonts w:asciiTheme="minorHAnsi" w:hAnsiTheme="minorHAnsi" w:cstheme="minorHAnsi"/>
          <w:b w:val="0"/>
          <w:i w:val="0"/>
          <w:sz w:val="22"/>
          <w:szCs w:val="22"/>
        </w:rPr>
        <w:t xml:space="preserve">za každý den prodlení. Nedodáním se rozumí </w:t>
      </w:r>
      <w:r w:rsidRPr="00690D29">
        <w:rPr>
          <w:rFonts w:asciiTheme="minorHAnsi" w:hAnsiTheme="minorHAnsi" w:cstheme="minorHAnsi"/>
          <w:b w:val="0"/>
          <w:i w:val="0"/>
          <w:sz w:val="22"/>
          <w:szCs w:val="22"/>
        </w:rPr>
        <w:br/>
        <w:t>i neprovedení instalace a zprovoznění díla či zaškolení personálu.</w:t>
      </w:r>
    </w:p>
    <w:p w14:paraId="1DF9F481" w14:textId="4D18F0F9" w:rsidR="00D20E2D" w:rsidRDefault="00D20E2D" w:rsidP="001D54CB">
      <w:pPr>
        <w:pStyle w:val="Nadpis2"/>
        <w:numPr>
          <w:ilvl w:val="1"/>
          <w:numId w:val="2"/>
        </w:numPr>
        <w:spacing w:before="0"/>
        <w:ind w:left="567" w:hanging="567"/>
        <w:jc w:val="both"/>
        <w:rPr>
          <w:rFonts w:asciiTheme="minorHAnsi" w:hAnsiTheme="minorHAnsi" w:cstheme="minorHAnsi"/>
          <w:b w:val="0"/>
          <w:i w:val="0"/>
          <w:sz w:val="22"/>
          <w:szCs w:val="22"/>
        </w:rPr>
      </w:pPr>
      <w:r w:rsidRPr="00D20E2D">
        <w:rPr>
          <w:rFonts w:asciiTheme="minorHAnsi" w:hAnsiTheme="minorHAnsi" w:cstheme="minorHAnsi"/>
          <w:b w:val="0"/>
          <w:i w:val="0"/>
          <w:sz w:val="22"/>
          <w:szCs w:val="22"/>
        </w:rPr>
        <w:t>Pro případ prodlení zhotovitele s odstraněním záruční vady se sjednává smluvní pokuta ve výši 500,- Kč za každý započatý den prodlení a vadu</w:t>
      </w:r>
    </w:p>
    <w:p w14:paraId="13AC3BF6" w14:textId="77777777" w:rsidR="001000EC" w:rsidRPr="00690D29" w:rsidRDefault="001000EC" w:rsidP="001D54CB">
      <w:pPr>
        <w:pStyle w:val="Nadpis2"/>
        <w:numPr>
          <w:ilvl w:val="1"/>
          <w:numId w:val="2"/>
        </w:numPr>
        <w:spacing w:before="0"/>
        <w:ind w:left="284" w:hanging="284"/>
        <w:jc w:val="both"/>
        <w:rPr>
          <w:rFonts w:asciiTheme="minorHAnsi" w:hAnsiTheme="minorHAnsi" w:cstheme="minorHAnsi"/>
          <w:b w:val="0"/>
          <w:i w:val="0"/>
          <w:sz w:val="22"/>
          <w:szCs w:val="22"/>
        </w:rPr>
      </w:pPr>
      <w:r w:rsidRPr="00690D29">
        <w:rPr>
          <w:rFonts w:asciiTheme="minorHAnsi" w:hAnsiTheme="minorHAnsi" w:cstheme="minorHAnsi"/>
          <w:b w:val="0"/>
          <w:i w:val="0"/>
          <w:sz w:val="22"/>
          <w:szCs w:val="22"/>
        </w:rPr>
        <w:t>V případě prodlení objednatele se zaplacením řádně vystavené a doručené faktury na cenu díla je zhotovitel oprávněn účtovat objednateli zákonný úrok z prodlení z nezaplacené částky v souladu s ustanovením § 2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5185120D" w14:textId="77777777" w:rsidR="001000EC" w:rsidRPr="00690D29" w:rsidRDefault="001000EC" w:rsidP="001000EC">
      <w:pPr>
        <w:pStyle w:val="Odstavecseseznamem"/>
        <w:numPr>
          <w:ilvl w:val="1"/>
          <w:numId w:val="2"/>
        </w:numPr>
        <w:spacing w:after="120"/>
        <w:ind w:left="567" w:hanging="567"/>
        <w:jc w:val="both"/>
        <w:rPr>
          <w:rFonts w:asciiTheme="minorHAnsi" w:hAnsiTheme="minorHAnsi" w:cstheme="minorHAnsi"/>
          <w:b w:val="0"/>
          <w:sz w:val="22"/>
          <w:szCs w:val="22"/>
        </w:rPr>
      </w:pPr>
      <w:r w:rsidRPr="00690D29">
        <w:rPr>
          <w:rFonts w:asciiTheme="minorHAnsi" w:hAnsiTheme="minorHAnsi" w:cstheme="minorHAnsi"/>
          <w:b w:val="0"/>
          <w:sz w:val="22"/>
          <w:szCs w:val="22"/>
        </w:rPr>
        <w:t>Smluvní pokuty jsou splatné dnem následujícím po dni, kdy na ně vznikl nárok.</w:t>
      </w:r>
    </w:p>
    <w:p w14:paraId="4F2268E6" w14:textId="6A633E44" w:rsidR="001000EC" w:rsidRPr="00967526" w:rsidRDefault="001000EC" w:rsidP="00967526">
      <w:pPr>
        <w:pStyle w:val="Nadpis2"/>
        <w:numPr>
          <w:ilvl w:val="1"/>
          <w:numId w:val="2"/>
        </w:numPr>
        <w:spacing w:before="0"/>
        <w:ind w:left="567" w:hanging="567"/>
        <w:jc w:val="both"/>
        <w:rPr>
          <w:rFonts w:asciiTheme="minorHAnsi" w:hAnsiTheme="minorHAnsi" w:cstheme="minorHAnsi"/>
          <w:b w:val="0"/>
          <w:i w:val="0"/>
          <w:sz w:val="22"/>
          <w:szCs w:val="22"/>
        </w:rPr>
      </w:pPr>
      <w:r w:rsidRPr="00690D29">
        <w:rPr>
          <w:rFonts w:asciiTheme="minorHAnsi" w:hAnsiTheme="minorHAnsi" w:cstheme="minorHAnsi"/>
          <w:b w:val="0"/>
          <w:i w:val="0"/>
          <w:sz w:val="22"/>
          <w:szCs w:val="22"/>
        </w:rPr>
        <w:t>Každá ze stran odpovídá druhé straně za škodu, která jí vznikne v důsledku porušení povinnosti vyplývající z této smlouvy resp. závazkového vztahu. Zaplacením smluvní pokuty není dotčen ani omezen nárok objednatele na náhradu případné škody.</w:t>
      </w:r>
    </w:p>
    <w:p w14:paraId="761F1C17" w14:textId="77777777" w:rsidR="001000EC" w:rsidRPr="00690D29" w:rsidRDefault="001000EC" w:rsidP="001000EC">
      <w:pPr>
        <w:pStyle w:val="Prosttext"/>
        <w:spacing w:after="120"/>
        <w:rPr>
          <w:rFonts w:asciiTheme="minorHAnsi" w:hAnsiTheme="minorHAnsi" w:cstheme="minorHAnsi"/>
          <w:sz w:val="22"/>
          <w:szCs w:val="22"/>
        </w:rPr>
      </w:pPr>
    </w:p>
    <w:p w14:paraId="228584B6" w14:textId="77777777" w:rsidR="001000EC" w:rsidRPr="00690D29" w:rsidRDefault="001000EC" w:rsidP="001000EC">
      <w:pPr>
        <w:numPr>
          <w:ilvl w:val="0"/>
          <w:numId w:val="2"/>
        </w:numPr>
        <w:spacing w:after="120" w:line="240" w:lineRule="auto"/>
        <w:jc w:val="center"/>
        <w:rPr>
          <w:rFonts w:cstheme="minorHAnsi"/>
          <w:b/>
        </w:rPr>
      </w:pPr>
      <w:r w:rsidRPr="00690D29">
        <w:rPr>
          <w:rFonts w:cstheme="minorHAnsi"/>
          <w:b/>
        </w:rPr>
        <w:t>Prohlášení a ujištění zhotovitele</w:t>
      </w:r>
    </w:p>
    <w:p w14:paraId="7740F263" w14:textId="77777777" w:rsidR="001000EC" w:rsidRPr="00690D29" w:rsidRDefault="001000EC" w:rsidP="001000EC">
      <w:pPr>
        <w:pStyle w:val="Odstavecseseznamem"/>
        <w:numPr>
          <w:ilvl w:val="1"/>
          <w:numId w:val="2"/>
        </w:numPr>
        <w:spacing w:after="120"/>
        <w:ind w:left="567" w:hanging="567"/>
        <w:jc w:val="both"/>
        <w:rPr>
          <w:rFonts w:asciiTheme="minorHAnsi" w:hAnsiTheme="minorHAnsi" w:cstheme="minorHAnsi"/>
          <w:b w:val="0"/>
          <w:bCs/>
          <w:sz w:val="22"/>
          <w:szCs w:val="22"/>
        </w:rPr>
      </w:pPr>
      <w:r w:rsidRPr="00690D29">
        <w:rPr>
          <w:rFonts w:asciiTheme="minorHAnsi" w:hAnsiTheme="minorHAnsi" w:cstheme="minorHAnsi"/>
          <w:b w:val="0"/>
          <w:bCs/>
          <w:sz w:val="22"/>
          <w:szCs w:val="22"/>
        </w:rPr>
        <w:t>Zhotovitel prohlašuje, že:</w:t>
      </w:r>
    </w:p>
    <w:p w14:paraId="119FA99E" w14:textId="77777777" w:rsidR="001000EC" w:rsidRPr="00690D29" w:rsidRDefault="001000EC" w:rsidP="001000EC">
      <w:pPr>
        <w:pStyle w:val="Odstavecseseznamem"/>
        <w:numPr>
          <w:ilvl w:val="0"/>
          <w:numId w:val="5"/>
        </w:numPr>
        <w:tabs>
          <w:tab w:val="left" w:pos="851"/>
        </w:tabs>
        <w:spacing w:after="120"/>
        <w:jc w:val="both"/>
        <w:rPr>
          <w:rFonts w:asciiTheme="minorHAnsi" w:hAnsiTheme="minorHAnsi" w:cstheme="minorHAnsi"/>
          <w:b w:val="0"/>
          <w:bCs/>
          <w:sz w:val="22"/>
          <w:szCs w:val="22"/>
        </w:rPr>
      </w:pPr>
      <w:r w:rsidRPr="00690D29">
        <w:rPr>
          <w:rFonts w:asciiTheme="minorHAnsi" w:hAnsiTheme="minorHAnsi" w:cstheme="minorHAnsi"/>
          <w:b w:val="0"/>
          <w:bCs/>
          <w:sz w:val="22"/>
          <w:szCs w:val="22"/>
        </w:rPr>
        <w:t xml:space="preserve">objednateli oznámil všechny okolnosti významné pro realizaci závazkového vztahu </w:t>
      </w:r>
      <w:r w:rsidRPr="00690D29">
        <w:rPr>
          <w:rFonts w:asciiTheme="minorHAnsi" w:hAnsiTheme="minorHAnsi" w:cstheme="minorHAnsi"/>
          <w:b w:val="0"/>
          <w:bCs/>
          <w:sz w:val="22"/>
          <w:szCs w:val="22"/>
        </w:rPr>
        <w:br/>
        <w:t>dle této smlouvy, které jsou mu známy, a které by zásadně mohly ovlivnit rozhodnutí objednatele uzavřít tuto smlouvu;</w:t>
      </w:r>
    </w:p>
    <w:p w14:paraId="353ACA5F" w14:textId="77777777" w:rsidR="001000EC" w:rsidRPr="00690D29" w:rsidRDefault="001000EC" w:rsidP="001000EC">
      <w:pPr>
        <w:numPr>
          <w:ilvl w:val="0"/>
          <w:numId w:val="5"/>
        </w:numPr>
        <w:tabs>
          <w:tab w:val="left" w:pos="851"/>
        </w:tabs>
        <w:spacing w:after="120" w:line="240" w:lineRule="auto"/>
        <w:ind w:left="851" w:hanging="284"/>
        <w:jc w:val="both"/>
        <w:rPr>
          <w:rFonts w:cstheme="minorHAnsi"/>
          <w:bCs/>
        </w:rPr>
      </w:pPr>
      <w:r w:rsidRPr="00690D29">
        <w:rPr>
          <w:rFonts w:cstheme="minorHAnsi"/>
          <w:iCs/>
        </w:rPr>
        <w:lastRenderedPageBreak/>
        <w:t xml:space="preserve">na dílo tvořící předmět této smlouvy nevázne žádné omezení či právo třetích osob, </w:t>
      </w:r>
      <w:r w:rsidRPr="00690D29">
        <w:rPr>
          <w:rFonts w:cstheme="minorHAnsi"/>
          <w:iCs/>
        </w:rPr>
        <w:br/>
        <w:t>které by bránilo realizaci prodeje a převedení vlastnického práva na objednatele, není zatížené zejména právem (právy) třetí osoby (třetích osob), zejména právem zástavním;</w:t>
      </w:r>
    </w:p>
    <w:p w14:paraId="2B726C4A" w14:textId="77777777" w:rsidR="001000EC" w:rsidRPr="00690D29" w:rsidRDefault="001000EC" w:rsidP="001000EC">
      <w:pPr>
        <w:numPr>
          <w:ilvl w:val="0"/>
          <w:numId w:val="5"/>
        </w:numPr>
        <w:tabs>
          <w:tab w:val="left" w:pos="851"/>
        </w:tabs>
        <w:spacing w:after="120" w:line="240" w:lineRule="auto"/>
        <w:ind w:left="851" w:hanging="284"/>
        <w:jc w:val="both"/>
        <w:rPr>
          <w:rFonts w:cstheme="minorHAnsi"/>
          <w:bCs/>
        </w:rPr>
      </w:pPr>
      <w:r w:rsidRPr="00690D29">
        <w:rPr>
          <w:rFonts w:cstheme="minorHAnsi"/>
          <w:bCs/>
        </w:rPr>
        <w:t>má všechna potřebná povolení a potřebnou kvalifikaci k zajištění plnění dle této smlouvy tak jak dokladoval zejména v průběhu výběrového řízení;</w:t>
      </w:r>
    </w:p>
    <w:p w14:paraId="5FB11B30" w14:textId="77777777" w:rsidR="001000EC" w:rsidRPr="00690D29" w:rsidRDefault="001000EC" w:rsidP="001000EC">
      <w:pPr>
        <w:numPr>
          <w:ilvl w:val="0"/>
          <w:numId w:val="5"/>
        </w:numPr>
        <w:tabs>
          <w:tab w:val="left" w:pos="851"/>
        </w:tabs>
        <w:spacing w:after="120" w:line="240" w:lineRule="auto"/>
        <w:ind w:left="851" w:hanging="284"/>
        <w:jc w:val="both"/>
        <w:rPr>
          <w:rFonts w:cstheme="minorHAnsi"/>
          <w:bCs/>
        </w:rPr>
      </w:pPr>
      <w:r w:rsidRPr="00690D29">
        <w:rPr>
          <w:rFonts w:cstheme="minorHAnsi"/>
          <w:bCs/>
        </w:rPr>
        <w:t>z titulu své podnikatelské činnosti je řádně pojištěn pro případ své odpovědnosti za vznik škody, včetně škody, které by mohla vzniknout objednateli;</w:t>
      </w:r>
    </w:p>
    <w:p w14:paraId="749F74B6" w14:textId="52C50386" w:rsidR="001000EC" w:rsidRPr="00967526" w:rsidRDefault="001000EC" w:rsidP="001000EC">
      <w:pPr>
        <w:numPr>
          <w:ilvl w:val="0"/>
          <w:numId w:val="5"/>
        </w:numPr>
        <w:tabs>
          <w:tab w:val="left" w:pos="851"/>
        </w:tabs>
        <w:spacing w:after="120" w:line="240" w:lineRule="auto"/>
        <w:ind w:left="851" w:hanging="284"/>
        <w:jc w:val="both"/>
        <w:rPr>
          <w:rFonts w:cstheme="minorHAnsi"/>
          <w:bCs/>
        </w:rPr>
      </w:pPr>
      <w:r w:rsidRPr="00690D29">
        <w:rPr>
          <w:rFonts w:cstheme="minorHAnsi"/>
          <w:bCs/>
        </w:rPr>
        <w:t xml:space="preserve">proti němu nebylo zahájeno insolvenční řízení, exekuční řízení či obdobné soudní </w:t>
      </w:r>
      <w:r w:rsidRPr="00690D29">
        <w:rPr>
          <w:rFonts w:cstheme="minorHAnsi"/>
          <w:bCs/>
        </w:rPr>
        <w:br/>
        <w:t>či správní řízení, které by mohlo ovlivnit jeho schopnost plnit závazky z této smlouvy.</w:t>
      </w:r>
    </w:p>
    <w:p w14:paraId="244D53C5" w14:textId="77777777" w:rsidR="001000EC" w:rsidRPr="00690D29" w:rsidRDefault="001000EC" w:rsidP="001000EC">
      <w:pPr>
        <w:spacing w:after="120"/>
        <w:jc w:val="both"/>
        <w:rPr>
          <w:rFonts w:cstheme="minorHAnsi"/>
          <w:bCs/>
        </w:rPr>
      </w:pPr>
    </w:p>
    <w:p w14:paraId="4593648A" w14:textId="77777777" w:rsidR="001000EC" w:rsidRPr="00690D29" w:rsidRDefault="001000EC" w:rsidP="001000EC">
      <w:pPr>
        <w:numPr>
          <w:ilvl w:val="0"/>
          <w:numId w:val="2"/>
        </w:numPr>
        <w:spacing w:after="120" w:line="240" w:lineRule="auto"/>
        <w:jc w:val="center"/>
        <w:rPr>
          <w:rFonts w:cstheme="minorHAnsi"/>
          <w:b/>
        </w:rPr>
      </w:pPr>
      <w:r w:rsidRPr="00690D29">
        <w:rPr>
          <w:rFonts w:cstheme="minorHAnsi"/>
          <w:b/>
        </w:rPr>
        <w:t>Závěrečná ustanovení</w:t>
      </w:r>
    </w:p>
    <w:p w14:paraId="7C28E5F2" w14:textId="77777777" w:rsidR="001000EC" w:rsidRPr="00690D29" w:rsidRDefault="001000EC" w:rsidP="001000EC">
      <w:pPr>
        <w:pStyle w:val="Nadpis2"/>
        <w:numPr>
          <w:ilvl w:val="1"/>
          <w:numId w:val="2"/>
        </w:numPr>
        <w:spacing w:before="0"/>
        <w:ind w:left="567" w:hanging="567"/>
        <w:jc w:val="both"/>
        <w:rPr>
          <w:rFonts w:asciiTheme="minorHAnsi" w:hAnsiTheme="minorHAnsi" w:cstheme="minorHAnsi"/>
          <w:b w:val="0"/>
          <w:i w:val="0"/>
          <w:sz w:val="22"/>
          <w:szCs w:val="22"/>
        </w:rPr>
      </w:pPr>
      <w:r w:rsidRPr="00690D29">
        <w:rPr>
          <w:rFonts w:asciiTheme="minorHAnsi" w:hAnsiTheme="minorHAnsi" w:cstheme="minorHAnsi"/>
          <w:b w:val="0"/>
          <w:i w:val="0"/>
          <w:sz w:val="22"/>
          <w:szCs w:val="22"/>
        </w:rPr>
        <w:t>Tuto smlouvu lze měnit pouze formou písemných dodatků podepsaných oprávněnými zástupci obou smluvních stran.</w:t>
      </w:r>
    </w:p>
    <w:p w14:paraId="480A7FFB" w14:textId="77777777" w:rsidR="001000EC" w:rsidRPr="00690D29" w:rsidRDefault="001000EC" w:rsidP="001000EC">
      <w:pPr>
        <w:pStyle w:val="Odstavecseseznamem"/>
        <w:numPr>
          <w:ilvl w:val="1"/>
          <w:numId w:val="2"/>
        </w:numPr>
        <w:spacing w:after="120"/>
        <w:ind w:left="567" w:hanging="567"/>
        <w:jc w:val="both"/>
        <w:rPr>
          <w:rFonts w:asciiTheme="minorHAnsi" w:hAnsiTheme="minorHAnsi" w:cstheme="minorHAnsi"/>
          <w:b w:val="0"/>
          <w:bCs/>
          <w:sz w:val="22"/>
          <w:szCs w:val="22"/>
        </w:rPr>
      </w:pPr>
      <w:r w:rsidRPr="00690D29">
        <w:rPr>
          <w:rFonts w:asciiTheme="minorHAnsi" w:hAnsiTheme="minorHAnsi" w:cstheme="minorHAnsi"/>
          <w:b w:val="0"/>
          <w:bCs/>
          <w:sz w:val="22"/>
          <w:szCs w:val="22"/>
        </w:rPr>
        <w:t xml:space="preserve">Tato smlouva se vyhotovuje ve dvou stejnopisech, z nichž jeden je určen pro zhotovitele </w:t>
      </w:r>
      <w:r w:rsidRPr="00690D29">
        <w:rPr>
          <w:rFonts w:asciiTheme="minorHAnsi" w:hAnsiTheme="minorHAnsi" w:cstheme="minorHAnsi"/>
          <w:b w:val="0"/>
          <w:bCs/>
          <w:sz w:val="22"/>
          <w:szCs w:val="22"/>
        </w:rPr>
        <w:br/>
        <w:t>a jeden pro objednatele.</w:t>
      </w:r>
    </w:p>
    <w:p w14:paraId="55DC9ED1" w14:textId="77777777" w:rsidR="001000EC" w:rsidRPr="00690D29" w:rsidRDefault="001000EC" w:rsidP="001000EC">
      <w:pPr>
        <w:pStyle w:val="Nadpis2"/>
        <w:numPr>
          <w:ilvl w:val="1"/>
          <w:numId w:val="2"/>
        </w:numPr>
        <w:spacing w:before="0"/>
        <w:ind w:left="567" w:hanging="567"/>
        <w:jc w:val="both"/>
        <w:rPr>
          <w:rFonts w:asciiTheme="minorHAnsi" w:hAnsiTheme="minorHAnsi" w:cstheme="minorHAnsi"/>
          <w:b w:val="0"/>
          <w:i w:val="0"/>
          <w:sz w:val="22"/>
          <w:szCs w:val="22"/>
        </w:rPr>
      </w:pPr>
      <w:r w:rsidRPr="00690D29">
        <w:rPr>
          <w:rFonts w:asciiTheme="minorHAnsi" w:hAnsiTheme="minorHAnsi" w:cstheme="minorHAnsi"/>
          <w:b w:val="0"/>
          <w:i w:val="0"/>
          <w:sz w:val="22"/>
          <w:szCs w:val="22"/>
        </w:rPr>
        <w:t>Vztahy smluvních stran touto smlouvou blíže neupravené se řídí OZ.</w:t>
      </w:r>
    </w:p>
    <w:p w14:paraId="6B4EA93F" w14:textId="77777777" w:rsidR="00A20D43" w:rsidRDefault="00A20D43" w:rsidP="001D54CB">
      <w:pPr>
        <w:pStyle w:val="Nadpis2"/>
        <w:numPr>
          <w:ilvl w:val="1"/>
          <w:numId w:val="2"/>
        </w:numPr>
        <w:spacing w:before="0"/>
        <w:ind w:left="567" w:hanging="567"/>
        <w:jc w:val="both"/>
        <w:rPr>
          <w:rFonts w:asciiTheme="minorHAnsi" w:hAnsiTheme="minorHAnsi" w:cstheme="minorHAnsi"/>
          <w:b w:val="0"/>
          <w:i w:val="0"/>
          <w:sz w:val="22"/>
          <w:szCs w:val="22"/>
        </w:rPr>
      </w:pPr>
      <w:r w:rsidRPr="00A20D43">
        <w:rPr>
          <w:rFonts w:asciiTheme="minorHAnsi" w:hAnsiTheme="minorHAnsi" w:cstheme="minorHAnsi"/>
          <w:b w:val="0"/>
          <w:i w:val="0"/>
          <w:sz w:val="22"/>
          <w:szCs w:val="22"/>
        </w:rPr>
        <w:t xml:space="preserve">Smluvní strany výslovně sjednávají, že uveřejnění této smlouvy v registru smluv dle zákona č. 340/2015 Sb., o zvláštních podmínkách účinnosti některých smluv, uveřejňování těchto smluv a o registru smluv (zákon o registru smluv) zajistí Střední odborná škola pro administrativu Evropské unie, Praha 9, Lipí 1911. </w:t>
      </w:r>
    </w:p>
    <w:p w14:paraId="0BC5A194" w14:textId="5CCE9566" w:rsidR="001000EC" w:rsidRPr="00690D29" w:rsidRDefault="00A20D43" w:rsidP="001D54CB">
      <w:pPr>
        <w:pStyle w:val="Nadpis2"/>
        <w:numPr>
          <w:ilvl w:val="1"/>
          <w:numId w:val="2"/>
        </w:numPr>
        <w:spacing w:before="0"/>
        <w:ind w:left="567" w:hanging="567"/>
        <w:jc w:val="both"/>
        <w:rPr>
          <w:rFonts w:asciiTheme="minorHAnsi" w:hAnsiTheme="minorHAnsi" w:cstheme="minorHAnsi"/>
          <w:b w:val="0"/>
          <w:i w:val="0"/>
          <w:sz w:val="22"/>
          <w:szCs w:val="22"/>
        </w:rPr>
      </w:pPr>
      <w:r w:rsidRPr="00A20D43">
        <w:rPr>
          <w:rFonts w:asciiTheme="minorHAnsi" w:hAnsiTheme="minorHAnsi" w:cstheme="minorHAnsi"/>
          <w:b w:val="0"/>
          <w:i w:val="0"/>
          <w:sz w:val="22"/>
          <w:szCs w:val="22"/>
        </w:rPr>
        <w:t xml:space="preserve">Tato smlouva nabývá platnosti dnem podpisu obou smluvních stran a účinnosti dnem registrace v Registru smluv po podpisu smluvními </w:t>
      </w:r>
      <w:proofErr w:type="gramStart"/>
      <w:r w:rsidRPr="00A20D43">
        <w:rPr>
          <w:rFonts w:asciiTheme="minorHAnsi" w:hAnsiTheme="minorHAnsi" w:cstheme="minorHAnsi"/>
          <w:b w:val="0"/>
          <w:i w:val="0"/>
          <w:sz w:val="22"/>
          <w:szCs w:val="22"/>
        </w:rPr>
        <w:t>stranami.</w:t>
      </w:r>
      <w:r w:rsidR="001000EC" w:rsidRPr="00690D29">
        <w:rPr>
          <w:rFonts w:asciiTheme="minorHAnsi" w:hAnsiTheme="minorHAnsi" w:cstheme="minorHAnsi"/>
          <w:b w:val="0"/>
          <w:i w:val="0"/>
          <w:sz w:val="22"/>
          <w:szCs w:val="22"/>
        </w:rPr>
        <w:t>.</w:t>
      </w:r>
      <w:proofErr w:type="gramEnd"/>
    </w:p>
    <w:p w14:paraId="37D46297" w14:textId="77777777" w:rsidR="001000EC" w:rsidRPr="00690D29" w:rsidRDefault="001000EC" w:rsidP="001000EC">
      <w:pPr>
        <w:pStyle w:val="Nadpis2"/>
        <w:numPr>
          <w:ilvl w:val="1"/>
          <w:numId w:val="2"/>
        </w:numPr>
        <w:spacing w:before="0"/>
        <w:ind w:left="567" w:hanging="567"/>
        <w:jc w:val="both"/>
        <w:rPr>
          <w:rFonts w:asciiTheme="minorHAnsi" w:hAnsiTheme="minorHAnsi" w:cstheme="minorHAnsi"/>
          <w:b w:val="0"/>
          <w:i w:val="0"/>
          <w:sz w:val="22"/>
          <w:szCs w:val="22"/>
        </w:rPr>
      </w:pPr>
      <w:r w:rsidRPr="00690D29">
        <w:rPr>
          <w:rFonts w:asciiTheme="minorHAnsi" w:hAnsiTheme="minorHAnsi" w:cstheme="minorHAnsi"/>
          <w:b w:val="0"/>
          <w:i w:val="0"/>
          <w:sz w:val="22"/>
          <w:szCs w:val="22"/>
        </w:rPr>
        <w:t xml:space="preserve">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w:t>
      </w:r>
      <w:r>
        <w:rPr>
          <w:rFonts w:asciiTheme="minorHAnsi" w:hAnsiTheme="minorHAnsi" w:cstheme="minorHAnsi"/>
          <w:b w:val="0"/>
          <w:i w:val="0"/>
          <w:sz w:val="22"/>
          <w:szCs w:val="22"/>
        </w:rPr>
        <w:t>účastníkům</w:t>
      </w:r>
      <w:r w:rsidRPr="00690D29">
        <w:rPr>
          <w:rFonts w:asciiTheme="minorHAnsi" w:hAnsiTheme="minorHAnsi" w:cstheme="minorHAnsi"/>
          <w:b w:val="0"/>
          <w:i w:val="0"/>
          <w:sz w:val="22"/>
          <w:szCs w:val="22"/>
        </w:rPr>
        <w:t xml:space="preserve"> nedopustil žádného jednání narušujícího hospodářskou soutěž.</w:t>
      </w:r>
    </w:p>
    <w:p w14:paraId="69D6FAB1" w14:textId="77777777" w:rsidR="001000EC" w:rsidRPr="00690D29" w:rsidRDefault="001000EC" w:rsidP="001000EC">
      <w:pPr>
        <w:pStyle w:val="Odstavecseseznamem"/>
        <w:numPr>
          <w:ilvl w:val="1"/>
          <w:numId w:val="2"/>
        </w:numPr>
        <w:spacing w:after="120"/>
        <w:ind w:left="567" w:hanging="567"/>
        <w:jc w:val="both"/>
        <w:rPr>
          <w:rFonts w:asciiTheme="minorHAnsi" w:hAnsiTheme="minorHAnsi" w:cstheme="minorHAnsi"/>
          <w:b w:val="0"/>
          <w:bCs/>
          <w:sz w:val="22"/>
          <w:szCs w:val="22"/>
        </w:rPr>
      </w:pPr>
      <w:r w:rsidRPr="00690D29">
        <w:rPr>
          <w:rFonts w:asciiTheme="minorHAnsi" w:hAnsiTheme="minorHAnsi" w:cstheme="minorHAnsi"/>
          <w:b w:val="0"/>
          <w:bCs/>
          <w:sz w:val="22"/>
          <w:szCs w:val="22"/>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zhotoviteli.</w:t>
      </w:r>
    </w:p>
    <w:p w14:paraId="775C4F35" w14:textId="77777777" w:rsidR="001000EC" w:rsidRPr="00690D29" w:rsidRDefault="001000EC" w:rsidP="001000EC">
      <w:pPr>
        <w:pStyle w:val="Nadpis2"/>
        <w:numPr>
          <w:ilvl w:val="1"/>
          <w:numId w:val="2"/>
        </w:numPr>
        <w:spacing w:before="0"/>
        <w:ind w:left="567" w:hanging="567"/>
        <w:jc w:val="both"/>
        <w:rPr>
          <w:rFonts w:asciiTheme="minorHAnsi" w:hAnsiTheme="minorHAnsi" w:cstheme="minorHAnsi"/>
          <w:b w:val="0"/>
          <w:i w:val="0"/>
          <w:sz w:val="22"/>
          <w:szCs w:val="22"/>
        </w:rPr>
      </w:pPr>
      <w:r w:rsidRPr="00690D29">
        <w:rPr>
          <w:rFonts w:asciiTheme="minorHAnsi" w:hAnsiTheme="minorHAnsi" w:cstheme="minorHAnsi"/>
          <w:b w:val="0"/>
          <w:i w:val="0"/>
          <w:sz w:val="22"/>
          <w:szCs w:val="22"/>
        </w:rPr>
        <w:t xml:space="preserve">Úhrada za plnění z této smlouvy bude realizována bezhotovostním převodem na účet zhotovitele, který je správcem daně (finančním úřadem) zveřejněn způsobem umožňujícím dálkový přístup ve smyslu ustanovení §109 odst. 2 písm. c) zákona č. 235/2004 Sb., o dani </w:t>
      </w:r>
      <w:r w:rsidRPr="00690D29">
        <w:rPr>
          <w:rFonts w:asciiTheme="minorHAnsi" w:hAnsiTheme="minorHAnsi" w:cstheme="minorHAnsi"/>
          <w:b w:val="0"/>
          <w:i w:val="0"/>
          <w:sz w:val="22"/>
          <w:szCs w:val="22"/>
        </w:rPr>
        <w:br/>
        <w:t>z přidané hodnoty, ve znění pozdějších předpisů (dále jen „zákon o DPH“).</w:t>
      </w:r>
    </w:p>
    <w:p w14:paraId="2B57AE93" w14:textId="77777777" w:rsidR="001000EC" w:rsidRPr="00690D29" w:rsidRDefault="001000EC" w:rsidP="001000EC">
      <w:pPr>
        <w:pStyle w:val="Odstavecseseznamem"/>
        <w:numPr>
          <w:ilvl w:val="1"/>
          <w:numId w:val="2"/>
        </w:numPr>
        <w:spacing w:after="120"/>
        <w:ind w:left="567" w:hanging="567"/>
        <w:jc w:val="both"/>
        <w:rPr>
          <w:rFonts w:asciiTheme="minorHAnsi" w:hAnsiTheme="minorHAnsi" w:cstheme="minorHAnsi"/>
          <w:b w:val="0"/>
          <w:bCs/>
          <w:sz w:val="22"/>
          <w:szCs w:val="22"/>
        </w:rPr>
      </w:pPr>
      <w:r w:rsidRPr="00690D29">
        <w:rPr>
          <w:rFonts w:asciiTheme="minorHAnsi" w:hAnsiTheme="minorHAnsi" w:cstheme="minorHAnsi"/>
          <w:b w:val="0"/>
          <w:bCs/>
          <w:sz w:val="22"/>
          <w:szCs w:val="22"/>
        </w:rPr>
        <w:t>Pokud se po dobu účinnosti této smlouvy zhotovitel stane nespolehlivým plátcem ve smyslu ustanovení § 109 odst. 3 zákona o DPH, smluvní strany se dohodly, že objednatel uhradí DPH za zdanitelné plnění přímo příslušenému správci daně. Objednatelem takto provedená úhrada je považovaná za uhrazení příslušné části smluvní ceny rovnající se výši DPH fakturované zhotovitelem.</w:t>
      </w:r>
    </w:p>
    <w:p w14:paraId="4998F90A" w14:textId="255219C8" w:rsidR="001D54CB" w:rsidRDefault="007F721D" w:rsidP="00967526">
      <w:pPr>
        <w:rPr>
          <w:lang w:eastAsia="cs-CZ"/>
        </w:rPr>
      </w:pPr>
      <w:r>
        <w:rPr>
          <w:lang w:eastAsia="cs-CZ"/>
        </w:rPr>
        <w:t>Příloha č.1: Specifikace předmětu plnění</w:t>
      </w:r>
    </w:p>
    <w:p w14:paraId="59B3DDC1" w14:textId="77777777" w:rsidR="001D54CB" w:rsidRDefault="001D54CB">
      <w:pPr>
        <w:spacing w:after="160" w:line="259" w:lineRule="auto"/>
        <w:rPr>
          <w:lang w:eastAsia="cs-CZ"/>
        </w:rPr>
      </w:pPr>
      <w:r>
        <w:rPr>
          <w:lang w:eastAsia="cs-CZ"/>
        </w:rPr>
        <w:br w:type="page"/>
      </w:r>
    </w:p>
    <w:p w14:paraId="0FD97B0B" w14:textId="77777777" w:rsidR="001000EC" w:rsidRPr="00967526" w:rsidRDefault="001000EC" w:rsidP="00967526">
      <w:pPr>
        <w:rPr>
          <w:lang w:eastAsia="cs-CZ"/>
        </w:rPr>
      </w:pPr>
    </w:p>
    <w:p w14:paraId="0C96D871" w14:textId="77777777" w:rsidR="001000EC" w:rsidRPr="00690D29" w:rsidRDefault="001000EC" w:rsidP="001000EC">
      <w:pPr>
        <w:pStyle w:val="Zkladntext3"/>
        <w:jc w:val="both"/>
        <w:rPr>
          <w:rFonts w:asciiTheme="minorHAnsi" w:hAnsiTheme="minorHAnsi" w:cstheme="minorHAnsi"/>
          <w:bCs/>
          <w:sz w:val="22"/>
          <w:szCs w:val="22"/>
        </w:rPr>
      </w:pPr>
      <w:r w:rsidRPr="00690D29">
        <w:rPr>
          <w:rFonts w:asciiTheme="minorHAnsi" w:hAnsiTheme="minorHAnsi" w:cstheme="minorHAnsi"/>
          <w:bCs/>
          <w:sz w:val="22"/>
          <w:szCs w:val="22"/>
        </w:rPr>
        <w:t>Zhotovitel:</w:t>
      </w:r>
      <w:r w:rsidRPr="00690D29">
        <w:rPr>
          <w:rFonts w:asciiTheme="minorHAnsi" w:hAnsiTheme="minorHAnsi" w:cstheme="minorHAnsi"/>
          <w:bCs/>
          <w:sz w:val="22"/>
          <w:szCs w:val="22"/>
        </w:rPr>
        <w:tab/>
      </w:r>
      <w:r w:rsidRPr="00690D29">
        <w:rPr>
          <w:rFonts w:asciiTheme="minorHAnsi" w:hAnsiTheme="minorHAnsi" w:cstheme="minorHAnsi"/>
          <w:bCs/>
          <w:sz w:val="22"/>
          <w:szCs w:val="22"/>
        </w:rPr>
        <w:tab/>
      </w:r>
      <w:r w:rsidRPr="00690D29">
        <w:rPr>
          <w:rFonts w:asciiTheme="minorHAnsi" w:hAnsiTheme="minorHAnsi" w:cstheme="minorHAnsi"/>
          <w:bCs/>
          <w:sz w:val="22"/>
          <w:szCs w:val="22"/>
        </w:rPr>
        <w:tab/>
      </w:r>
      <w:r w:rsidRPr="00690D29">
        <w:rPr>
          <w:rFonts w:asciiTheme="minorHAnsi" w:hAnsiTheme="minorHAnsi" w:cstheme="minorHAnsi"/>
          <w:bCs/>
          <w:sz w:val="22"/>
          <w:szCs w:val="22"/>
        </w:rPr>
        <w:tab/>
      </w:r>
      <w:r w:rsidRPr="00690D29">
        <w:rPr>
          <w:rFonts w:asciiTheme="minorHAnsi" w:hAnsiTheme="minorHAnsi" w:cstheme="minorHAnsi"/>
          <w:bCs/>
          <w:sz w:val="22"/>
          <w:szCs w:val="22"/>
        </w:rPr>
        <w:tab/>
      </w:r>
      <w:r w:rsidRPr="00690D29">
        <w:rPr>
          <w:rFonts w:asciiTheme="minorHAnsi" w:hAnsiTheme="minorHAnsi" w:cstheme="minorHAnsi"/>
          <w:bCs/>
          <w:sz w:val="22"/>
          <w:szCs w:val="22"/>
        </w:rPr>
        <w:tab/>
        <w:t>Objednatel:</w:t>
      </w:r>
    </w:p>
    <w:p w14:paraId="42880256" w14:textId="2F6FF7DA" w:rsidR="001000EC" w:rsidRDefault="001000EC" w:rsidP="001000EC">
      <w:pPr>
        <w:pStyle w:val="Zkladntext3"/>
        <w:jc w:val="both"/>
        <w:rPr>
          <w:rFonts w:asciiTheme="minorHAnsi" w:hAnsiTheme="minorHAnsi" w:cstheme="minorHAnsi"/>
          <w:bCs/>
          <w:sz w:val="22"/>
          <w:szCs w:val="22"/>
        </w:rPr>
      </w:pPr>
    </w:p>
    <w:p w14:paraId="758433F8" w14:textId="77777777" w:rsidR="001D54CB" w:rsidRPr="00690D29" w:rsidRDefault="001D54CB" w:rsidP="001000EC">
      <w:pPr>
        <w:pStyle w:val="Zkladntext3"/>
        <w:jc w:val="both"/>
        <w:rPr>
          <w:rFonts w:asciiTheme="minorHAnsi" w:hAnsiTheme="minorHAnsi" w:cstheme="minorHAnsi"/>
          <w:bCs/>
          <w:sz w:val="22"/>
          <w:szCs w:val="22"/>
        </w:rPr>
      </w:pPr>
    </w:p>
    <w:p w14:paraId="76CE76EE" w14:textId="09C0562A" w:rsidR="001000EC" w:rsidRPr="00690D29" w:rsidRDefault="001000EC" w:rsidP="001000EC">
      <w:pPr>
        <w:pStyle w:val="Zkladntext3"/>
        <w:jc w:val="both"/>
        <w:rPr>
          <w:rFonts w:asciiTheme="minorHAnsi" w:hAnsiTheme="minorHAnsi" w:cstheme="minorHAnsi"/>
          <w:sz w:val="22"/>
          <w:szCs w:val="22"/>
        </w:rPr>
      </w:pPr>
      <w:r w:rsidRPr="00690D29">
        <w:rPr>
          <w:rFonts w:asciiTheme="minorHAnsi" w:hAnsiTheme="minorHAnsi" w:cstheme="minorHAnsi"/>
          <w:sz w:val="22"/>
          <w:szCs w:val="22"/>
        </w:rPr>
        <w:t>V ....................... dne ......................</w:t>
      </w:r>
      <w:r w:rsidRPr="00690D29">
        <w:rPr>
          <w:rFonts w:asciiTheme="minorHAnsi" w:hAnsiTheme="minorHAnsi" w:cstheme="minorHAnsi"/>
          <w:sz w:val="22"/>
          <w:szCs w:val="22"/>
        </w:rPr>
        <w:tab/>
      </w:r>
      <w:r w:rsidRPr="00690D29">
        <w:rPr>
          <w:rFonts w:asciiTheme="minorHAnsi" w:hAnsiTheme="minorHAnsi" w:cstheme="minorHAnsi"/>
          <w:sz w:val="22"/>
          <w:szCs w:val="22"/>
        </w:rPr>
        <w:tab/>
      </w:r>
      <w:r w:rsidRPr="00690D29">
        <w:rPr>
          <w:rFonts w:asciiTheme="minorHAnsi" w:hAnsiTheme="minorHAnsi" w:cstheme="minorHAnsi"/>
          <w:sz w:val="22"/>
          <w:szCs w:val="22"/>
        </w:rPr>
        <w:tab/>
        <w:t>V </w:t>
      </w:r>
      <w:r w:rsidR="007F721D">
        <w:rPr>
          <w:rFonts w:asciiTheme="minorHAnsi" w:hAnsiTheme="minorHAnsi" w:cstheme="minorHAnsi"/>
          <w:sz w:val="22"/>
          <w:szCs w:val="22"/>
        </w:rPr>
        <w:t>Praze</w:t>
      </w:r>
      <w:r w:rsidRPr="00690D29">
        <w:rPr>
          <w:rFonts w:asciiTheme="minorHAnsi" w:hAnsiTheme="minorHAnsi" w:cstheme="minorHAnsi"/>
          <w:sz w:val="22"/>
          <w:szCs w:val="22"/>
        </w:rPr>
        <w:t xml:space="preserve"> dne ...............................</w:t>
      </w:r>
    </w:p>
    <w:p w14:paraId="69B5728F" w14:textId="77777777" w:rsidR="001000EC" w:rsidRPr="00690D29" w:rsidRDefault="001000EC" w:rsidP="001000EC">
      <w:pPr>
        <w:pStyle w:val="Zkladntext3"/>
        <w:jc w:val="both"/>
        <w:rPr>
          <w:rFonts w:asciiTheme="minorHAnsi" w:hAnsiTheme="minorHAnsi" w:cstheme="minorHAnsi"/>
          <w:bCs/>
          <w:sz w:val="22"/>
          <w:szCs w:val="22"/>
        </w:rPr>
      </w:pPr>
    </w:p>
    <w:p w14:paraId="70F8B994" w14:textId="77777777" w:rsidR="001000EC" w:rsidRPr="00690D29" w:rsidRDefault="001000EC" w:rsidP="001000EC">
      <w:pPr>
        <w:pStyle w:val="Zkladntext3"/>
        <w:jc w:val="both"/>
        <w:rPr>
          <w:rFonts w:asciiTheme="minorHAnsi" w:hAnsiTheme="minorHAnsi" w:cstheme="minorHAnsi"/>
          <w:bCs/>
          <w:sz w:val="22"/>
          <w:szCs w:val="22"/>
        </w:rPr>
      </w:pPr>
    </w:p>
    <w:p w14:paraId="070A0CC6" w14:textId="77777777" w:rsidR="001000EC" w:rsidRPr="00690D29" w:rsidRDefault="001000EC" w:rsidP="001000EC">
      <w:pPr>
        <w:tabs>
          <w:tab w:val="center" w:pos="1620"/>
          <w:tab w:val="center" w:pos="6840"/>
        </w:tabs>
        <w:jc w:val="both"/>
        <w:rPr>
          <w:rFonts w:cstheme="minorHAnsi"/>
          <w:bCs/>
        </w:rPr>
      </w:pPr>
    </w:p>
    <w:p w14:paraId="2798B3B1" w14:textId="77777777" w:rsidR="001000EC" w:rsidRPr="00690D29" w:rsidRDefault="001000EC" w:rsidP="001000EC">
      <w:pPr>
        <w:tabs>
          <w:tab w:val="center" w:pos="1620"/>
          <w:tab w:val="center" w:pos="6840"/>
        </w:tabs>
        <w:jc w:val="both"/>
        <w:rPr>
          <w:rFonts w:cstheme="minorHAnsi"/>
          <w:bCs/>
        </w:rPr>
      </w:pPr>
      <w:r w:rsidRPr="00690D29">
        <w:rPr>
          <w:rFonts w:cstheme="minorHAnsi"/>
          <w:bCs/>
        </w:rPr>
        <w:tab/>
        <w:t>……………………………………</w:t>
      </w:r>
      <w:r w:rsidRPr="00690D29">
        <w:rPr>
          <w:rFonts w:cstheme="minorHAnsi"/>
          <w:bCs/>
        </w:rPr>
        <w:tab/>
        <w:t>………………………………….</w:t>
      </w:r>
    </w:p>
    <w:p w14:paraId="6CA5E830" w14:textId="100C1B8F" w:rsidR="007F721D" w:rsidRDefault="001000EC" w:rsidP="001000EC">
      <w:pPr>
        <w:tabs>
          <w:tab w:val="center" w:pos="1620"/>
          <w:tab w:val="center" w:pos="6840"/>
        </w:tabs>
        <w:jc w:val="both"/>
        <w:rPr>
          <w:rFonts w:cstheme="minorHAnsi"/>
        </w:rPr>
      </w:pPr>
      <w:r w:rsidRPr="00690D29">
        <w:rPr>
          <w:rFonts w:cstheme="minorHAnsi"/>
        </w:rPr>
        <w:tab/>
      </w:r>
      <w:r w:rsidRPr="00690D29">
        <w:rPr>
          <w:rFonts w:cstheme="minorHAnsi"/>
        </w:rPr>
        <w:tab/>
      </w:r>
      <w:r w:rsidR="007F721D" w:rsidRPr="007F721D">
        <w:rPr>
          <w:rFonts w:cstheme="minorHAnsi"/>
        </w:rPr>
        <w:t>PhDr. Roman Liška, Ph.D.</w:t>
      </w:r>
    </w:p>
    <w:p w14:paraId="3ADDB71D" w14:textId="19F563F0" w:rsidR="00ED79FE" w:rsidRDefault="007F721D" w:rsidP="007F721D">
      <w:pPr>
        <w:tabs>
          <w:tab w:val="center" w:pos="1620"/>
          <w:tab w:val="center" w:pos="6096"/>
        </w:tabs>
        <w:jc w:val="center"/>
        <w:rPr>
          <w:rFonts w:cstheme="minorHAnsi"/>
        </w:rPr>
      </w:pPr>
      <w:r>
        <w:rPr>
          <w:rFonts w:cstheme="minorHAnsi"/>
        </w:rPr>
        <w:t xml:space="preserve">                                                                                                 </w:t>
      </w:r>
      <w:r w:rsidRPr="007F721D">
        <w:rPr>
          <w:rFonts w:cstheme="minorHAnsi"/>
        </w:rPr>
        <w:t>ředitel školy</w:t>
      </w:r>
    </w:p>
    <w:p w14:paraId="7607C062" w14:textId="77777777" w:rsidR="00ED79FE" w:rsidRDefault="00ED79FE">
      <w:pPr>
        <w:spacing w:after="160" w:line="259" w:lineRule="auto"/>
        <w:rPr>
          <w:rFonts w:cstheme="minorHAnsi"/>
        </w:rPr>
      </w:pPr>
      <w:r>
        <w:rPr>
          <w:rFonts w:cstheme="minorHAnsi"/>
        </w:rPr>
        <w:br w:type="page"/>
      </w:r>
    </w:p>
    <w:p w14:paraId="7976B0CA" w14:textId="59C3C325" w:rsidR="00ED79FE" w:rsidRPr="00733C71" w:rsidRDefault="00ED79FE" w:rsidP="00ED79FE">
      <w:pPr>
        <w:tabs>
          <w:tab w:val="center" w:pos="1620"/>
          <w:tab w:val="center" w:pos="6096"/>
        </w:tabs>
        <w:rPr>
          <w:rFonts w:cstheme="minorHAnsi"/>
          <w:sz w:val="20"/>
          <w:szCs w:val="20"/>
        </w:rPr>
      </w:pPr>
      <w:r w:rsidRPr="00733C71">
        <w:rPr>
          <w:rFonts w:cstheme="minorHAnsi"/>
          <w:sz w:val="20"/>
          <w:szCs w:val="20"/>
        </w:rPr>
        <w:lastRenderedPageBreak/>
        <w:t xml:space="preserve">Příloha </w:t>
      </w:r>
      <w:r w:rsidR="00967526" w:rsidRPr="00733C71">
        <w:rPr>
          <w:rFonts w:cstheme="minorHAnsi"/>
          <w:sz w:val="20"/>
          <w:szCs w:val="20"/>
        </w:rPr>
        <w:t>č.1</w:t>
      </w:r>
      <w:r w:rsidRPr="00733C71">
        <w:rPr>
          <w:rFonts w:cstheme="minorHAnsi"/>
          <w:sz w:val="20"/>
          <w:szCs w:val="20"/>
        </w:rPr>
        <w:t xml:space="preserve">: </w:t>
      </w:r>
      <w:r w:rsidR="00967526" w:rsidRPr="00733C71">
        <w:rPr>
          <w:sz w:val="20"/>
          <w:szCs w:val="20"/>
          <w:lang w:eastAsia="cs-CZ"/>
        </w:rPr>
        <w:t>Specifikace předmětu plnění</w:t>
      </w:r>
    </w:p>
    <w:p w14:paraId="3490CEC3" w14:textId="77777777" w:rsidR="00ED79FE" w:rsidRPr="00733C71" w:rsidRDefault="00ED79FE" w:rsidP="00ED79FE">
      <w:pPr>
        <w:pStyle w:val="Podtitul1"/>
        <w:rPr>
          <w:rFonts w:ascii="Calibri" w:hAnsi="Calibri" w:cs="Calibri"/>
          <w:sz w:val="20"/>
          <w:szCs w:val="20"/>
        </w:rPr>
      </w:pPr>
      <w:r w:rsidRPr="00733C71">
        <w:rPr>
          <w:rFonts w:ascii="Calibri" w:hAnsi="Calibri" w:cs="Calibri"/>
          <w:sz w:val="20"/>
          <w:szCs w:val="20"/>
        </w:rPr>
        <w:t xml:space="preserve">Výkonnostní a bezpečnostní </w:t>
      </w:r>
      <w:proofErr w:type="spellStart"/>
      <w:r w:rsidRPr="00733C71">
        <w:rPr>
          <w:rFonts w:ascii="Calibri" w:hAnsi="Calibri" w:cs="Calibri"/>
          <w:sz w:val="20"/>
          <w:szCs w:val="20"/>
        </w:rPr>
        <w:t>uprgrade</w:t>
      </w:r>
      <w:proofErr w:type="spellEnd"/>
      <w:r w:rsidRPr="00733C71">
        <w:rPr>
          <w:rFonts w:ascii="Calibri" w:hAnsi="Calibri" w:cs="Calibri"/>
          <w:sz w:val="20"/>
          <w:szCs w:val="20"/>
        </w:rPr>
        <w:t xml:space="preserve"> serverového řešení školy.</w:t>
      </w:r>
    </w:p>
    <w:p w14:paraId="657E1E5E" w14:textId="77777777" w:rsidR="00ED79FE" w:rsidRPr="00733C71" w:rsidRDefault="00ED79FE" w:rsidP="00ED79FE">
      <w:pPr>
        <w:pStyle w:val="Text"/>
        <w:rPr>
          <w:rFonts w:ascii="Calibri" w:hAnsi="Calibri" w:cs="Calibri"/>
          <w:sz w:val="20"/>
          <w:szCs w:val="20"/>
        </w:rPr>
      </w:pPr>
    </w:p>
    <w:p w14:paraId="325FE01B" w14:textId="77777777" w:rsidR="00ED79FE" w:rsidRPr="00733C71" w:rsidRDefault="00ED79FE" w:rsidP="00ED79FE">
      <w:pPr>
        <w:pStyle w:val="Text"/>
        <w:rPr>
          <w:rFonts w:ascii="Calibri" w:hAnsi="Calibri" w:cs="Calibri"/>
          <w:sz w:val="20"/>
          <w:szCs w:val="20"/>
        </w:rPr>
      </w:pPr>
      <w:r w:rsidRPr="00733C71">
        <w:rPr>
          <w:rFonts w:ascii="Calibri" w:hAnsi="Calibri" w:cs="Calibri"/>
          <w:sz w:val="20"/>
          <w:szCs w:val="20"/>
        </w:rPr>
        <w:t>Z důvodu rozvoje výpočetního výkonu a vyšší úrovně zabezpečení je poptáváno následující řešení pro upgrade serverové infrastruktury školy.</w:t>
      </w:r>
    </w:p>
    <w:p w14:paraId="23252B20" w14:textId="77777777" w:rsidR="00ED79FE" w:rsidRPr="00733C71" w:rsidRDefault="00ED79FE" w:rsidP="00ED79FE">
      <w:pPr>
        <w:pStyle w:val="Text"/>
        <w:rPr>
          <w:rFonts w:ascii="Calibri" w:hAnsi="Calibri" w:cs="Calibri"/>
          <w:sz w:val="20"/>
          <w:szCs w:val="20"/>
        </w:rPr>
      </w:pPr>
    </w:p>
    <w:p w14:paraId="63F430C2" w14:textId="77777777" w:rsidR="00ED79FE" w:rsidRPr="00733C71" w:rsidRDefault="00ED79FE" w:rsidP="00ED79FE">
      <w:pPr>
        <w:pStyle w:val="Text"/>
        <w:rPr>
          <w:rFonts w:ascii="Calibri" w:hAnsi="Calibri" w:cs="Calibri"/>
          <w:sz w:val="20"/>
          <w:szCs w:val="20"/>
        </w:rPr>
      </w:pPr>
      <w:r w:rsidRPr="00733C71">
        <w:rPr>
          <w:rFonts w:ascii="Calibri" w:hAnsi="Calibri" w:cs="Calibri"/>
          <w:sz w:val="20"/>
          <w:szCs w:val="20"/>
        </w:rPr>
        <w:t xml:space="preserve">Současný stav: Při instalace nových serverů a při chodu stávajících aplikací dochází k přetížení kritické serverové infrastruktury. Zároveň se tím zvyšuje nebezpečí </w:t>
      </w:r>
      <w:proofErr w:type="spellStart"/>
      <w:r w:rsidRPr="00733C71">
        <w:rPr>
          <w:rFonts w:ascii="Calibri" w:hAnsi="Calibri" w:cs="Calibri"/>
          <w:sz w:val="20"/>
          <w:szCs w:val="20"/>
        </w:rPr>
        <w:t>nefukčnosti</w:t>
      </w:r>
      <w:proofErr w:type="spellEnd"/>
      <w:r w:rsidRPr="00733C71">
        <w:rPr>
          <w:rFonts w:ascii="Calibri" w:hAnsi="Calibri" w:cs="Calibri"/>
          <w:sz w:val="20"/>
          <w:szCs w:val="20"/>
        </w:rPr>
        <w:t xml:space="preserve"> celého řešení a jeho následná pomalá obnova.</w:t>
      </w:r>
    </w:p>
    <w:p w14:paraId="29FF5CEB" w14:textId="77777777" w:rsidR="00ED79FE" w:rsidRPr="00733C71" w:rsidRDefault="00ED79FE" w:rsidP="00ED79FE">
      <w:pPr>
        <w:pStyle w:val="Text"/>
        <w:rPr>
          <w:rFonts w:ascii="Calibri" w:hAnsi="Calibri" w:cs="Calibri"/>
          <w:sz w:val="20"/>
          <w:szCs w:val="20"/>
        </w:rPr>
      </w:pPr>
    </w:p>
    <w:p w14:paraId="449C6010" w14:textId="77777777" w:rsidR="00ED79FE" w:rsidRPr="00733C71" w:rsidRDefault="00ED79FE" w:rsidP="00ED79FE">
      <w:pPr>
        <w:pStyle w:val="Text"/>
        <w:rPr>
          <w:rFonts w:ascii="Calibri" w:hAnsi="Calibri" w:cs="Calibri"/>
          <w:sz w:val="20"/>
          <w:szCs w:val="20"/>
        </w:rPr>
      </w:pPr>
      <w:r w:rsidRPr="00733C71">
        <w:rPr>
          <w:rFonts w:ascii="Calibri" w:hAnsi="Calibri" w:cs="Calibri"/>
          <w:sz w:val="20"/>
          <w:szCs w:val="20"/>
        </w:rPr>
        <w:t xml:space="preserve">Popis současného systému </w:t>
      </w:r>
      <w:proofErr w:type="gramStart"/>
      <w:r w:rsidRPr="00733C71">
        <w:rPr>
          <w:rFonts w:ascii="Calibri" w:hAnsi="Calibri" w:cs="Calibri"/>
          <w:sz w:val="20"/>
          <w:szCs w:val="20"/>
        </w:rPr>
        <w:t>zabezpečení - primární</w:t>
      </w:r>
      <w:proofErr w:type="gramEnd"/>
      <w:r w:rsidRPr="00733C71">
        <w:rPr>
          <w:rFonts w:ascii="Calibri" w:hAnsi="Calibri" w:cs="Calibri"/>
          <w:sz w:val="20"/>
          <w:szCs w:val="20"/>
        </w:rPr>
        <w:t xml:space="preserve"> a záložní server se nachází v jedné LAN síti a v případě napadení sítě útočníkem (Ransomware útoky) by mohlo dojít ke kompletní ztrátě dat respektive jejich zašifrování ze strany útočníka.</w:t>
      </w:r>
    </w:p>
    <w:p w14:paraId="3E1E2499" w14:textId="77777777" w:rsidR="00ED79FE" w:rsidRPr="00733C71" w:rsidRDefault="00ED79FE" w:rsidP="00ED79FE">
      <w:pPr>
        <w:pStyle w:val="Text"/>
        <w:rPr>
          <w:rFonts w:ascii="Calibri" w:hAnsi="Calibri" w:cs="Calibri"/>
          <w:sz w:val="20"/>
          <w:szCs w:val="20"/>
        </w:rPr>
      </w:pPr>
    </w:p>
    <w:p w14:paraId="256ED2CE" w14:textId="0ED79BCC" w:rsidR="00ED79FE" w:rsidRPr="00733C71" w:rsidRDefault="00ED79FE" w:rsidP="00ED79FE">
      <w:pPr>
        <w:pStyle w:val="Text"/>
        <w:rPr>
          <w:rFonts w:ascii="Calibri" w:hAnsi="Calibri" w:cs="Calibri"/>
          <w:sz w:val="20"/>
          <w:szCs w:val="20"/>
        </w:rPr>
      </w:pPr>
      <w:r w:rsidRPr="00733C71">
        <w:rPr>
          <w:rFonts w:ascii="Calibri" w:hAnsi="Calibri" w:cs="Calibri"/>
          <w:sz w:val="20"/>
          <w:szCs w:val="20"/>
        </w:rPr>
        <w:t xml:space="preserve">Pro zajištění potřebného výpočetního výkonu a zvýšení zabezpečení dat je požadován návrh a </w:t>
      </w:r>
      <w:r w:rsidR="00733C71" w:rsidRPr="00733C71">
        <w:rPr>
          <w:rFonts w:ascii="Calibri" w:hAnsi="Calibri" w:cs="Calibri"/>
          <w:noProof/>
          <w:sz w:val="20"/>
          <w:szCs w:val="20"/>
        </w:rPr>
        <w:drawing>
          <wp:anchor distT="152400" distB="152400" distL="152400" distR="152400" simplePos="0" relativeHeight="251659264" behindDoc="0" locked="0" layoutInCell="1" allowOverlap="1" wp14:anchorId="441760D2" wp14:editId="7FBE2586">
            <wp:simplePos x="0" y="0"/>
            <wp:positionH relativeFrom="margin">
              <wp:posOffset>-69850</wp:posOffset>
            </wp:positionH>
            <wp:positionV relativeFrom="line">
              <wp:posOffset>207645</wp:posOffset>
            </wp:positionV>
            <wp:extent cx="6120057" cy="4022273"/>
            <wp:effectExtent l="0" t="0" r="0" b="0"/>
            <wp:wrapThrough wrapText="bothSides" distL="152400" distR="152400">
              <wp:wrapPolygon edited="1">
                <wp:start x="0" y="0"/>
                <wp:lineTo x="21621" y="0"/>
                <wp:lineTo x="21621" y="21632"/>
                <wp:lineTo x="0" y="21632"/>
                <wp:lineTo x="0" y="0"/>
              </wp:wrapPolygon>
            </wp:wrapThrough>
            <wp:docPr id="1073741826" name="officeArt object" descr="Obrázek"/>
            <wp:cNvGraphicFramePr/>
            <a:graphic xmlns:a="http://schemas.openxmlformats.org/drawingml/2006/main">
              <a:graphicData uri="http://schemas.openxmlformats.org/drawingml/2006/picture">
                <pic:pic xmlns:pic="http://schemas.openxmlformats.org/drawingml/2006/picture">
                  <pic:nvPicPr>
                    <pic:cNvPr id="1073741826" name="Obrázek" descr="Obrázek"/>
                    <pic:cNvPicPr>
                      <a:picLocks noChangeAspect="1"/>
                    </pic:cNvPicPr>
                  </pic:nvPicPr>
                  <pic:blipFill>
                    <a:blip r:embed="rId7"/>
                    <a:stretch>
                      <a:fillRect/>
                    </a:stretch>
                  </pic:blipFill>
                  <pic:spPr>
                    <a:xfrm>
                      <a:off x="0" y="0"/>
                      <a:ext cx="6120057" cy="4022273"/>
                    </a:xfrm>
                    <a:prstGeom prst="rect">
                      <a:avLst/>
                    </a:prstGeom>
                    <a:ln w="12700" cap="flat">
                      <a:noFill/>
                      <a:miter lim="400000"/>
                    </a:ln>
                    <a:effectLst/>
                  </pic:spPr>
                </pic:pic>
              </a:graphicData>
            </a:graphic>
          </wp:anchor>
        </w:drawing>
      </w:r>
      <w:r w:rsidRPr="00733C71">
        <w:rPr>
          <w:rFonts w:ascii="Calibri" w:hAnsi="Calibri" w:cs="Calibri"/>
          <w:sz w:val="20"/>
          <w:szCs w:val="20"/>
        </w:rPr>
        <w:t>dodávka nové architektury serverového řešení včetně její implementace.</w:t>
      </w:r>
    </w:p>
    <w:p w14:paraId="581032A6" w14:textId="77777777" w:rsidR="00ED79FE" w:rsidRDefault="00ED79FE" w:rsidP="00ED79FE">
      <w:pPr>
        <w:pStyle w:val="Text"/>
      </w:pPr>
    </w:p>
    <w:p w14:paraId="79B948F6" w14:textId="3F577A4C" w:rsidR="00ED79FE" w:rsidRPr="00ED79FE" w:rsidRDefault="00ED79FE" w:rsidP="00ED79FE">
      <w:pPr>
        <w:pStyle w:val="Text"/>
        <w:rPr>
          <w:rFonts w:ascii="Calibri" w:hAnsi="Calibri" w:cs="Calibri"/>
          <w:b/>
          <w:bCs/>
        </w:rPr>
      </w:pPr>
      <w:r w:rsidRPr="00967526">
        <w:rPr>
          <w:rFonts w:ascii="Calibri" w:hAnsi="Calibri" w:cs="Calibri"/>
        </w:rPr>
        <w:t>Požadovaná minimální konfigurace nového primárního serveru.</w:t>
      </w:r>
    </w:p>
    <w:tbl>
      <w:tblPr>
        <w:tblStyle w:val="TableNormal"/>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663"/>
        <w:gridCol w:w="4967"/>
      </w:tblGrid>
      <w:tr w:rsidR="00ED79FE" w:rsidRPr="00ED79FE" w14:paraId="522C203C" w14:textId="77777777" w:rsidTr="00461F62">
        <w:trPr>
          <w:trHeight w:val="295"/>
          <w:tblHeader/>
        </w:trPr>
        <w:tc>
          <w:tcPr>
            <w:tcW w:w="4663"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54310E09" w14:textId="77777777" w:rsidR="00ED79FE" w:rsidRPr="00ED79FE" w:rsidRDefault="00ED79FE" w:rsidP="00461F62">
            <w:pPr>
              <w:pStyle w:val="Styltabulky1"/>
              <w:jc w:val="center"/>
              <w:rPr>
                <w:rFonts w:ascii="Calibri" w:hAnsi="Calibri" w:cs="Calibri"/>
                <w:sz w:val="22"/>
                <w:szCs w:val="22"/>
              </w:rPr>
            </w:pPr>
            <w:r w:rsidRPr="00ED79FE">
              <w:rPr>
                <w:rFonts w:ascii="Calibri" w:hAnsi="Calibri" w:cs="Calibri"/>
                <w:sz w:val="22"/>
                <w:szCs w:val="22"/>
              </w:rPr>
              <w:t>Typ, parametr</w:t>
            </w:r>
          </w:p>
        </w:tc>
        <w:tc>
          <w:tcPr>
            <w:tcW w:w="496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78F460A2" w14:textId="77777777" w:rsidR="00ED79FE" w:rsidRPr="00ED79FE" w:rsidRDefault="00ED79FE" w:rsidP="00461F62">
            <w:pPr>
              <w:pStyle w:val="Styltabulky1"/>
              <w:jc w:val="center"/>
              <w:rPr>
                <w:rFonts w:ascii="Calibri" w:hAnsi="Calibri" w:cs="Calibri"/>
                <w:sz w:val="22"/>
                <w:szCs w:val="22"/>
              </w:rPr>
            </w:pPr>
            <w:r w:rsidRPr="00ED79FE">
              <w:rPr>
                <w:rFonts w:ascii="Calibri" w:hAnsi="Calibri" w:cs="Calibri"/>
                <w:sz w:val="22"/>
                <w:szCs w:val="22"/>
              </w:rPr>
              <w:t>Počet, specifikace</w:t>
            </w:r>
          </w:p>
        </w:tc>
      </w:tr>
      <w:tr w:rsidR="00ED79FE" w:rsidRPr="00ED79FE" w14:paraId="1BF66C6D" w14:textId="77777777" w:rsidTr="00461F62">
        <w:tblPrEx>
          <w:shd w:val="clear" w:color="auto" w:fill="auto"/>
        </w:tblPrEx>
        <w:trPr>
          <w:trHeight w:val="295"/>
        </w:trPr>
        <w:tc>
          <w:tcPr>
            <w:tcW w:w="4663" w:type="dxa"/>
            <w:tcBorders>
              <w:top w:val="single" w:sz="6"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01DD8188" w14:textId="77777777" w:rsidR="00ED79FE" w:rsidRPr="00ED79FE" w:rsidRDefault="00ED79FE" w:rsidP="00461F62">
            <w:pPr>
              <w:pStyle w:val="Styltabulky1"/>
              <w:rPr>
                <w:rFonts w:ascii="Calibri" w:hAnsi="Calibri" w:cs="Calibri"/>
                <w:sz w:val="22"/>
                <w:szCs w:val="22"/>
              </w:rPr>
            </w:pPr>
            <w:r w:rsidRPr="00ED79FE">
              <w:rPr>
                <w:rFonts w:ascii="Calibri" w:eastAsia="Arial Unicode MS" w:hAnsi="Calibri" w:cs="Calibri"/>
                <w:sz w:val="22"/>
                <w:szCs w:val="22"/>
              </w:rPr>
              <w:t>Počet a typ CPU</w:t>
            </w:r>
          </w:p>
        </w:tc>
        <w:tc>
          <w:tcPr>
            <w:tcW w:w="4967"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29BEE8D1" w14:textId="77777777" w:rsidR="00ED79FE" w:rsidRPr="00ED79FE" w:rsidRDefault="00ED79FE" w:rsidP="00461F62">
            <w:pPr>
              <w:pStyle w:val="Styltabulky2"/>
              <w:rPr>
                <w:rFonts w:ascii="Calibri" w:hAnsi="Calibri" w:cs="Calibri"/>
                <w:sz w:val="22"/>
                <w:szCs w:val="22"/>
              </w:rPr>
            </w:pPr>
            <w:r w:rsidRPr="00ED79FE">
              <w:rPr>
                <w:rFonts w:ascii="Calibri" w:eastAsia="Arial Unicode MS" w:hAnsi="Calibri" w:cs="Calibri"/>
                <w:sz w:val="22"/>
                <w:szCs w:val="22"/>
              </w:rPr>
              <w:t>min. 10 jader</w:t>
            </w:r>
          </w:p>
        </w:tc>
      </w:tr>
      <w:tr w:rsidR="00ED79FE" w:rsidRPr="00ED79FE" w14:paraId="0234E6FF" w14:textId="77777777" w:rsidTr="00461F62">
        <w:tblPrEx>
          <w:shd w:val="clear" w:color="auto" w:fill="auto"/>
        </w:tblPrEx>
        <w:trPr>
          <w:trHeight w:val="295"/>
        </w:trPr>
        <w:tc>
          <w:tcPr>
            <w:tcW w:w="4663"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57AA5B8D" w14:textId="77777777" w:rsidR="00ED79FE" w:rsidRPr="00ED79FE" w:rsidRDefault="00ED79FE" w:rsidP="00461F62">
            <w:pPr>
              <w:pStyle w:val="Styltabulky1"/>
              <w:rPr>
                <w:rFonts w:ascii="Calibri" w:hAnsi="Calibri" w:cs="Calibri"/>
                <w:sz w:val="22"/>
                <w:szCs w:val="22"/>
              </w:rPr>
            </w:pPr>
            <w:r w:rsidRPr="00ED79FE">
              <w:rPr>
                <w:rFonts w:ascii="Calibri" w:eastAsia="Arial Unicode MS" w:hAnsi="Calibri" w:cs="Calibri"/>
                <w:sz w:val="22"/>
                <w:szCs w:val="22"/>
              </w:rPr>
              <w:t>RAM</w:t>
            </w:r>
          </w:p>
        </w:tc>
        <w:tc>
          <w:tcPr>
            <w:tcW w:w="4967"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3D8714C7" w14:textId="77777777" w:rsidR="00ED79FE" w:rsidRPr="00ED79FE" w:rsidRDefault="00ED79FE" w:rsidP="00461F62">
            <w:pPr>
              <w:pStyle w:val="Styltabulky2"/>
              <w:rPr>
                <w:rFonts w:ascii="Calibri" w:hAnsi="Calibri" w:cs="Calibri"/>
                <w:sz w:val="22"/>
                <w:szCs w:val="22"/>
              </w:rPr>
            </w:pPr>
            <w:r w:rsidRPr="00ED79FE">
              <w:rPr>
                <w:rFonts w:ascii="Calibri" w:eastAsia="Arial Unicode MS" w:hAnsi="Calibri" w:cs="Calibri"/>
                <w:sz w:val="22"/>
                <w:szCs w:val="22"/>
              </w:rPr>
              <w:t>min. 128 GB</w:t>
            </w:r>
          </w:p>
        </w:tc>
      </w:tr>
      <w:tr w:rsidR="00ED79FE" w:rsidRPr="00ED79FE" w14:paraId="2E785A88" w14:textId="77777777" w:rsidTr="00461F62">
        <w:tblPrEx>
          <w:shd w:val="clear" w:color="auto" w:fill="auto"/>
        </w:tblPrEx>
        <w:trPr>
          <w:trHeight w:val="295"/>
        </w:trPr>
        <w:tc>
          <w:tcPr>
            <w:tcW w:w="4663"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428E69CD" w14:textId="77777777" w:rsidR="00ED79FE" w:rsidRPr="00ED79FE" w:rsidRDefault="00ED79FE" w:rsidP="00461F62">
            <w:pPr>
              <w:pStyle w:val="Styltabulky1"/>
              <w:rPr>
                <w:rFonts w:ascii="Calibri" w:hAnsi="Calibri" w:cs="Calibri"/>
                <w:sz w:val="22"/>
                <w:szCs w:val="22"/>
              </w:rPr>
            </w:pPr>
            <w:r w:rsidRPr="00ED79FE">
              <w:rPr>
                <w:rFonts w:ascii="Calibri" w:eastAsia="Arial Unicode MS" w:hAnsi="Calibri" w:cs="Calibri"/>
                <w:sz w:val="22"/>
                <w:szCs w:val="22"/>
              </w:rPr>
              <w:t>Hard disk</w:t>
            </w:r>
          </w:p>
        </w:tc>
        <w:tc>
          <w:tcPr>
            <w:tcW w:w="4967"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C7DBAE8" w14:textId="77777777" w:rsidR="00ED79FE" w:rsidRPr="00ED79FE" w:rsidRDefault="00ED79FE" w:rsidP="00461F62">
            <w:pPr>
              <w:pStyle w:val="Styltabulky2"/>
              <w:rPr>
                <w:rFonts w:ascii="Calibri" w:hAnsi="Calibri" w:cs="Calibri"/>
                <w:sz w:val="22"/>
                <w:szCs w:val="22"/>
              </w:rPr>
            </w:pPr>
            <w:r w:rsidRPr="00ED79FE">
              <w:rPr>
                <w:rFonts w:ascii="Calibri" w:eastAsia="Arial Unicode MS" w:hAnsi="Calibri" w:cs="Calibri"/>
                <w:sz w:val="22"/>
                <w:szCs w:val="22"/>
              </w:rPr>
              <w:t>8TB SSD</w:t>
            </w:r>
          </w:p>
        </w:tc>
      </w:tr>
      <w:tr w:rsidR="00ED79FE" w:rsidRPr="00ED79FE" w14:paraId="7AAB20DC" w14:textId="77777777" w:rsidTr="00461F62">
        <w:tblPrEx>
          <w:shd w:val="clear" w:color="auto" w:fill="auto"/>
        </w:tblPrEx>
        <w:trPr>
          <w:trHeight w:val="295"/>
        </w:trPr>
        <w:tc>
          <w:tcPr>
            <w:tcW w:w="4663"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5A35DDCF" w14:textId="77777777" w:rsidR="00ED79FE" w:rsidRPr="00ED79FE" w:rsidRDefault="00ED79FE" w:rsidP="00461F62">
            <w:pPr>
              <w:pStyle w:val="Styltabulky1"/>
              <w:rPr>
                <w:rFonts w:ascii="Calibri" w:hAnsi="Calibri" w:cs="Calibri"/>
                <w:sz w:val="22"/>
                <w:szCs w:val="22"/>
              </w:rPr>
            </w:pPr>
            <w:r w:rsidRPr="00ED79FE">
              <w:rPr>
                <w:rFonts w:ascii="Calibri" w:eastAsia="Arial Unicode MS" w:hAnsi="Calibri" w:cs="Calibri"/>
                <w:sz w:val="22"/>
                <w:szCs w:val="22"/>
              </w:rPr>
              <w:t>OS a virtualizační platforma</w:t>
            </w:r>
          </w:p>
        </w:tc>
        <w:tc>
          <w:tcPr>
            <w:tcW w:w="4967"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5F8B3633" w14:textId="77777777" w:rsidR="00ED79FE" w:rsidRPr="00ED79FE" w:rsidRDefault="00ED79FE" w:rsidP="00461F62">
            <w:pPr>
              <w:pStyle w:val="Styltabulky2"/>
              <w:rPr>
                <w:rFonts w:ascii="Calibri" w:hAnsi="Calibri" w:cs="Calibri"/>
                <w:sz w:val="22"/>
                <w:szCs w:val="22"/>
              </w:rPr>
            </w:pPr>
            <w:r w:rsidRPr="00ED79FE">
              <w:rPr>
                <w:rFonts w:ascii="Calibri" w:eastAsia="Arial Unicode MS" w:hAnsi="Calibri" w:cs="Calibri"/>
                <w:sz w:val="22"/>
                <w:szCs w:val="22"/>
              </w:rPr>
              <w:t>Linux KVM</w:t>
            </w:r>
          </w:p>
        </w:tc>
      </w:tr>
      <w:tr w:rsidR="00ED79FE" w:rsidRPr="00ED79FE" w14:paraId="7910C557" w14:textId="77777777" w:rsidTr="00461F62">
        <w:tblPrEx>
          <w:shd w:val="clear" w:color="auto" w:fill="auto"/>
        </w:tblPrEx>
        <w:trPr>
          <w:trHeight w:val="295"/>
        </w:trPr>
        <w:tc>
          <w:tcPr>
            <w:tcW w:w="4663"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12188C10" w14:textId="77777777" w:rsidR="00ED79FE" w:rsidRPr="00ED79FE" w:rsidRDefault="00ED79FE" w:rsidP="00461F62">
            <w:pPr>
              <w:pStyle w:val="Styltabulky1"/>
              <w:rPr>
                <w:rFonts w:ascii="Calibri" w:hAnsi="Calibri" w:cs="Calibri"/>
                <w:sz w:val="22"/>
                <w:szCs w:val="22"/>
              </w:rPr>
            </w:pPr>
            <w:r w:rsidRPr="00ED79FE">
              <w:rPr>
                <w:rFonts w:ascii="Calibri" w:eastAsia="Arial Unicode MS" w:hAnsi="Calibri" w:cs="Calibri"/>
                <w:sz w:val="22"/>
                <w:szCs w:val="22"/>
              </w:rPr>
              <w:t>Zálohování</w:t>
            </w:r>
          </w:p>
        </w:tc>
        <w:tc>
          <w:tcPr>
            <w:tcW w:w="4967"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2C20A44" w14:textId="77777777" w:rsidR="00ED79FE" w:rsidRPr="00ED79FE" w:rsidRDefault="00ED79FE" w:rsidP="00461F62">
            <w:pPr>
              <w:pStyle w:val="Styltabulky2"/>
              <w:rPr>
                <w:rFonts w:ascii="Calibri" w:hAnsi="Calibri" w:cs="Calibri"/>
                <w:sz w:val="22"/>
                <w:szCs w:val="22"/>
              </w:rPr>
            </w:pPr>
            <w:r w:rsidRPr="00ED79FE">
              <w:rPr>
                <w:rFonts w:ascii="Calibri" w:eastAsia="Arial Unicode MS" w:hAnsi="Calibri" w:cs="Calibri"/>
                <w:sz w:val="22"/>
                <w:szCs w:val="22"/>
              </w:rPr>
              <w:t xml:space="preserve">ZFS </w:t>
            </w:r>
            <w:proofErr w:type="spellStart"/>
            <w:r w:rsidRPr="00ED79FE">
              <w:rPr>
                <w:rFonts w:ascii="Calibri" w:eastAsia="Arial Unicode MS" w:hAnsi="Calibri" w:cs="Calibri"/>
                <w:sz w:val="22"/>
                <w:szCs w:val="22"/>
              </w:rPr>
              <w:t>snapshot</w:t>
            </w:r>
            <w:proofErr w:type="spellEnd"/>
            <w:r w:rsidRPr="00ED79FE">
              <w:rPr>
                <w:rFonts w:ascii="Calibri" w:eastAsia="Arial Unicode MS" w:hAnsi="Calibri" w:cs="Calibri"/>
                <w:sz w:val="22"/>
                <w:szCs w:val="22"/>
              </w:rPr>
              <w:t xml:space="preserve"> </w:t>
            </w:r>
            <w:proofErr w:type="spellStart"/>
            <w:r w:rsidRPr="00ED79FE">
              <w:rPr>
                <w:rFonts w:ascii="Calibri" w:eastAsia="Arial Unicode MS" w:hAnsi="Calibri" w:cs="Calibri"/>
                <w:sz w:val="22"/>
                <w:szCs w:val="22"/>
              </w:rPr>
              <w:t>file</w:t>
            </w:r>
            <w:proofErr w:type="spellEnd"/>
            <w:r w:rsidRPr="00ED79FE">
              <w:rPr>
                <w:rFonts w:ascii="Calibri" w:eastAsia="Arial Unicode MS" w:hAnsi="Calibri" w:cs="Calibri"/>
                <w:sz w:val="22"/>
                <w:szCs w:val="22"/>
              </w:rPr>
              <w:t xml:space="preserve"> </w:t>
            </w:r>
            <w:proofErr w:type="spellStart"/>
            <w:r w:rsidRPr="00ED79FE">
              <w:rPr>
                <w:rFonts w:ascii="Calibri" w:eastAsia="Arial Unicode MS" w:hAnsi="Calibri" w:cs="Calibri"/>
                <w:sz w:val="22"/>
                <w:szCs w:val="22"/>
              </w:rPr>
              <w:t>system</w:t>
            </w:r>
            <w:proofErr w:type="spellEnd"/>
          </w:p>
        </w:tc>
      </w:tr>
    </w:tbl>
    <w:p w14:paraId="0B79FA36" w14:textId="77777777" w:rsidR="00ED79FE" w:rsidRPr="00733C71" w:rsidRDefault="00ED79FE" w:rsidP="00ED79FE">
      <w:pPr>
        <w:pStyle w:val="Text"/>
        <w:rPr>
          <w:rFonts w:ascii="Calibri" w:hAnsi="Calibri" w:cs="Calibri"/>
          <w:sz w:val="20"/>
          <w:szCs w:val="20"/>
        </w:rPr>
      </w:pPr>
      <w:r w:rsidRPr="00733C71">
        <w:rPr>
          <w:rFonts w:ascii="Calibri" w:hAnsi="Calibri" w:cs="Calibri"/>
          <w:sz w:val="20"/>
          <w:szCs w:val="20"/>
        </w:rPr>
        <w:lastRenderedPageBreak/>
        <w:t xml:space="preserve">Stávající produkční server uvažujeme využít jako </w:t>
      </w:r>
      <w:proofErr w:type="gramStart"/>
      <w:r w:rsidRPr="00733C71">
        <w:rPr>
          <w:rFonts w:ascii="Calibri" w:hAnsi="Calibri" w:cs="Calibri"/>
          <w:sz w:val="20"/>
          <w:szCs w:val="20"/>
        </w:rPr>
        <w:t>záložní</w:t>
      </w:r>
      <w:proofErr w:type="gramEnd"/>
      <w:r w:rsidRPr="00733C71">
        <w:rPr>
          <w:rFonts w:ascii="Calibri" w:hAnsi="Calibri" w:cs="Calibri"/>
          <w:sz w:val="20"/>
          <w:szCs w:val="20"/>
        </w:rPr>
        <w:t xml:space="preserve"> a to jak z pohledu zálohy tak i jako případný náhradní server při havárii primárního produkčního serveru.</w:t>
      </w:r>
    </w:p>
    <w:p w14:paraId="618097EC" w14:textId="77777777" w:rsidR="00ED79FE" w:rsidRPr="00733C71" w:rsidRDefault="00ED79FE" w:rsidP="00ED79FE">
      <w:pPr>
        <w:pStyle w:val="Text"/>
        <w:rPr>
          <w:rFonts w:ascii="Calibri" w:hAnsi="Calibri" w:cs="Calibri"/>
          <w:sz w:val="20"/>
          <w:szCs w:val="20"/>
        </w:rPr>
      </w:pPr>
    </w:p>
    <w:p w14:paraId="1D511C51" w14:textId="77777777" w:rsidR="00ED79FE" w:rsidRPr="00733C71" w:rsidRDefault="00ED79FE" w:rsidP="00ED79FE">
      <w:pPr>
        <w:pStyle w:val="Text"/>
        <w:rPr>
          <w:rFonts w:ascii="Calibri" w:hAnsi="Calibri" w:cs="Calibri"/>
          <w:sz w:val="20"/>
          <w:szCs w:val="20"/>
        </w:rPr>
      </w:pPr>
      <w:r w:rsidRPr="00733C71">
        <w:rPr>
          <w:rFonts w:ascii="Calibri" w:hAnsi="Calibri" w:cs="Calibri"/>
          <w:sz w:val="20"/>
          <w:szCs w:val="20"/>
        </w:rPr>
        <w:t>Pro tyto účely je navrženo doplnění serveru o HHD typu SSD s kapacitou 16TB.</w:t>
      </w:r>
    </w:p>
    <w:p w14:paraId="4BB81243" w14:textId="77777777" w:rsidR="00ED79FE" w:rsidRPr="00733C71" w:rsidRDefault="00ED79FE" w:rsidP="00ED79FE">
      <w:pPr>
        <w:pStyle w:val="Text"/>
        <w:rPr>
          <w:rFonts w:ascii="Calibri" w:hAnsi="Calibri" w:cs="Calibri"/>
          <w:sz w:val="20"/>
          <w:szCs w:val="20"/>
        </w:rPr>
      </w:pPr>
    </w:p>
    <w:p w14:paraId="6FA16F13" w14:textId="77777777" w:rsidR="00ED79FE" w:rsidRPr="005D0398" w:rsidRDefault="00ED79FE" w:rsidP="00ED79FE">
      <w:pPr>
        <w:pStyle w:val="Text"/>
        <w:rPr>
          <w:rFonts w:ascii="Calibri" w:hAnsi="Calibri" w:cs="Calibri"/>
          <w:color w:val="auto"/>
          <w:sz w:val="20"/>
          <w:szCs w:val="20"/>
        </w:rPr>
      </w:pPr>
      <w:r w:rsidRPr="005D0398">
        <w:rPr>
          <w:rFonts w:ascii="Calibri" w:hAnsi="Calibri" w:cs="Calibri"/>
          <w:color w:val="auto"/>
          <w:sz w:val="20"/>
          <w:szCs w:val="20"/>
        </w:rPr>
        <w:t>Současná konfigurace: 32 GHz CPU, 128 GB RAM, rotační HDD s kapacitou 4 TB v RAID 10 (obsazeno 3,5 TB)</w:t>
      </w:r>
    </w:p>
    <w:p w14:paraId="1F2F2AD5" w14:textId="77777777" w:rsidR="00ED79FE" w:rsidRPr="005D0398" w:rsidRDefault="00ED79FE" w:rsidP="00ED79FE">
      <w:pPr>
        <w:pStyle w:val="Text"/>
        <w:rPr>
          <w:rFonts w:ascii="Calibri" w:hAnsi="Calibri" w:cs="Calibri"/>
          <w:color w:val="auto"/>
          <w:sz w:val="20"/>
          <w:szCs w:val="20"/>
        </w:rPr>
      </w:pPr>
    </w:p>
    <w:p w14:paraId="6F8AFBD4" w14:textId="2C29DE0D" w:rsidR="00ED79FE" w:rsidRPr="005D0398" w:rsidRDefault="00ED79FE" w:rsidP="001D54CB">
      <w:pPr>
        <w:pStyle w:val="Text"/>
        <w:jc w:val="both"/>
        <w:rPr>
          <w:rFonts w:ascii="Calibri" w:hAnsi="Calibri" w:cs="Calibri"/>
          <w:color w:val="auto"/>
          <w:sz w:val="20"/>
          <w:szCs w:val="20"/>
        </w:rPr>
      </w:pPr>
      <w:r w:rsidRPr="005D0398">
        <w:rPr>
          <w:rFonts w:ascii="Calibri" w:hAnsi="Calibri" w:cs="Calibri"/>
          <w:color w:val="auto"/>
          <w:sz w:val="20"/>
          <w:szCs w:val="20"/>
        </w:rPr>
        <w:t xml:space="preserve">Stávající záložní server bude </w:t>
      </w:r>
      <w:r w:rsidR="00140519" w:rsidRPr="005D0398">
        <w:rPr>
          <w:rFonts w:ascii="Calibri" w:hAnsi="Calibri" w:cs="Calibri"/>
          <w:color w:val="auto"/>
          <w:sz w:val="20"/>
          <w:szCs w:val="20"/>
        </w:rPr>
        <w:t xml:space="preserve">zhotovitel </w:t>
      </w:r>
      <w:r w:rsidRPr="005D0398">
        <w:rPr>
          <w:rFonts w:ascii="Calibri" w:hAnsi="Calibri" w:cs="Calibri"/>
          <w:color w:val="auto"/>
          <w:sz w:val="20"/>
          <w:szCs w:val="20"/>
        </w:rPr>
        <w:t>upgradov</w:t>
      </w:r>
      <w:r w:rsidR="00140519" w:rsidRPr="005D0398">
        <w:rPr>
          <w:rFonts w:ascii="Calibri" w:hAnsi="Calibri" w:cs="Calibri"/>
          <w:color w:val="auto"/>
          <w:sz w:val="20"/>
          <w:szCs w:val="20"/>
        </w:rPr>
        <w:t>at</w:t>
      </w:r>
      <w:r w:rsidRPr="005D0398">
        <w:rPr>
          <w:rFonts w:ascii="Calibri" w:hAnsi="Calibri" w:cs="Calibri"/>
          <w:color w:val="auto"/>
          <w:sz w:val="20"/>
          <w:szCs w:val="20"/>
        </w:rPr>
        <w:t xml:space="preserve"> o HDD ze současného primárního serveru</w:t>
      </w:r>
      <w:r w:rsidR="00140519" w:rsidRPr="005D0398">
        <w:rPr>
          <w:rFonts w:ascii="Calibri" w:hAnsi="Calibri" w:cs="Calibri"/>
          <w:color w:val="auto"/>
          <w:sz w:val="20"/>
          <w:szCs w:val="20"/>
        </w:rPr>
        <w:t>, aby mohl</w:t>
      </w:r>
      <w:r w:rsidRPr="005D0398">
        <w:rPr>
          <w:rFonts w:ascii="Calibri" w:hAnsi="Calibri" w:cs="Calibri"/>
          <w:color w:val="auto"/>
          <w:sz w:val="20"/>
          <w:szCs w:val="20"/>
        </w:rPr>
        <w:t xml:space="preserve"> sloužit pro dlouhodobé zálohy. Tento server bude umístěn v jiné budově a nebude ve stejném segmentu LAN jako primární a záložní server. Tento server bude sloužit pro případnou obnovu dat</w:t>
      </w:r>
      <w:r w:rsidR="00140519" w:rsidRPr="005D0398">
        <w:rPr>
          <w:rFonts w:ascii="Calibri" w:hAnsi="Calibri" w:cs="Calibri"/>
          <w:color w:val="auto"/>
          <w:sz w:val="20"/>
          <w:szCs w:val="20"/>
        </w:rPr>
        <w:t>,</w:t>
      </w:r>
      <w:r w:rsidRPr="005D0398">
        <w:rPr>
          <w:rFonts w:ascii="Calibri" w:hAnsi="Calibri" w:cs="Calibri"/>
          <w:color w:val="auto"/>
          <w:sz w:val="20"/>
          <w:szCs w:val="20"/>
        </w:rPr>
        <w:t xml:space="preserve"> pokud by došlo k útoku typu Ransomware nebo k fyzickému zničení primárního a sekundárního serveru (požár, voda, vyšší moc).</w:t>
      </w:r>
    </w:p>
    <w:p w14:paraId="41EBD4AC" w14:textId="77777777" w:rsidR="00ED79FE" w:rsidRPr="00733C71" w:rsidRDefault="00ED79FE" w:rsidP="00ED79FE">
      <w:pPr>
        <w:pStyle w:val="Text"/>
        <w:rPr>
          <w:rFonts w:ascii="Calibri" w:hAnsi="Calibri" w:cs="Calibri"/>
          <w:sz w:val="20"/>
          <w:szCs w:val="20"/>
        </w:rPr>
      </w:pPr>
    </w:p>
    <w:p w14:paraId="0F4AB09D" w14:textId="77777777" w:rsidR="00ED79FE" w:rsidRPr="00733C71" w:rsidRDefault="00ED79FE" w:rsidP="00ED79FE">
      <w:pPr>
        <w:pStyle w:val="Text"/>
        <w:rPr>
          <w:rFonts w:ascii="Calibri" w:hAnsi="Calibri" w:cs="Calibri"/>
          <w:sz w:val="20"/>
          <w:szCs w:val="20"/>
        </w:rPr>
      </w:pPr>
      <w:r w:rsidRPr="00733C71">
        <w:rPr>
          <w:rFonts w:ascii="Calibri" w:hAnsi="Calibri" w:cs="Calibri"/>
          <w:sz w:val="20"/>
          <w:szCs w:val="20"/>
        </w:rPr>
        <w:t>Současná konfigurace: 13 GHz CPU, 32 GB RAM, HDD rotační 6TB v RAID 6</w:t>
      </w:r>
    </w:p>
    <w:p w14:paraId="6580A67B" w14:textId="79499AE5" w:rsidR="00243162" w:rsidRPr="00733C71" w:rsidRDefault="00243162" w:rsidP="00967526">
      <w:pPr>
        <w:tabs>
          <w:tab w:val="center" w:pos="1620"/>
          <w:tab w:val="center" w:pos="6840"/>
        </w:tabs>
        <w:jc w:val="both"/>
        <w:rPr>
          <w:rFonts w:ascii="Arial" w:hAnsi="Arial" w:cs="Arial"/>
          <w:sz w:val="20"/>
          <w:szCs w:val="20"/>
        </w:rPr>
      </w:pPr>
    </w:p>
    <w:sectPr w:rsidR="00243162" w:rsidRPr="00733C71" w:rsidSect="005A3267">
      <w:headerReference w:type="default" r:id="rId8"/>
      <w:footerReference w:type="even"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61959" w14:textId="77777777" w:rsidR="00475AE7" w:rsidRDefault="00475AE7">
      <w:pPr>
        <w:spacing w:after="0" w:line="240" w:lineRule="auto"/>
      </w:pPr>
      <w:r>
        <w:separator/>
      </w:r>
    </w:p>
  </w:endnote>
  <w:endnote w:type="continuationSeparator" w:id="0">
    <w:p w14:paraId="7839830B" w14:textId="77777777" w:rsidR="00475AE7" w:rsidRDefault="00475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321788434"/>
      <w:docPartObj>
        <w:docPartGallery w:val="Page Numbers (Bottom of Page)"/>
        <w:docPartUnique/>
      </w:docPartObj>
    </w:sdtPr>
    <w:sdtEndPr>
      <w:rPr>
        <w:rStyle w:val="slostrnky"/>
      </w:rPr>
    </w:sdtEndPr>
    <w:sdtContent>
      <w:p w14:paraId="20B26EA2" w14:textId="70B5B85F" w:rsidR="00967526" w:rsidRDefault="00967526" w:rsidP="00DC2B9F">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5F9CE2B7" w14:textId="77777777" w:rsidR="00967526" w:rsidRDefault="00967526" w:rsidP="0096752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750159541"/>
      <w:docPartObj>
        <w:docPartGallery w:val="Page Numbers (Bottom of Page)"/>
        <w:docPartUnique/>
      </w:docPartObj>
    </w:sdtPr>
    <w:sdtEndPr>
      <w:rPr>
        <w:rStyle w:val="slostrnky"/>
      </w:rPr>
    </w:sdtEndPr>
    <w:sdtContent>
      <w:p w14:paraId="35E20321" w14:textId="09E49372" w:rsidR="00967526" w:rsidRDefault="00967526" w:rsidP="00DC2B9F">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sidR="00CC5051">
          <w:rPr>
            <w:rStyle w:val="slostrnky"/>
            <w:noProof/>
          </w:rPr>
          <w:t>6</w:t>
        </w:r>
        <w:r>
          <w:rPr>
            <w:rStyle w:val="slostrnky"/>
          </w:rPr>
          <w:fldChar w:fldCharType="end"/>
        </w:r>
      </w:p>
    </w:sdtContent>
  </w:sdt>
  <w:p w14:paraId="2B5EDECB" w14:textId="77777777" w:rsidR="005A3267" w:rsidRDefault="00475AE7" w:rsidP="00967526">
    <w:pPr>
      <w:pStyle w:val="Zpat"/>
      <w:ind w:right="360"/>
      <w:jc w:val="right"/>
    </w:pPr>
  </w:p>
  <w:p w14:paraId="7195DFBE" w14:textId="77777777" w:rsidR="008178B4" w:rsidRDefault="00475AE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F4A24" w14:textId="77777777" w:rsidR="00475AE7" w:rsidRDefault="00475AE7">
      <w:pPr>
        <w:spacing w:after="0" w:line="240" w:lineRule="auto"/>
      </w:pPr>
      <w:r>
        <w:separator/>
      </w:r>
    </w:p>
  </w:footnote>
  <w:footnote w:type="continuationSeparator" w:id="0">
    <w:p w14:paraId="0ABFA6EC" w14:textId="77777777" w:rsidR="00475AE7" w:rsidRDefault="00475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94C0" w14:textId="2CAE3F50" w:rsidR="00C062CF" w:rsidRDefault="00C062CF">
    <w:pPr>
      <w:pStyle w:val="Zhlav"/>
    </w:pPr>
    <w:r>
      <w:t>2/22/17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95B48"/>
    <w:multiLevelType w:val="hybridMultilevel"/>
    <w:tmpl w:val="C1B4D044"/>
    <w:lvl w:ilvl="0" w:tplc="769C99DA">
      <w:start w:val="1"/>
      <w:numFmt w:val="decimal"/>
      <w:lvlText w:val="1.%1."/>
      <w:lvlJc w:val="left"/>
      <w:pPr>
        <w:ind w:left="579" w:hanging="360"/>
      </w:pPr>
      <w:rPr>
        <w:rFonts w:hint="default"/>
        <w:b/>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1" w15:restartNumberingAfterBreak="0">
    <w:nsid w:val="48285CEA"/>
    <w:multiLevelType w:val="hybridMultilevel"/>
    <w:tmpl w:val="8C7E5472"/>
    <w:lvl w:ilvl="0" w:tplc="1DE2B5E4">
      <w:start w:val="1"/>
      <w:numFmt w:val="decimal"/>
      <w:lvlText w:val="4.%1."/>
      <w:lvlJc w:val="left"/>
      <w:pPr>
        <w:ind w:left="720" w:hanging="360"/>
      </w:pPr>
      <w:rPr>
        <w:rFonts w:asciiTheme="minorHAnsi" w:hAnsiTheme="minorHAnsi" w:cstheme="minorHAnsi" w:hint="default"/>
        <w:b/>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E8103B3"/>
    <w:multiLevelType w:val="multilevel"/>
    <w:tmpl w:val="04B270D6"/>
    <w:lvl w:ilvl="0">
      <w:start w:val="1"/>
      <w:numFmt w:val="decimal"/>
      <w:lvlText w:val="%1."/>
      <w:lvlJc w:val="left"/>
      <w:pPr>
        <w:ind w:left="720" w:hanging="360"/>
      </w:pPr>
      <w:rPr>
        <w:rFonts w:asciiTheme="minorHAnsi" w:hAnsiTheme="minorHAnsi" w:cstheme="minorHAnsi" w:hint="default"/>
        <w:b/>
        <w:i w:val="0"/>
        <w:color w:val="auto"/>
      </w:rPr>
    </w:lvl>
    <w:lvl w:ilvl="1">
      <w:start w:val="1"/>
      <w:numFmt w:val="decimal"/>
      <w:isLgl/>
      <w:lvlText w:val="%1.%2."/>
      <w:lvlJc w:val="left"/>
      <w:pPr>
        <w:ind w:left="1287" w:hanging="720"/>
      </w:pPr>
      <w:rPr>
        <w:rFonts w:hint="default"/>
        <w:b/>
        <w:i w:val="0"/>
        <w:iCs w:val="0"/>
        <w:color w:val="auto"/>
        <w:sz w:val="22"/>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502A32C9"/>
    <w:multiLevelType w:val="hybridMultilevel"/>
    <w:tmpl w:val="D29E8222"/>
    <w:lvl w:ilvl="0" w:tplc="DEC0EBD2">
      <w:start w:val="1"/>
      <w:numFmt w:val="lowerLetter"/>
      <w:lvlText w:val="%1)"/>
      <w:lvlJc w:val="left"/>
      <w:pPr>
        <w:ind w:left="939" w:hanging="360"/>
      </w:pPr>
      <w:rPr>
        <w:rFonts w:asciiTheme="minorHAnsi" w:eastAsiaTheme="minorHAnsi" w:hAnsiTheme="minorHAnsi" w:cstheme="minorHAnsi"/>
      </w:rPr>
    </w:lvl>
    <w:lvl w:ilvl="1" w:tplc="04050003" w:tentative="1">
      <w:start w:val="1"/>
      <w:numFmt w:val="bullet"/>
      <w:lvlText w:val="o"/>
      <w:lvlJc w:val="left"/>
      <w:pPr>
        <w:ind w:left="1659" w:hanging="360"/>
      </w:pPr>
      <w:rPr>
        <w:rFonts w:ascii="Courier New" w:hAnsi="Courier New" w:cs="Courier New" w:hint="default"/>
      </w:rPr>
    </w:lvl>
    <w:lvl w:ilvl="2" w:tplc="04050005" w:tentative="1">
      <w:start w:val="1"/>
      <w:numFmt w:val="bullet"/>
      <w:lvlText w:val=""/>
      <w:lvlJc w:val="left"/>
      <w:pPr>
        <w:ind w:left="2379" w:hanging="360"/>
      </w:pPr>
      <w:rPr>
        <w:rFonts w:ascii="Wingdings" w:hAnsi="Wingdings" w:hint="default"/>
      </w:rPr>
    </w:lvl>
    <w:lvl w:ilvl="3" w:tplc="04050001" w:tentative="1">
      <w:start w:val="1"/>
      <w:numFmt w:val="bullet"/>
      <w:lvlText w:val=""/>
      <w:lvlJc w:val="left"/>
      <w:pPr>
        <w:ind w:left="3099" w:hanging="360"/>
      </w:pPr>
      <w:rPr>
        <w:rFonts w:ascii="Symbol" w:hAnsi="Symbol" w:hint="default"/>
      </w:rPr>
    </w:lvl>
    <w:lvl w:ilvl="4" w:tplc="04050003" w:tentative="1">
      <w:start w:val="1"/>
      <w:numFmt w:val="bullet"/>
      <w:lvlText w:val="o"/>
      <w:lvlJc w:val="left"/>
      <w:pPr>
        <w:ind w:left="3819" w:hanging="360"/>
      </w:pPr>
      <w:rPr>
        <w:rFonts w:ascii="Courier New" w:hAnsi="Courier New" w:cs="Courier New" w:hint="default"/>
      </w:rPr>
    </w:lvl>
    <w:lvl w:ilvl="5" w:tplc="04050005" w:tentative="1">
      <w:start w:val="1"/>
      <w:numFmt w:val="bullet"/>
      <w:lvlText w:val=""/>
      <w:lvlJc w:val="left"/>
      <w:pPr>
        <w:ind w:left="4539" w:hanging="360"/>
      </w:pPr>
      <w:rPr>
        <w:rFonts w:ascii="Wingdings" w:hAnsi="Wingdings" w:hint="default"/>
      </w:rPr>
    </w:lvl>
    <w:lvl w:ilvl="6" w:tplc="04050001" w:tentative="1">
      <w:start w:val="1"/>
      <w:numFmt w:val="bullet"/>
      <w:lvlText w:val=""/>
      <w:lvlJc w:val="left"/>
      <w:pPr>
        <w:ind w:left="5259" w:hanging="360"/>
      </w:pPr>
      <w:rPr>
        <w:rFonts w:ascii="Symbol" w:hAnsi="Symbol" w:hint="default"/>
      </w:rPr>
    </w:lvl>
    <w:lvl w:ilvl="7" w:tplc="04050003" w:tentative="1">
      <w:start w:val="1"/>
      <w:numFmt w:val="bullet"/>
      <w:lvlText w:val="o"/>
      <w:lvlJc w:val="left"/>
      <w:pPr>
        <w:ind w:left="5979" w:hanging="360"/>
      </w:pPr>
      <w:rPr>
        <w:rFonts w:ascii="Courier New" w:hAnsi="Courier New" w:cs="Courier New" w:hint="default"/>
      </w:rPr>
    </w:lvl>
    <w:lvl w:ilvl="8" w:tplc="04050005" w:tentative="1">
      <w:start w:val="1"/>
      <w:numFmt w:val="bullet"/>
      <w:lvlText w:val=""/>
      <w:lvlJc w:val="left"/>
      <w:pPr>
        <w:ind w:left="6699" w:hanging="360"/>
      </w:pPr>
      <w:rPr>
        <w:rFonts w:ascii="Wingdings" w:hAnsi="Wingdings" w:hint="default"/>
      </w:rPr>
    </w:lvl>
  </w:abstractNum>
  <w:abstractNum w:abstractNumId="4" w15:restartNumberingAfterBreak="0">
    <w:nsid w:val="656C1F2F"/>
    <w:multiLevelType w:val="hybridMultilevel"/>
    <w:tmpl w:val="0860C3F8"/>
    <w:lvl w:ilvl="0" w:tplc="A440DCE8">
      <w:start w:val="1"/>
      <w:numFmt w:val="decimal"/>
      <w:lvlText w:val="3.%1."/>
      <w:lvlJc w:val="left"/>
      <w:pPr>
        <w:ind w:left="579" w:hanging="360"/>
      </w:pPr>
      <w:rPr>
        <w:rFonts w:hint="default"/>
        <w:b/>
        <w:color w:val="auto"/>
      </w:rPr>
    </w:lvl>
    <w:lvl w:ilvl="1" w:tplc="04050019">
      <w:start w:val="1"/>
      <w:numFmt w:val="lowerLetter"/>
      <w:lvlText w:val="%2."/>
      <w:lvlJc w:val="left"/>
      <w:pPr>
        <w:ind w:left="1299" w:hanging="360"/>
      </w:pPr>
    </w:lvl>
    <w:lvl w:ilvl="2" w:tplc="0405001B">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5" w15:restartNumberingAfterBreak="0">
    <w:nsid w:val="67E20604"/>
    <w:multiLevelType w:val="hybridMultilevel"/>
    <w:tmpl w:val="E5629B80"/>
    <w:lvl w:ilvl="0" w:tplc="D4E6F5C4">
      <w:start w:val="1"/>
      <w:numFmt w:val="decimal"/>
      <w:lvlText w:val="2.%1."/>
      <w:lvlJc w:val="left"/>
      <w:pPr>
        <w:ind w:left="928"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412336E"/>
    <w:multiLevelType w:val="hybridMultilevel"/>
    <w:tmpl w:val="3864B442"/>
    <w:lvl w:ilvl="0" w:tplc="EC40F52C">
      <w:start w:val="1"/>
      <w:numFmt w:val="lowerLetter"/>
      <w:lvlText w:val="%1)"/>
      <w:lvlJc w:val="left"/>
      <w:pPr>
        <w:ind w:left="1287" w:hanging="360"/>
      </w:pPr>
      <w:rPr>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16cid:durableId="1246300453">
    <w:abstractNumId w:val="0"/>
  </w:num>
  <w:num w:numId="2" w16cid:durableId="206070768">
    <w:abstractNumId w:val="2"/>
  </w:num>
  <w:num w:numId="3" w16cid:durableId="1393112196">
    <w:abstractNumId w:val="5"/>
  </w:num>
  <w:num w:numId="4" w16cid:durableId="225923576">
    <w:abstractNumId w:val="4"/>
  </w:num>
  <w:num w:numId="5" w16cid:durableId="2116093309">
    <w:abstractNumId w:val="3"/>
  </w:num>
  <w:num w:numId="6" w16cid:durableId="328169754">
    <w:abstractNumId w:val="1"/>
  </w:num>
  <w:num w:numId="7" w16cid:durableId="18336410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1D7"/>
    <w:rsid w:val="000923F4"/>
    <w:rsid w:val="000A1DDB"/>
    <w:rsid w:val="001000EC"/>
    <w:rsid w:val="00123321"/>
    <w:rsid w:val="00140519"/>
    <w:rsid w:val="00162AA6"/>
    <w:rsid w:val="00164670"/>
    <w:rsid w:val="0019554C"/>
    <w:rsid w:val="001C43A8"/>
    <w:rsid w:val="001D54CB"/>
    <w:rsid w:val="002105D0"/>
    <w:rsid w:val="00215BBA"/>
    <w:rsid w:val="00243162"/>
    <w:rsid w:val="002660F5"/>
    <w:rsid w:val="00283500"/>
    <w:rsid w:val="003710BF"/>
    <w:rsid w:val="00401D98"/>
    <w:rsid w:val="00475AE7"/>
    <w:rsid w:val="00522C65"/>
    <w:rsid w:val="00571978"/>
    <w:rsid w:val="005B1FC0"/>
    <w:rsid w:val="005D0398"/>
    <w:rsid w:val="005D0406"/>
    <w:rsid w:val="006058D8"/>
    <w:rsid w:val="00733C71"/>
    <w:rsid w:val="007F21D7"/>
    <w:rsid w:val="007F721D"/>
    <w:rsid w:val="00827055"/>
    <w:rsid w:val="00967526"/>
    <w:rsid w:val="009B7948"/>
    <w:rsid w:val="00A20D43"/>
    <w:rsid w:val="00C062CF"/>
    <w:rsid w:val="00C2006D"/>
    <w:rsid w:val="00CC5051"/>
    <w:rsid w:val="00CC705C"/>
    <w:rsid w:val="00D20E2D"/>
    <w:rsid w:val="00DC4DA5"/>
    <w:rsid w:val="00E449DE"/>
    <w:rsid w:val="00EC4F39"/>
    <w:rsid w:val="00ED79FE"/>
    <w:rsid w:val="00F97D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08E69"/>
  <w15:docId w15:val="{4B3D52B1-C896-DB45-81CC-5162AD08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0EC"/>
    <w:pPr>
      <w:spacing w:after="200" w:line="276" w:lineRule="auto"/>
    </w:pPr>
  </w:style>
  <w:style w:type="paragraph" w:styleId="Nadpis2">
    <w:name w:val="heading 2"/>
    <w:basedOn w:val="Normln"/>
    <w:next w:val="Normln"/>
    <w:link w:val="Nadpis2Char"/>
    <w:unhideWhenUsed/>
    <w:qFormat/>
    <w:rsid w:val="001000EC"/>
    <w:pPr>
      <w:keepNext/>
      <w:spacing w:before="240" w:after="60" w:line="240" w:lineRule="auto"/>
      <w:outlineLvl w:val="1"/>
    </w:pPr>
    <w:rPr>
      <w:rFonts w:ascii="Cambria" w:eastAsia="Times New Roman" w:hAnsi="Cambria" w:cs="Times New Roman"/>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1000EC"/>
    <w:rPr>
      <w:rFonts w:ascii="Cambria" w:eastAsia="Times New Roman" w:hAnsi="Cambria" w:cs="Times New Roman"/>
      <w:b/>
      <w:bCs/>
      <w:i/>
      <w:iCs/>
      <w:sz w:val="28"/>
      <w:szCs w:val="28"/>
      <w:lang w:eastAsia="cs-CZ"/>
    </w:rPr>
  </w:style>
  <w:style w:type="paragraph" w:styleId="Prosttext">
    <w:name w:val="Plain Text"/>
    <w:basedOn w:val="Normln"/>
    <w:link w:val="ProsttextChar"/>
    <w:rsid w:val="001000EC"/>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1000EC"/>
    <w:rPr>
      <w:rFonts w:ascii="Courier New" w:eastAsia="Times New Roman" w:hAnsi="Courier New" w:cs="Courier New"/>
      <w:sz w:val="20"/>
      <w:szCs w:val="20"/>
      <w:lang w:eastAsia="cs-CZ"/>
    </w:rPr>
  </w:style>
  <w:style w:type="paragraph" w:styleId="Nzev">
    <w:name w:val="Title"/>
    <w:basedOn w:val="Normln"/>
    <w:link w:val="NzevChar"/>
    <w:qFormat/>
    <w:rsid w:val="001000EC"/>
    <w:pPr>
      <w:spacing w:before="80" w:after="0" w:line="240" w:lineRule="auto"/>
      <w:ind w:left="720" w:right="720"/>
      <w:jc w:val="center"/>
    </w:pPr>
    <w:rPr>
      <w:rFonts w:ascii="Times New Roman" w:eastAsia="Times New Roman" w:hAnsi="Times New Roman" w:cs="Times New Roman"/>
      <w:b/>
      <w:bCs/>
      <w:sz w:val="32"/>
      <w:szCs w:val="32"/>
      <w:lang w:eastAsia="cs-CZ"/>
    </w:rPr>
  </w:style>
  <w:style w:type="character" w:customStyle="1" w:styleId="NzevChar">
    <w:name w:val="Název Char"/>
    <w:basedOn w:val="Standardnpsmoodstavce"/>
    <w:link w:val="Nzev"/>
    <w:rsid w:val="001000EC"/>
    <w:rPr>
      <w:rFonts w:ascii="Times New Roman" w:eastAsia="Times New Roman" w:hAnsi="Times New Roman" w:cs="Times New Roman"/>
      <w:b/>
      <w:bCs/>
      <w:sz w:val="32"/>
      <w:szCs w:val="32"/>
      <w:lang w:eastAsia="cs-CZ"/>
    </w:rPr>
  </w:style>
  <w:style w:type="paragraph" w:styleId="Textvbloku">
    <w:name w:val="Block Text"/>
    <w:basedOn w:val="Normln"/>
    <w:rsid w:val="001000EC"/>
    <w:pPr>
      <w:widowControl w:val="0"/>
      <w:shd w:val="clear" w:color="auto" w:fill="FFFFFF"/>
      <w:autoSpaceDE w:val="0"/>
      <w:autoSpaceDN w:val="0"/>
      <w:adjustRightInd w:val="0"/>
      <w:spacing w:after="0" w:line="240" w:lineRule="auto"/>
      <w:ind w:left="22" w:right="60"/>
      <w:jc w:val="center"/>
    </w:pPr>
    <w:rPr>
      <w:rFonts w:ascii="Times New Roman" w:eastAsia="Times New Roman" w:hAnsi="Times New Roman" w:cs="Times New Roman"/>
      <w:b/>
      <w:bCs/>
      <w:color w:val="000000"/>
      <w:spacing w:val="-9"/>
      <w:sz w:val="24"/>
      <w:szCs w:val="24"/>
      <w:lang w:eastAsia="cs-CZ"/>
    </w:rPr>
  </w:style>
  <w:style w:type="paragraph" w:styleId="Zkladntextodsazen">
    <w:name w:val="Body Text Indent"/>
    <w:basedOn w:val="Normln"/>
    <w:link w:val="ZkladntextodsazenChar"/>
    <w:rsid w:val="001000EC"/>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1000EC"/>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1000EC"/>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1000EC"/>
    <w:rPr>
      <w:rFonts w:ascii="Times New Roman" w:eastAsia="Times New Roman" w:hAnsi="Times New Roman" w:cs="Times New Roman"/>
      <w:sz w:val="16"/>
      <w:szCs w:val="16"/>
      <w:lang w:eastAsia="cs-CZ"/>
    </w:rPr>
  </w:style>
  <w:style w:type="paragraph" w:styleId="Podnadpis">
    <w:name w:val="Subtitle"/>
    <w:basedOn w:val="Normln"/>
    <w:next w:val="Normln"/>
    <w:link w:val="PodnadpisChar"/>
    <w:qFormat/>
    <w:rsid w:val="001000EC"/>
    <w:pPr>
      <w:overflowPunct w:val="0"/>
      <w:autoSpaceDE w:val="0"/>
      <w:autoSpaceDN w:val="0"/>
      <w:adjustRightInd w:val="0"/>
      <w:spacing w:after="60" w:line="240" w:lineRule="auto"/>
      <w:jc w:val="center"/>
      <w:textAlignment w:val="baseline"/>
      <w:outlineLvl w:val="1"/>
    </w:pPr>
    <w:rPr>
      <w:rFonts w:ascii="Cambria" w:eastAsia="Times New Roman" w:hAnsi="Cambria" w:cs="Times New Roman"/>
      <w:b/>
      <w:sz w:val="24"/>
      <w:szCs w:val="24"/>
      <w:lang w:eastAsia="cs-CZ"/>
    </w:rPr>
  </w:style>
  <w:style w:type="character" w:customStyle="1" w:styleId="PodnadpisChar">
    <w:name w:val="Podnadpis Char"/>
    <w:basedOn w:val="Standardnpsmoodstavce"/>
    <w:link w:val="Podnadpis"/>
    <w:rsid w:val="001000EC"/>
    <w:rPr>
      <w:rFonts w:ascii="Cambria" w:eastAsia="Times New Roman" w:hAnsi="Cambria" w:cs="Times New Roman"/>
      <w:b/>
      <w:sz w:val="24"/>
      <w:szCs w:val="24"/>
      <w:lang w:eastAsia="cs-CZ"/>
    </w:rPr>
  </w:style>
  <w:style w:type="paragraph" w:styleId="Odstavecseseznamem">
    <w:name w:val="List Paragraph"/>
    <w:basedOn w:val="Normln"/>
    <w:uiPriority w:val="34"/>
    <w:qFormat/>
    <w:rsid w:val="001000E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b/>
      <w:sz w:val="20"/>
      <w:szCs w:val="20"/>
      <w:lang w:eastAsia="cs-CZ"/>
    </w:rPr>
  </w:style>
  <w:style w:type="paragraph" w:styleId="Zpat">
    <w:name w:val="footer"/>
    <w:basedOn w:val="Normln"/>
    <w:link w:val="ZpatChar"/>
    <w:uiPriority w:val="99"/>
    <w:unhideWhenUsed/>
    <w:rsid w:val="001000EC"/>
    <w:pPr>
      <w:tabs>
        <w:tab w:val="center" w:pos="4536"/>
        <w:tab w:val="right" w:pos="9072"/>
      </w:tabs>
      <w:spacing w:after="0" w:line="240" w:lineRule="auto"/>
    </w:pPr>
  </w:style>
  <w:style w:type="character" w:customStyle="1" w:styleId="ZpatChar">
    <w:name w:val="Zápatí Char"/>
    <w:basedOn w:val="Standardnpsmoodstavce"/>
    <w:link w:val="Zpat"/>
    <w:uiPriority w:val="99"/>
    <w:rsid w:val="001000EC"/>
  </w:style>
  <w:style w:type="table" w:customStyle="1" w:styleId="TableNormal">
    <w:name w:val="Table Normal"/>
    <w:rsid w:val="00ED79F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cs-CZ"/>
    </w:rPr>
    <w:tblPr>
      <w:tblInd w:w="0" w:type="dxa"/>
      <w:tblCellMar>
        <w:top w:w="0" w:type="dxa"/>
        <w:left w:w="0" w:type="dxa"/>
        <w:bottom w:w="0" w:type="dxa"/>
        <w:right w:w="0" w:type="dxa"/>
      </w:tblCellMar>
    </w:tblPr>
  </w:style>
  <w:style w:type="paragraph" w:customStyle="1" w:styleId="Podtitul1">
    <w:name w:val="Podtitul1"/>
    <w:next w:val="Text"/>
    <w:rsid w:val="00ED79FE"/>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cs-CZ"/>
      <w14:textOutline w14:w="0" w14:cap="flat" w14:cmpd="sng" w14:algn="ctr">
        <w14:noFill/>
        <w14:prstDash w14:val="solid"/>
        <w14:bevel/>
      </w14:textOutline>
    </w:rPr>
  </w:style>
  <w:style w:type="paragraph" w:customStyle="1" w:styleId="Text">
    <w:name w:val="Text"/>
    <w:rsid w:val="00ED79F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cs-CZ"/>
      <w14:textOutline w14:w="0" w14:cap="flat" w14:cmpd="sng" w14:algn="ctr">
        <w14:noFill/>
        <w14:prstDash w14:val="solid"/>
        <w14:bevel/>
      </w14:textOutline>
    </w:rPr>
  </w:style>
  <w:style w:type="paragraph" w:customStyle="1" w:styleId="Styltabulky1">
    <w:name w:val="Styl tabulky 1"/>
    <w:rsid w:val="00ED79FE"/>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cs-CZ"/>
      <w14:textOutline w14:w="0" w14:cap="flat" w14:cmpd="sng" w14:algn="ctr">
        <w14:noFill/>
        <w14:prstDash w14:val="solid"/>
        <w14:bevel/>
      </w14:textOutline>
    </w:rPr>
  </w:style>
  <w:style w:type="paragraph" w:customStyle="1" w:styleId="Styltabulky2">
    <w:name w:val="Styl tabulky 2"/>
    <w:rsid w:val="00ED79FE"/>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cs-CZ"/>
      <w14:textOutline w14:w="0" w14:cap="flat" w14:cmpd="sng" w14:algn="ctr">
        <w14:noFill/>
        <w14:prstDash w14:val="solid"/>
        <w14:bevel/>
      </w14:textOutline>
    </w:rPr>
  </w:style>
  <w:style w:type="character" w:styleId="slostrnky">
    <w:name w:val="page number"/>
    <w:basedOn w:val="Standardnpsmoodstavce"/>
    <w:uiPriority w:val="99"/>
    <w:semiHidden/>
    <w:unhideWhenUsed/>
    <w:rsid w:val="00967526"/>
  </w:style>
  <w:style w:type="paragraph" w:styleId="Zhlav">
    <w:name w:val="header"/>
    <w:basedOn w:val="Normln"/>
    <w:link w:val="ZhlavChar"/>
    <w:uiPriority w:val="99"/>
    <w:unhideWhenUsed/>
    <w:rsid w:val="00C062C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062CF"/>
  </w:style>
  <w:style w:type="paragraph" w:styleId="Textbubliny">
    <w:name w:val="Balloon Text"/>
    <w:basedOn w:val="Normln"/>
    <w:link w:val="TextbublinyChar"/>
    <w:uiPriority w:val="99"/>
    <w:semiHidden/>
    <w:unhideWhenUsed/>
    <w:rsid w:val="00C062C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62CF"/>
    <w:rPr>
      <w:rFonts w:ascii="Tahoma" w:hAnsi="Tahoma" w:cs="Tahoma"/>
      <w:sz w:val="16"/>
      <w:szCs w:val="16"/>
    </w:rPr>
  </w:style>
  <w:style w:type="character" w:styleId="Odkaznakoment">
    <w:name w:val="annotation reference"/>
    <w:basedOn w:val="Standardnpsmoodstavce"/>
    <w:uiPriority w:val="99"/>
    <w:semiHidden/>
    <w:unhideWhenUsed/>
    <w:rsid w:val="00140519"/>
    <w:rPr>
      <w:sz w:val="16"/>
      <w:szCs w:val="16"/>
    </w:rPr>
  </w:style>
  <w:style w:type="paragraph" w:styleId="Textkomente">
    <w:name w:val="annotation text"/>
    <w:basedOn w:val="Normln"/>
    <w:link w:val="TextkomenteChar"/>
    <w:uiPriority w:val="99"/>
    <w:semiHidden/>
    <w:unhideWhenUsed/>
    <w:rsid w:val="00140519"/>
    <w:pPr>
      <w:spacing w:line="240" w:lineRule="auto"/>
    </w:pPr>
    <w:rPr>
      <w:sz w:val="20"/>
      <w:szCs w:val="20"/>
    </w:rPr>
  </w:style>
  <w:style w:type="character" w:customStyle="1" w:styleId="TextkomenteChar">
    <w:name w:val="Text komentáře Char"/>
    <w:basedOn w:val="Standardnpsmoodstavce"/>
    <w:link w:val="Textkomente"/>
    <w:uiPriority w:val="99"/>
    <w:semiHidden/>
    <w:rsid w:val="00140519"/>
    <w:rPr>
      <w:sz w:val="20"/>
      <w:szCs w:val="20"/>
    </w:rPr>
  </w:style>
  <w:style w:type="paragraph" w:styleId="Pedmtkomente">
    <w:name w:val="annotation subject"/>
    <w:basedOn w:val="Textkomente"/>
    <w:next w:val="Textkomente"/>
    <w:link w:val="PedmtkomenteChar"/>
    <w:uiPriority w:val="99"/>
    <w:semiHidden/>
    <w:unhideWhenUsed/>
    <w:rsid w:val="00140519"/>
    <w:rPr>
      <w:b/>
      <w:bCs/>
    </w:rPr>
  </w:style>
  <w:style w:type="character" w:customStyle="1" w:styleId="PedmtkomenteChar">
    <w:name w:val="Předmět komentáře Char"/>
    <w:basedOn w:val="TextkomenteChar"/>
    <w:link w:val="Pedmtkomente"/>
    <w:uiPriority w:val="99"/>
    <w:semiHidden/>
    <w:rsid w:val="00140519"/>
    <w:rPr>
      <w:b/>
      <w:bCs/>
      <w:sz w:val="20"/>
      <w:szCs w:val="20"/>
    </w:rPr>
  </w:style>
  <w:style w:type="paragraph" w:styleId="Revize">
    <w:name w:val="Revision"/>
    <w:hidden/>
    <w:uiPriority w:val="99"/>
    <w:semiHidden/>
    <w:rsid w:val="00CC70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2083</Words>
  <Characters>12291</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Šnajdr</dc:creator>
  <cp:lastModifiedBy>Nazarov Džalal</cp:lastModifiedBy>
  <cp:revision>15</cp:revision>
  <cp:lastPrinted>2022-04-29T08:27:00Z</cp:lastPrinted>
  <dcterms:created xsi:type="dcterms:W3CDTF">2022-04-29T08:27:00Z</dcterms:created>
  <dcterms:modified xsi:type="dcterms:W3CDTF">2022-06-14T07:58:00Z</dcterms:modified>
</cp:coreProperties>
</file>