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/>
        <w:keepLines/>
        <w:shd w:val="clear" w:color="auto" w:fill="auto"/>
        <w:bidi w:val="0"/>
        <w:spacing w:before="0" w:after="119" w:line="280" w:lineRule="exact"/>
        <w:ind w:left="2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DODATEK Č. 1</w:t>
      </w:r>
      <w:bookmarkEnd w:id="0"/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16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ke smlouvě o dílo Vypracování Diagnostický průzkum - III/34520 Jeřišno - most ev. č.</w:t>
      </w:r>
      <w:bookmarkEnd w:id="1"/>
    </w:p>
    <w:p>
      <w:pPr>
        <w:pStyle w:val="Style12"/>
        <w:widowControl w:val="0"/>
        <w:keepNext/>
        <w:keepLines/>
        <w:shd w:val="clear" w:color="auto" w:fill="auto"/>
        <w:bidi w:val="0"/>
        <w:jc w:val="center"/>
        <w:spacing w:before="0" w:after="370" w:line="240" w:lineRule="exact"/>
        <w:ind w:left="2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34520-1 ze dne 15.3.2022</w:t>
      </w:r>
      <w:bookmarkEnd w:id="2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2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smlouvy objednatele: 058/2022-KSÚSV Číslo smlouvy zhotovitele: SMJ/10080/2022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/>
        <w:ind w:left="4320" w:right="464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Článek 1 Smluvní str;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6.8pt;margin-top:-1.75pt;width:310.55pt;height:72.pt;z-index:-125829376;mso-wrap-distance-left:48.pt;mso-wrap-distance-right:5.pt;mso-wrap-distance-bottom:30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Krajská správa a údržba silnic Vysočiny, příspěvková organizace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6"/>
                    </w:rPr>
                    <w:t>Kosovská 1122/16, 58601 Jihlava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Ing. Radovanem Necidem, ředitelem organizace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6"/>
                    </w:rPr>
                    <w:t>00090450 CZ00090450 Kraj Vysočina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9"/>
          <w:b w:val="0"/>
          <w:bCs w:val="0"/>
        </w:rPr>
        <w:t xml:space="preserve">se sídlem: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Zřizovatel: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201"/>
        <w:ind w:left="600" w:right="0"/>
      </w:pPr>
      <w:r>
        <w:rPr>
          <w:rStyle w:val="CharStyle23"/>
          <w:b w:val="0"/>
          <w:bCs w:val="0"/>
          <w:i w:val="0"/>
          <w:iCs w:val="0"/>
        </w:rPr>
        <w:t>(dále jen „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Objednatel“)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229" w:line="200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16"/>
        <w:tabs>
          <w:tab w:leader="none" w:pos="2076" w:val="left"/>
        </w:tabs>
        <w:widowControl w:val="0"/>
        <w:keepNext/>
        <w:keepLines/>
        <w:shd w:val="clear" w:color="auto" w:fill="auto"/>
        <w:bidi w:val="0"/>
        <w:jc w:val="both"/>
        <w:spacing w:before="0" w:after="0"/>
        <w:ind w:left="600" w:right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Centrum dopravního výzkumu, v. v. i.</w:t>
      </w:r>
      <w:bookmarkEnd w:id="4"/>
    </w:p>
    <w:p>
      <w:pPr>
        <w:pStyle w:val="Style5"/>
        <w:tabs>
          <w:tab w:leader="none" w:pos="2076" w:val="left"/>
          <w:tab w:leader="none" w:pos="4142" w:val="center"/>
          <w:tab w:leader="none" w:pos="499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Líšeňská 2657/33a,</w:t>
        <w:tab/>
        <w:t>636 00</w:t>
        <w:tab/>
        <w:t>Brno</w:t>
      </w:r>
    </w:p>
    <w:p>
      <w:pPr>
        <w:pStyle w:val="Style3"/>
        <w:tabs>
          <w:tab w:leader="none" w:pos="2076" w:val="left"/>
          <w:tab w:leader="none" w:pos="3786" w:val="center"/>
          <w:tab w:leader="none" w:pos="455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Ing. Jindřichem</w:t>
        <w:tab/>
        <w:t>Fričem,</w:t>
        <w:tab/>
        <w:t>Ph.D., ředitelem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 v rejstříku veřejných výzkumných institucí vedeném MŠMT Osoba pověřená jednat jménem zhotovitele ve věcech</w:t>
      </w:r>
    </w:p>
    <w:p>
      <w:pPr>
        <w:pStyle w:val="Style5"/>
        <w:tabs>
          <w:tab w:leader="none" w:pos="49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smluvních:</w:t>
        <w:tab/>
        <w:t>ředitelka Útvaru grantové kanceláře a transferu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technologií</w:t>
      </w:r>
    </w:p>
    <w:p>
      <w:pPr>
        <w:pStyle w:val="Style5"/>
        <w:tabs>
          <w:tab w:leader="none" w:pos="207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44994575</w:t>
      </w:r>
    </w:p>
    <w:p>
      <w:pPr>
        <w:pStyle w:val="Style5"/>
        <w:tabs>
          <w:tab w:leader="none" w:pos="207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CZ44994575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</w:pPr>
      <w:r>
        <w:rPr>
          <w:rStyle w:val="CharStyle23"/>
          <w:b w:val="0"/>
          <w:bCs w:val="0"/>
          <w:i w:val="0"/>
          <w:i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„Zhotovitel")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41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(společně také jako </w:t>
      </w:r>
      <w:r>
        <w:rPr>
          <w:rStyle w:val="CharStyle24"/>
        </w:rPr>
        <w:t>„Smluvnístrany"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nebo jednotlivě </w:t>
      </w:r>
      <w:r>
        <w:rPr>
          <w:rStyle w:val="CharStyle24"/>
        </w:rPr>
        <w:t>„Smluvnístrana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9" w:line="200" w:lineRule="exact"/>
        <w:ind w:left="0" w:right="464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5"/>
    </w:p>
    <w:p>
      <w:pPr>
        <w:pStyle w:val="Style16"/>
        <w:widowControl w:val="0"/>
        <w:keepNext/>
        <w:keepLines/>
        <w:shd w:val="clear" w:color="auto" w:fill="auto"/>
        <w:bidi w:val="0"/>
        <w:jc w:val="center"/>
        <w:spacing w:before="0" w:after="239" w:line="200" w:lineRule="exact"/>
        <w:ind w:left="2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Změna smluvních podmínek</w:t>
      </w:r>
      <w:bookmarkEnd w:id="6"/>
    </w:p>
    <w:p>
      <w:pPr>
        <w:pStyle w:val="Style5"/>
        <w:numPr>
          <w:ilvl w:val="0"/>
          <w:numId w:val="1"/>
        </w:numPr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vzhledem k doplnění a úpravám Diagnostického průzkumu dle požadavků objednatele dohodly, že není možné splnit termín odevzdání kompletního Diagnostického průzkumu. Lhůta plnění stávající smlouvy se mění, a to konkrétně změnou článku 3 odst. 3.1.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Původní znění:</w:t>
      </w:r>
    </w:p>
    <w:p>
      <w:pPr>
        <w:pStyle w:val="Style5"/>
        <w:numPr>
          <w:ilvl w:val="0"/>
          <w:numId w:val="3"/>
        </w:numPr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 dokončit a předat dílo v těchto sjednaných termínech plnění: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Zahájení ihned po účinnosti smlouvy - předpoklad 02/2022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0" w:line="35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Kompletní dokončení díla vč. předání objednateli - do tří měsíců od podpisu smlouvy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Nové znění:</w:t>
      </w:r>
    </w:p>
    <w:p>
      <w:pPr>
        <w:pStyle w:val="Style5"/>
        <w:numPr>
          <w:ilvl w:val="0"/>
          <w:numId w:val="5"/>
        </w:numPr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 dokončit a předat dílo v těchto sjednaných termínech plnění: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Zahájení ihned po účinnosti smlouvy - předpoklad 02/2022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Kompletní dokončení díla vč. předání objednateli - do čtyř měsíců od podpisu smlouvy</w:t>
      </w:r>
      <w:r>
        <w:br w:type="page"/>
      </w:r>
    </w:p>
    <w:p>
      <w:pPr>
        <w:pStyle w:val="Style16"/>
        <w:widowControl w:val="0"/>
        <w:keepNext/>
        <w:keepLines/>
        <w:shd w:val="clear" w:color="auto" w:fill="auto"/>
        <w:bidi w:val="0"/>
        <w:jc w:val="center"/>
        <w:spacing w:before="0" w:after="204" w:line="230" w:lineRule="exact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  <w:br/>
        <w:t>Ostatní ujednání</w:t>
      </w:r>
      <w:bookmarkEnd w:id="7"/>
    </w:p>
    <w:p>
      <w:pPr>
        <w:pStyle w:val="Style5"/>
        <w:numPr>
          <w:ilvl w:val="0"/>
          <w:numId w:val="7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spacing w:before="0" w:after="129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shora citované smlouvy v aktuálním znění se nemění a zůstávají v platnosti.</w:t>
      </w:r>
    </w:p>
    <w:p>
      <w:pPr>
        <w:pStyle w:val="Style5"/>
        <w:numPr>
          <w:ilvl w:val="0"/>
          <w:numId w:val="7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spacing w:before="0" w:after="105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nedílnou součástí smlouvy v aktuálním znění.</w:t>
      </w:r>
    </w:p>
    <w:p>
      <w:pPr>
        <w:pStyle w:val="Style5"/>
        <w:numPr>
          <w:ilvl w:val="0"/>
          <w:numId w:val="7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spacing w:before="0" w:after="60" w:line="230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vyhotoven v elektronické podobě, přičemž obě smluvní strany obdrží jeho elektronický originál.</w:t>
      </w:r>
    </w:p>
    <w:p>
      <w:pPr>
        <w:pStyle w:val="Style5"/>
        <w:numPr>
          <w:ilvl w:val="0"/>
          <w:numId w:val="7"/>
        </w:numPr>
        <w:tabs>
          <w:tab w:leader="none" w:pos="569" w:val="left"/>
          <w:tab w:leader="none" w:pos="1680" w:val="right"/>
          <w:tab w:leader="none" w:pos="1878" w:val="left"/>
          <w:tab w:leader="none" w:pos="9998" w:val="righ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</w:t>
        <w:tab/>
        <w:t>č.</w:t>
        <w:tab/>
        <w:t>1 je platný dnem připojení platného uznávaného elektronického</w:t>
        <w:tab/>
        <w:t>podpisu dle zákona</w:t>
      </w:r>
    </w:p>
    <w:p>
      <w:pPr>
        <w:pStyle w:val="Style5"/>
        <w:tabs>
          <w:tab w:leader="none" w:pos="1820" w:val="left"/>
          <w:tab w:leader="none" w:pos="9998" w:val="righ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 297/2016</w:t>
        <w:tab/>
        <w:t>Sb., o službách vytvářejících důvěru pro elektronické transakce,</w:t>
        <w:tab/>
        <w:t>ve znění pozdějších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4" w:line="230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předpisů, do tohoto dodatku.</w:t>
      </w:r>
    </w:p>
    <w:p>
      <w:pPr>
        <w:pStyle w:val="Style5"/>
        <w:numPr>
          <w:ilvl w:val="0"/>
          <w:numId w:val="7"/>
        </w:numPr>
        <w:tabs>
          <w:tab w:leader="none" w:pos="569" w:val="left"/>
          <w:tab w:leader="none" w:pos="1680" w:val="right"/>
          <w:tab w:leader="none" w:pos="1878" w:val="left"/>
        </w:tabs>
        <w:widowControl w:val="0"/>
        <w:keepNext w:val="0"/>
        <w:keepLines w:val="0"/>
        <w:shd w:val="clear" w:color="auto" w:fill="auto"/>
        <w:bidi w:val="0"/>
        <w:spacing w:before="0" w:after="105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</w:t>
        <w:tab/>
        <w:t>č. 1</w:t>
        <w:tab/>
        <w:t>je účinný dnem jeho uveřejnění v registru smluv.</w:t>
      </w:r>
    </w:p>
    <w:p>
      <w:pPr>
        <w:pStyle w:val="Style5"/>
        <w:numPr>
          <w:ilvl w:val="0"/>
          <w:numId w:val="7"/>
        </w:numPr>
        <w:tabs>
          <w:tab w:leader="none" w:pos="569" w:val="left"/>
          <w:tab w:leader="none" w:pos="1680" w:val="right"/>
          <w:tab w:leader="none" w:pos="1878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</w:t>
        <w:tab/>
        <w:t>č. 1</w:t>
        <w:tab/>
        <w:t>podléhá zveřejnění dle zákona č. 340/2015 Sb. o zvláštních podmínkách účinnosti některých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0" w:line="230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smluv, uveřejňování těchto smluv a o registru smluv (zákon o registru smluv), v platném a účinném znění.</w:t>
      </w:r>
    </w:p>
    <w:p>
      <w:pPr>
        <w:pStyle w:val="Style5"/>
        <w:numPr>
          <w:ilvl w:val="0"/>
          <w:numId w:val="7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spacing w:before="0" w:after="64" w:line="230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5"/>
        <w:numPr>
          <w:ilvl w:val="0"/>
          <w:numId w:val="7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spacing w:before="0" w:after="416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04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305" w:line="200" w:lineRule="exact"/>
        <w:ind w:left="4220" w:right="0" w:firstLine="0"/>
      </w:pPr>
      <w:r>
        <w:pict>
          <v:shape id="_x0000_s1027" type="#_x0000_t202" style="position:absolute;margin-left:36.6pt;margin-top:-0.55pt;width:32.65pt;height:12.85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6"/>
                    </w:rPr>
                    <w:t>V Brně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Jihlavě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4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960" w:left="1163" w:right="1017" w:bottom="2256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202" style="position:absolute;margin-left:348.35pt;margin-top:-0.55pt;width:80.4pt;height:12.9pt;z-index:-125829374;mso-wrap-distance-left:146.4pt;mso-wrap-distance-right:5.pt;mso-wrap-distance-bottom:5.8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6"/>
                    </w:rPr>
                    <w:t>ředitel organizace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Ing. Jindřich Frič, Ph.D.</w:t>
        <w:br/>
        <w:t>ředitel instituce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Centrum dopravního výzkumu, v. v. 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0" w:firstLine="0"/>
      </w:pPr>
      <w:r>
        <w:br w:type="column"/>
      </w:r>
      <w:r>
        <w:rPr>
          <w:lang w:val="cs-CZ" w:eastAsia="cs-CZ" w:bidi="cs-CZ"/>
          <w:w w:val="100"/>
          <w:spacing w:val="0"/>
          <w:color w:val="000000"/>
          <w:position w:val="0"/>
        </w:rPr>
        <w:t>Krajské správy a údržby silnic Vysočiny,</w:t>
        <w:br/>
        <w:t>příspěvkové organizace</w:t>
      </w:r>
    </w:p>
    <w:sectPr>
      <w:type w:val="continuous"/>
      <w:pgSz w:w="12240" w:h="15840"/>
      <w:pgMar w:top="1224" w:left="2515" w:right="1526" w:bottom="1224" w:header="0" w:footer="3" w:gutter="0"/>
      <w:rtlGutter w:val="0"/>
      <w:cols w:num="2" w:space="1066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84.2pt;margin-top:752.4pt;width:50.9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 w:val="0"/>
                    <w:bCs w:val="0"/>
                  </w:rPr>
                  <w:t xml:space="preserve">Stránka </w:t>
                </w:r>
                <w:fldSimple w:instr=" PAGE \* MERGEFORMAT ">
                  <w:r>
                    <w:rPr>
                      <w:rStyle w:val="CharStyle11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11"/>
                    <w:b w:val="0"/>
                    <w:bCs w:val="0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8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6">
    <w:name w:val="Základní text (9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8">
    <w:name w:val="Nadpis #1 (2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0">
    <w:name w:val="Záhlaví nebo Zápatí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1">
    <w:name w:val="Záhlaví nebo Zápatí + 9,5 pt"/>
    <w:basedOn w:val="CharStyle10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13">
    <w:name w:val="Nadpis #2 (2)_"/>
    <w:basedOn w:val="DefaultParagraphFont"/>
    <w:link w:val="Style12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5">
    <w:name w:val="Základní text (7)_"/>
    <w:basedOn w:val="DefaultParagraphFont"/>
    <w:link w:val="Style14"/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7">
    <w:name w:val="Nadpis #3 (2)_"/>
    <w:basedOn w:val="DefaultParagraphFont"/>
    <w:link w:val="Style16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8">
    <w:name w:val="Základní text (8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9">
    <w:name w:val="Základní text (8) + Ne tučné"/>
    <w:basedOn w:val="CharStyle1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0">
    <w:name w:val="Základní text (9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2">
    <w:name w:val="Základní text (10)_"/>
    <w:basedOn w:val="DefaultParagraphFont"/>
    <w:link w:val="Style21"/>
    <w:rPr>
      <w:b/>
      <w:bCs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3">
    <w:name w:val="Základní text (10) + Ne tučné,Ne kurzíva"/>
    <w:basedOn w:val="CharStyle22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4">
    <w:name w:val="Základní text (9) + Tučné,Kurzíva"/>
    <w:basedOn w:val="CharStyle20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5">
    <w:name w:val="Základní text (9) + Tučné"/>
    <w:basedOn w:val="CharStyle20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3">
    <w:name w:val="Základní text (8)"/>
    <w:basedOn w:val="Normal"/>
    <w:link w:val="CharStyle18"/>
    <w:pPr>
      <w:widowControl w:val="0"/>
      <w:shd w:val="clear" w:color="auto" w:fill="FFFFFF"/>
      <w:jc w:val="both"/>
      <w:spacing w:line="226" w:lineRule="exact"/>
      <w:ind w:hanging="600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5">
    <w:name w:val="Základní text (9)"/>
    <w:basedOn w:val="Normal"/>
    <w:link w:val="CharStyle20"/>
    <w:pPr>
      <w:widowControl w:val="0"/>
      <w:shd w:val="clear" w:color="auto" w:fill="FFFFFF"/>
      <w:jc w:val="both"/>
      <w:spacing w:line="226" w:lineRule="exact"/>
      <w:ind w:hanging="6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7">
    <w:name w:val="Nadpis #1 (2)"/>
    <w:basedOn w:val="Normal"/>
    <w:link w:val="CharStyle8"/>
    <w:pPr>
      <w:widowControl w:val="0"/>
      <w:shd w:val="clear" w:color="auto" w:fill="FFFFFF"/>
      <w:jc w:val="center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9">
    <w:name w:val="Záhlaví nebo Zápatí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12">
    <w:name w:val="Nadpis #2 (2)"/>
    <w:basedOn w:val="Normal"/>
    <w:link w:val="CharStyle13"/>
    <w:pPr>
      <w:widowControl w:val="0"/>
      <w:shd w:val="clear" w:color="auto" w:fill="FFFFFF"/>
      <w:outlineLvl w:val="1"/>
      <w:spacing w:before="180" w:after="6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4">
    <w:name w:val="Základní text (7)"/>
    <w:basedOn w:val="Normal"/>
    <w:link w:val="CharStyle15"/>
    <w:pPr>
      <w:widowControl w:val="0"/>
      <w:shd w:val="clear" w:color="auto" w:fill="FFFFFF"/>
      <w:spacing w:before="420" w:after="420" w:line="23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6">
    <w:name w:val="Nadpis #3 (2)"/>
    <w:basedOn w:val="Normal"/>
    <w:link w:val="CharStyle17"/>
    <w:pPr>
      <w:widowControl w:val="0"/>
      <w:shd w:val="clear" w:color="auto" w:fill="FFFFFF"/>
      <w:jc w:val="right"/>
      <w:outlineLvl w:val="2"/>
      <w:spacing w:before="420" w:line="226" w:lineRule="exact"/>
      <w:ind w:hanging="600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1">
    <w:name w:val="Základní text (10)"/>
    <w:basedOn w:val="Normal"/>
    <w:link w:val="CharStyle22"/>
    <w:pPr>
      <w:widowControl w:val="0"/>
      <w:shd w:val="clear" w:color="auto" w:fill="FFFFFF"/>
      <w:jc w:val="both"/>
      <w:spacing w:after="180" w:line="226" w:lineRule="exact"/>
      <w:ind w:hanging="600"/>
    </w:pPr>
    <w:rPr>
      <w:b/>
      <w:bCs/>
      <w:i/>
      <w:iCs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