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A5F" w:rsidRDefault="00352A5F">
      <w:pPr>
        <w:framePr w:wrap="none" w:vAnchor="page" w:hAnchor="page" w:x="1799" w:y="124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2.25pt">
            <v:imagedata r:id="rId7" r:href="rId8"/>
          </v:shape>
        </w:pict>
      </w:r>
    </w:p>
    <w:p w:rsidR="00352A5F" w:rsidRDefault="00FD25C8">
      <w:pPr>
        <w:pStyle w:val="Heading20"/>
        <w:framePr w:wrap="none" w:vAnchor="page" w:hAnchor="page" w:x="873" w:y="1767"/>
        <w:shd w:val="clear" w:color="auto" w:fill="auto"/>
      </w:pPr>
      <w:bookmarkStart w:id="0" w:name="bookmark1"/>
      <w:r>
        <w:t>Kooperativa</w:t>
      </w:r>
      <w:bookmarkEnd w:id="0"/>
    </w:p>
    <w:p w:rsidR="00352A5F" w:rsidRDefault="00FD25C8">
      <w:pPr>
        <w:pStyle w:val="Bodytext30"/>
        <w:framePr w:wrap="none" w:vAnchor="page" w:hAnchor="page" w:x="873" w:y="2423"/>
        <w:shd w:val="clear" w:color="auto" w:fill="auto"/>
      </w:pPr>
      <w:r>
        <w:rPr>
          <w:rStyle w:val="Bodytext3SmallCaps"/>
          <w:b/>
          <w:bCs/>
          <w:lang w:val="en-US" w:eastAsia="en-US" w:bidi="en-US"/>
        </w:rPr>
        <w:t xml:space="preserve">Vienna </w:t>
      </w:r>
      <w:proofErr w:type="spellStart"/>
      <w:r>
        <w:rPr>
          <w:rStyle w:val="Bodytext3SmallCaps"/>
          <w:b/>
          <w:bCs/>
        </w:rPr>
        <w:t>Insurance</w:t>
      </w:r>
      <w:proofErr w:type="spellEnd"/>
      <w:r>
        <w:rPr>
          <w:rStyle w:val="Bodytext3SmallCaps"/>
          <w:b/>
          <w:bCs/>
        </w:rPr>
        <w:t xml:space="preserve"> </w:t>
      </w:r>
      <w:proofErr w:type="spellStart"/>
      <w:r>
        <w:rPr>
          <w:rStyle w:val="Bodytext3SmallCaps"/>
          <w:b/>
          <w:bCs/>
        </w:rPr>
        <w:t>Group</w:t>
      </w:r>
      <w:proofErr w:type="spellEnd"/>
    </w:p>
    <w:p w:rsidR="00352A5F" w:rsidRDefault="00FD25C8">
      <w:pPr>
        <w:pStyle w:val="Heading420"/>
        <w:framePr w:wrap="none" w:vAnchor="page" w:hAnchor="page" w:x="877" w:y="3321"/>
        <w:shd w:val="clear" w:color="auto" w:fill="auto"/>
        <w:spacing w:after="0"/>
        <w:ind w:right="2120"/>
      </w:pPr>
      <w:bookmarkStart w:id="1" w:name="bookmark2"/>
      <w:r>
        <w:rPr>
          <w:rStyle w:val="Heading4216ptBold"/>
        </w:rPr>
        <w:t xml:space="preserve">Pojistná smlouva </w:t>
      </w:r>
      <w:proofErr w:type="spellStart"/>
      <w:r>
        <w:rPr>
          <w:rStyle w:val="Heading4216ptBold"/>
        </w:rPr>
        <w:t>ě</w:t>
      </w:r>
      <w:proofErr w:type="spellEnd"/>
      <w:r>
        <w:rPr>
          <w:rStyle w:val="Heading4216ptBold"/>
        </w:rPr>
        <w:t>. 7720476747</w:t>
      </w:r>
      <w:bookmarkEnd w:id="1"/>
    </w:p>
    <w:p w:rsidR="00352A5F" w:rsidRDefault="00FD25C8">
      <w:pPr>
        <w:pStyle w:val="Heading420"/>
        <w:framePr w:w="10085" w:h="4597" w:hRule="exact" w:wrap="none" w:vAnchor="page" w:hAnchor="page" w:x="877" w:y="3806"/>
        <w:shd w:val="clear" w:color="auto" w:fill="auto"/>
        <w:spacing w:after="686"/>
        <w:ind w:right="2120"/>
      </w:pPr>
      <w:r>
        <w:rPr>
          <w:rStyle w:val="Heading410ptNotBold"/>
        </w:rPr>
        <w:t>sjednané mezi smluvními stranami:</w:t>
      </w:r>
    </w:p>
    <w:p w:rsidR="00352A5F" w:rsidRDefault="00FD25C8">
      <w:pPr>
        <w:pStyle w:val="Heading50"/>
        <w:framePr w:w="10085" w:h="4597" w:hRule="exact" w:wrap="none" w:vAnchor="page" w:hAnchor="page" w:x="877" w:y="3806"/>
        <w:shd w:val="clear" w:color="auto" w:fill="auto"/>
        <w:spacing w:before="0" w:after="234"/>
      </w:pPr>
      <w:bookmarkStart w:id="2" w:name="bookmark3"/>
      <w:r>
        <w:t>Úsek pojištění hospodářských rizik</w:t>
      </w:r>
      <w:bookmarkEnd w:id="2"/>
    </w:p>
    <w:p w:rsidR="00352A5F" w:rsidRDefault="00FD25C8">
      <w:pPr>
        <w:pStyle w:val="Heading40"/>
        <w:framePr w:w="10085" w:h="4597" w:hRule="exact" w:wrap="none" w:vAnchor="page" w:hAnchor="page" w:x="877" w:y="3806"/>
        <w:shd w:val="clear" w:color="auto" w:fill="auto"/>
        <w:spacing w:before="0" w:after="76"/>
      </w:pPr>
      <w:bookmarkStart w:id="3" w:name="bookmark4"/>
      <w:r>
        <w:t xml:space="preserve">Kooperativa pojišťovna, a.s., </w:t>
      </w:r>
      <w:r>
        <w:rPr>
          <w:lang w:val="en-US" w:eastAsia="en-US" w:bidi="en-US"/>
        </w:rPr>
        <w:t xml:space="preserve">Vienna </w:t>
      </w:r>
      <w:proofErr w:type="spellStart"/>
      <w:r>
        <w:t>Insurance</w:t>
      </w:r>
      <w:proofErr w:type="spellEnd"/>
      <w:r>
        <w:t xml:space="preserve"> </w:t>
      </w:r>
      <w:proofErr w:type="spellStart"/>
      <w:r>
        <w:t>Group</w:t>
      </w:r>
      <w:bookmarkEnd w:id="3"/>
      <w:proofErr w:type="spellEnd"/>
    </w:p>
    <w:p w:rsidR="00352A5F" w:rsidRDefault="00FD25C8">
      <w:pPr>
        <w:pStyle w:val="Heading50"/>
        <w:framePr w:w="10085" w:h="4597" w:hRule="exact" w:wrap="none" w:vAnchor="page" w:hAnchor="page" w:x="877" w:y="3806"/>
        <w:shd w:val="clear" w:color="auto" w:fill="auto"/>
        <w:spacing w:before="0" w:after="0" w:line="384" w:lineRule="exact"/>
        <w:ind w:right="3380"/>
      </w:pPr>
      <w:bookmarkStart w:id="4" w:name="bookmark5"/>
      <w:r>
        <w:t xml:space="preserve">se sídlem Praha 1, </w:t>
      </w:r>
      <w:proofErr w:type="spellStart"/>
      <w:r>
        <w:t>Templová</w:t>
      </w:r>
      <w:proofErr w:type="spellEnd"/>
      <w:r>
        <w:t xml:space="preserve"> 747, PSČ 110 01, Česká </w:t>
      </w:r>
      <w:r>
        <w:t>republika IČ 47116617</w:t>
      </w:r>
      <w:bookmarkEnd w:id="4"/>
    </w:p>
    <w:p w:rsidR="00352A5F" w:rsidRDefault="00FD25C8">
      <w:pPr>
        <w:pStyle w:val="Bodytext20"/>
        <w:framePr w:w="10085" w:h="4597" w:hRule="exact" w:wrap="none" w:vAnchor="page" w:hAnchor="page" w:x="877" w:y="3806"/>
        <w:shd w:val="clear" w:color="auto" w:fill="auto"/>
        <w:ind w:right="3380" w:firstLine="0"/>
      </w:pPr>
      <w:r>
        <w:t xml:space="preserve">zapsaná v obchodním rejstříku vedeném Městským soudem v Praze, </w:t>
      </w:r>
      <w:proofErr w:type="spellStart"/>
      <w:r>
        <w:t>sp</w:t>
      </w:r>
      <w:proofErr w:type="spellEnd"/>
      <w:r>
        <w:t xml:space="preserve">. zn. B 1897 (dále jen „vedoucí </w:t>
      </w:r>
      <w:r>
        <w:rPr>
          <w:rStyle w:val="Bodytext2Bold"/>
        </w:rPr>
        <w:t>pojistitel"),</w:t>
      </w:r>
    </w:p>
    <w:p w:rsidR="008F797D" w:rsidRDefault="00FD25C8">
      <w:pPr>
        <w:pStyle w:val="Bodytext20"/>
        <w:framePr w:w="10085" w:h="4597" w:hRule="exact" w:wrap="none" w:vAnchor="page" w:hAnchor="page" w:x="877" w:y="3806"/>
        <w:shd w:val="clear" w:color="auto" w:fill="auto"/>
        <w:ind w:right="3380" w:firstLine="0"/>
      </w:pPr>
      <w:r>
        <w:t xml:space="preserve">zastoupený na základě zmocněni níže podepsanými osobami </w:t>
      </w:r>
    </w:p>
    <w:p w:rsidR="00352A5F" w:rsidRDefault="00FD25C8">
      <w:pPr>
        <w:pStyle w:val="Bodytext20"/>
        <w:framePr w:w="10085" w:h="4597" w:hRule="exact" w:wrap="none" w:vAnchor="page" w:hAnchor="page" w:x="877" w:y="3806"/>
        <w:shd w:val="clear" w:color="auto" w:fill="auto"/>
        <w:ind w:right="3380" w:firstLine="0"/>
      </w:pPr>
      <w:r>
        <w:t xml:space="preserve">Ing. Romanem Vaňkem - vedoucím referátu hospodářských rizik Radkem </w:t>
      </w:r>
      <w:r>
        <w:t xml:space="preserve">Pospíšilem - </w:t>
      </w:r>
      <w:proofErr w:type="spellStart"/>
      <w:r>
        <w:t>underwriterem</w:t>
      </w:r>
      <w:proofErr w:type="spellEnd"/>
    </w:p>
    <w:p w:rsidR="00352A5F" w:rsidRDefault="00FD25C8">
      <w:pPr>
        <w:pStyle w:val="Bodytext20"/>
        <w:framePr w:w="10085" w:h="4597" w:hRule="exact" w:wrap="none" w:vAnchor="page" w:hAnchor="page" w:x="877" w:y="3806"/>
        <w:shd w:val="clear" w:color="auto" w:fill="auto"/>
        <w:spacing w:line="235" w:lineRule="exact"/>
        <w:ind w:right="2120" w:firstLine="0"/>
      </w:pPr>
      <w:r>
        <w:t xml:space="preserve">Pracoviště: Kooperativa pojišťovna, a.s., </w:t>
      </w:r>
      <w:r>
        <w:rPr>
          <w:lang w:val="en-US" w:eastAsia="en-US" w:bidi="en-US"/>
        </w:rPr>
        <w:t xml:space="preserve">Vienna </w:t>
      </w:r>
      <w:proofErr w:type="spellStart"/>
      <w:r>
        <w:t>Insurance</w:t>
      </w:r>
      <w:proofErr w:type="spellEnd"/>
      <w:r>
        <w:t xml:space="preserve"> </w:t>
      </w:r>
      <w:proofErr w:type="spellStart"/>
      <w:r>
        <w:t>Group</w:t>
      </w:r>
      <w:proofErr w:type="spellEnd"/>
      <w:r>
        <w:t>, Nádražní 14, PSČ 660 50 Brno, tel.: 543534152; fax: 543534611</w:t>
      </w:r>
    </w:p>
    <w:p w:rsidR="00352A5F" w:rsidRDefault="00FD25C8">
      <w:pPr>
        <w:pStyle w:val="Heading40"/>
        <w:framePr w:w="10085" w:h="1934" w:hRule="exact" w:wrap="none" w:vAnchor="page" w:hAnchor="page" w:x="877" w:y="9725"/>
        <w:shd w:val="clear" w:color="auto" w:fill="auto"/>
        <w:spacing w:before="0" w:after="88"/>
      </w:pPr>
      <w:bookmarkStart w:id="5" w:name="bookmark6"/>
      <w:r>
        <w:t xml:space="preserve">Hudební divadlo v </w:t>
      </w:r>
      <w:proofErr w:type="spellStart"/>
      <w:r>
        <w:t>Karl</w:t>
      </w:r>
      <w:r w:rsidR="00D107CD">
        <w:t>í</w:t>
      </w:r>
      <w:r>
        <w:t>ně</w:t>
      </w:r>
      <w:proofErr w:type="spellEnd"/>
      <w:r>
        <w:t>, příspěvková organizace</w:t>
      </w:r>
      <w:bookmarkEnd w:id="5"/>
    </w:p>
    <w:p w:rsidR="00D107CD" w:rsidRDefault="00FD25C8">
      <w:pPr>
        <w:pStyle w:val="Heading50"/>
        <w:framePr w:w="10085" w:h="1934" w:hRule="exact" w:wrap="none" w:vAnchor="page" w:hAnchor="page" w:x="877" w:y="9725"/>
        <w:shd w:val="clear" w:color="auto" w:fill="auto"/>
        <w:spacing w:before="0" w:after="0" w:line="370" w:lineRule="exact"/>
        <w:ind w:right="2120"/>
      </w:pPr>
      <w:bookmarkStart w:id="6" w:name="bookmark7"/>
      <w:r>
        <w:t xml:space="preserve">se sídlem Křižíkova 283/10,186 00 Praha 8 - Karlín, Česká republika </w:t>
      </w:r>
    </w:p>
    <w:p w:rsidR="00D107CD" w:rsidRDefault="00FD25C8">
      <w:pPr>
        <w:pStyle w:val="Heading50"/>
        <w:framePr w:w="10085" w:h="1934" w:hRule="exact" w:wrap="none" w:vAnchor="page" w:hAnchor="page" w:x="877" w:y="9725"/>
        <w:shd w:val="clear" w:color="auto" w:fill="auto"/>
        <w:spacing w:before="0" w:after="0" w:line="370" w:lineRule="exact"/>
        <w:ind w:right="2120"/>
      </w:pPr>
      <w:r>
        <w:t xml:space="preserve">IČ: 00064335 </w:t>
      </w:r>
    </w:p>
    <w:p w:rsidR="00352A5F" w:rsidRDefault="00FD25C8">
      <w:pPr>
        <w:pStyle w:val="Heading50"/>
        <w:framePr w:w="10085" w:h="1934" w:hRule="exact" w:wrap="none" w:vAnchor="page" w:hAnchor="page" w:x="877" w:y="9725"/>
        <w:shd w:val="clear" w:color="auto" w:fill="auto"/>
        <w:spacing w:before="0" w:after="0" w:line="370" w:lineRule="exact"/>
        <w:ind w:right="2120"/>
      </w:pPr>
      <w:r>
        <w:rPr>
          <w:rStyle w:val="Heading5NotBold"/>
        </w:rPr>
        <w:t xml:space="preserve">(dále jen </w:t>
      </w:r>
      <w:r>
        <w:t>„pojistník”)</w:t>
      </w:r>
      <w:bookmarkEnd w:id="6"/>
    </w:p>
    <w:p w:rsidR="00352A5F" w:rsidRDefault="00FD25C8">
      <w:pPr>
        <w:pStyle w:val="Bodytext20"/>
        <w:framePr w:w="10085" w:h="1934" w:hRule="exact" w:wrap="none" w:vAnchor="page" w:hAnchor="page" w:x="877" w:y="9725"/>
        <w:shd w:val="clear" w:color="auto" w:fill="auto"/>
        <w:spacing w:line="222" w:lineRule="exact"/>
        <w:ind w:right="2120" w:firstLine="0"/>
      </w:pPr>
      <w:r>
        <w:t>zastoupený: Bc. Egonem Kulhánkem - ředitelem divadla</w:t>
      </w:r>
    </w:p>
    <w:p w:rsidR="00352A5F" w:rsidRDefault="00FD25C8">
      <w:pPr>
        <w:pStyle w:val="Bodytext20"/>
        <w:framePr w:w="10085" w:h="2864" w:hRule="exact" w:wrap="none" w:vAnchor="page" w:hAnchor="page" w:x="877" w:y="12300"/>
        <w:shd w:val="clear" w:color="auto" w:fill="auto"/>
        <w:spacing w:after="608" w:line="230" w:lineRule="exact"/>
        <w:ind w:firstLine="0"/>
        <w:jc w:val="both"/>
      </w:pPr>
      <w:r>
        <w:t>ve smyslu zákona č. 37/2004 Sb. o pojistné smlouvě v platném znění tuto pojistnou smlouvu, která sp</w:t>
      </w:r>
      <w:r>
        <w:t>olu s pojistnými podmínkami pojistitele a přílohami, na které se tato smlouva odvolává, tvoří nedílný celek.</w:t>
      </w:r>
    </w:p>
    <w:p w:rsidR="00352A5F" w:rsidRDefault="00FD25C8">
      <w:pPr>
        <w:pStyle w:val="Bodytext20"/>
        <w:framePr w:w="10085" w:h="2864" w:hRule="exact" w:wrap="none" w:vAnchor="page" w:hAnchor="page" w:x="877" w:y="12300"/>
        <w:shd w:val="clear" w:color="auto" w:fill="auto"/>
        <w:spacing w:line="346" w:lineRule="exact"/>
        <w:ind w:firstLine="0"/>
      </w:pPr>
      <w:r>
        <w:t>Tato smlouva byla sjednána společností:</w:t>
      </w:r>
    </w:p>
    <w:p w:rsidR="00352A5F" w:rsidRDefault="00FD25C8">
      <w:pPr>
        <w:pStyle w:val="Bodytext20"/>
        <w:framePr w:w="10085" w:h="2864" w:hRule="exact" w:wrap="none" w:vAnchor="page" w:hAnchor="page" w:x="877" w:y="12300"/>
        <w:shd w:val="clear" w:color="auto" w:fill="auto"/>
        <w:spacing w:line="346" w:lineRule="exact"/>
        <w:ind w:firstLine="0"/>
      </w:pPr>
      <w:r>
        <w:t>FISIN, s.r.o.</w:t>
      </w:r>
    </w:p>
    <w:p w:rsidR="00352A5F" w:rsidRDefault="00FD25C8">
      <w:pPr>
        <w:pStyle w:val="Bodytext20"/>
        <w:framePr w:w="10085" w:h="2864" w:hRule="exact" w:wrap="none" w:vAnchor="page" w:hAnchor="page" w:x="877" w:y="12300"/>
        <w:shd w:val="clear" w:color="auto" w:fill="auto"/>
        <w:spacing w:line="346" w:lineRule="exact"/>
        <w:ind w:right="2120" w:firstLine="0"/>
      </w:pPr>
      <w:r>
        <w:t>Vaškova 15, 615 00 Brno IČ: 607 04 357</w:t>
      </w:r>
    </w:p>
    <w:p w:rsidR="00352A5F" w:rsidRDefault="00FD25C8">
      <w:pPr>
        <w:pStyle w:val="Bodytext20"/>
        <w:framePr w:w="10085" w:h="2864" w:hRule="exact" w:wrap="none" w:vAnchor="page" w:hAnchor="page" w:x="877" w:y="12300"/>
        <w:shd w:val="clear" w:color="auto" w:fill="auto"/>
        <w:spacing w:line="346" w:lineRule="exact"/>
        <w:ind w:firstLine="0"/>
      </w:pPr>
      <w:r>
        <w:t>(dále jen „pojišťovací agent”)</w:t>
      </w:r>
    </w:p>
    <w:p w:rsidR="00352A5F" w:rsidRDefault="00FD25C8">
      <w:pPr>
        <w:pStyle w:val="Bodytext20"/>
        <w:framePr w:wrap="none" w:vAnchor="page" w:hAnchor="page" w:x="877" w:y="8922"/>
        <w:shd w:val="clear" w:color="auto" w:fill="auto"/>
        <w:spacing w:line="222" w:lineRule="exact"/>
        <w:ind w:firstLine="0"/>
      </w:pPr>
      <w:r>
        <w:t>a</w:t>
      </w:r>
    </w:p>
    <w:p w:rsidR="00352A5F" w:rsidRDefault="00FD25C8">
      <w:pPr>
        <w:pStyle w:val="Bodytext20"/>
        <w:framePr w:wrap="none" w:vAnchor="page" w:hAnchor="page" w:x="877" w:y="11840"/>
        <w:shd w:val="clear" w:color="auto" w:fill="auto"/>
        <w:spacing w:line="222" w:lineRule="exact"/>
        <w:ind w:right="2120" w:firstLine="0"/>
      </w:pPr>
      <w:r>
        <w:rPr>
          <w:rStyle w:val="Bodytext21"/>
        </w:rPr>
        <w:t>uzavírají</w:t>
      </w:r>
    </w:p>
    <w:p w:rsidR="00352A5F" w:rsidRDefault="00352A5F">
      <w:pPr>
        <w:rPr>
          <w:sz w:val="2"/>
          <w:szCs w:val="2"/>
        </w:rPr>
        <w:sectPr w:rsidR="00352A5F">
          <w:pgSz w:w="11900" w:h="16840"/>
          <w:pgMar w:top="360" w:right="360" w:bottom="360" w:left="360" w:header="0" w:footer="3" w:gutter="0"/>
          <w:cols w:space="720"/>
          <w:noEndnote/>
          <w:docGrid w:linePitch="360"/>
        </w:sectPr>
      </w:pPr>
    </w:p>
    <w:p w:rsidR="00352A5F" w:rsidRDefault="00FD25C8">
      <w:pPr>
        <w:pStyle w:val="Bodytext50"/>
        <w:framePr w:w="10094" w:h="9096" w:hRule="exact" w:wrap="none" w:vAnchor="page" w:hAnchor="page" w:x="871" w:y="1330"/>
        <w:shd w:val="clear" w:color="auto" w:fill="auto"/>
        <w:ind w:firstLine="0"/>
      </w:pPr>
      <w:r>
        <w:lastRenderedPageBreak/>
        <w:t>Článek I.</w:t>
      </w:r>
    </w:p>
    <w:p w:rsidR="00352A5F" w:rsidRDefault="00FD25C8">
      <w:pPr>
        <w:pStyle w:val="Bodytext50"/>
        <w:framePr w:w="10094" w:h="9096" w:hRule="exact" w:wrap="none" w:vAnchor="page" w:hAnchor="page" w:x="871" w:y="1330"/>
        <w:shd w:val="clear" w:color="auto" w:fill="auto"/>
        <w:spacing w:after="240"/>
        <w:ind w:firstLine="0"/>
      </w:pPr>
      <w:r>
        <w:t>Úvodní ustanovení</w:t>
      </w:r>
    </w:p>
    <w:p w:rsidR="00352A5F" w:rsidRDefault="00FD25C8">
      <w:pPr>
        <w:pStyle w:val="Bodytext20"/>
        <w:framePr w:w="10094" w:h="9096" w:hRule="exact" w:wrap="none" w:vAnchor="page" w:hAnchor="page" w:x="871" w:y="1330"/>
        <w:numPr>
          <w:ilvl w:val="0"/>
          <w:numId w:val="1"/>
        </w:numPr>
        <w:shd w:val="clear" w:color="auto" w:fill="auto"/>
        <w:tabs>
          <w:tab w:val="left" w:pos="462"/>
        </w:tabs>
        <w:spacing w:after="110" w:line="222" w:lineRule="exact"/>
        <w:ind w:left="460" w:hanging="460"/>
      </w:pPr>
      <w:r>
        <w:t>Pojistník sjednává tuto pojistnou smlouvu ve svůj prospěch, tzn. je zároveň pojištěným, není-li dále uvedeno jinak.</w:t>
      </w:r>
    </w:p>
    <w:p w:rsidR="00352A5F" w:rsidRDefault="00FD25C8">
      <w:pPr>
        <w:pStyle w:val="Bodytext20"/>
        <w:framePr w:w="10094" w:h="9096" w:hRule="exact" w:wrap="none" w:vAnchor="page" w:hAnchor="page" w:x="871" w:y="1330"/>
        <w:numPr>
          <w:ilvl w:val="0"/>
          <w:numId w:val="1"/>
        </w:numPr>
        <w:shd w:val="clear" w:color="auto" w:fill="auto"/>
        <w:tabs>
          <w:tab w:val="left" w:pos="462"/>
        </w:tabs>
        <w:spacing w:after="124" w:line="235" w:lineRule="exact"/>
        <w:ind w:left="460" w:hanging="460"/>
      </w:pPr>
      <w:r>
        <w:t>Předmět činnosti pojištěného ke dni uzavření této pojistné smlouvy je uveden v přiložen</w:t>
      </w:r>
      <w:r>
        <w:t xml:space="preserve">é kopii Zřizovací listiny vydanou zřizovatelem - Hlavní město Praha, dne </w:t>
      </w:r>
      <w:proofErr w:type="gramStart"/>
      <w:r>
        <w:t>07.06.2007</w:t>
      </w:r>
      <w:proofErr w:type="gramEnd"/>
      <w:r>
        <w:t>.</w:t>
      </w:r>
    </w:p>
    <w:p w:rsidR="00352A5F" w:rsidRDefault="00FD25C8">
      <w:pPr>
        <w:pStyle w:val="Bodytext20"/>
        <w:framePr w:w="10094" w:h="9096" w:hRule="exact" w:wrap="none" w:vAnchor="page" w:hAnchor="page" w:x="871" w:y="1330"/>
        <w:numPr>
          <w:ilvl w:val="0"/>
          <w:numId w:val="1"/>
        </w:numPr>
        <w:shd w:val="clear" w:color="auto" w:fill="auto"/>
        <w:tabs>
          <w:tab w:val="left" w:pos="462"/>
        </w:tabs>
        <w:spacing w:after="24" w:line="230" w:lineRule="exact"/>
        <w:ind w:left="460" w:hanging="460"/>
      </w:pPr>
      <w:r>
        <w:t xml:space="preserve">K tomuto pojištění se vztahují: Všeobecné pojistné podmínky pro pojištění majetku a odpovědnosti, (dále jen VPP), Zvláštní pojistné podmínky, (dále jen ZPP), a Dodatkové </w:t>
      </w:r>
      <w:r>
        <w:t>pojistné podmínky, (dále jen DPP).</w:t>
      </w:r>
    </w:p>
    <w:p w:rsidR="00352A5F" w:rsidRDefault="00FD25C8">
      <w:pPr>
        <w:pStyle w:val="Bodytext50"/>
        <w:framePr w:w="10094" w:h="9096" w:hRule="exact" w:wrap="none" w:vAnchor="page" w:hAnchor="page" w:x="871" w:y="1330"/>
        <w:shd w:val="clear" w:color="auto" w:fill="auto"/>
        <w:spacing w:line="350" w:lineRule="exact"/>
        <w:ind w:left="460" w:firstLine="0"/>
        <w:jc w:val="left"/>
      </w:pPr>
      <w:r>
        <w:t>Všeobecné pojistné podmínky</w:t>
      </w:r>
    </w:p>
    <w:p w:rsidR="00352A5F" w:rsidRDefault="00FD25C8">
      <w:pPr>
        <w:pStyle w:val="Bodytext20"/>
        <w:framePr w:w="10094" w:h="9096" w:hRule="exact" w:wrap="none" w:vAnchor="page" w:hAnchor="page" w:x="871" w:y="1330"/>
        <w:shd w:val="clear" w:color="auto" w:fill="auto"/>
        <w:spacing w:line="350" w:lineRule="exact"/>
        <w:ind w:left="460" w:firstLine="0"/>
      </w:pPr>
      <w:r>
        <w:t>VPP P - 100/05 - pro pojištění majetku a odpovědnosti.</w:t>
      </w:r>
    </w:p>
    <w:p w:rsidR="00352A5F" w:rsidRDefault="00FD25C8">
      <w:pPr>
        <w:pStyle w:val="Bodytext50"/>
        <w:framePr w:w="10094" w:h="9096" w:hRule="exact" w:wrap="none" w:vAnchor="page" w:hAnchor="page" w:x="871" w:y="1330"/>
        <w:shd w:val="clear" w:color="auto" w:fill="auto"/>
        <w:spacing w:line="350" w:lineRule="exact"/>
        <w:ind w:left="460" w:firstLine="0"/>
        <w:jc w:val="left"/>
      </w:pPr>
      <w:r>
        <w:t>Zvláštní pojistné podmínky</w:t>
      </w:r>
    </w:p>
    <w:p w:rsidR="00352A5F" w:rsidRDefault="00FD25C8">
      <w:pPr>
        <w:pStyle w:val="Bodytext20"/>
        <w:framePr w:w="10094" w:h="9096" w:hRule="exact" w:wrap="none" w:vAnchor="page" w:hAnchor="page" w:x="871" w:y="1330"/>
        <w:shd w:val="clear" w:color="auto" w:fill="auto"/>
        <w:spacing w:line="230" w:lineRule="exact"/>
        <w:ind w:left="460" w:firstLine="0"/>
      </w:pPr>
      <w:r>
        <w:t>ZPP P - 150/05 - pro živelní pojištění</w:t>
      </w:r>
    </w:p>
    <w:p w:rsidR="00352A5F" w:rsidRDefault="00FD25C8">
      <w:pPr>
        <w:pStyle w:val="Bodytext20"/>
        <w:framePr w:w="10094" w:h="9096" w:hRule="exact" w:wrap="none" w:vAnchor="page" w:hAnchor="page" w:x="871" w:y="1330"/>
        <w:shd w:val="clear" w:color="auto" w:fill="auto"/>
        <w:spacing w:line="230" w:lineRule="exact"/>
        <w:ind w:left="460" w:firstLine="0"/>
      </w:pPr>
      <w:r>
        <w:t>ZPP P - 200/05 - pro pojištění pro případ odcizení</w:t>
      </w:r>
    </w:p>
    <w:p w:rsidR="00352A5F" w:rsidRDefault="00FD25C8">
      <w:pPr>
        <w:pStyle w:val="Bodytext20"/>
        <w:framePr w:w="10094" w:h="9096" w:hRule="exact" w:wrap="none" w:vAnchor="page" w:hAnchor="page" w:x="871" w:y="1330"/>
        <w:shd w:val="clear" w:color="auto" w:fill="auto"/>
        <w:spacing w:after="127" w:line="230" w:lineRule="exact"/>
        <w:ind w:left="460" w:firstLine="0"/>
      </w:pPr>
      <w:r>
        <w:t xml:space="preserve">ZPP P - 600/05 - pro </w:t>
      </w:r>
      <w:r>
        <w:t>pojištění odpovědnosti za škodu</w:t>
      </w:r>
    </w:p>
    <w:p w:rsidR="00352A5F" w:rsidRDefault="00FD25C8">
      <w:pPr>
        <w:pStyle w:val="Bodytext50"/>
        <w:framePr w:w="10094" w:h="9096" w:hRule="exact" w:wrap="none" w:vAnchor="page" w:hAnchor="page" w:x="871" w:y="1330"/>
        <w:shd w:val="clear" w:color="auto" w:fill="auto"/>
        <w:ind w:left="460" w:firstLine="0"/>
        <w:jc w:val="left"/>
      </w:pPr>
      <w:r>
        <w:t>Dodatkové pojistné podmínky pro pojištění hospodářských rizik</w:t>
      </w:r>
    </w:p>
    <w:p w:rsidR="00352A5F" w:rsidRDefault="00FD25C8">
      <w:pPr>
        <w:pStyle w:val="Bodytext20"/>
        <w:framePr w:w="10094" w:h="9096" w:hRule="exact" w:wrap="none" w:vAnchor="page" w:hAnchor="page" w:x="871" w:y="1330"/>
        <w:shd w:val="clear" w:color="auto" w:fill="auto"/>
        <w:spacing w:after="117" w:line="222" w:lineRule="exact"/>
        <w:ind w:left="460" w:firstLine="0"/>
      </w:pPr>
      <w:proofErr w:type="gramStart"/>
      <w:r>
        <w:rPr>
          <w:lang w:val="en-US" w:eastAsia="en-US" w:bidi="en-US"/>
        </w:rPr>
        <w:t xml:space="preserve">DPP </w:t>
      </w:r>
      <w:r>
        <w:t>P- 520/05.</w:t>
      </w:r>
      <w:proofErr w:type="gramEnd"/>
    </w:p>
    <w:p w:rsidR="00352A5F" w:rsidRDefault="00FD25C8">
      <w:pPr>
        <w:pStyle w:val="Bodytext20"/>
        <w:framePr w:w="10094" w:h="9096" w:hRule="exact" w:wrap="none" w:vAnchor="page" w:hAnchor="page" w:x="871" w:y="1330"/>
        <w:shd w:val="clear" w:color="auto" w:fill="auto"/>
        <w:spacing w:line="226" w:lineRule="exact"/>
        <w:ind w:left="460" w:firstLine="0"/>
      </w:pPr>
      <w:r>
        <w:t>Živel</w:t>
      </w:r>
    </w:p>
    <w:p w:rsidR="00352A5F" w:rsidRDefault="00FD25C8">
      <w:pPr>
        <w:pStyle w:val="Bodytext20"/>
        <w:framePr w:w="10094" w:h="9096" w:hRule="exact" w:wrap="none" w:vAnchor="page" w:hAnchor="page" w:x="871" w:y="1330"/>
        <w:shd w:val="clear" w:color="auto" w:fill="auto"/>
        <w:spacing w:line="226" w:lineRule="exact"/>
        <w:ind w:left="460" w:firstLine="0"/>
      </w:pPr>
      <w:r>
        <w:t>DZ2 - Kouř - Rozšíření rozsahu pojištění</w:t>
      </w:r>
    </w:p>
    <w:p w:rsidR="00352A5F" w:rsidRDefault="00FD25C8">
      <w:pPr>
        <w:pStyle w:val="Bodytext20"/>
        <w:framePr w:w="10094" w:h="9096" w:hRule="exact" w:wrap="none" w:vAnchor="page" w:hAnchor="page" w:x="871" w:y="1330"/>
        <w:shd w:val="clear" w:color="auto" w:fill="auto"/>
        <w:spacing w:after="116" w:line="226" w:lineRule="exact"/>
        <w:ind w:left="460" w:firstLine="0"/>
      </w:pPr>
      <w:r>
        <w:t>DZ6 - Zásoby a jejich uložení - Vymezení podmínek</w:t>
      </w:r>
    </w:p>
    <w:p w:rsidR="00352A5F" w:rsidRDefault="00FD25C8">
      <w:pPr>
        <w:pStyle w:val="Bodytext20"/>
        <w:framePr w:w="10094" w:h="9096" w:hRule="exact" w:wrap="none" w:vAnchor="page" w:hAnchor="page" w:x="871" w:y="1330"/>
        <w:shd w:val="clear" w:color="auto" w:fill="auto"/>
        <w:spacing w:line="230" w:lineRule="exact"/>
        <w:ind w:left="460" w:firstLine="0"/>
      </w:pPr>
      <w:r>
        <w:t>Zabezpečení</w:t>
      </w:r>
    </w:p>
    <w:p w:rsidR="00352A5F" w:rsidRDefault="00FD25C8">
      <w:pPr>
        <w:pStyle w:val="Bodytext20"/>
        <w:framePr w:w="10094" w:h="9096" w:hRule="exact" w:wrap="none" w:vAnchor="page" w:hAnchor="page" w:x="871" w:y="1330"/>
        <w:shd w:val="clear" w:color="auto" w:fill="auto"/>
        <w:spacing w:after="124" w:line="230" w:lineRule="exact"/>
        <w:ind w:left="460" w:right="1480" w:firstLine="0"/>
      </w:pPr>
      <w:r>
        <w:t xml:space="preserve">DOZ1 - Předepsané způsoby zabezpečení </w:t>
      </w:r>
      <w:r>
        <w:t>movitých věcí a zásob - Upřesnění DOZ2 - Předepsané způsoby zabezpečení cenností a cenných věcí - Upřesnění DOZ5 - Předepsané způsoby zabezpečení - Výklad pojmů</w:t>
      </w:r>
    </w:p>
    <w:p w:rsidR="00352A5F" w:rsidRDefault="00FD25C8">
      <w:pPr>
        <w:pStyle w:val="Bodytext20"/>
        <w:framePr w:w="10094" w:h="9096" w:hRule="exact" w:wrap="none" w:vAnchor="page" w:hAnchor="page" w:x="871" w:y="1330"/>
        <w:shd w:val="clear" w:color="auto" w:fill="auto"/>
        <w:spacing w:line="226" w:lineRule="exact"/>
        <w:ind w:left="460" w:firstLine="0"/>
      </w:pPr>
      <w:r>
        <w:t>Pojištění odpovědnosti</w:t>
      </w:r>
    </w:p>
    <w:p w:rsidR="00352A5F" w:rsidRDefault="00FD25C8">
      <w:pPr>
        <w:pStyle w:val="Bodytext20"/>
        <w:framePr w:w="10094" w:h="9096" w:hRule="exact" w:wrap="none" w:vAnchor="page" w:hAnchor="page" w:x="871" w:y="1330"/>
        <w:shd w:val="clear" w:color="auto" w:fill="auto"/>
        <w:spacing w:line="226" w:lineRule="exact"/>
        <w:ind w:left="460" w:firstLine="0"/>
      </w:pPr>
      <w:r>
        <w:t xml:space="preserve">DODP1 - Pojištění obecné odpovědnosti za škodu - základní rozsah </w:t>
      </w:r>
      <w:r>
        <w:t>pojištění</w:t>
      </w:r>
    </w:p>
    <w:p w:rsidR="00352A5F" w:rsidRDefault="00FD25C8">
      <w:pPr>
        <w:pStyle w:val="Bodytext20"/>
        <w:framePr w:w="10094" w:h="9096" w:hRule="exact" w:wrap="none" w:vAnchor="page" w:hAnchor="page" w:x="871" w:y="1330"/>
        <w:shd w:val="clear" w:color="auto" w:fill="auto"/>
        <w:spacing w:line="226" w:lineRule="exact"/>
        <w:ind w:left="460" w:firstLine="0"/>
      </w:pPr>
      <w:r>
        <w:t>DODP3 - Cizí věci převzaté - rozšíření rozsahu pojištění</w:t>
      </w:r>
    </w:p>
    <w:p w:rsidR="00352A5F" w:rsidRDefault="00FD25C8">
      <w:pPr>
        <w:pStyle w:val="Bodytext20"/>
        <w:framePr w:w="10094" w:h="9096" w:hRule="exact" w:wrap="none" w:vAnchor="page" w:hAnchor="page" w:x="871" w:y="1330"/>
        <w:shd w:val="clear" w:color="auto" w:fill="auto"/>
        <w:spacing w:line="226" w:lineRule="exact"/>
        <w:ind w:left="460" w:firstLine="0"/>
      </w:pPr>
      <w:r>
        <w:t>DODP4 - Cizí věci užívané - rozšíření rozsahu pojištění</w:t>
      </w:r>
    </w:p>
    <w:p w:rsidR="00352A5F" w:rsidRDefault="00FD25C8">
      <w:pPr>
        <w:pStyle w:val="Bodytext20"/>
        <w:framePr w:w="10094" w:h="9096" w:hRule="exact" w:wrap="none" w:vAnchor="page" w:hAnchor="page" w:x="871" w:y="1330"/>
        <w:shd w:val="clear" w:color="auto" w:fill="auto"/>
        <w:spacing w:line="226" w:lineRule="exact"/>
        <w:ind w:left="460" w:firstLine="0"/>
      </w:pPr>
      <w:r>
        <w:t>DODP5 - Náklady zdravotní pojišťovny - rozšíření rozsahu pojištění</w:t>
      </w:r>
    </w:p>
    <w:p w:rsidR="00352A5F" w:rsidRDefault="00FD25C8">
      <w:pPr>
        <w:pStyle w:val="Bodytext20"/>
        <w:framePr w:w="10094" w:h="9096" w:hRule="exact" w:wrap="none" w:vAnchor="page" w:hAnchor="page" w:x="871" w:y="1330"/>
        <w:shd w:val="clear" w:color="auto" w:fill="auto"/>
        <w:spacing w:line="226" w:lineRule="exact"/>
        <w:ind w:left="460" w:firstLine="0"/>
      </w:pPr>
      <w:r>
        <w:t>DODP6 - Křížová odpovědnost - rozšíření rozsahu pojištění</w:t>
      </w:r>
    </w:p>
    <w:p w:rsidR="00352A5F" w:rsidRDefault="00FD25C8">
      <w:pPr>
        <w:pStyle w:val="Bodytext20"/>
        <w:framePr w:w="10094" w:h="9096" w:hRule="exact" w:wrap="none" w:vAnchor="page" w:hAnchor="page" w:x="871" w:y="1330"/>
        <w:shd w:val="clear" w:color="auto" w:fill="auto"/>
        <w:spacing w:after="120" w:line="226" w:lineRule="exact"/>
        <w:ind w:left="460" w:firstLine="0"/>
      </w:pPr>
      <w:r>
        <w:t xml:space="preserve">DODP8 - </w:t>
      </w:r>
      <w:r>
        <w:t>Regresy dávek nemocenského pojištění - rozšíření rozsahu pojištění</w:t>
      </w:r>
    </w:p>
    <w:p w:rsidR="00352A5F" w:rsidRDefault="00FD25C8">
      <w:pPr>
        <w:pStyle w:val="Bodytext20"/>
        <w:framePr w:w="10094" w:h="9096" w:hRule="exact" w:wrap="none" w:vAnchor="page" w:hAnchor="page" w:x="871" w:y="1330"/>
        <w:shd w:val="clear" w:color="auto" w:fill="auto"/>
        <w:spacing w:line="226" w:lineRule="exact"/>
        <w:ind w:left="460" w:firstLine="0"/>
      </w:pPr>
      <w:r>
        <w:t>Obecné</w:t>
      </w:r>
    </w:p>
    <w:p w:rsidR="00352A5F" w:rsidRDefault="00FD25C8">
      <w:pPr>
        <w:pStyle w:val="Bodytext20"/>
        <w:framePr w:w="10094" w:h="9096" w:hRule="exact" w:wrap="none" w:vAnchor="page" w:hAnchor="page" w:x="871" w:y="1330"/>
        <w:shd w:val="clear" w:color="auto" w:fill="auto"/>
        <w:spacing w:line="226" w:lineRule="exact"/>
        <w:ind w:left="460" w:firstLine="0"/>
      </w:pPr>
      <w:r>
        <w:t>DOB1 - Elektronická rizika - Výluka</w:t>
      </w:r>
    </w:p>
    <w:p w:rsidR="00352A5F" w:rsidRDefault="00FD25C8">
      <w:pPr>
        <w:pStyle w:val="Bodytext20"/>
        <w:framePr w:w="10094" w:h="9096" w:hRule="exact" w:wrap="none" w:vAnchor="page" w:hAnchor="page" w:x="871" w:y="1330"/>
        <w:shd w:val="clear" w:color="auto" w:fill="auto"/>
        <w:spacing w:line="226" w:lineRule="exact"/>
        <w:ind w:left="460" w:firstLine="0"/>
      </w:pPr>
      <w:r>
        <w:t>DOB3 - Výklad pojmů pro účely pojistné smlouvy</w:t>
      </w:r>
    </w:p>
    <w:p w:rsidR="00352A5F" w:rsidRDefault="00FD25C8">
      <w:pPr>
        <w:pStyle w:val="Bodytext20"/>
        <w:framePr w:w="10094" w:h="9096" w:hRule="exact" w:wrap="none" w:vAnchor="page" w:hAnchor="page" w:x="871" w:y="1330"/>
        <w:shd w:val="clear" w:color="auto" w:fill="auto"/>
        <w:spacing w:line="226" w:lineRule="exact"/>
        <w:ind w:left="460" w:firstLine="0"/>
      </w:pPr>
      <w:r>
        <w:t>DOB7 - Definice jedné pojistné události pro pojistná nebezpečí povodeň, záplava, vichřice, krupobit</w:t>
      </w:r>
      <w:r>
        <w:t>í</w:t>
      </w:r>
    </w:p>
    <w:p w:rsidR="00352A5F" w:rsidRDefault="00FD25C8">
      <w:pPr>
        <w:pStyle w:val="Bodytext50"/>
        <w:framePr w:w="10094" w:h="2613" w:hRule="exact" w:wrap="none" w:vAnchor="page" w:hAnchor="page" w:x="871" w:y="10709"/>
        <w:shd w:val="clear" w:color="auto" w:fill="auto"/>
        <w:ind w:firstLine="0"/>
      </w:pPr>
      <w:r>
        <w:t>Článek II.</w:t>
      </w:r>
    </w:p>
    <w:p w:rsidR="00352A5F" w:rsidRDefault="00FD25C8">
      <w:pPr>
        <w:pStyle w:val="Bodytext50"/>
        <w:framePr w:w="10094" w:h="2613" w:hRule="exact" w:wrap="none" w:vAnchor="page" w:hAnchor="page" w:x="871" w:y="10709"/>
        <w:shd w:val="clear" w:color="auto" w:fill="auto"/>
        <w:spacing w:line="470" w:lineRule="exact"/>
        <w:ind w:firstLine="0"/>
      </w:pPr>
      <w:r>
        <w:t>Druhy a způsoby pojištění, předměty pojištění</w:t>
      </w:r>
    </w:p>
    <w:p w:rsidR="00352A5F" w:rsidRDefault="00FD25C8">
      <w:pPr>
        <w:pStyle w:val="Bodytext50"/>
        <w:framePr w:w="10094" w:h="2613" w:hRule="exact" w:wrap="none" w:vAnchor="page" w:hAnchor="page" w:x="871" w:y="10709"/>
        <w:numPr>
          <w:ilvl w:val="0"/>
          <w:numId w:val="2"/>
        </w:numPr>
        <w:shd w:val="clear" w:color="auto" w:fill="auto"/>
        <w:tabs>
          <w:tab w:val="left" w:pos="462"/>
        </w:tabs>
        <w:spacing w:line="470" w:lineRule="exact"/>
        <w:ind w:left="460" w:hanging="460"/>
        <w:jc w:val="left"/>
      </w:pPr>
      <w:r>
        <w:t>Obecná ujednání pro pojištění majetku</w:t>
      </w:r>
    </w:p>
    <w:p w:rsidR="00352A5F" w:rsidRDefault="00FD25C8">
      <w:pPr>
        <w:pStyle w:val="Bodytext20"/>
        <w:framePr w:w="10094" w:h="2613" w:hRule="exact" w:wrap="none" w:vAnchor="page" w:hAnchor="page" w:x="871" w:y="10709"/>
        <w:numPr>
          <w:ilvl w:val="1"/>
          <w:numId w:val="2"/>
        </w:numPr>
        <w:shd w:val="clear" w:color="auto" w:fill="auto"/>
        <w:tabs>
          <w:tab w:val="left" w:pos="462"/>
        </w:tabs>
        <w:spacing w:after="106" w:line="222" w:lineRule="exact"/>
        <w:ind w:left="460" w:hanging="460"/>
      </w:pPr>
      <w:r>
        <w:t>Pojištění majetku se sjednává na novou cenu, není-li v dalších ustanoveních této pojistné smlouvy uvedeno jinak.</w:t>
      </w:r>
    </w:p>
    <w:p w:rsidR="00352A5F" w:rsidRDefault="00FD25C8">
      <w:pPr>
        <w:pStyle w:val="Bodytext20"/>
        <w:framePr w:w="10094" w:h="2613" w:hRule="exact" w:wrap="none" w:vAnchor="page" w:hAnchor="page" w:x="871" w:y="10709"/>
        <w:numPr>
          <w:ilvl w:val="1"/>
          <w:numId w:val="2"/>
        </w:numPr>
        <w:shd w:val="clear" w:color="auto" w:fill="auto"/>
        <w:tabs>
          <w:tab w:val="left" w:pos="614"/>
        </w:tabs>
        <w:spacing w:after="134" w:line="240" w:lineRule="exact"/>
        <w:ind w:left="460" w:hanging="300"/>
      </w:pPr>
      <w:r>
        <w:t xml:space="preserve">Pojištění majetku se sjednává pro jednu a </w:t>
      </w:r>
      <w:r>
        <w:t>každou pojistnou událost, není-li v dalších ustanoveních této pojistné smlouvy uvedeno jinak.</w:t>
      </w:r>
    </w:p>
    <w:p w:rsidR="00352A5F" w:rsidRDefault="00FD25C8">
      <w:pPr>
        <w:pStyle w:val="Bodytext20"/>
        <w:framePr w:w="10094" w:h="2613" w:hRule="exact" w:wrap="none" w:vAnchor="page" w:hAnchor="page" w:x="871" w:y="10709"/>
        <w:numPr>
          <w:ilvl w:val="1"/>
          <w:numId w:val="2"/>
        </w:numPr>
        <w:shd w:val="clear" w:color="auto" w:fill="auto"/>
        <w:tabs>
          <w:tab w:val="left" w:pos="462"/>
        </w:tabs>
        <w:spacing w:after="120" w:line="222" w:lineRule="exact"/>
        <w:ind w:left="460" w:hanging="460"/>
      </w:pPr>
      <w:r>
        <w:t>Pro pojištění majetku je místem pojištění:</w:t>
      </w:r>
    </w:p>
    <w:p w:rsidR="00352A5F" w:rsidRDefault="00FD25C8">
      <w:pPr>
        <w:pStyle w:val="Bodytext20"/>
        <w:framePr w:w="10094" w:h="2613" w:hRule="exact" w:wrap="none" w:vAnchor="page" w:hAnchor="page" w:x="871" w:y="10709"/>
        <w:shd w:val="clear" w:color="auto" w:fill="auto"/>
        <w:spacing w:line="222" w:lineRule="exact"/>
        <w:ind w:left="460" w:firstLine="0"/>
      </w:pPr>
      <w:r>
        <w:t>Křižíkova 283/10, 186 00 Praha 8 - Karlín, není-li dále uvedeno jinak.</w:t>
      </w:r>
    </w:p>
    <w:p w:rsidR="00352A5F" w:rsidRDefault="00FD25C8">
      <w:pPr>
        <w:pStyle w:val="Headerorfooter0"/>
        <w:framePr w:wrap="none" w:vAnchor="page" w:hAnchor="page" w:x="5873" w:y="15722"/>
        <w:shd w:val="clear" w:color="auto" w:fill="auto"/>
      </w:pPr>
      <w:r>
        <w:t>2</w:t>
      </w:r>
    </w:p>
    <w:p w:rsidR="00352A5F" w:rsidRDefault="00352A5F">
      <w:pPr>
        <w:rPr>
          <w:sz w:val="2"/>
          <w:szCs w:val="2"/>
        </w:rPr>
        <w:sectPr w:rsidR="00352A5F">
          <w:pgSz w:w="11900" w:h="16840"/>
          <w:pgMar w:top="360" w:right="360" w:bottom="360" w:left="360" w:header="0" w:footer="3" w:gutter="0"/>
          <w:cols w:space="720"/>
          <w:noEndnote/>
          <w:docGrid w:linePitch="360"/>
        </w:sectPr>
      </w:pPr>
    </w:p>
    <w:p w:rsidR="00352A5F" w:rsidRDefault="00FD25C8">
      <w:pPr>
        <w:pStyle w:val="Bodytext20"/>
        <w:framePr w:w="10075" w:h="1498" w:hRule="exact" w:wrap="none" w:vAnchor="page" w:hAnchor="page" w:x="854" w:y="1271"/>
        <w:numPr>
          <w:ilvl w:val="0"/>
          <w:numId w:val="2"/>
        </w:numPr>
        <w:shd w:val="clear" w:color="auto" w:fill="auto"/>
        <w:tabs>
          <w:tab w:val="left" w:pos="569"/>
        </w:tabs>
        <w:spacing w:line="222" w:lineRule="exact"/>
        <w:ind w:right="384" w:firstLine="0"/>
        <w:jc w:val="both"/>
      </w:pPr>
      <w:r>
        <w:lastRenderedPageBreak/>
        <w:t xml:space="preserve">Přehled sjednaných </w:t>
      </w:r>
      <w:r>
        <w:t>pojištění</w:t>
      </w:r>
    </w:p>
    <w:p w:rsidR="00352A5F" w:rsidRDefault="00FD25C8">
      <w:pPr>
        <w:pStyle w:val="Bodytext20"/>
        <w:framePr w:w="10075" w:h="1498" w:hRule="exact" w:wrap="none" w:vAnchor="page" w:hAnchor="page" w:x="854" w:y="1271"/>
        <w:shd w:val="clear" w:color="auto" w:fill="auto"/>
        <w:spacing w:after="222" w:line="222" w:lineRule="exact"/>
        <w:ind w:right="384" w:firstLine="0"/>
        <w:jc w:val="center"/>
      </w:pPr>
      <w:r>
        <w:t>Pojištění se sjednává pro předměty pojištění v rozsahu a na místech pojištění uvedených v následujících tabulkách:</w:t>
      </w:r>
    </w:p>
    <w:p w:rsidR="00352A5F" w:rsidRDefault="00FD25C8">
      <w:pPr>
        <w:pStyle w:val="Bodytext20"/>
        <w:framePr w:w="10075" w:h="1498" w:hRule="exact" w:wrap="none" w:vAnchor="page" w:hAnchor="page" w:x="854" w:y="1271"/>
        <w:numPr>
          <w:ilvl w:val="0"/>
          <w:numId w:val="3"/>
        </w:numPr>
        <w:shd w:val="clear" w:color="auto" w:fill="auto"/>
        <w:tabs>
          <w:tab w:val="left" w:pos="637"/>
          <w:tab w:val="left" w:leader="underscore" w:pos="9626"/>
        </w:tabs>
        <w:spacing w:line="245" w:lineRule="exact"/>
        <w:ind w:right="384" w:firstLine="0"/>
        <w:jc w:val="both"/>
      </w:pPr>
      <w:r>
        <w:rPr>
          <w:rStyle w:val="Bodytext22"/>
        </w:rPr>
        <w:t>Živelní pojištění</w:t>
      </w:r>
      <w:r>
        <w:tab/>
      </w:r>
    </w:p>
    <w:p w:rsidR="00352A5F" w:rsidRDefault="00FD25C8">
      <w:pPr>
        <w:pStyle w:val="Bodytext20"/>
        <w:framePr w:w="10075" w:h="1498" w:hRule="exact" w:wrap="none" w:vAnchor="page" w:hAnchor="page" w:x="854" w:y="1271"/>
        <w:shd w:val="clear" w:color="auto" w:fill="auto"/>
        <w:tabs>
          <w:tab w:val="left" w:leader="underscore" w:pos="9626"/>
        </w:tabs>
        <w:spacing w:line="245" w:lineRule="exact"/>
        <w:ind w:right="384" w:firstLine="0"/>
        <w:jc w:val="both"/>
      </w:pPr>
      <w:r>
        <w:rPr>
          <w:rStyle w:val="Bodytext22"/>
        </w:rPr>
        <w:t>Místo pojištění: Křižíkova 283/10, 186 00 Praha 8 - Karlín</w:t>
      </w:r>
      <w:r>
        <w:tab/>
      </w:r>
    </w:p>
    <w:p w:rsidR="00352A5F" w:rsidRDefault="00FD25C8">
      <w:pPr>
        <w:pStyle w:val="Bodytext20"/>
        <w:framePr w:w="10075" w:h="1498" w:hRule="exact" w:wrap="none" w:vAnchor="page" w:hAnchor="page" w:x="854" w:y="1271"/>
        <w:shd w:val="clear" w:color="auto" w:fill="auto"/>
        <w:tabs>
          <w:tab w:val="left" w:leader="underscore" w:pos="9626"/>
        </w:tabs>
        <w:spacing w:line="245" w:lineRule="exact"/>
        <w:ind w:right="384" w:firstLine="0"/>
        <w:jc w:val="both"/>
      </w:pPr>
      <w:r>
        <w:t>Rozsah po jištění: "požár", "náraz", "povodeň", "</w:t>
      </w:r>
      <w:r>
        <w:t>vodovod", "kouř"</w:t>
      </w:r>
      <w:r>
        <w:tab/>
      </w:r>
    </w:p>
    <w:p w:rsidR="00352A5F" w:rsidRDefault="00FD25C8">
      <w:pPr>
        <w:pStyle w:val="Tablecaption20"/>
        <w:framePr w:wrap="none" w:vAnchor="page" w:hAnchor="page" w:x="902" w:y="2702"/>
        <w:shd w:val="clear" w:color="auto" w:fill="auto"/>
      </w:pPr>
      <w:r>
        <w:rPr>
          <w:rStyle w:val="Tablecaption21"/>
        </w:rPr>
        <w:t>Pojištění se řídí: VPP P - 100/05, ZPP P - 150/05 a doložkami DOB 1, DOB3, DOB5, DOB7, DZ2, DZ6</w:t>
      </w:r>
    </w:p>
    <w:tbl>
      <w:tblPr>
        <w:tblOverlap w:val="never"/>
        <w:tblW w:w="0" w:type="auto"/>
        <w:tblLayout w:type="fixed"/>
        <w:tblCellMar>
          <w:left w:w="10" w:type="dxa"/>
          <w:right w:w="10" w:type="dxa"/>
        </w:tblCellMar>
        <w:tblLook w:val="0000"/>
      </w:tblPr>
      <w:tblGrid>
        <w:gridCol w:w="518"/>
        <w:gridCol w:w="1824"/>
        <w:gridCol w:w="1560"/>
        <w:gridCol w:w="2717"/>
        <w:gridCol w:w="1214"/>
        <w:gridCol w:w="1166"/>
        <w:gridCol w:w="1056"/>
      </w:tblGrid>
      <w:tr w:rsidR="00352A5F">
        <w:tblPrEx>
          <w:tblCellMar>
            <w:top w:w="0" w:type="dxa"/>
            <w:bottom w:w="0" w:type="dxa"/>
          </w:tblCellMar>
        </w:tblPrEx>
        <w:trPr>
          <w:trHeight w:hRule="exact" w:val="1382"/>
        </w:trPr>
        <w:tc>
          <w:tcPr>
            <w:tcW w:w="518" w:type="dxa"/>
            <w:tcBorders>
              <w:top w:val="single" w:sz="4" w:space="0" w:color="auto"/>
              <w:lef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22" w:lineRule="exact"/>
              <w:ind w:firstLine="0"/>
            </w:pPr>
            <w:proofErr w:type="spellStart"/>
            <w:r>
              <w:rPr>
                <w:rStyle w:val="Bodytext2Bold0"/>
              </w:rPr>
              <w:t>Poř</w:t>
            </w:r>
            <w:proofErr w:type="spellEnd"/>
            <w:r>
              <w:rPr>
                <w:rStyle w:val="Bodytext2Bold0"/>
              </w:rPr>
              <w:t>.</w:t>
            </w:r>
          </w:p>
          <w:p w:rsidR="00352A5F" w:rsidRDefault="00FD25C8">
            <w:pPr>
              <w:pStyle w:val="Bodytext20"/>
              <w:framePr w:w="10056" w:h="7339" w:wrap="none" w:vAnchor="page" w:hAnchor="page" w:x="873" w:y="2951"/>
              <w:shd w:val="clear" w:color="auto" w:fill="auto"/>
              <w:spacing w:line="222" w:lineRule="exact"/>
              <w:ind w:firstLine="0"/>
            </w:pPr>
            <w:r>
              <w:rPr>
                <w:rStyle w:val="Bodytext2Bold0"/>
              </w:rPr>
              <w:t>číslo</w:t>
            </w:r>
          </w:p>
        </w:tc>
        <w:tc>
          <w:tcPr>
            <w:tcW w:w="1824" w:type="dxa"/>
            <w:tcBorders>
              <w:top w:val="single" w:sz="4" w:space="0" w:color="auto"/>
              <w:lef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22" w:lineRule="exact"/>
              <w:ind w:left="160" w:firstLine="0"/>
            </w:pPr>
            <w:r>
              <w:rPr>
                <w:rStyle w:val="Bodytext2Bold0"/>
              </w:rPr>
              <w:t>Předmět pojištění</w:t>
            </w:r>
          </w:p>
        </w:tc>
        <w:tc>
          <w:tcPr>
            <w:tcW w:w="1560" w:type="dxa"/>
            <w:tcBorders>
              <w:top w:val="single" w:sz="4" w:space="0" w:color="auto"/>
              <w:lef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54" w:lineRule="exact"/>
              <w:ind w:firstLine="0"/>
              <w:jc w:val="center"/>
            </w:pPr>
            <w:r>
              <w:rPr>
                <w:rStyle w:val="Bodytext2Bold0"/>
              </w:rPr>
              <w:t>Agregovaná/ celková/ pojistná částka</w:t>
            </w:r>
          </w:p>
        </w:tc>
        <w:tc>
          <w:tcPr>
            <w:tcW w:w="2717" w:type="dxa"/>
            <w:tcBorders>
              <w:top w:val="single" w:sz="4" w:space="0" w:color="auto"/>
              <w:lef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22" w:lineRule="exact"/>
              <w:ind w:firstLine="0"/>
              <w:jc w:val="center"/>
            </w:pPr>
            <w:r>
              <w:rPr>
                <w:rStyle w:val="Bodytext2Bold0"/>
              </w:rPr>
              <w:t>Spoluúčast</w:t>
            </w:r>
            <w:r>
              <w:rPr>
                <w:rStyle w:val="Bodytext2Bold0"/>
                <w:vertAlign w:val="superscript"/>
              </w:rPr>
              <w:t>5</w:t>
            </w:r>
            <w:r>
              <w:rPr>
                <w:rStyle w:val="Bodytext2Bold0"/>
              </w:rPr>
              <w:t>*</w:t>
            </w:r>
          </w:p>
        </w:tc>
        <w:tc>
          <w:tcPr>
            <w:tcW w:w="1214" w:type="dxa"/>
            <w:tcBorders>
              <w:top w:val="single" w:sz="4" w:space="0" w:color="auto"/>
              <w:lef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83" w:lineRule="exact"/>
              <w:ind w:firstLine="0"/>
              <w:jc w:val="both"/>
            </w:pPr>
            <w:r>
              <w:rPr>
                <w:rStyle w:val="Bodytext2Bold0"/>
              </w:rPr>
              <w:t>Pojištění se sjednává*</w:t>
            </w:r>
            <w:r>
              <w:rPr>
                <w:rStyle w:val="Bodytext2Bold0"/>
                <w:vertAlign w:val="superscript"/>
              </w:rPr>
              <w:t>1 )2)</w:t>
            </w:r>
          </w:p>
        </w:tc>
        <w:tc>
          <w:tcPr>
            <w:tcW w:w="1166" w:type="dxa"/>
            <w:tcBorders>
              <w:top w:val="single" w:sz="4" w:space="0" w:color="auto"/>
              <w:lef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64" w:lineRule="exact"/>
              <w:ind w:firstLine="0"/>
              <w:jc w:val="center"/>
            </w:pPr>
            <w:r>
              <w:rPr>
                <w:rStyle w:val="Bodytext2Bold0"/>
              </w:rPr>
              <w:t xml:space="preserve">Maximální roční limit pojistného </w:t>
            </w:r>
            <w:r>
              <w:rPr>
                <w:rStyle w:val="Bodytext2Bold0"/>
              </w:rPr>
              <w:t>plnění</w:t>
            </w:r>
            <w:r>
              <w:rPr>
                <w:rStyle w:val="Bodytext2Bold0"/>
                <w:vertAlign w:val="superscript"/>
              </w:rPr>
              <w:t>3</w:t>
            </w:r>
            <w:r>
              <w:rPr>
                <w:rStyle w:val="Bodytext2Bold0"/>
              </w:rPr>
              <w:t>*</w:t>
            </w:r>
          </w:p>
        </w:tc>
        <w:tc>
          <w:tcPr>
            <w:tcW w:w="1056" w:type="dxa"/>
            <w:tcBorders>
              <w:top w:val="single" w:sz="4" w:space="0" w:color="auto"/>
              <w:left w:val="single" w:sz="4" w:space="0" w:color="auto"/>
              <w:righ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59" w:lineRule="exact"/>
              <w:ind w:firstLine="0"/>
              <w:jc w:val="center"/>
            </w:pPr>
            <w:r>
              <w:rPr>
                <w:rStyle w:val="Bodytext2Bold0"/>
              </w:rPr>
              <w:t>Limit pojistného plnění pro jednu poj. událost</w:t>
            </w:r>
            <w:r>
              <w:rPr>
                <w:rStyle w:val="Bodytext2Bold0"/>
                <w:vertAlign w:val="superscript"/>
              </w:rPr>
              <w:t>4</w:t>
            </w:r>
            <w:r>
              <w:rPr>
                <w:rStyle w:val="Bodytext2Bold0"/>
              </w:rPr>
              <w:t>*</w:t>
            </w:r>
          </w:p>
        </w:tc>
      </w:tr>
      <w:tr w:rsidR="00352A5F">
        <w:tblPrEx>
          <w:tblCellMar>
            <w:top w:w="0" w:type="dxa"/>
            <w:bottom w:w="0" w:type="dxa"/>
          </w:tblCellMar>
        </w:tblPrEx>
        <w:trPr>
          <w:trHeight w:hRule="exact" w:val="3211"/>
        </w:trPr>
        <w:tc>
          <w:tcPr>
            <w:tcW w:w="518"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left="220" w:firstLine="0"/>
            </w:pPr>
            <w:r>
              <w:rPr>
                <w:rStyle w:val="Bodytext21"/>
              </w:rPr>
              <w:t>1.</w:t>
            </w:r>
          </w:p>
        </w:tc>
        <w:tc>
          <w:tcPr>
            <w:tcW w:w="1824" w:type="dxa"/>
            <w:tcBorders>
              <w:top w:val="single" w:sz="4" w:space="0" w:color="auto"/>
              <w:lef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50" w:lineRule="exact"/>
              <w:ind w:firstLine="0"/>
            </w:pPr>
            <w:r>
              <w:rPr>
                <w:rStyle w:val="Bodytext21"/>
              </w:rPr>
              <w:t xml:space="preserve">soubor cizích stavebních součástí - zvukové a osvětlovací techniky, jevištních prvků a technologií, technologie pro připojení TV přenosů, soubor venkovních propagačních panelů (markýzy, neony, </w:t>
            </w:r>
            <w:r>
              <w:rPr>
                <w:rStyle w:val="Bodytext21"/>
              </w:rPr>
              <w:t>atp.)</w:t>
            </w:r>
          </w:p>
        </w:tc>
        <w:tc>
          <w:tcPr>
            <w:tcW w:w="1560"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jc w:val="right"/>
            </w:pPr>
            <w:r>
              <w:rPr>
                <w:rStyle w:val="Bodytext21"/>
              </w:rPr>
              <w:t>71 173 000 Kč</w:t>
            </w:r>
          </w:p>
        </w:tc>
        <w:tc>
          <w:tcPr>
            <w:tcW w:w="2717" w:type="dxa"/>
            <w:vMerge w:val="restart"/>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54" w:lineRule="exact"/>
              <w:ind w:firstLine="0"/>
              <w:jc w:val="right"/>
            </w:pPr>
            <w:r>
              <w:rPr>
                <w:rStyle w:val="Bodytext21"/>
              </w:rPr>
              <w:t>"požár" 10 000 Kč "náraz" 10 000 Kč "povodeň" 10%, min 20 000 Kč "vodovod" 10 000 Kč "kouř" 10 000 Kč</w:t>
            </w:r>
          </w:p>
        </w:tc>
        <w:tc>
          <w:tcPr>
            <w:tcW w:w="1214" w:type="dxa"/>
            <w:tcBorders>
              <w:top w:val="single" w:sz="4" w:space="0" w:color="auto"/>
              <w:left w:val="single" w:sz="4" w:space="0" w:color="auto"/>
            </w:tcBorders>
            <w:shd w:val="clear" w:color="auto" w:fill="FFFFFF"/>
          </w:tcPr>
          <w:p w:rsidR="00352A5F" w:rsidRDefault="00352A5F">
            <w:pPr>
              <w:framePr w:w="10056" w:h="7339" w:wrap="none" w:vAnchor="page" w:hAnchor="page" w:x="873" w:y="2951"/>
              <w:rPr>
                <w:sz w:val="10"/>
                <w:szCs w:val="10"/>
              </w:rPr>
            </w:pPr>
          </w:p>
        </w:tc>
        <w:tc>
          <w:tcPr>
            <w:tcW w:w="1166" w:type="dxa"/>
            <w:tcBorders>
              <w:top w:val="single" w:sz="4" w:space="0" w:color="auto"/>
              <w:left w:val="single" w:sz="4" w:space="0" w:color="auto"/>
            </w:tcBorders>
            <w:shd w:val="clear" w:color="auto" w:fill="FFFFFF"/>
          </w:tcPr>
          <w:p w:rsidR="00352A5F" w:rsidRDefault="00352A5F">
            <w:pPr>
              <w:framePr w:w="10056" w:h="7339" w:wrap="none" w:vAnchor="page" w:hAnchor="page" w:x="873" w:y="2951"/>
              <w:rPr>
                <w:sz w:val="10"/>
                <w:szCs w:val="10"/>
              </w:rPr>
            </w:pPr>
          </w:p>
        </w:tc>
        <w:tc>
          <w:tcPr>
            <w:tcW w:w="1056" w:type="dxa"/>
            <w:tcBorders>
              <w:top w:val="single" w:sz="4" w:space="0" w:color="auto"/>
              <w:left w:val="single" w:sz="4" w:space="0" w:color="auto"/>
              <w:right w:val="single" w:sz="4" w:space="0" w:color="auto"/>
            </w:tcBorders>
            <w:shd w:val="clear" w:color="auto" w:fill="FFFFFF"/>
          </w:tcPr>
          <w:p w:rsidR="00352A5F" w:rsidRDefault="00352A5F">
            <w:pPr>
              <w:framePr w:w="10056" w:h="7339" w:wrap="none" w:vAnchor="page" w:hAnchor="page" w:x="873" w:y="2951"/>
              <w:rPr>
                <w:sz w:val="10"/>
                <w:szCs w:val="10"/>
              </w:rPr>
            </w:pPr>
          </w:p>
        </w:tc>
      </w:tr>
      <w:tr w:rsidR="00352A5F">
        <w:tblPrEx>
          <w:tblCellMar>
            <w:top w:w="0" w:type="dxa"/>
            <w:bottom w:w="0" w:type="dxa"/>
          </w:tblCellMar>
        </w:tblPrEx>
        <w:trPr>
          <w:trHeight w:hRule="exact" w:val="744"/>
        </w:trPr>
        <w:tc>
          <w:tcPr>
            <w:tcW w:w="518"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left="220" w:firstLine="0"/>
            </w:pPr>
            <w:r>
              <w:rPr>
                <w:rStyle w:val="Bodytext21"/>
              </w:rPr>
              <w:t>2.</w:t>
            </w:r>
          </w:p>
        </w:tc>
        <w:tc>
          <w:tcPr>
            <w:tcW w:w="1824" w:type="dxa"/>
            <w:tcBorders>
              <w:top w:val="single" w:sz="4" w:space="0" w:color="auto"/>
              <w:lef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54" w:lineRule="exact"/>
              <w:ind w:firstLine="0"/>
            </w:pPr>
            <w:r>
              <w:rPr>
                <w:rStyle w:val="Bodytext21"/>
              </w:rPr>
              <w:t>soubor ostatních vlastních a cizích věcí movitých</w:t>
            </w:r>
          </w:p>
        </w:tc>
        <w:tc>
          <w:tcPr>
            <w:tcW w:w="1560"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jc w:val="right"/>
            </w:pPr>
            <w:r>
              <w:rPr>
                <w:rStyle w:val="Bodytext21"/>
              </w:rPr>
              <w:t>50 560 000 Kč</w:t>
            </w:r>
          </w:p>
        </w:tc>
        <w:tc>
          <w:tcPr>
            <w:tcW w:w="2717" w:type="dxa"/>
            <w:vMerge/>
            <w:tcBorders>
              <w:left w:val="single" w:sz="4" w:space="0" w:color="auto"/>
            </w:tcBorders>
            <w:shd w:val="clear" w:color="auto" w:fill="FFFFFF"/>
            <w:vAlign w:val="center"/>
          </w:tcPr>
          <w:p w:rsidR="00352A5F" w:rsidRDefault="00352A5F">
            <w:pPr>
              <w:framePr w:w="10056" w:h="7339" w:wrap="none" w:vAnchor="page" w:hAnchor="page" w:x="873" w:y="2951"/>
            </w:pPr>
          </w:p>
        </w:tc>
        <w:tc>
          <w:tcPr>
            <w:tcW w:w="1214" w:type="dxa"/>
            <w:tcBorders>
              <w:top w:val="single" w:sz="4" w:space="0" w:color="auto"/>
              <w:left w:val="single" w:sz="4" w:space="0" w:color="auto"/>
            </w:tcBorders>
            <w:shd w:val="clear" w:color="auto" w:fill="FFFFFF"/>
          </w:tcPr>
          <w:p w:rsidR="00352A5F" w:rsidRDefault="00352A5F">
            <w:pPr>
              <w:framePr w:w="10056" w:h="7339" w:wrap="none" w:vAnchor="page" w:hAnchor="page" w:x="873" w:y="2951"/>
              <w:rPr>
                <w:sz w:val="10"/>
                <w:szCs w:val="10"/>
              </w:rPr>
            </w:pPr>
          </w:p>
        </w:tc>
        <w:tc>
          <w:tcPr>
            <w:tcW w:w="1166" w:type="dxa"/>
            <w:tcBorders>
              <w:top w:val="single" w:sz="4" w:space="0" w:color="auto"/>
              <w:left w:val="single" w:sz="4" w:space="0" w:color="auto"/>
            </w:tcBorders>
            <w:shd w:val="clear" w:color="auto" w:fill="FFFFFF"/>
          </w:tcPr>
          <w:p w:rsidR="00352A5F" w:rsidRDefault="00352A5F">
            <w:pPr>
              <w:framePr w:w="10056" w:h="7339" w:wrap="none" w:vAnchor="page" w:hAnchor="page" w:x="873" w:y="2951"/>
              <w:rPr>
                <w:sz w:val="10"/>
                <w:szCs w:val="10"/>
              </w:rPr>
            </w:pPr>
          </w:p>
        </w:tc>
        <w:tc>
          <w:tcPr>
            <w:tcW w:w="1056" w:type="dxa"/>
            <w:tcBorders>
              <w:top w:val="single" w:sz="4" w:space="0" w:color="auto"/>
              <w:left w:val="single" w:sz="4" w:space="0" w:color="auto"/>
              <w:right w:val="single" w:sz="4" w:space="0" w:color="auto"/>
            </w:tcBorders>
            <w:shd w:val="clear" w:color="auto" w:fill="FFFFFF"/>
          </w:tcPr>
          <w:p w:rsidR="00352A5F" w:rsidRDefault="00352A5F">
            <w:pPr>
              <w:framePr w:w="10056" w:h="7339" w:wrap="none" w:vAnchor="page" w:hAnchor="page" w:x="873" w:y="2951"/>
              <w:rPr>
                <w:sz w:val="10"/>
                <w:szCs w:val="10"/>
              </w:rPr>
            </w:pPr>
          </w:p>
        </w:tc>
      </w:tr>
      <w:tr w:rsidR="00352A5F">
        <w:tblPrEx>
          <w:tblCellMar>
            <w:top w:w="0" w:type="dxa"/>
            <w:bottom w:w="0" w:type="dxa"/>
          </w:tblCellMar>
        </w:tblPrEx>
        <w:trPr>
          <w:trHeight w:hRule="exact" w:val="734"/>
        </w:trPr>
        <w:tc>
          <w:tcPr>
            <w:tcW w:w="518"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left="220" w:firstLine="0"/>
            </w:pPr>
            <w:r>
              <w:rPr>
                <w:rStyle w:val="Bodytext21"/>
              </w:rPr>
              <w:t>3.</w:t>
            </w:r>
          </w:p>
        </w:tc>
        <w:tc>
          <w:tcPr>
            <w:tcW w:w="1824" w:type="dxa"/>
            <w:tcBorders>
              <w:top w:val="single" w:sz="4" w:space="0" w:color="auto"/>
              <w:left w:val="single" w:sz="4" w:space="0" w:color="auto"/>
            </w:tcBorders>
            <w:shd w:val="clear" w:color="auto" w:fill="FFFFFF"/>
            <w:vAlign w:val="bottom"/>
          </w:tcPr>
          <w:p w:rsidR="00352A5F" w:rsidRDefault="00FD25C8">
            <w:pPr>
              <w:pStyle w:val="Bodytext20"/>
              <w:framePr w:w="10056" w:h="7339" w:wrap="none" w:vAnchor="page" w:hAnchor="page" w:x="873" w:y="2951"/>
              <w:shd w:val="clear" w:color="auto" w:fill="auto"/>
              <w:spacing w:line="250" w:lineRule="exact"/>
              <w:ind w:firstLine="0"/>
            </w:pPr>
            <w:r>
              <w:rPr>
                <w:rStyle w:val="Bodytext21"/>
              </w:rPr>
              <w:t>cizí věci převzaté - věci návštěvníků uložené v šatnách</w:t>
            </w:r>
          </w:p>
        </w:tc>
        <w:tc>
          <w:tcPr>
            <w:tcW w:w="1560" w:type="dxa"/>
            <w:tcBorders>
              <w:top w:val="single" w:sz="4" w:space="0" w:color="auto"/>
              <w:left w:val="single" w:sz="4" w:space="0" w:color="auto"/>
            </w:tcBorders>
            <w:shd w:val="clear" w:color="auto" w:fill="FFFFFF"/>
          </w:tcPr>
          <w:p w:rsidR="00352A5F" w:rsidRDefault="00352A5F">
            <w:pPr>
              <w:framePr w:w="10056" w:h="7339" w:wrap="none" w:vAnchor="page" w:hAnchor="page" w:x="873" w:y="2951"/>
              <w:rPr>
                <w:sz w:val="10"/>
                <w:szCs w:val="10"/>
              </w:rPr>
            </w:pPr>
          </w:p>
        </w:tc>
        <w:tc>
          <w:tcPr>
            <w:tcW w:w="2717"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jc w:val="right"/>
            </w:pPr>
            <w:r>
              <w:rPr>
                <w:rStyle w:val="Bodytext21"/>
              </w:rPr>
              <w:t>1 000 Kč</w:t>
            </w:r>
          </w:p>
        </w:tc>
        <w:tc>
          <w:tcPr>
            <w:tcW w:w="1214"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jc w:val="center"/>
            </w:pPr>
            <w:proofErr w:type="gramStart"/>
            <w:r>
              <w:rPr>
                <w:rStyle w:val="Bodytext21"/>
              </w:rPr>
              <w:t>1 .riziko</w:t>
            </w:r>
            <w:proofErr w:type="gramEnd"/>
          </w:p>
        </w:tc>
        <w:tc>
          <w:tcPr>
            <w:tcW w:w="1166"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pPr>
            <w:r>
              <w:rPr>
                <w:rStyle w:val="Bodytext21"/>
              </w:rPr>
              <w:t xml:space="preserve">1 000 </w:t>
            </w:r>
            <w:proofErr w:type="spellStart"/>
            <w:r>
              <w:rPr>
                <w:rStyle w:val="Bodytext21"/>
              </w:rPr>
              <w:t>000</w:t>
            </w:r>
            <w:proofErr w:type="spellEnd"/>
            <w:r>
              <w:rPr>
                <w:rStyle w:val="Bodytext21"/>
              </w:rPr>
              <w:t xml:space="preserve"> Kč</w:t>
            </w:r>
          </w:p>
        </w:tc>
        <w:tc>
          <w:tcPr>
            <w:tcW w:w="1056" w:type="dxa"/>
            <w:tcBorders>
              <w:top w:val="single" w:sz="4" w:space="0" w:color="auto"/>
              <w:left w:val="single" w:sz="4" w:space="0" w:color="auto"/>
              <w:right w:val="single" w:sz="4" w:space="0" w:color="auto"/>
            </w:tcBorders>
            <w:shd w:val="clear" w:color="auto" w:fill="FFFFFF"/>
          </w:tcPr>
          <w:p w:rsidR="00352A5F" w:rsidRDefault="00352A5F">
            <w:pPr>
              <w:framePr w:w="10056" w:h="7339" w:wrap="none" w:vAnchor="page" w:hAnchor="page" w:x="873" w:y="2951"/>
              <w:rPr>
                <w:sz w:val="10"/>
                <w:szCs w:val="10"/>
              </w:rPr>
            </w:pPr>
          </w:p>
        </w:tc>
      </w:tr>
      <w:tr w:rsidR="00352A5F">
        <w:tblPrEx>
          <w:tblCellMar>
            <w:top w:w="0" w:type="dxa"/>
            <w:bottom w:w="0" w:type="dxa"/>
          </w:tblCellMar>
        </w:tblPrEx>
        <w:trPr>
          <w:trHeight w:hRule="exact" w:val="619"/>
        </w:trPr>
        <w:tc>
          <w:tcPr>
            <w:tcW w:w="518"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left="220" w:firstLine="0"/>
            </w:pPr>
            <w:r>
              <w:rPr>
                <w:rStyle w:val="Bodytext21"/>
              </w:rPr>
              <w:t>4.</w:t>
            </w:r>
          </w:p>
        </w:tc>
        <w:tc>
          <w:tcPr>
            <w:tcW w:w="1824"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pPr>
            <w:r>
              <w:rPr>
                <w:rStyle w:val="Bodytext21"/>
              </w:rPr>
              <w:t>soubor zásob</w:t>
            </w:r>
          </w:p>
        </w:tc>
        <w:tc>
          <w:tcPr>
            <w:tcW w:w="1560" w:type="dxa"/>
            <w:tcBorders>
              <w:top w:val="single" w:sz="4" w:space="0" w:color="auto"/>
              <w:left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jc w:val="right"/>
            </w:pPr>
            <w:r>
              <w:rPr>
                <w:rStyle w:val="Bodytext21"/>
              </w:rPr>
              <w:t>1 100 000 Kč</w:t>
            </w:r>
          </w:p>
        </w:tc>
        <w:tc>
          <w:tcPr>
            <w:tcW w:w="2717" w:type="dxa"/>
            <w:vMerge w:val="restart"/>
            <w:tcBorders>
              <w:top w:val="single" w:sz="4" w:space="0" w:color="auto"/>
              <w:left w:val="single" w:sz="4" w:space="0" w:color="auto"/>
            </w:tcBorders>
            <w:shd w:val="clear" w:color="auto" w:fill="FFFFFF"/>
          </w:tcPr>
          <w:p w:rsidR="00352A5F" w:rsidRDefault="00FD25C8">
            <w:pPr>
              <w:pStyle w:val="Bodytext20"/>
              <w:framePr w:w="10056" w:h="7339" w:wrap="none" w:vAnchor="page" w:hAnchor="page" w:x="873" w:y="2951"/>
              <w:shd w:val="clear" w:color="auto" w:fill="auto"/>
              <w:spacing w:line="250" w:lineRule="exact"/>
              <w:ind w:firstLine="0"/>
              <w:jc w:val="right"/>
            </w:pPr>
            <w:r>
              <w:rPr>
                <w:rStyle w:val="Bodytext21"/>
              </w:rPr>
              <w:t>"požár" 5 000 Kč "náraz" 5 000 Kč "povodeň" 10%, min 20 000 Kč "vodovod"5 000 Kč "kouř" 5 000 Kč</w:t>
            </w:r>
          </w:p>
        </w:tc>
        <w:tc>
          <w:tcPr>
            <w:tcW w:w="1214" w:type="dxa"/>
            <w:tcBorders>
              <w:top w:val="single" w:sz="4" w:space="0" w:color="auto"/>
              <w:left w:val="single" w:sz="4" w:space="0" w:color="auto"/>
            </w:tcBorders>
            <w:shd w:val="clear" w:color="auto" w:fill="FFFFFF"/>
          </w:tcPr>
          <w:p w:rsidR="00352A5F" w:rsidRDefault="00352A5F">
            <w:pPr>
              <w:framePr w:w="10056" w:h="7339" w:wrap="none" w:vAnchor="page" w:hAnchor="page" w:x="873" w:y="2951"/>
              <w:rPr>
                <w:sz w:val="10"/>
                <w:szCs w:val="10"/>
              </w:rPr>
            </w:pPr>
          </w:p>
        </w:tc>
        <w:tc>
          <w:tcPr>
            <w:tcW w:w="1166" w:type="dxa"/>
            <w:tcBorders>
              <w:top w:val="single" w:sz="4" w:space="0" w:color="auto"/>
              <w:left w:val="single" w:sz="4" w:space="0" w:color="auto"/>
            </w:tcBorders>
            <w:shd w:val="clear" w:color="auto" w:fill="FFFFFF"/>
          </w:tcPr>
          <w:p w:rsidR="00352A5F" w:rsidRDefault="00352A5F">
            <w:pPr>
              <w:framePr w:w="10056" w:h="7339" w:wrap="none" w:vAnchor="page" w:hAnchor="page" w:x="873" w:y="2951"/>
              <w:rPr>
                <w:sz w:val="10"/>
                <w:szCs w:val="10"/>
              </w:rPr>
            </w:pPr>
          </w:p>
        </w:tc>
        <w:tc>
          <w:tcPr>
            <w:tcW w:w="1056" w:type="dxa"/>
            <w:tcBorders>
              <w:top w:val="single" w:sz="4" w:space="0" w:color="auto"/>
              <w:left w:val="single" w:sz="4" w:space="0" w:color="auto"/>
              <w:right w:val="single" w:sz="4" w:space="0" w:color="auto"/>
            </w:tcBorders>
            <w:shd w:val="clear" w:color="auto" w:fill="FFFFFF"/>
          </w:tcPr>
          <w:p w:rsidR="00352A5F" w:rsidRDefault="00352A5F">
            <w:pPr>
              <w:framePr w:w="10056" w:h="7339" w:wrap="none" w:vAnchor="page" w:hAnchor="page" w:x="873" w:y="2951"/>
              <w:rPr>
                <w:sz w:val="10"/>
                <w:szCs w:val="10"/>
              </w:rPr>
            </w:pPr>
          </w:p>
        </w:tc>
      </w:tr>
      <w:tr w:rsidR="00352A5F">
        <w:tblPrEx>
          <w:tblCellMar>
            <w:top w:w="0" w:type="dxa"/>
            <w:bottom w:w="0" w:type="dxa"/>
          </w:tblCellMar>
        </w:tblPrEx>
        <w:trPr>
          <w:trHeight w:hRule="exact" w:val="648"/>
        </w:trPr>
        <w:tc>
          <w:tcPr>
            <w:tcW w:w="518" w:type="dxa"/>
            <w:tcBorders>
              <w:top w:val="single" w:sz="4" w:space="0" w:color="auto"/>
              <w:left w:val="single" w:sz="4" w:space="0" w:color="auto"/>
              <w:bottom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left="220" w:firstLine="0"/>
            </w:pPr>
            <w:r>
              <w:rPr>
                <w:rStyle w:val="Bodytext21"/>
              </w:rPr>
              <w:t>5.</w:t>
            </w:r>
          </w:p>
        </w:tc>
        <w:tc>
          <w:tcPr>
            <w:tcW w:w="1824" w:type="dxa"/>
            <w:tcBorders>
              <w:top w:val="single" w:sz="4" w:space="0" w:color="auto"/>
              <w:left w:val="single" w:sz="4" w:space="0" w:color="auto"/>
              <w:bottom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pPr>
            <w:r>
              <w:rPr>
                <w:rStyle w:val="Bodytext21"/>
              </w:rPr>
              <w:t>cennosti</w:t>
            </w:r>
          </w:p>
        </w:tc>
        <w:tc>
          <w:tcPr>
            <w:tcW w:w="1560" w:type="dxa"/>
            <w:tcBorders>
              <w:top w:val="single" w:sz="4" w:space="0" w:color="auto"/>
              <w:left w:val="single" w:sz="4" w:space="0" w:color="auto"/>
              <w:bottom w:val="single" w:sz="4" w:space="0" w:color="auto"/>
            </w:tcBorders>
            <w:shd w:val="clear" w:color="auto" w:fill="FFFFFF"/>
          </w:tcPr>
          <w:p w:rsidR="00352A5F" w:rsidRDefault="00352A5F">
            <w:pPr>
              <w:framePr w:w="10056" w:h="7339" w:wrap="none" w:vAnchor="page" w:hAnchor="page" w:x="873" w:y="2951"/>
              <w:rPr>
                <w:sz w:val="10"/>
                <w:szCs w:val="10"/>
              </w:rPr>
            </w:pPr>
          </w:p>
        </w:tc>
        <w:tc>
          <w:tcPr>
            <w:tcW w:w="2717" w:type="dxa"/>
            <w:vMerge/>
            <w:tcBorders>
              <w:left w:val="single" w:sz="4" w:space="0" w:color="auto"/>
              <w:bottom w:val="single" w:sz="4" w:space="0" w:color="auto"/>
            </w:tcBorders>
            <w:shd w:val="clear" w:color="auto" w:fill="FFFFFF"/>
          </w:tcPr>
          <w:p w:rsidR="00352A5F" w:rsidRDefault="00352A5F">
            <w:pPr>
              <w:framePr w:w="10056" w:h="7339" w:wrap="none" w:vAnchor="page" w:hAnchor="page" w:x="873" w:y="2951"/>
            </w:pPr>
          </w:p>
        </w:tc>
        <w:tc>
          <w:tcPr>
            <w:tcW w:w="1214" w:type="dxa"/>
            <w:tcBorders>
              <w:top w:val="single" w:sz="4" w:space="0" w:color="auto"/>
              <w:left w:val="single" w:sz="4" w:space="0" w:color="auto"/>
              <w:bottom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jc w:val="center"/>
            </w:pPr>
            <w:proofErr w:type="gramStart"/>
            <w:r>
              <w:rPr>
                <w:rStyle w:val="Bodytext21"/>
              </w:rPr>
              <w:t>1 .riziko</w:t>
            </w:r>
            <w:proofErr w:type="gramEnd"/>
          </w:p>
        </w:tc>
        <w:tc>
          <w:tcPr>
            <w:tcW w:w="1166" w:type="dxa"/>
            <w:tcBorders>
              <w:top w:val="single" w:sz="4" w:space="0" w:color="auto"/>
              <w:left w:val="single" w:sz="4" w:space="0" w:color="auto"/>
              <w:bottom w:val="single" w:sz="4" w:space="0" w:color="auto"/>
            </w:tcBorders>
            <w:shd w:val="clear" w:color="auto" w:fill="FFFFFF"/>
            <w:vAlign w:val="center"/>
          </w:tcPr>
          <w:p w:rsidR="00352A5F" w:rsidRDefault="00FD25C8">
            <w:pPr>
              <w:pStyle w:val="Bodytext20"/>
              <w:framePr w:w="10056" w:h="7339" w:wrap="none" w:vAnchor="page" w:hAnchor="page" w:x="873" w:y="2951"/>
              <w:shd w:val="clear" w:color="auto" w:fill="auto"/>
              <w:spacing w:line="222" w:lineRule="exact"/>
              <w:ind w:firstLine="0"/>
            </w:pPr>
            <w:r>
              <w:rPr>
                <w:rStyle w:val="Bodytext21"/>
              </w:rPr>
              <w:t>1 300 000 Kč</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352A5F" w:rsidRDefault="00352A5F">
            <w:pPr>
              <w:framePr w:w="10056" w:h="7339" w:wrap="none" w:vAnchor="page" w:hAnchor="page" w:x="873" w:y="2951"/>
              <w:rPr>
                <w:sz w:val="10"/>
                <w:szCs w:val="10"/>
              </w:rPr>
            </w:pPr>
          </w:p>
        </w:tc>
      </w:tr>
    </w:tbl>
    <w:p w:rsidR="00352A5F" w:rsidRDefault="00FD25C8">
      <w:pPr>
        <w:pStyle w:val="Tablecaption20"/>
        <w:framePr w:wrap="none" w:vAnchor="page" w:hAnchor="page" w:x="926" w:y="10271"/>
        <w:shd w:val="clear" w:color="auto" w:fill="auto"/>
      </w:pPr>
      <w:r>
        <w:rPr>
          <w:rStyle w:val="Tablecaption21"/>
        </w:rPr>
        <w:t>Poznámky:</w:t>
      </w:r>
    </w:p>
    <w:p w:rsidR="00352A5F" w:rsidRDefault="00FD25C8">
      <w:pPr>
        <w:pStyle w:val="Tablecaption0"/>
        <w:framePr w:wrap="none" w:vAnchor="page" w:hAnchor="page" w:x="892" w:y="10520"/>
        <w:shd w:val="clear" w:color="auto" w:fill="auto"/>
        <w:ind w:firstLine="0"/>
      </w:pPr>
      <w:r>
        <w:t xml:space="preserve">* není-li uvedeno, platí ustanovení čl. </w:t>
      </w:r>
      <w:r>
        <w:t>11. odst. 1.1.</w:t>
      </w:r>
    </w:p>
    <w:p w:rsidR="00352A5F" w:rsidRDefault="00FD25C8">
      <w:pPr>
        <w:pStyle w:val="Headerorfooter0"/>
        <w:framePr w:wrap="none" w:vAnchor="page" w:hAnchor="page" w:x="5870" w:y="15888"/>
        <w:shd w:val="clear" w:color="auto" w:fill="auto"/>
      </w:pPr>
      <w:r>
        <w:t>3</w:t>
      </w:r>
    </w:p>
    <w:p w:rsidR="00352A5F" w:rsidRDefault="00352A5F">
      <w:pPr>
        <w:rPr>
          <w:sz w:val="2"/>
          <w:szCs w:val="2"/>
        </w:rPr>
        <w:sectPr w:rsidR="00352A5F">
          <w:pgSz w:w="11900" w:h="16840"/>
          <w:pgMar w:top="360" w:right="360" w:bottom="360" w:left="360" w:header="0" w:footer="3" w:gutter="0"/>
          <w:cols w:space="720"/>
          <w:noEndnote/>
          <w:docGrid w:linePitch="360"/>
        </w:sectPr>
      </w:pPr>
    </w:p>
    <w:p w:rsidR="00352A5F" w:rsidRDefault="00FD25C8">
      <w:pPr>
        <w:pStyle w:val="Headerorfooter0"/>
        <w:framePr w:w="4877" w:h="274" w:hRule="exact" w:wrap="none" w:vAnchor="page" w:hAnchor="page" w:x="874" w:y="1221"/>
        <w:shd w:val="clear" w:color="auto" w:fill="auto"/>
        <w:tabs>
          <w:tab w:val="left" w:leader="underscore" w:pos="4848"/>
        </w:tabs>
        <w:spacing w:line="245" w:lineRule="exact"/>
        <w:jc w:val="both"/>
      </w:pPr>
      <w:r>
        <w:rPr>
          <w:rStyle w:val="Headerorfooter1"/>
        </w:rPr>
        <w:lastRenderedPageBreak/>
        <w:t>2.2.1. Pojištění pro případ odcizení</w:t>
      </w:r>
      <w:r>
        <w:tab/>
      </w:r>
    </w:p>
    <w:p w:rsidR="00352A5F" w:rsidRDefault="00FD25C8">
      <w:pPr>
        <w:pStyle w:val="Bodytext20"/>
        <w:framePr w:w="10090" w:h="542" w:hRule="exact" w:wrap="none" w:vAnchor="page" w:hAnchor="page" w:x="874" w:y="1495"/>
        <w:shd w:val="clear" w:color="auto" w:fill="auto"/>
        <w:tabs>
          <w:tab w:val="left" w:leader="underscore" w:pos="4800"/>
        </w:tabs>
        <w:spacing w:line="245" w:lineRule="exact"/>
        <w:ind w:right="5220" w:firstLine="0"/>
      </w:pPr>
      <w:r>
        <w:rPr>
          <w:rStyle w:val="Bodytext2Bold1"/>
        </w:rPr>
        <w:t xml:space="preserve">Místo pojištění: </w:t>
      </w:r>
      <w:r>
        <w:rPr>
          <w:rStyle w:val="Bodytext22"/>
        </w:rPr>
        <w:t xml:space="preserve">Křižíkova 283/10, 186 00 Praha 8 - Karlín </w:t>
      </w:r>
      <w:r>
        <w:rPr>
          <w:rStyle w:val="Bodytext2Bold"/>
        </w:rPr>
        <w:t xml:space="preserve">Rozsah pojištění: </w:t>
      </w:r>
      <w:r>
        <w:t>poj, nebezpečí „odcizení"</w:t>
      </w:r>
      <w:r>
        <w:tab/>
      </w:r>
    </w:p>
    <w:p w:rsidR="00352A5F" w:rsidRDefault="00FD25C8">
      <w:pPr>
        <w:pStyle w:val="Tablecaption20"/>
        <w:framePr w:wrap="none" w:vAnchor="page" w:hAnchor="page" w:x="927" w:y="1969"/>
        <w:shd w:val="clear" w:color="auto" w:fill="auto"/>
      </w:pPr>
      <w:r>
        <w:rPr>
          <w:rStyle w:val="Tablecaption2Bold"/>
        </w:rPr>
        <w:t xml:space="preserve">Pojištění </w:t>
      </w:r>
      <w:r>
        <w:t xml:space="preserve">se </w:t>
      </w:r>
      <w:r>
        <w:rPr>
          <w:rStyle w:val="Tablecaption2Bold"/>
        </w:rPr>
        <w:t xml:space="preserve">řídí: </w:t>
      </w:r>
      <w:r>
        <w:t xml:space="preserve">VPP P - 100/05, ZPP P - 200/05 a doložkami DOB 1, </w:t>
      </w:r>
      <w:r>
        <w:t>DOB3, DOZ1, DOZ2, DOZ5</w:t>
      </w:r>
    </w:p>
    <w:tbl>
      <w:tblPr>
        <w:tblOverlap w:val="never"/>
        <w:tblW w:w="0" w:type="auto"/>
        <w:tblLayout w:type="fixed"/>
        <w:tblCellMar>
          <w:left w:w="10" w:type="dxa"/>
          <w:right w:w="10" w:type="dxa"/>
        </w:tblCellMar>
        <w:tblLook w:val="0000"/>
      </w:tblPr>
      <w:tblGrid>
        <w:gridCol w:w="518"/>
        <w:gridCol w:w="2597"/>
        <w:gridCol w:w="1373"/>
        <w:gridCol w:w="1147"/>
        <w:gridCol w:w="1339"/>
        <w:gridCol w:w="1522"/>
        <w:gridCol w:w="1536"/>
      </w:tblGrid>
      <w:tr w:rsidR="00352A5F">
        <w:tblPrEx>
          <w:tblCellMar>
            <w:top w:w="0" w:type="dxa"/>
            <w:bottom w:w="0" w:type="dxa"/>
          </w:tblCellMar>
        </w:tblPrEx>
        <w:trPr>
          <w:trHeight w:hRule="exact" w:val="826"/>
        </w:trPr>
        <w:tc>
          <w:tcPr>
            <w:tcW w:w="518"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22" w:lineRule="exact"/>
              <w:ind w:firstLine="0"/>
            </w:pPr>
            <w:proofErr w:type="spellStart"/>
            <w:r>
              <w:rPr>
                <w:rStyle w:val="Bodytext2Bold0"/>
              </w:rPr>
              <w:t>Poř</w:t>
            </w:r>
            <w:proofErr w:type="spellEnd"/>
            <w:r>
              <w:rPr>
                <w:rStyle w:val="Bodytext2Bold0"/>
              </w:rPr>
              <w:t>.</w:t>
            </w:r>
          </w:p>
          <w:p w:rsidR="00352A5F" w:rsidRDefault="00FD25C8">
            <w:pPr>
              <w:pStyle w:val="Bodytext20"/>
              <w:framePr w:w="10032" w:h="4555" w:wrap="none" w:vAnchor="page" w:hAnchor="page" w:x="889" w:y="2233"/>
              <w:shd w:val="clear" w:color="auto" w:fill="auto"/>
              <w:spacing w:line="222" w:lineRule="exact"/>
              <w:ind w:firstLine="0"/>
            </w:pPr>
            <w:r>
              <w:rPr>
                <w:rStyle w:val="Bodytext2Bold0"/>
              </w:rPr>
              <w:t>číslo</w:t>
            </w:r>
          </w:p>
        </w:tc>
        <w:tc>
          <w:tcPr>
            <w:tcW w:w="2597"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22" w:lineRule="exact"/>
              <w:ind w:firstLine="0"/>
              <w:jc w:val="center"/>
            </w:pPr>
            <w:r>
              <w:rPr>
                <w:rStyle w:val="Bodytext2Bold0"/>
              </w:rPr>
              <w:t>Předmět pojištění</w:t>
            </w:r>
          </w:p>
        </w:tc>
        <w:tc>
          <w:tcPr>
            <w:tcW w:w="1373" w:type="dxa"/>
            <w:tcBorders>
              <w:top w:val="single" w:sz="4" w:space="0" w:color="auto"/>
              <w:left w:val="single" w:sz="4" w:space="0" w:color="auto"/>
            </w:tcBorders>
            <w:shd w:val="clear" w:color="auto" w:fill="FFFFFF"/>
          </w:tcPr>
          <w:p w:rsidR="00352A5F" w:rsidRDefault="00FD25C8">
            <w:pPr>
              <w:pStyle w:val="Bodytext20"/>
              <w:framePr w:w="10032" w:h="4555" w:wrap="none" w:vAnchor="page" w:hAnchor="page" w:x="889" w:y="2233"/>
              <w:shd w:val="clear" w:color="auto" w:fill="auto"/>
              <w:spacing w:line="259" w:lineRule="exact"/>
              <w:ind w:firstLine="0"/>
              <w:jc w:val="center"/>
            </w:pPr>
            <w:r>
              <w:rPr>
                <w:rStyle w:val="Bodytext2Bold0"/>
              </w:rPr>
              <w:t>Agregovaná/ celková/ pojistná částka</w:t>
            </w:r>
          </w:p>
        </w:tc>
        <w:tc>
          <w:tcPr>
            <w:tcW w:w="1147"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22" w:lineRule="exact"/>
              <w:ind w:firstLine="0"/>
              <w:jc w:val="right"/>
            </w:pPr>
            <w:r>
              <w:rPr>
                <w:rStyle w:val="Bodytext2Bold0"/>
              </w:rPr>
              <w:t>Spoluúčast</w:t>
            </w:r>
            <w:r>
              <w:rPr>
                <w:rStyle w:val="Bodytext2Bold0"/>
                <w:vertAlign w:val="superscript"/>
              </w:rPr>
              <w:t>5</w:t>
            </w:r>
            <w:r>
              <w:rPr>
                <w:rStyle w:val="Bodytext2Bold0"/>
              </w:rPr>
              <w:t>*</w:t>
            </w:r>
          </w:p>
        </w:tc>
        <w:tc>
          <w:tcPr>
            <w:tcW w:w="1339"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83" w:lineRule="exact"/>
              <w:ind w:firstLine="0"/>
              <w:jc w:val="center"/>
            </w:pPr>
            <w:r>
              <w:rPr>
                <w:rStyle w:val="Bodytext2Bold0"/>
              </w:rPr>
              <w:t>Pojištění se sjednává*</w:t>
            </w:r>
            <w:r>
              <w:rPr>
                <w:rStyle w:val="Bodytext2Bold0"/>
                <w:vertAlign w:val="superscript"/>
              </w:rPr>
              <w:t>l)2)9)</w:t>
            </w:r>
          </w:p>
        </w:tc>
        <w:tc>
          <w:tcPr>
            <w:tcW w:w="1522" w:type="dxa"/>
            <w:tcBorders>
              <w:top w:val="single" w:sz="4" w:space="0" w:color="auto"/>
              <w:left w:val="single" w:sz="4" w:space="0" w:color="auto"/>
            </w:tcBorders>
            <w:shd w:val="clear" w:color="auto" w:fill="FFFFFF"/>
          </w:tcPr>
          <w:p w:rsidR="00352A5F" w:rsidRDefault="00FD25C8">
            <w:pPr>
              <w:pStyle w:val="Bodytext20"/>
              <w:framePr w:w="10032" w:h="4555" w:wrap="none" w:vAnchor="page" w:hAnchor="page" w:x="889" w:y="2233"/>
              <w:shd w:val="clear" w:color="auto" w:fill="auto"/>
              <w:spacing w:line="269" w:lineRule="exact"/>
              <w:ind w:firstLine="0"/>
              <w:jc w:val="center"/>
            </w:pPr>
            <w:r>
              <w:rPr>
                <w:rStyle w:val="Bodytext2Bold0"/>
              </w:rPr>
              <w:t>Maximální roční limit pojistného plněn í</w:t>
            </w:r>
            <w:r>
              <w:rPr>
                <w:rStyle w:val="Bodytext2Bold0"/>
                <w:vertAlign w:val="superscript"/>
              </w:rPr>
              <w:t>3</w:t>
            </w:r>
            <w:r>
              <w:rPr>
                <w:rStyle w:val="Bodytext2Bold0"/>
              </w:rPr>
              <w:t>*</w:t>
            </w:r>
          </w:p>
        </w:tc>
        <w:tc>
          <w:tcPr>
            <w:tcW w:w="1536" w:type="dxa"/>
            <w:tcBorders>
              <w:top w:val="single" w:sz="4" w:space="0" w:color="auto"/>
              <w:left w:val="single" w:sz="4" w:space="0" w:color="auto"/>
              <w:right w:val="single" w:sz="4" w:space="0" w:color="auto"/>
            </w:tcBorders>
            <w:shd w:val="clear" w:color="auto" w:fill="FFFFFF"/>
          </w:tcPr>
          <w:p w:rsidR="00352A5F" w:rsidRDefault="00FD25C8">
            <w:pPr>
              <w:pStyle w:val="Bodytext20"/>
              <w:framePr w:w="10032" w:h="4555" w:wrap="none" w:vAnchor="page" w:hAnchor="page" w:x="889" w:y="2233"/>
              <w:shd w:val="clear" w:color="auto" w:fill="auto"/>
              <w:spacing w:line="269" w:lineRule="exact"/>
              <w:ind w:firstLine="0"/>
              <w:jc w:val="center"/>
            </w:pPr>
            <w:r>
              <w:rPr>
                <w:rStyle w:val="Bodytext2Bold0"/>
              </w:rPr>
              <w:t>Limit pojistného plnění pro jednu poj. událost</w:t>
            </w:r>
            <w:r>
              <w:rPr>
                <w:rStyle w:val="Bodytext2Bold0"/>
                <w:vertAlign w:val="superscript"/>
              </w:rPr>
              <w:t>4</w:t>
            </w:r>
            <w:r>
              <w:rPr>
                <w:rStyle w:val="Bodytext2Bold0"/>
              </w:rPr>
              <w:t>*</w:t>
            </w:r>
          </w:p>
        </w:tc>
      </w:tr>
      <w:tr w:rsidR="00352A5F">
        <w:tblPrEx>
          <w:tblCellMar>
            <w:top w:w="0" w:type="dxa"/>
            <w:bottom w:w="0" w:type="dxa"/>
          </w:tblCellMar>
        </w:tblPrEx>
        <w:trPr>
          <w:trHeight w:hRule="exact" w:val="1982"/>
        </w:trPr>
        <w:tc>
          <w:tcPr>
            <w:tcW w:w="518" w:type="dxa"/>
            <w:tcBorders>
              <w:top w:val="single" w:sz="4" w:space="0" w:color="auto"/>
              <w:left w:val="single" w:sz="4" w:space="0" w:color="auto"/>
            </w:tcBorders>
            <w:shd w:val="clear" w:color="auto" w:fill="FFFFFF"/>
            <w:vAlign w:val="center"/>
          </w:tcPr>
          <w:p w:rsidR="00352A5F" w:rsidRDefault="00FD25C8">
            <w:pPr>
              <w:pStyle w:val="Bodytext20"/>
              <w:framePr w:w="10032" w:h="4555" w:wrap="none" w:vAnchor="page" w:hAnchor="page" w:x="889" w:y="2233"/>
              <w:shd w:val="clear" w:color="auto" w:fill="auto"/>
              <w:spacing w:line="222" w:lineRule="exact"/>
              <w:ind w:left="220" w:firstLine="0"/>
            </w:pPr>
            <w:r>
              <w:rPr>
                <w:rStyle w:val="Bodytext21"/>
              </w:rPr>
              <w:t>1.</w:t>
            </w:r>
          </w:p>
        </w:tc>
        <w:tc>
          <w:tcPr>
            <w:tcW w:w="2597" w:type="dxa"/>
            <w:tcBorders>
              <w:top w:val="single" w:sz="4" w:space="0" w:color="auto"/>
              <w:left w:val="single" w:sz="4" w:space="0" w:color="auto"/>
            </w:tcBorders>
            <w:shd w:val="clear" w:color="auto" w:fill="FFFFFF"/>
          </w:tcPr>
          <w:p w:rsidR="00352A5F" w:rsidRDefault="00FD25C8">
            <w:pPr>
              <w:pStyle w:val="Bodytext20"/>
              <w:framePr w:w="10032" w:h="4555" w:wrap="none" w:vAnchor="page" w:hAnchor="page" w:x="889" w:y="2233"/>
              <w:shd w:val="clear" w:color="auto" w:fill="auto"/>
              <w:spacing w:line="254" w:lineRule="exact"/>
              <w:ind w:firstLine="0"/>
            </w:pPr>
            <w:r>
              <w:rPr>
                <w:rStyle w:val="Bodytext21"/>
              </w:rPr>
              <w:t xml:space="preserve">soubor cizích stavebních </w:t>
            </w:r>
            <w:r>
              <w:rPr>
                <w:rStyle w:val="Bodytext21"/>
              </w:rPr>
              <w:t xml:space="preserve">součástí - zvukové a osvětlovací techniky, jevištních prvků a technologií, technologie pro připojení TV přenosů, soubor venkovních propagačních panelů (markýzy, </w:t>
            </w:r>
            <w:proofErr w:type="spellStart"/>
            <w:r>
              <w:rPr>
                <w:rStyle w:val="Bodytext21"/>
              </w:rPr>
              <w:t>neonv</w:t>
            </w:r>
            <w:proofErr w:type="spellEnd"/>
            <w:r>
              <w:rPr>
                <w:rStyle w:val="Bodytext21"/>
              </w:rPr>
              <w:t xml:space="preserve">. </w:t>
            </w:r>
            <w:proofErr w:type="spellStart"/>
            <w:r>
              <w:rPr>
                <w:rStyle w:val="Bodytext21"/>
              </w:rPr>
              <w:t>ato</w:t>
            </w:r>
            <w:proofErr w:type="spellEnd"/>
            <w:r>
              <w:rPr>
                <w:rStyle w:val="Bodytext21"/>
              </w:rPr>
              <w:t>.)</w:t>
            </w:r>
          </w:p>
        </w:tc>
        <w:tc>
          <w:tcPr>
            <w:tcW w:w="1373" w:type="dxa"/>
            <w:tcBorders>
              <w:top w:val="single" w:sz="4" w:space="0" w:color="auto"/>
              <w:left w:val="single" w:sz="4" w:space="0" w:color="auto"/>
            </w:tcBorders>
            <w:shd w:val="clear" w:color="auto" w:fill="FFFFFF"/>
          </w:tcPr>
          <w:p w:rsidR="00352A5F" w:rsidRDefault="00352A5F">
            <w:pPr>
              <w:framePr w:w="10032" w:h="4555" w:wrap="none" w:vAnchor="page" w:hAnchor="page" w:x="889" w:y="2233"/>
              <w:rPr>
                <w:sz w:val="10"/>
                <w:szCs w:val="10"/>
              </w:rPr>
            </w:pPr>
          </w:p>
        </w:tc>
        <w:tc>
          <w:tcPr>
            <w:tcW w:w="1147"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22" w:lineRule="exact"/>
              <w:ind w:firstLine="0"/>
              <w:jc w:val="right"/>
            </w:pPr>
            <w:r>
              <w:rPr>
                <w:rStyle w:val="Bodytext21"/>
              </w:rPr>
              <w:t>5 000 Kč</w:t>
            </w:r>
          </w:p>
        </w:tc>
        <w:tc>
          <w:tcPr>
            <w:tcW w:w="1339"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22" w:lineRule="exact"/>
              <w:ind w:firstLine="0"/>
              <w:jc w:val="center"/>
            </w:pPr>
            <w:proofErr w:type="gramStart"/>
            <w:r>
              <w:rPr>
                <w:rStyle w:val="Bodytext21"/>
              </w:rPr>
              <w:t>1 .riziko</w:t>
            </w:r>
            <w:proofErr w:type="gramEnd"/>
          </w:p>
        </w:tc>
        <w:tc>
          <w:tcPr>
            <w:tcW w:w="1522"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22" w:lineRule="exact"/>
              <w:ind w:left="240" w:firstLine="0"/>
            </w:pPr>
            <w:r>
              <w:rPr>
                <w:rStyle w:val="Bodytext21"/>
              </w:rPr>
              <w:t xml:space="preserve">5 000 </w:t>
            </w:r>
            <w:proofErr w:type="spellStart"/>
            <w:r>
              <w:rPr>
                <w:rStyle w:val="Bodytext21"/>
              </w:rPr>
              <w:t>000</w:t>
            </w:r>
            <w:proofErr w:type="spellEnd"/>
            <w:r>
              <w:rPr>
                <w:rStyle w:val="Bodytext21"/>
              </w:rPr>
              <w:t xml:space="preserve"> Kč</w:t>
            </w:r>
          </w:p>
        </w:tc>
        <w:tc>
          <w:tcPr>
            <w:tcW w:w="1536" w:type="dxa"/>
            <w:tcBorders>
              <w:top w:val="single" w:sz="4" w:space="0" w:color="auto"/>
              <w:left w:val="single" w:sz="4" w:space="0" w:color="auto"/>
              <w:right w:val="single" w:sz="4" w:space="0" w:color="auto"/>
            </w:tcBorders>
            <w:shd w:val="clear" w:color="auto" w:fill="FFFFFF"/>
          </w:tcPr>
          <w:p w:rsidR="00352A5F" w:rsidRDefault="00352A5F">
            <w:pPr>
              <w:framePr w:w="10032" w:h="4555" w:wrap="none" w:vAnchor="page" w:hAnchor="page" w:x="889" w:y="2233"/>
              <w:rPr>
                <w:sz w:val="10"/>
                <w:szCs w:val="10"/>
              </w:rPr>
            </w:pPr>
          </w:p>
        </w:tc>
      </w:tr>
      <w:tr w:rsidR="00352A5F">
        <w:tblPrEx>
          <w:tblCellMar>
            <w:top w:w="0" w:type="dxa"/>
            <w:bottom w:w="0" w:type="dxa"/>
          </w:tblCellMar>
        </w:tblPrEx>
        <w:trPr>
          <w:trHeight w:hRule="exact" w:val="494"/>
        </w:trPr>
        <w:tc>
          <w:tcPr>
            <w:tcW w:w="518" w:type="dxa"/>
            <w:tcBorders>
              <w:top w:val="single" w:sz="4" w:space="0" w:color="auto"/>
              <w:left w:val="single" w:sz="4" w:space="0" w:color="auto"/>
            </w:tcBorders>
            <w:shd w:val="clear" w:color="auto" w:fill="FFFFFF"/>
            <w:vAlign w:val="center"/>
          </w:tcPr>
          <w:p w:rsidR="00352A5F" w:rsidRDefault="00FD25C8">
            <w:pPr>
              <w:pStyle w:val="Bodytext20"/>
              <w:framePr w:w="10032" w:h="4555" w:wrap="none" w:vAnchor="page" w:hAnchor="page" w:x="889" w:y="2233"/>
              <w:shd w:val="clear" w:color="auto" w:fill="auto"/>
              <w:spacing w:line="222" w:lineRule="exact"/>
              <w:ind w:left="220" w:firstLine="0"/>
            </w:pPr>
            <w:r>
              <w:rPr>
                <w:rStyle w:val="Bodytext21"/>
              </w:rPr>
              <w:t>2.</w:t>
            </w:r>
          </w:p>
        </w:tc>
        <w:tc>
          <w:tcPr>
            <w:tcW w:w="2597"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59" w:lineRule="exact"/>
              <w:ind w:firstLine="0"/>
            </w:pPr>
            <w:r>
              <w:rPr>
                <w:rStyle w:val="Bodytext21"/>
              </w:rPr>
              <w:t xml:space="preserve">soubor ostatních vlastních a cizích věcí </w:t>
            </w:r>
            <w:r>
              <w:rPr>
                <w:rStyle w:val="Bodytext21"/>
              </w:rPr>
              <w:t>movitých</w:t>
            </w:r>
          </w:p>
        </w:tc>
        <w:tc>
          <w:tcPr>
            <w:tcW w:w="1373" w:type="dxa"/>
            <w:tcBorders>
              <w:top w:val="single" w:sz="4" w:space="0" w:color="auto"/>
              <w:left w:val="single" w:sz="4" w:space="0" w:color="auto"/>
            </w:tcBorders>
            <w:shd w:val="clear" w:color="auto" w:fill="FFFFFF"/>
          </w:tcPr>
          <w:p w:rsidR="00352A5F" w:rsidRDefault="00352A5F">
            <w:pPr>
              <w:framePr w:w="10032" w:h="4555" w:wrap="none" w:vAnchor="page" w:hAnchor="page" w:x="889" w:y="2233"/>
              <w:rPr>
                <w:sz w:val="10"/>
                <w:szCs w:val="10"/>
              </w:rPr>
            </w:pPr>
          </w:p>
        </w:tc>
        <w:tc>
          <w:tcPr>
            <w:tcW w:w="1147" w:type="dxa"/>
            <w:tcBorders>
              <w:left w:val="single" w:sz="4" w:space="0" w:color="auto"/>
            </w:tcBorders>
            <w:shd w:val="clear" w:color="auto" w:fill="FFFFFF"/>
          </w:tcPr>
          <w:p w:rsidR="00352A5F" w:rsidRDefault="00352A5F">
            <w:pPr>
              <w:framePr w:w="10032" w:h="4555" w:wrap="none" w:vAnchor="page" w:hAnchor="page" w:x="889" w:y="2233"/>
              <w:rPr>
                <w:sz w:val="10"/>
                <w:szCs w:val="10"/>
              </w:rPr>
            </w:pPr>
          </w:p>
        </w:tc>
        <w:tc>
          <w:tcPr>
            <w:tcW w:w="1339" w:type="dxa"/>
            <w:tcBorders>
              <w:left w:val="single" w:sz="4" w:space="0" w:color="auto"/>
            </w:tcBorders>
            <w:shd w:val="clear" w:color="auto" w:fill="FFFFFF"/>
          </w:tcPr>
          <w:p w:rsidR="00352A5F" w:rsidRDefault="00352A5F">
            <w:pPr>
              <w:framePr w:w="10032" w:h="4555" w:wrap="none" w:vAnchor="page" w:hAnchor="page" w:x="889" w:y="2233"/>
              <w:rPr>
                <w:sz w:val="10"/>
                <w:szCs w:val="10"/>
              </w:rPr>
            </w:pPr>
          </w:p>
        </w:tc>
        <w:tc>
          <w:tcPr>
            <w:tcW w:w="1522" w:type="dxa"/>
            <w:tcBorders>
              <w:left w:val="single" w:sz="4" w:space="0" w:color="auto"/>
            </w:tcBorders>
            <w:shd w:val="clear" w:color="auto" w:fill="FFFFFF"/>
          </w:tcPr>
          <w:p w:rsidR="00352A5F" w:rsidRDefault="00352A5F">
            <w:pPr>
              <w:framePr w:w="10032" w:h="4555" w:wrap="none" w:vAnchor="page" w:hAnchor="page" w:x="889" w:y="2233"/>
              <w:rPr>
                <w:sz w:val="10"/>
                <w:szCs w:val="10"/>
              </w:rPr>
            </w:pPr>
          </w:p>
        </w:tc>
        <w:tc>
          <w:tcPr>
            <w:tcW w:w="1536" w:type="dxa"/>
            <w:tcBorders>
              <w:top w:val="single" w:sz="4" w:space="0" w:color="auto"/>
              <w:left w:val="single" w:sz="4" w:space="0" w:color="auto"/>
              <w:right w:val="single" w:sz="4" w:space="0" w:color="auto"/>
            </w:tcBorders>
            <w:shd w:val="clear" w:color="auto" w:fill="FFFFFF"/>
          </w:tcPr>
          <w:p w:rsidR="00352A5F" w:rsidRDefault="00352A5F">
            <w:pPr>
              <w:framePr w:w="10032" w:h="4555" w:wrap="none" w:vAnchor="page" w:hAnchor="page" w:x="889" w:y="2233"/>
              <w:rPr>
                <w:sz w:val="10"/>
                <w:szCs w:val="10"/>
              </w:rPr>
            </w:pPr>
          </w:p>
        </w:tc>
      </w:tr>
      <w:tr w:rsidR="00352A5F">
        <w:tblPrEx>
          <w:tblCellMar>
            <w:top w:w="0" w:type="dxa"/>
            <w:bottom w:w="0" w:type="dxa"/>
          </w:tblCellMar>
        </w:tblPrEx>
        <w:trPr>
          <w:trHeight w:hRule="exact" w:val="739"/>
        </w:trPr>
        <w:tc>
          <w:tcPr>
            <w:tcW w:w="518" w:type="dxa"/>
            <w:tcBorders>
              <w:top w:val="single" w:sz="4" w:space="0" w:color="auto"/>
              <w:left w:val="single" w:sz="4" w:space="0" w:color="auto"/>
            </w:tcBorders>
            <w:shd w:val="clear" w:color="auto" w:fill="FFFFFF"/>
            <w:vAlign w:val="center"/>
          </w:tcPr>
          <w:p w:rsidR="00352A5F" w:rsidRDefault="00FD25C8">
            <w:pPr>
              <w:pStyle w:val="Bodytext20"/>
              <w:framePr w:w="10032" w:h="4555" w:wrap="none" w:vAnchor="page" w:hAnchor="page" w:x="889" w:y="2233"/>
              <w:shd w:val="clear" w:color="auto" w:fill="auto"/>
              <w:spacing w:line="222" w:lineRule="exact"/>
              <w:ind w:left="220" w:firstLine="0"/>
            </w:pPr>
            <w:r>
              <w:rPr>
                <w:rStyle w:val="Bodytext21"/>
              </w:rPr>
              <w:t>3.</w:t>
            </w:r>
          </w:p>
        </w:tc>
        <w:tc>
          <w:tcPr>
            <w:tcW w:w="2597" w:type="dxa"/>
            <w:tcBorders>
              <w:top w:val="single" w:sz="4" w:space="0" w:color="auto"/>
              <w:left w:val="single" w:sz="4" w:space="0" w:color="auto"/>
            </w:tcBorders>
            <w:shd w:val="clear" w:color="auto" w:fill="FFFFFF"/>
            <w:vAlign w:val="center"/>
          </w:tcPr>
          <w:p w:rsidR="00352A5F" w:rsidRDefault="00FD25C8">
            <w:pPr>
              <w:pStyle w:val="Bodytext20"/>
              <w:framePr w:w="10032" w:h="4555" w:wrap="none" w:vAnchor="page" w:hAnchor="page" w:x="889" w:y="2233"/>
              <w:shd w:val="clear" w:color="auto" w:fill="auto"/>
              <w:spacing w:line="259" w:lineRule="exact"/>
              <w:ind w:firstLine="0"/>
            </w:pPr>
            <w:r>
              <w:rPr>
                <w:rStyle w:val="Bodytext21"/>
              </w:rPr>
              <w:t>cizí věci převzaté - věci návštěvníků uložené v šatnách</w:t>
            </w:r>
          </w:p>
        </w:tc>
        <w:tc>
          <w:tcPr>
            <w:tcW w:w="1373" w:type="dxa"/>
            <w:tcBorders>
              <w:top w:val="single" w:sz="4" w:space="0" w:color="auto"/>
              <w:left w:val="single" w:sz="4" w:space="0" w:color="auto"/>
            </w:tcBorders>
            <w:shd w:val="clear" w:color="auto" w:fill="FFFFFF"/>
          </w:tcPr>
          <w:p w:rsidR="00352A5F" w:rsidRDefault="00352A5F">
            <w:pPr>
              <w:framePr w:w="10032" w:h="4555" w:wrap="none" w:vAnchor="page" w:hAnchor="page" w:x="889" w:y="2233"/>
              <w:rPr>
                <w:sz w:val="10"/>
                <w:szCs w:val="10"/>
              </w:rPr>
            </w:pPr>
          </w:p>
        </w:tc>
        <w:tc>
          <w:tcPr>
            <w:tcW w:w="1147" w:type="dxa"/>
            <w:tcBorders>
              <w:left w:val="single" w:sz="4" w:space="0" w:color="auto"/>
            </w:tcBorders>
            <w:shd w:val="clear" w:color="auto" w:fill="FFFFFF"/>
          </w:tcPr>
          <w:p w:rsidR="00352A5F" w:rsidRDefault="00352A5F">
            <w:pPr>
              <w:framePr w:w="10032" w:h="4555" w:wrap="none" w:vAnchor="page" w:hAnchor="page" w:x="889" w:y="2233"/>
              <w:rPr>
                <w:sz w:val="10"/>
                <w:szCs w:val="10"/>
              </w:rPr>
            </w:pPr>
          </w:p>
        </w:tc>
        <w:tc>
          <w:tcPr>
            <w:tcW w:w="1339" w:type="dxa"/>
            <w:tcBorders>
              <w:left w:val="single" w:sz="4" w:space="0" w:color="auto"/>
            </w:tcBorders>
            <w:shd w:val="clear" w:color="auto" w:fill="FFFFFF"/>
          </w:tcPr>
          <w:p w:rsidR="00352A5F" w:rsidRDefault="00352A5F">
            <w:pPr>
              <w:framePr w:w="10032" w:h="4555" w:wrap="none" w:vAnchor="page" w:hAnchor="page" w:x="889" w:y="2233"/>
              <w:rPr>
                <w:sz w:val="10"/>
                <w:szCs w:val="10"/>
              </w:rPr>
            </w:pPr>
          </w:p>
        </w:tc>
        <w:tc>
          <w:tcPr>
            <w:tcW w:w="1522" w:type="dxa"/>
            <w:tcBorders>
              <w:left w:val="single" w:sz="4" w:space="0" w:color="auto"/>
            </w:tcBorders>
            <w:shd w:val="clear" w:color="auto" w:fill="FFFFFF"/>
          </w:tcPr>
          <w:p w:rsidR="00352A5F" w:rsidRDefault="00352A5F">
            <w:pPr>
              <w:framePr w:w="10032" w:h="4555" w:wrap="none" w:vAnchor="page" w:hAnchor="page" w:x="889" w:y="2233"/>
              <w:rPr>
                <w:sz w:val="10"/>
                <w:szCs w:val="10"/>
              </w:rPr>
            </w:pPr>
          </w:p>
        </w:tc>
        <w:tc>
          <w:tcPr>
            <w:tcW w:w="1536" w:type="dxa"/>
            <w:tcBorders>
              <w:top w:val="single" w:sz="4" w:space="0" w:color="auto"/>
              <w:left w:val="single" w:sz="4" w:space="0" w:color="auto"/>
              <w:right w:val="single" w:sz="4" w:space="0" w:color="auto"/>
            </w:tcBorders>
            <w:shd w:val="clear" w:color="auto" w:fill="FFFFFF"/>
          </w:tcPr>
          <w:p w:rsidR="00352A5F" w:rsidRDefault="00352A5F">
            <w:pPr>
              <w:framePr w:w="10032" w:h="4555" w:wrap="none" w:vAnchor="page" w:hAnchor="page" w:x="889" w:y="2233"/>
              <w:rPr>
                <w:sz w:val="10"/>
                <w:szCs w:val="10"/>
              </w:rPr>
            </w:pPr>
          </w:p>
        </w:tc>
      </w:tr>
      <w:tr w:rsidR="00352A5F">
        <w:tblPrEx>
          <w:tblCellMar>
            <w:top w:w="0" w:type="dxa"/>
            <w:bottom w:w="0" w:type="dxa"/>
          </w:tblCellMar>
        </w:tblPrEx>
        <w:trPr>
          <w:trHeight w:hRule="exact" w:val="254"/>
        </w:trPr>
        <w:tc>
          <w:tcPr>
            <w:tcW w:w="518"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22" w:lineRule="exact"/>
              <w:ind w:left="220" w:firstLine="0"/>
            </w:pPr>
            <w:r>
              <w:rPr>
                <w:rStyle w:val="Bodytext21"/>
              </w:rPr>
              <w:t>4.</w:t>
            </w:r>
          </w:p>
        </w:tc>
        <w:tc>
          <w:tcPr>
            <w:tcW w:w="2597" w:type="dxa"/>
            <w:tcBorders>
              <w:top w:val="single" w:sz="4" w:space="0" w:color="auto"/>
              <w:left w:val="single" w:sz="4" w:space="0" w:color="auto"/>
            </w:tcBorders>
            <w:shd w:val="clear" w:color="auto" w:fill="FFFFFF"/>
            <w:vAlign w:val="bottom"/>
          </w:tcPr>
          <w:p w:rsidR="00352A5F" w:rsidRDefault="00FD25C8">
            <w:pPr>
              <w:pStyle w:val="Bodytext20"/>
              <w:framePr w:w="10032" w:h="4555" w:wrap="none" w:vAnchor="page" w:hAnchor="page" w:x="889" w:y="2233"/>
              <w:shd w:val="clear" w:color="auto" w:fill="auto"/>
              <w:spacing w:line="222" w:lineRule="exact"/>
              <w:ind w:firstLine="0"/>
            </w:pPr>
            <w:r>
              <w:rPr>
                <w:rStyle w:val="Bodytext21"/>
              </w:rPr>
              <w:t>soubor zásob</w:t>
            </w:r>
          </w:p>
        </w:tc>
        <w:tc>
          <w:tcPr>
            <w:tcW w:w="1373" w:type="dxa"/>
            <w:tcBorders>
              <w:top w:val="single" w:sz="4" w:space="0" w:color="auto"/>
              <w:left w:val="single" w:sz="4" w:space="0" w:color="auto"/>
            </w:tcBorders>
            <w:shd w:val="clear" w:color="auto" w:fill="FFFFFF"/>
          </w:tcPr>
          <w:p w:rsidR="00352A5F" w:rsidRDefault="00352A5F">
            <w:pPr>
              <w:framePr w:w="10032" w:h="4555" w:wrap="none" w:vAnchor="page" w:hAnchor="page" w:x="889" w:y="2233"/>
              <w:rPr>
                <w:sz w:val="10"/>
                <w:szCs w:val="10"/>
              </w:rPr>
            </w:pPr>
          </w:p>
        </w:tc>
        <w:tc>
          <w:tcPr>
            <w:tcW w:w="1147" w:type="dxa"/>
            <w:tcBorders>
              <w:left w:val="single" w:sz="4" w:space="0" w:color="auto"/>
            </w:tcBorders>
            <w:shd w:val="clear" w:color="auto" w:fill="FFFFFF"/>
          </w:tcPr>
          <w:p w:rsidR="00352A5F" w:rsidRDefault="00352A5F">
            <w:pPr>
              <w:framePr w:w="10032" w:h="4555" w:wrap="none" w:vAnchor="page" w:hAnchor="page" w:x="889" w:y="2233"/>
              <w:rPr>
                <w:sz w:val="10"/>
                <w:szCs w:val="10"/>
              </w:rPr>
            </w:pPr>
          </w:p>
        </w:tc>
        <w:tc>
          <w:tcPr>
            <w:tcW w:w="1339" w:type="dxa"/>
            <w:tcBorders>
              <w:left w:val="single" w:sz="4" w:space="0" w:color="auto"/>
            </w:tcBorders>
            <w:shd w:val="clear" w:color="auto" w:fill="FFFFFF"/>
          </w:tcPr>
          <w:p w:rsidR="00352A5F" w:rsidRDefault="00352A5F">
            <w:pPr>
              <w:framePr w:w="10032" w:h="4555" w:wrap="none" w:vAnchor="page" w:hAnchor="page" w:x="889" w:y="2233"/>
              <w:rPr>
                <w:sz w:val="10"/>
                <w:szCs w:val="10"/>
              </w:rPr>
            </w:pPr>
          </w:p>
        </w:tc>
        <w:tc>
          <w:tcPr>
            <w:tcW w:w="1522" w:type="dxa"/>
            <w:tcBorders>
              <w:left w:val="single" w:sz="4" w:space="0" w:color="auto"/>
            </w:tcBorders>
            <w:shd w:val="clear" w:color="auto" w:fill="FFFFFF"/>
          </w:tcPr>
          <w:p w:rsidR="00352A5F" w:rsidRDefault="00352A5F">
            <w:pPr>
              <w:framePr w:w="10032" w:h="4555" w:wrap="none" w:vAnchor="page" w:hAnchor="page" w:x="889" w:y="2233"/>
              <w:rPr>
                <w:sz w:val="10"/>
                <w:szCs w:val="10"/>
              </w:rPr>
            </w:pPr>
          </w:p>
        </w:tc>
        <w:tc>
          <w:tcPr>
            <w:tcW w:w="1536" w:type="dxa"/>
            <w:tcBorders>
              <w:top w:val="single" w:sz="4" w:space="0" w:color="auto"/>
              <w:left w:val="single" w:sz="4" w:space="0" w:color="auto"/>
              <w:right w:val="single" w:sz="4" w:space="0" w:color="auto"/>
            </w:tcBorders>
            <w:shd w:val="clear" w:color="auto" w:fill="FFFFFF"/>
          </w:tcPr>
          <w:p w:rsidR="00352A5F" w:rsidRDefault="00352A5F">
            <w:pPr>
              <w:framePr w:w="10032" w:h="4555" w:wrap="none" w:vAnchor="page" w:hAnchor="page" w:x="889" w:y="2233"/>
              <w:rPr>
                <w:sz w:val="10"/>
                <w:szCs w:val="10"/>
              </w:rPr>
            </w:pPr>
          </w:p>
        </w:tc>
      </w:tr>
      <w:tr w:rsidR="00352A5F">
        <w:tblPrEx>
          <w:tblCellMar>
            <w:top w:w="0" w:type="dxa"/>
            <w:bottom w:w="0" w:type="dxa"/>
          </w:tblCellMar>
        </w:tblPrEx>
        <w:trPr>
          <w:trHeight w:hRule="exact" w:val="259"/>
        </w:trPr>
        <w:tc>
          <w:tcPr>
            <w:tcW w:w="518" w:type="dxa"/>
            <w:tcBorders>
              <w:top w:val="single" w:sz="4" w:space="0" w:color="auto"/>
              <w:left w:val="single" w:sz="4" w:space="0" w:color="auto"/>
              <w:bottom w:val="single" w:sz="4" w:space="0" w:color="auto"/>
            </w:tcBorders>
            <w:shd w:val="clear" w:color="auto" w:fill="FFFFFF"/>
          </w:tcPr>
          <w:p w:rsidR="00352A5F" w:rsidRDefault="00FD25C8">
            <w:pPr>
              <w:pStyle w:val="Bodytext20"/>
              <w:framePr w:w="10032" w:h="4555" w:wrap="none" w:vAnchor="page" w:hAnchor="page" w:x="889" w:y="2233"/>
              <w:shd w:val="clear" w:color="auto" w:fill="auto"/>
              <w:spacing w:line="222" w:lineRule="exact"/>
              <w:ind w:left="220" w:firstLine="0"/>
            </w:pPr>
            <w:r>
              <w:rPr>
                <w:rStyle w:val="Bodytext21"/>
              </w:rPr>
              <w:t>5.</w:t>
            </w:r>
          </w:p>
        </w:tc>
        <w:tc>
          <w:tcPr>
            <w:tcW w:w="2597" w:type="dxa"/>
            <w:tcBorders>
              <w:top w:val="single" w:sz="4" w:space="0" w:color="auto"/>
              <w:left w:val="single" w:sz="4" w:space="0" w:color="auto"/>
              <w:bottom w:val="single" w:sz="4" w:space="0" w:color="auto"/>
            </w:tcBorders>
            <w:shd w:val="clear" w:color="auto" w:fill="FFFFFF"/>
          </w:tcPr>
          <w:p w:rsidR="00352A5F" w:rsidRDefault="00FD25C8">
            <w:pPr>
              <w:pStyle w:val="Bodytext20"/>
              <w:framePr w:w="10032" w:h="4555" w:wrap="none" w:vAnchor="page" w:hAnchor="page" w:x="889" w:y="2233"/>
              <w:shd w:val="clear" w:color="auto" w:fill="auto"/>
              <w:spacing w:line="222" w:lineRule="exact"/>
              <w:ind w:firstLine="0"/>
            </w:pPr>
            <w:r>
              <w:rPr>
                <w:rStyle w:val="Bodytext21"/>
              </w:rPr>
              <w:t>cennosti</w:t>
            </w:r>
          </w:p>
        </w:tc>
        <w:tc>
          <w:tcPr>
            <w:tcW w:w="1373" w:type="dxa"/>
            <w:tcBorders>
              <w:top w:val="single" w:sz="4" w:space="0" w:color="auto"/>
              <w:left w:val="single" w:sz="4" w:space="0" w:color="auto"/>
              <w:bottom w:val="single" w:sz="4" w:space="0" w:color="auto"/>
            </w:tcBorders>
            <w:shd w:val="clear" w:color="auto" w:fill="FFFFFF"/>
          </w:tcPr>
          <w:p w:rsidR="00352A5F" w:rsidRDefault="00352A5F">
            <w:pPr>
              <w:framePr w:w="10032" w:h="4555" w:wrap="none" w:vAnchor="page" w:hAnchor="page" w:x="889" w:y="2233"/>
              <w:rPr>
                <w:sz w:val="10"/>
                <w:szCs w:val="10"/>
              </w:rPr>
            </w:pPr>
          </w:p>
        </w:tc>
        <w:tc>
          <w:tcPr>
            <w:tcW w:w="1147" w:type="dxa"/>
            <w:tcBorders>
              <w:left w:val="single" w:sz="4" w:space="0" w:color="auto"/>
              <w:bottom w:val="single" w:sz="4" w:space="0" w:color="auto"/>
            </w:tcBorders>
            <w:shd w:val="clear" w:color="auto" w:fill="FFFFFF"/>
          </w:tcPr>
          <w:p w:rsidR="00352A5F" w:rsidRDefault="00352A5F">
            <w:pPr>
              <w:framePr w:w="10032" w:h="4555" w:wrap="none" w:vAnchor="page" w:hAnchor="page" w:x="889" w:y="2233"/>
              <w:rPr>
                <w:sz w:val="10"/>
                <w:szCs w:val="10"/>
              </w:rPr>
            </w:pPr>
          </w:p>
        </w:tc>
        <w:tc>
          <w:tcPr>
            <w:tcW w:w="1339" w:type="dxa"/>
            <w:tcBorders>
              <w:left w:val="single" w:sz="4" w:space="0" w:color="auto"/>
              <w:bottom w:val="single" w:sz="4" w:space="0" w:color="auto"/>
            </w:tcBorders>
            <w:shd w:val="clear" w:color="auto" w:fill="FFFFFF"/>
          </w:tcPr>
          <w:p w:rsidR="00352A5F" w:rsidRDefault="00352A5F">
            <w:pPr>
              <w:framePr w:w="10032" w:h="4555" w:wrap="none" w:vAnchor="page" w:hAnchor="page" w:x="889" w:y="2233"/>
              <w:rPr>
                <w:sz w:val="10"/>
                <w:szCs w:val="10"/>
              </w:rPr>
            </w:pPr>
          </w:p>
        </w:tc>
        <w:tc>
          <w:tcPr>
            <w:tcW w:w="1522" w:type="dxa"/>
            <w:tcBorders>
              <w:left w:val="single" w:sz="4" w:space="0" w:color="auto"/>
              <w:bottom w:val="single" w:sz="4" w:space="0" w:color="auto"/>
            </w:tcBorders>
            <w:shd w:val="clear" w:color="auto" w:fill="FFFFFF"/>
          </w:tcPr>
          <w:p w:rsidR="00352A5F" w:rsidRDefault="00352A5F">
            <w:pPr>
              <w:framePr w:w="10032" w:h="4555" w:wrap="none" w:vAnchor="page" w:hAnchor="page" w:x="889" w:y="2233"/>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52A5F" w:rsidRDefault="00352A5F">
            <w:pPr>
              <w:framePr w:w="10032" w:h="4555" w:wrap="none" w:vAnchor="page" w:hAnchor="page" w:x="889" w:y="2233"/>
              <w:rPr>
                <w:sz w:val="10"/>
                <w:szCs w:val="10"/>
              </w:rPr>
            </w:pPr>
          </w:p>
        </w:tc>
      </w:tr>
    </w:tbl>
    <w:p w:rsidR="00352A5F" w:rsidRDefault="00FD25C8">
      <w:pPr>
        <w:pStyle w:val="Tablecaption20"/>
        <w:framePr w:w="3672" w:h="505" w:hRule="exact" w:wrap="none" w:vAnchor="page" w:hAnchor="page" w:x="884" w:y="6768"/>
        <w:shd w:val="clear" w:color="auto" w:fill="auto"/>
      </w:pPr>
      <w:r>
        <w:t>Poznámky:</w:t>
      </w:r>
    </w:p>
    <w:p w:rsidR="00352A5F" w:rsidRDefault="00FD25C8">
      <w:pPr>
        <w:pStyle w:val="Tablecaption0"/>
        <w:framePr w:w="3672" w:h="505" w:hRule="exact" w:wrap="none" w:vAnchor="page" w:hAnchor="page" w:x="884" w:y="6768"/>
        <w:shd w:val="clear" w:color="auto" w:fill="auto"/>
        <w:ind w:firstLine="0"/>
      </w:pPr>
      <w:r>
        <w:t>* není-li uvedeno, platí ustanovení čl. II. odst. 1.1.</w:t>
      </w:r>
    </w:p>
    <w:p w:rsidR="00352A5F" w:rsidRDefault="00FD25C8">
      <w:pPr>
        <w:pStyle w:val="Tablecaption30"/>
        <w:framePr w:wrap="none" w:vAnchor="page" w:hAnchor="page" w:x="884" w:y="7455"/>
        <w:shd w:val="clear" w:color="auto" w:fill="auto"/>
      </w:pPr>
      <w:r>
        <w:rPr>
          <w:rStyle w:val="Tablecaption31"/>
          <w:b/>
          <w:bCs/>
        </w:rPr>
        <w:t>2.3.1. Pojištění pro případ vandalismu</w:t>
      </w:r>
    </w:p>
    <w:tbl>
      <w:tblPr>
        <w:tblOverlap w:val="never"/>
        <w:tblW w:w="0" w:type="auto"/>
        <w:tblLayout w:type="fixed"/>
        <w:tblCellMar>
          <w:left w:w="10" w:type="dxa"/>
          <w:right w:w="10" w:type="dxa"/>
        </w:tblCellMar>
        <w:tblLook w:val="0000"/>
      </w:tblPr>
      <w:tblGrid>
        <w:gridCol w:w="514"/>
        <w:gridCol w:w="2002"/>
        <w:gridCol w:w="1382"/>
        <w:gridCol w:w="1790"/>
        <w:gridCol w:w="1349"/>
        <w:gridCol w:w="1517"/>
        <w:gridCol w:w="1507"/>
      </w:tblGrid>
      <w:tr w:rsidR="00352A5F">
        <w:tblPrEx>
          <w:tblCellMar>
            <w:top w:w="0" w:type="dxa"/>
            <w:bottom w:w="0" w:type="dxa"/>
          </w:tblCellMar>
        </w:tblPrEx>
        <w:trPr>
          <w:trHeight w:hRule="exact" w:val="264"/>
        </w:trPr>
        <w:tc>
          <w:tcPr>
            <w:tcW w:w="10061" w:type="dxa"/>
            <w:gridSpan w:val="7"/>
            <w:tcBorders>
              <w:top w:val="single" w:sz="4" w:space="0" w:color="auto"/>
              <w:left w:val="single" w:sz="4" w:space="0" w:color="auto"/>
              <w:righ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firstLine="0"/>
            </w:pPr>
            <w:r>
              <w:rPr>
                <w:rStyle w:val="Bodytext2Bold0"/>
              </w:rPr>
              <w:t xml:space="preserve">Místo pojištění: </w:t>
            </w:r>
            <w:r>
              <w:rPr>
                <w:rStyle w:val="Bodytext21"/>
              </w:rPr>
              <w:t xml:space="preserve">Křižíkova </w:t>
            </w:r>
            <w:r>
              <w:rPr>
                <w:rStyle w:val="Bodytext21"/>
              </w:rPr>
              <w:t>283/10, 186 00 Praha 8 - Karlín</w:t>
            </w:r>
          </w:p>
        </w:tc>
      </w:tr>
      <w:tr w:rsidR="00352A5F">
        <w:tblPrEx>
          <w:tblCellMar>
            <w:top w:w="0" w:type="dxa"/>
            <w:bottom w:w="0" w:type="dxa"/>
          </w:tblCellMar>
        </w:tblPrEx>
        <w:trPr>
          <w:trHeight w:hRule="exact" w:val="250"/>
        </w:trPr>
        <w:tc>
          <w:tcPr>
            <w:tcW w:w="10061" w:type="dxa"/>
            <w:gridSpan w:val="7"/>
            <w:tcBorders>
              <w:top w:val="single" w:sz="4" w:space="0" w:color="auto"/>
              <w:left w:val="single" w:sz="4" w:space="0" w:color="auto"/>
              <w:righ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firstLine="0"/>
            </w:pPr>
            <w:r>
              <w:rPr>
                <w:rStyle w:val="Bodytext2Bold0"/>
              </w:rPr>
              <w:t xml:space="preserve">Rozsah pojištění: </w:t>
            </w:r>
            <w:r>
              <w:rPr>
                <w:rStyle w:val="Bodytext21"/>
              </w:rPr>
              <w:t xml:space="preserve">poj. </w:t>
            </w:r>
            <w:proofErr w:type="gramStart"/>
            <w:r>
              <w:rPr>
                <w:rStyle w:val="Bodytext21"/>
              </w:rPr>
              <w:t>nebezpečí</w:t>
            </w:r>
            <w:proofErr w:type="gramEnd"/>
            <w:r>
              <w:rPr>
                <w:rStyle w:val="Bodytext21"/>
              </w:rPr>
              <w:t xml:space="preserve"> „vandalismus"</w:t>
            </w:r>
          </w:p>
        </w:tc>
      </w:tr>
      <w:tr w:rsidR="00352A5F">
        <w:tblPrEx>
          <w:tblCellMar>
            <w:top w:w="0" w:type="dxa"/>
            <w:bottom w:w="0" w:type="dxa"/>
          </w:tblCellMar>
        </w:tblPrEx>
        <w:trPr>
          <w:trHeight w:hRule="exact" w:val="250"/>
        </w:trPr>
        <w:tc>
          <w:tcPr>
            <w:tcW w:w="10061" w:type="dxa"/>
            <w:gridSpan w:val="7"/>
            <w:tcBorders>
              <w:top w:val="single" w:sz="4" w:space="0" w:color="auto"/>
              <w:left w:val="single" w:sz="4" w:space="0" w:color="auto"/>
              <w:righ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firstLine="0"/>
            </w:pPr>
            <w:r>
              <w:rPr>
                <w:rStyle w:val="Bodytext2Bold0"/>
              </w:rPr>
              <w:t xml:space="preserve">Pojištění se řídí: </w:t>
            </w:r>
            <w:r>
              <w:rPr>
                <w:rStyle w:val="Bodytext21"/>
              </w:rPr>
              <w:t>VPP P - 100/05, ZPP P - 200/05 a doložkami DOB1, DOB3, DOZ5</w:t>
            </w:r>
          </w:p>
        </w:tc>
      </w:tr>
      <w:tr w:rsidR="00352A5F">
        <w:tblPrEx>
          <w:tblCellMar>
            <w:top w:w="0" w:type="dxa"/>
            <w:bottom w:w="0" w:type="dxa"/>
          </w:tblCellMar>
        </w:tblPrEx>
        <w:trPr>
          <w:trHeight w:hRule="exact" w:val="806"/>
        </w:trPr>
        <w:tc>
          <w:tcPr>
            <w:tcW w:w="514"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firstLine="0"/>
            </w:pPr>
            <w:proofErr w:type="spellStart"/>
            <w:r>
              <w:rPr>
                <w:rStyle w:val="Bodytext2Bold0"/>
              </w:rPr>
              <w:t>Poř</w:t>
            </w:r>
            <w:proofErr w:type="spellEnd"/>
            <w:r>
              <w:rPr>
                <w:rStyle w:val="Bodytext2Bold0"/>
              </w:rPr>
              <w:t>.</w:t>
            </w:r>
          </w:p>
          <w:p w:rsidR="00352A5F" w:rsidRDefault="00FD25C8">
            <w:pPr>
              <w:pStyle w:val="Bodytext20"/>
              <w:framePr w:w="10061" w:h="6302" w:wrap="none" w:vAnchor="page" w:hAnchor="page" w:x="903" w:y="7691"/>
              <w:shd w:val="clear" w:color="auto" w:fill="auto"/>
              <w:spacing w:line="222" w:lineRule="exact"/>
              <w:ind w:firstLine="0"/>
            </w:pPr>
            <w:r>
              <w:rPr>
                <w:rStyle w:val="Bodytext2Bold0"/>
              </w:rPr>
              <w:t>číslo</w:t>
            </w:r>
          </w:p>
        </w:tc>
        <w:tc>
          <w:tcPr>
            <w:tcW w:w="2002"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left="260" w:firstLine="0"/>
            </w:pPr>
            <w:r>
              <w:rPr>
                <w:rStyle w:val="Bodytext2Bold0"/>
              </w:rPr>
              <w:t>Předmět pojištění</w:t>
            </w:r>
          </w:p>
        </w:tc>
        <w:tc>
          <w:tcPr>
            <w:tcW w:w="1382" w:type="dxa"/>
            <w:tcBorders>
              <w:top w:val="single" w:sz="4" w:space="0" w:color="auto"/>
              <w:left w:val="single" w:sz="4" w:space="0" w:color="auto"/>
            </w:tcBorders>
            <w:shd w:val="clear" w:color="auto" w:fill="FFFFFF"/>
          </w:tcPr>
          <w:p w:rsidR="00352A5F" w:rsidRDefault="00FD25C8">
            <w:pPr>
              <w:pStyle w:val="Bodytext20"/>
              <w:framePr w:w="10061" w:h="6302" w:wrap="none" w:vAnchor="page" w:hAnchor="page" w:x="903" w:y="7691"/>
              <w:shd w:val="clear" w:color="auto" w:fill="auto"/>
              <w:spacing w:line="254" w:lineRule="exact"/>
              <w:ind w:firstLine="0"/>
              <w:jc w:val="center"/>
            </w:pPr>
            <w:r>
              <w:rPr>
                <w:rStyle w:val="Bodytext2Bold0"/>
              </w:rPr>
              <w:t>Agregovaná/ celková/ pojistná částka</w:t>
            </w:r>
          </w:p>
        </w:tc>
        <w:tc>
          <w:tcPr>
            <w:tcW w:w="1790"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firstLine="0"/>
              <w:jc w:val="center"/>
            </w:pPr>
            <w:r>
              <w:rPr>
                <w:rStyle w:val="Bodytext2Bold0"/>
              </w:rPr>
              <w:t>Spoluúčast</w:t>
            </w:r>
            <w:r>
              <w:rPr>
                <w:rStyle w:val="Bodytext2Bold0"/>
                <w:vertAlign w:val="superscript"/>
              </w:rPr>
              <w:t>5</w:t>
            </w:r>
            <w:r>
              <w:rPr>
                <w:rStyle w:val="Bodytext2Bold0"/>
              </w:rPr>
              <w:t>*</w:t>
            </w:r>
          </w:p>
        </w:tc>
        <w:tc>
          <w:tcPr>
            <w:tcW w:w="1349"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78" w:lineRule="exact"/>
              <w:ind w:firstLine="0"/>
              <w:jc w:val="center"/>
            </w:pPr>
            <w:r>
              <w:rPr>
                <w:rStyle w:val="Bodytext2Bold0"/>
              </w:rPr>
              <w:t xml:space="preserve">Pojištění se </w:t>
            </w:r>
            <w:r>
              <w:rPr>
                <w:rStyle w:val="Bodytext2Bold0"/>
              </w:rPr>
              <w:t>sjednává*</w:t>
            </w:r>
            <w:r>
              <w:rPr>
                <w:rStyle w:val="Bodytext2Bold0"/>
                <w:vertAlign w:val="superscript"/>
              </w:rPr>
              <w:t>1</w:t>
            </w:r>
            <w:r>
              <w:rPr>
                <w:rStyle w:val="Bodytext2Bold0"/>
              </w:rPr>
              <w:t>’</w:t>
            </w:r>
            <w:r>
              <w:rPr>
                <w:rStyle w:val="Bodytext2Bold0"/>
                <w:vertAlign w:val="superscript"/>
              </w:rPr>
              <w:t>2</w:t>
            </w:r>
            <w:r>
              <w:rPr>
                <w:rStyle w:val="Bodytext2Bold0"/>
              </w:rPr>
              <w:t>*</w:t>
            </w:r>
            <w:r>
              <w:rPr>
                <w:rStyle w:val="Bodytext2Bold0"/>
                <w:vertAlign w:val="superscript"/>
              </w:rPr>
              <w:t>9</w:t>
            </w:r>
            <w:r>
              <w:rPr>
                <w:rStyle w:val="Bodytext2Bold0"/>
              </w:rPr>
              <w:t>*</w:t>
            </w:r>
          </w:p>
        </w:tc>
        <w:tc>
          <w:tcPr>
            <w:tcW w:w="1517" w:type="dxa"/>
            <w:tcBorders>
              <w:top w:val="single" w:sz="4" w:space="0" w:color="auto"/>
              <w:left w:val="single" w:sz="4" w:space="0" w:color="auto"/>
            </w:tcBorders>
            <w:shd w:val="clear" w:color="auto" w:fill="FFFFFF"/>
          </w:tcPr>
          <w:p w:rsidR="00352A5F" w:rsidRDefault="00FD25C8">
            <w:pPr>
              <w:pStyle w:val="Bodytext20"/>
              <w:framePr w:w="10061" w:h="6302" w:wrap="none" w:vAnchor="page" w:hAnchor="page" w:x="903" w:y="7691"/>
              <w:shd w:val="clear" w:color="auto" w:fill="auto"/>
              <w:spacing w:line="264" w:lineRule="exact"/>
              <w:ind w:firstLine="0"/>
              <w:jc w:val="center"/>
            </w:pPr>
            <w:r>
              <w:rPr>
                <w:rStyle w:val="Bodytext2Bold0"/>
              </w:rPr>
              <w:t>Maximální roční limit pojistného plnění</w:t>
            </w:r>
            <w:r>
              <w:rPr>
                <w:rStyle w:val="Bodytext2Bold0"/>
                <w:vertAlign w:val="superscript"/>
              </w:rPr>
              <w:t>3</w:t>
            </w:r>
            <w:r>
              <w:rPr>
                <w:rStyle w:val="Bodytext2Bold0"/>
              </w:rPr>
              <w:t>’</w:t>
            </w:r>
          </w:p>
        </w:tc>
        <w:tc>
          <w:tcPr>
            <w:tcW w:w="1507" w:type="dxa"/>
            <w:tcBorders>
              <w:top w:val="single" w:sz="4" w:space="0" w:color="auto"/>
              <w:left w:val="single" w:sz="4" w:space="0" w:color="auto"/>
              <w:right w:val="single" w:sz="4" w:space="0" w:color="auto"/>
            </w:tcBorders>
            <w:shd w:val="clear" w:color="auto" w:fill="FFFFFF"/>
          </w:tcPr>
          <w:p w:rsidR="00352A5F" w:rsidRDefault="00FD25C8">
            <w:pPr>
              <w:pStyle w:val="Bodytext20"/>
              <w:framePr w:w="10061" w:h="6302" w:wrap="none" w:vAnchor="page" w:hAnchor="page" w:x="903" w:y="7691"/>
              <w:shd w:val="clear" w:color="auto" w:fill="auto"/>
              <w:spacing w:line="264" w:lineRule="exact"/>
              <w:ind w:firstLine="0"/>
              <w:jc w:val="center"/>
            </w:pPr>
            <w:r>
              <w:rPr>
                <w:rStyle w:val="Bodytext2Bold0"/>
              </w:rPr>
              <w:t>Limit pojistného plnění pro jednu poj. událost</w:t>
            </w:r>
            <w:r>
              <w:rPr>
                <w:rStyle w:val="Bodytext2Bold0"/>
                <w:vertAlign w:val="superscript"/>
              </w:rPr>
              <w:t>4</w:t>
            </w:r>
            <w:r>
              <w:rPr>
                <w:rStyle w:val="Bodytext2Bold0"/>
              </w:rPr>
              <w:t>’</w:t>
            </w:r>
          </w:p>
        </w:tc>
      </w:tr>
      <w:tr w:rsidR="00352A5F">
        <w:tblPrEx>
          <w:tblCellMar>
            <w:top w:w="0" w:type="dxa"/>
            <w:bottom w:w="0" w:type="dxa"/>
          </w:tblCellMar>
        </w:tblPrEx>
        <w:trPr>
          <w:trHeight w:hRule="exact" w:val="2477"/>
        </w:trPr>
        <w:tc>
          <w:tcPr>
            <w:tcW w:w="514" w:type="dxa"/>
            <w:tcBorders>
              <w:top w:val="single" w:sz="4" w:space="0" w:color="auto"/>
              <w:left w:val="single" w:sz="4" w:space="0" w:color="auto"/>
            </w:tcBorders>
            <w:shd w:val="clear" w:color="auto" w:fill="FFFFFF"/>
            <w:vAlign w:val="center"/>
          </w:tcPr>
          <w:p w:rsidR="00352A5F" w:rsidRDefault="00FD25C8">
            <w:pPr>
              <w:pStyle w:val="Bodytext20"/>
              <w:framePr w:w="10061" w:h="6302" w:wrap="none" w:vAnchor="page" w:hAnchor="page" w:x="903" w:y="7691"/>
              <w:shd w:val="clear" w:color="auto" w:fill="auto"/>
              <w:spacing w:line="222" w:lineRule="exact"/>
              <w:ind w:left="220" w:firstLine="0"/>
            </w:pPr>
            <w:r>
              <w:rPr>
                <w:rStyle w:val="Bodytext21"/>
              </w:rPr>
              <w:t>1.</w:t>
            </w:r>
          </w:p>
        </w:tc>
        <w:tc>
          <w:tcPr>
            <w:tcW w:w="2002"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54" w:lineRule="exact"/>
              <w:ind w:firstLine="0"/>
            </w:pPr>
            <w:r>
              <w:rPr>
                <w:rStyle w:val="Bodytext21"/>
              </w:rPr>
              <w:t xml:space="preserve">soubor cizích stavebních součástí - zvukové a osvětlovací techniky, jevištních prvků a technologií, technologie pro připojení TV přenosů, soubor </w:t>
            </w:r>
            <w:r>
              <w:rPr>
                <w:rStyle w:val="Bodytext21"/>
              </w:rPr>
              <w:t>venkovních propagačních panelů (</w:t>
            </w:r>
            <w:proofErr w:type="spellStart"/>
            <w:r>
              <w:rPr>
                <w:rStyle w:val="Bodytext21"/>
              </w:rPr>
              <w:t>markvzv</w:t>
            </w:r>
            <w:proofErr w:type="spellEnd"/>
            <w:r>
              <w:rPr>
                <w:rStyle w:val="Bodytext21"/>
              </w:rPr>
              <w:t xml:space="preserve">. </w:t>
            </w:r>
            <w:proofErr w:type="spellStart"/>
            <w:r>
              <w:rPr>
                <w:rStyle w:val="Bodytext21"/>
              </w:rPr>
              <w:t>neonv</w:t>
            </w:r>
            <w:proofErr w:type="spellEnd"/>
            <w:r>
              <w:rPr>
                <w:rStyle w:val="Bodytext21"/>
              </w:rPr>
              <w:t xml:space="preserve">, </w:t>
            </w:r>
            <w:proofErr w:type="spellStart"/>
            <w:r>
              <w:rPr>
                <w:rStyle w:val="Bodytext21"/>
              </w:rPr>
              <w:t>atD.</w:t>
            </w:r>
            <w:proofErr w:type="spellEnd"/>
            <w:r>
              <w:rPr>
                <w:rStyle w:val="Bodytext21"/>
              </w:rPr>
              <w:t>)</w:t>
            </w:r>
          </w:p>
        </w:tc>
        <w:tc>
          <w:tcPr>
            <w:tcW w:w="1382" w:type="dxa"/>
            <w:tcBorders>
              <w:top w:val="single" w:sz="4" w:space="0" w:color="auto"/>
              <w:left w:val="single" w:sz="4" w:space="0" w:color="auto"/>
            </w:tcBorders>
            <w:shd w:val="clear" w:color="auto" w:fill="FFFFFF"/>
          </w:tcPr>
          <w:p w:rsidR="00352A5F" w:rsidRDefault="00352A5F">
            <w:pPr>
              <w:framePr w:w="10061" w:h="6302" w:wrap="none" w:vAnchor="page" w:hAnchor="page" w:x="903" w:y="7691"/>
              <w:rPr>
                <w:sz w:val="10"/>
                <w:szCs w:val="10"/>
              </w:rPr>
            </w:pPr>
          </w:p>
        </w:tc>
        <w:tc>
          <w:tcPr>
            <w:tcW w:w="1790" w:type="dxa"/>
            <w:vMerge w:val="restart"/>
            <w:tcBorders>
              <w:top w:val="single" w:sz="4" w:space="0" w:color="auto"/>
              <w:left w:val="single" w:sz="4" w:space="0" w:color="auto"/>
            </w:tcBorders>
            <w:shd w:val="clear" w:color="auto" w:fill="FFFFFF"/>
            <w:vAlign w:val="center"/>
          </w:tcPr>
          <w:p w:rsidR="00352A5F" w:rsidRDefault="00FD25C8">
            <w:pPr>
              <w:pStyle w:val="Bodytext20"/>
              <w:framePr w:w="10061" w:h="6302" w:wrap="none" w:vAnchor="page" w:hAnchor="page" w:x="903" w:y="7691"/>
              <w:shd w:val="clear" w:color="auto" w:fill="auto"/>
              <w:spacing w:line="222" w:lineRule="exact"/>
              <w:ind w:left="200" w:firstLine="0"/>
            </w:pPr>
            <w:r>
              <w:rPr>
                <w:rStyle w:val="Bodytext21"/>
              </w:rPr>
              <w:t>10%, min. 5 000 Kč</w:t>
            </w:r>
          </w:p>
        </w:tc>
        <w:tc>
          <w:tcPr>
            <w:tcW w:w="1349" w:type="dxa"/>
            <w:vMerge w:val="restart"/>
            <w:tcBorders>
              <w:top w:val="single" w:sz="4" w:space="0" w:color="auto"/>
              <w:left w:val="single" w:sz="4" w:space="0" w:color="auto"/>
            </w:tcBorders>
            <w:shd w:val="clear" w:color="auto" w:fill="FFFFFF"/>
            <w:vAlign w:val="center"/>
          </w:tcPr>
          <w:p w:rsidR="00352A5F" w:rsidRDefault="00FD25C8">
            <w:pPr>
              <w:pStyle w:val="Bodytext20"/>
              <w:framePr w:w="10061" w:h="6302" w:wrap="none" w:vAnchor="page" w:hAnchor="page" w:x="903" w:y="7691"/>
              <w:shd w:val="clear" w:color="auto" w:fill="auto"/>
              <w:spacing w:line="222" w:lineRule="exact"/>
              <w:ind w:firstLine="0"/>
              <w:jc w:val="center"/>
            </w:pPr>
            <w:proofErr w:type="gramStart"/>
            <w:r>
              <w:rPr>
                <w:rStyle w:val="Bodytext21"/>
              </w:rPr>
              <w:t>1 .riziko</w:t>
            </w:r>
            <w:proofErr w:type="gramEnd"/>
          </w:p>
        </w:tc>
        <w:tc>
          <w:tcPr>
            <w:tcW w:w="1517" w:type="dxa"/>
            <w:vMerge w:val="restart"/>
            <w:tcBorders>
              <w:top w:val="single" w:sz="4" w:space="0" w:color="auto"/>
              <w:left w:val="single" w:sz="4" w:space="0" w:color="auto"/>
            </w:tcBorders>
            <w:shd w:val="clear" w:color="auto" w:fill="FFFFFF"/>
            <w:vAlign w:val="center"/>
          </w:tcPr>
          <w:p w:rsidR="00352A5F" w:rsidRDefault="00FD25C8">
            <w:pPr>
              <w:pStyle w:val="Bodytext20"/>
              <w:framePr w:w="10061" w:h="6302" w:wrap="none" w:vAnchor="page" w:hAnchor="page" w:x="903" w:y="7691"/>
              <w:shd w:val="clear" w:color="auto" w:fill="auto"/>
              <w:spacing w:line="222" w:lineRule="exact"/>
              <w:ind w:left="220" w:firstLine="0"/>
            </w:pPr>
            <w:r>
              <w:rPr>
                <w:rStyle w:val="Bodytext21"/>
              </w:rPr>
              <w:t xml:space="preserve">2 000 </w:t>
            </w:r>
            <w:proofErr w:type="spellStart"/>
            <w:r>
              <w:rPr>
                <w:rStyle w:val="Bodytext21"/>
              </w:rPr>
              <w:t>000</w:t>
            </w:r>
            <w:proofErr w:type="spellEnd"/>
            <w:r>
              <w:rPr>
                <w:rStyle w:val="Bodytext21"/>
              </w:rPr>
              <w:t xml:space="preserve"> Kč</w:t>
            </w:r>
          </w:p>
        </w:tc>
        <w:tc>
          <w:tcPr>
            <w:tcW w:w="1507" w:type="dxa"/>
            <w:vMerge w:val="restart"/>
            <w:tcBorders>
              <w:top w:val="single" w:sz="4" w:space="0" w:color="auto"/>
              <w:left w:val="single" w:sz="4" w:space="0" w:color="auto"/>
              <w:right w:val="single" w:sz="4" w:space="0" w:color="auto"/>
            </w:tcBorders>
            <w:shd w:val="clear" w:color="auto" w:fill="FFFFFF"/>
          </w:tcPr>
          <w:p w:rsidR="00352A5F" w:rsidRDefault="00352A5F">
            <w:pPr>
              <w:framePr w:w="10061" w:h="6302" w:wrap="none" w:vAnchor="page" w:hAnchor="page" w:x="903" w:y="7691"/>
              <w:rPr>
                <w:sz w:val="10"/>
                <w:szCs w:val="10"/>
              </w:rPr>
            </w:pPr>
          </w:p>
        </w:tc>
      </w:tr>
      <w:tr w:rsidR="00352A5F">
        <w:tblPrEx>
          <w:tblCellMar>
            <w:top w:w="0" w:type="dxa"/>
            <w:bottom w:w="0" w:type="dxa"/>
          </w:tblCellMar>
        </w:tblPrEx>
        <w:trPr>
          <w:trHeight w:hRule="exact" w:val="744"/>
        </w:trPr>
        <w:tc>
          <w:tcPr>
            <w:tcW w:w="514" w:type="dxa"/>
            <w:tcBorders>
              <w:top w:val="single" w:sz="4" w:space="0" w:color="auto"/>
              <w:left w:val="single" w:sz="4" w:space="0" w:color="auto"/>
            </w:tcBorders>
            <w:shd w:val="clear" w:color="auto" w:fill="FFFFFF"/>
            <w:vAlign w:val="center"/>
          </w:tcPr>
          <w:p w:rsidR="00352A5F" w:rsidRDefault="00FD25C8">
            <w:pPr>
              <w:pStyle w:val="Bodytext20"/>
              <w:framePr w:w="10061" w:h="6302" w:wrap="none" w:vAnchor="page" w:hAnchor="page" w:x="903" w:y="7691"/>
              <w:shd w:val="clear" w:color="auto" w:fill="auto"/>
              <w:spacing w:line="222" w:lineRule="exact"/>
              <w:ind w:left="220" w:firstLine="0"/>
            </w:pPr>
            <w:r>
              <w:rPr>
                <w:rStyle w:val="Bodytext21"/>
              </w:rPr>
              <w:t>2.</w:t>
            </w:r>
          </w:p>
        </w:tc>
        <w:tc>
          <w:tcPr>
            <w:tcW w:w="2002"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54" w:lineRule="exact"/>
              <w:ind w:firstLine="0"/>
            </w:pPr>
            <w:r>
              <w:rPr>
                <w:rStyle w:val="Bodytext21"/>
              </w:rPr>
              <w:t>soubor ostatních vlastních a cizích věcí movitých</w:t>
            </w:r>
          </w:p>
        </w:tc>
        <w:tc>
          <w:tcPr>
            <w:tcW w:w="1382" w:type="dxa"/>
            <w:tcBorders>
              <w:top w:val="single" w:sz="4" w:space="0" w:color="auto"/>
              <w:left w:val="single" w:sz="4" w:space="0" w:color="auto"/>
            </w:tcBorders>
            <w:shd w:val="clear" w:color="auto" w:fill="FFFFFF"/>
          </w:tcPr>
          <w:p w:rsidR="00352A5F" w:rsidRDefault="00352A5F">
            <w:pPr>
              <w:framePr w:w="10061" w:h="6302" w:wrap="none" w:vAnchor="page" w:hAnchor="page" w:x="903" w:y="7691"/>
              <w:rPr>
                <w:sz w:val="10"/>
                <w:szCs w:val="10"/>
              </w:rPr>
            </w:pPr>
          </w:p>
        </w:tc>
        <w:tc>
          <w:tcPr>
            <w:tcW w:w="1790"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349"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517"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507" w:type="dxa"/>
            <w:vMerge/>
            <w:tcBorders>
              <w:left w:val="single" w:sz="4" w:space="0" w:color="auto"/>
              <w:right w:val="single" w:sz="4" w:space="0" w:color="auto"/>
            </w:tcBorders>
            <w:shd w:val="clear" w:color="auto" w:fill="FFFFFF"/>
          </w:tcPr>
          <w:p w:rsidR="00352A5F" w:rsidRDefault="00352A5F">
            <w:pPr>
              <w:framePr w:w="10061" w:h="6302" w:wrap="none" w:vAnchor="page" w:hAnchor="page" w:x="903" w:y="7691"/>
            </w:pPr>
          </w:p>
        </w:tc>
      </w:tr>
      <w:tr w:rsidR="00352A5F">
        <w:tblPrEx>
          <w:tblCellMar>
            <w:top w:w="0" w:type="dxa"/>
            <w:bottom w:w="0" w:type="dxa"/>
          </w:tblCellMar>
        </w:tblPrEx>
        <w:trPr>
          <w:trHeight w:hRule="exact" w:val="749"/>
        </w:trPr>
        <w:tc>
          <w:tcPr>
            <w:tcW w:w="514" w:type="dxa"/>
            <w:tcBorders>
              <w:top w:val="single" w:sz="4" w:space="0" w:color="auto"/>
              <w:left w:val="single" w:sz="4" w:space="0" w:color="auto"/>
            </w:tcBorders>
            <w:shd w:val="clear" w:color="auto" w:fill="FFFFFF"/>
            <w:vAlign w:val="center"/>
          </w:tcPr>
          <w:p w:rsidR="00352A5F" w:rsidRDefault="00FD25C8">
            <w:pPr>
              <w:pStyle w:val="Bodytext20"/>
              <w:framePr w:w="10061" w:h="6302" w:wrap="none" w:vAnchor="page" w:hAnchor="page" w:x="903" w:y="7691"/>
              <w:shd w:val="clear" w:color="auto" w:fill="auto"/>
              <w:spacing w:line="222" w:lineRule="exact"/>
              <w:ind w:left="220" w:firstLine="0"/>
            </w:pPr>
            <w:r>
              <w:rPr>
                <w:rStyle w:val="Bodytext21"/>
              </w:rPr>
              <w:t>3.</w:t>
            </w:r>
          </w:p>
        </w:tc>
        <w:tc>
          <w:tcPr>
            <w:tcW w:w="2002"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54" w:lineRule="exact"/>
              <w:ind w:firstLine="0"/>
            </w:pPr>
            <w:r>
              <w:rPr>
                <w:rStyle w:val="Bodytext21"/>
              </w:rPr>
              <w:t>cizí věci převzaté - věci návštěvníků uložené v šatnách</w:t>
            </w:r>
          </w:p>
        </w:tc>
        <w:tc>
          <w:tcPr>
            <w:tcW w:w="1382" w:type="dxa"/>
            <w:tcBorders>
              <w:top w:val="single" w:sz="4" w:space="0" w:color="auto"/>
              <w:left w:val="single" w:sz="4" w:space="0" w:color="auto"/>
            </w:tcBorders>
            <w:shd w:val="clear" w:color="auto" w:fill="FFFFFF"/>
          </w:tcPr>
          <w:p w:rsidR="00352A5F" w:rsidRDefault="00352A5F">
            <w:pPr>
              <w:framePr w:w="10061" w:h="6302" w:wrap="none" w:vAnchor="page" w:hAnchor="page" w:x="903" w:y="7691"/>
              <w:rPr>
                <w:sz w:val="10"/>
                <w:szCs w:val="10"/>
              </w:rPr>
            </w:pPr>
          </w:p>
        </w:tc>
        <w:tc>
          <w:tcPr>
            <w:tcW w:w="1790"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349"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517"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507" w:type="dxa"/>
            <w:vMerge/>
            <w:tcBorders>
              <w:left w:val="single" w:sz="4" w:space="0" w:color="auto"/>
              <w:right w:val="single" w:sz="4" w:space="0" w:color="auto"/>
            </w:tcBorders>
            <w:shd w:val="clear" w:color="auto" w:fill="FFFFFF"/>
          </w:tcPr>
          <w:p w:rsidR="00352A5F" w:rsidRDefault="00352A5F">
            <w:pPr>
              <w:framePr w:w="10061" w:h="6302" w:wrap="none" w:vAnchor="page" w:hAnchor="page" w:x="903" w:y="7691"/>
            </w:pPr>
          </w:p>
        </w:tc>
      </w:tr>
      <w:tr w:rsidR="00352A5F">
        <w:tblPrEx>
          <w:tblCellMar>
            <w:top w:w="0" w:type="dxa"/>
            <w:bottom w:w="0" w:type="dxa"/>
          </w:tblCellMar>
        </w:tblPrEx>
        <w:trPr>
          <w:trHeight w:hRule="exact" w:val="250"/>
        </w:trPr>
        <w:tc>
          <w:tcPr>
            <w:tcW w:w="514"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left="220" w:firstLine="0"/>
            </w:pPr>
            <w:r>
              <w:rPr>
                <w:rStyle w:val="Bodytext21"/>
              </w:rPr>
              <w:t>4.</w:t>
            </w:r>
          </w:p>
        </w:tc>
        <w:tc>
          <w:tcPr>
            <w:tcW w:w="2002"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firstLine="0"/>
            </w:pPr>
            <w:r>
              <w:rPr>
                <w:rStyle w:val="Bodytext21"/>
              </w:rPr>
              <w:t>soubor zásob</w:t>
            </w:r>
          </w:p>
        </w:tc>
        <w:tc>
          <w:tcPr>
            <w:tcW w:w="1382" w:type="dxa"/>
            <w:tcBorders>
              <w:top w:val="single" w:sz="4" w:space="0" w:color="auto"/>
              <w:left w:val="single" w:sz="4" w:space="0" w:color="auto"/>
            </w:tcBorders>
            <w:shd w:val="clear" w:color="auto" w:fill="FFFFFF"/>
          </w:tcPr>
          <w:p w:rsidR="00352A5F" w:rsidRDefault="00352A5F">
            <w:pPr>
              <w:framePr w:w="10061" w:h="6302" w:wrap="none" w:vAnchor="page" w:hAnchor="page" w:x="903" w:y="7691"/>
              <w:rPr>
                <w:sz w:val="10"/>
                <w:szCs w:val="10"/>
              </w:rPr>
            </w:pPr>
          </w:p>
        </w:tc>
        <w:tc>
          <w:tcPr>
            <w:tcW w:w="1790"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349"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517"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507" w:type="dxa"/>
            <w:vMerge/>
            <w:tcBorders>
              <w:left w:val="single" w:sz="4" w:space="0" w:color="auto"/>
              <w:right w:val="single" w:sz="4" w:space="0" w:color="auto"/>
            </w:tcBorders>
            <w:shd w:val="clear" w:color="auto" w:fill="FFFFFF"/>
          </w:tcPr>
          <w:p w:rsidR="00352A5F" w:rsidRDefault="00352A5F">
            <w:pPr>
              <w:framePr w:w="10061" w:h="6302" w:wrap="none" w:vAnchor="page" w:hAnchor="page" w:x="903" w:y="7691"/>
            </w:pPr>
          </w:p>
        </w:tc>
      </w:tr>
      <w:tr w:rsidR="00352A5F">
        <w:tblPrEx>
          <w:tblCellMar>
            <w:top w:w="0" w:type="dxa"/>
            <w:bottom w:w="0" w:type="dxa"/>
          </w:tblCellMar>
        </w:tblPrEx>
        <w:trPr>
          <w:trHeight w:hRule="exact" w:val="245"/>
        </w:trPr>
        <w:tc>
          <w:tcPr>
            <w:tcW w:w="514"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left="220" w:firstLine="0"/>
            </w:pPr>
            <w:r>
              <w:rPr>
                <w:rStyle w:val="Bodytext21"/>
              </w:rPr>
              <w:t>5.</w:t>
            </w:r>
          </w:p>
        </w:tc>
        <w:tc>
          <w:tcPr>
            <w:tcW w:w="2002" w:type="dxa"/>
            <w:tcBorders>
              <w:top w:val="single" w:sz="4" w:space="0" w:color="auto"/>
              <w:lef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firstLine="0"/>
            </w:pPr>
            <w:r>
              <w:rPr>
                <w:rStyle w:val="Bodytext21"/>
              </w:rPr>
              <w:t>cennosti</w:t>
            </w:r>
          </w:p>
        </w:tc>
        <w:tc>
          <w:tcPr>
            <w:tcW w:w="1382" w:type="dxa"/>
            <w:tcBorders>
              <w:top w:val="single" w:sz="4" w:space="0" w:color="auto"/>
              <w:left w:val="single" w:sz="4" w:space="0" w:color="auto"/>
            </w:tcBorders>
            <w:shd w:val="clear" w:color="auto" w:fill="FFFFFF"/>
          </w:tcPr>
          <w:p w:rsidR="00352A5F" w:rsidRDefault="00352A5F">
            <w:pPr>
              <w:framePr w:w="10061" w:h="6302" w:wrap="none" w:vAnchor="page" w:hAnchor="page" w:x="903" w:y="7691"/>
              <w:rPr>
                <w:sz w:val="10"/>
                <w:szCs w:val="10"/>
              </w:rPr>
            </w:pPr>
          </w:p>
        </w:tc>
        <w:tc>
          <w:tcPr>
            <w:tcW w:w="1790"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349"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517" w:type="dxa"/>
            <w:vMerge/>
            <w:tcBorders>
              <w:left w:val="single" w:sz="4" w:space="0" w:color="auto"/>
            </w:tcBorders>
            <w:shd w:val="clear" w:color="auto" w:fill="FFFFFF"/>
            <w:vAlign w:val="center"/>
          </w:tcPr>
          <w:p w:rsidR="00352A5F" w:rsidRDefault="00352A5F">
            <w:pPr>
              <w:framePr w:w="10061" w:h="6302" w:wrap="none" w:vAnchor="page" w:hAnchor="page" w:x="903" w:y="7691"/>
            </w:pPr>
          </w:p>
        </w:tc>
        <w:tc>
          <w:tcPr>
            <w:tcW w:w="1507" w:type="dxa"/>
            <w:vMerge/>
            <w:tcBorders>
              <w:left w:val="single" w:sz="4" w:space="0" w:color="auto"/>
              <w:right w:val="single" w:sz="4" w:space="0" w:color="auto"/>
            </w:tcBorders>
            <w:shd w:val="clear" w:color="auto" w:fill="FFFFFF"/>
          </w:tcPr>
          <w:p w:rsidR="00352A5F" w:rsidRDefault="00352A5F">
            <w:pPr>
              <w:framePr w:w="10061" w:h="6302" w:wrap="none" w:vAnchor="page" w:hAnchor="page" w:x="903" w:y="7691"/>
            </w:pPr>
          </w:p>
        </w:tc>
      </w:tr>
      <w:tr w:rsidR="00352A5F">
        <w:tblPrEx>
          <w:tblCellMar>
            <w:top w:w="0" w:type="dxa"/>
            <w:bottom w:w="0" w:type="dxa"/>
          </w:tblCellMar>
        </w:tblPrEx>
        <w:trPr>
          <w:trHeight w:hRule="exact" w:val="269"/>
        </w:trPr>
        <w:tc>
          <w:tcPr>
            <w:tcW w:w="1006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52A5F" w:rsidRDefault="00FD25C8">
            <w:pPr>
              <w:pStyle w:val="Bodytext20"/>
              <w:framePr w:w="10061" w:h="6302" w:wrap="none" w:vAnchor="page" w:hAnchor="page" w:x="903" w:y="7691"/>
              <w:shd w:val="clear" w:color="auto" w:fill="auto"/>
              <w:spacing w:line="222" w:lineRule="exact"/>
              <w:ind w:firstLine="0"/>
            </w:pPr>
            <w:r>
              <w:rPr>
                <w:rStyle w:val="Bodytext21"/>
              </w:rPr>
              <w:t>Poznámky:</w:t>
            </w:r>
          </w:p>
        </w:tc>
      </w:tr>
    </w:tbl>
    <w:p w:rsidR="00352A5F" w:rsidRDefault="00FD25C8">
      <w:pPr>
        <w:pStyle w:val="Tablecaption0"/>
        <w:framePr w:wrap="none" w:vAnchor="page" w:hAnchor="page" w:x="917" w:y="13977"/>
        <w:shd w:val="clear" w:color="auto" w:fill="auto"/>
        <w:ind w:firstLine="0"/>
      </w:pPr>
      <w:r>
        <w:t>* není-li uvedeno, platí ustanovení čl. II. odst. 1.1.</w:t>
      </w:r>
    </w:p>
    <w:p w:rsidR="00352A5F" w:rsidRDefault="00FD25C8">
      <w:pPr>
        <w:pStyle w:val="Headerorfooter0"/>
        <w:framePr w:wrap="none" w:vAnchor="page" w:hAnchor="page" w:x="5866" w:y="15867"/>
        <w:shd w:val="clear" w:color="auto" w:fill="auto"/>
      </w:pPr>
      <w:r>
        <w:t>4</w:t>
      </w:r>
    </w:p>
    <w:p w:rsidR="00352A5F" w:rsidRDefault="00352A5F">
      <w:pPr>
        <w:rPr>
          <w:sz w:val="2"/>
          <w:szCs w:val="2"/>
        </w:rPr>
        <w:sectPr w:rsidR="00352A5F">
          <w:pgSz w:w="11900" w:h="16840"/>
          <w:pgMar w:top="360" w:right="360" w:bottom="360" w:left="360" w:header="0" w:footer="3" w:gutter="0"/>
          <w:cols w:space="720"/>
          <w:noEndnote/>
          <w:docGrid w:linePitch="360"/>
        </w:sectPr>
      </w:pPr>
    </w:p>
    <w:p w:rsidR="00352A5F" w:rsidRDefault="00FD25C8">
      <w:pPr>
        <w:pStyle w:val="Headerorfooter0"/>
        <w:framePr w:w="4666" w:h="268" w:hRule="exact" w:wrap="none" w:vAnchor="page" w:hAnchor="page" w:x="861" w:y="1263"/>
        <w:shd w:val="clear" w:color="auto" w:fill="auto"/>
        <w:tabs>
          <w:tab w:val="left" w:leader="underscore" w:pos="4637"/>
        </w:tabs>
        <w:jc w:val="both"/>
      </w:pPr>
      <w:r>
        <w:rPr>
          <w:rStyle w:val="Headerorfooter1"/>
        </w:rPr>
        <w:lastRenderedPageBreak/>
        <w:t>2.4.1. Pojištění odpovědnosti za škodu</w:t>
      </w:r>
      <w:r>
        <w:tab/>
      </w:r>
    </w:p>
    <w:p w:rsidR="00352A5F" w:rsidRDefault="00FD25C8">
      <w:pPr>
        <w:pStyle w:val="Tablecaption20"/>
        <w:framePr w:w="4666" w:h="294" w:hRule="exact" w:wrap="none" w:vAnchor="page" w:hAnchor="page" w:x="861" w:y="1550"/>
        <w:shd w:val="clear" w:color="auto" w:fill="auto"/>
      </w:pPr>
      <w:r>
        <w:rPr>
          <w:rStyle w:val="Tablecaption21"/>
        </w:rPr>
        <w:t>Rozsah pojištění: poj, nebezpečí dle čl. 1. ZPP P-600/05</w:t>
      </w:r>
    </w:p>
    <w:p w:rsidR="00352A5F" w:rsidRDefault="00FD25C8">
      <w:pPr>
        <w:pStyle w:val="Tablecaption20"/>
        <w:framePr w:wrap="none" w:vAnchor="page" w:hAnchor="page" w:x="905" w:y="1761"/>
        <w:shd w:val="clear" w:color="auto" w:fill="auto"/>
      </w:pPr>
      <w:r>
        <w:rPr>
          <w:rStyle w:val="Tablecaption21"/>
        </w:rPr>
        <w:t xml:space="preserve">Pojištění se řídí: VPP P - 100/05, ZPP P - 600/05 a </w:t>
      </w:r>
      <w:r>
        <w:rPr>
          <w:rStyle w:val="Tablecaption21"/>
        </w:rPr>
        <w:t xml:space="preserve">doložkami DOB1, DOB3, DODP1, DODP3, DODP4, DODP5, </w:t>
      </w:r>
      <w:proofErr w:type="spellStart"/>
      <w:r>
        <w:rPr>
          <w:rStyle w:val="Tablecaption21"/>
        </w:rPr>
        <w:t>DODPř</w:t>
      </w:r>
      <w:proofErr w:type="spellEnd"/>
    </w:p>
    <w:tbl>
      <w:tblPr>
        <w:tblOverlap w:val="never"/>
        <w:tblW w:w="0" w:type="auto"/>
        <w:tblLayout w:type="fixed"/>
        <w:tblCellMar>
          <w:left w:w="10" w:type="dxa"/>
          <w:right w:w="10" w:type="dxa"/>
        </w:tblCellMar>
        <w:tblLook w:val="0000"/>
      </w:tblPr>
      <w:tblGrid>
        <w:gridCol w:w="557"/>
        <w:gridCol w:w="2789"/>
        <w:gridCol w:w="1661"/>
        <w:gridCol w:w="1757"/>
        <w:gridCol w:w="1771"/>
        <w:gridCol w:w="1493"/>
      </w:tblGrid>
      <w:tr w:rsidR="00352A5F">
        <w:tblPrEx>
          <w:tblCellMar>
            <w:top w:w="0" w:type="dxa"/>
            <w:bottom w:w="0" w:type="dxa"/>
          </w:tblCellMar>
        </w:tblPrEx>
        <w:trPr>
          <w:trHeight w:hRule="exact" w:val="835"/>
        </w:trPr>
        <w:tc>
          <w:tcPr>
            <w:tcW w:w="557"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pPr>
            <w:proofErr w:type="spellStart"/>
            <w:r>
              <w:rPr>
                <w:rStyle w:val="Bodytext2Bold0"/>
              </w:rPr>
              <w:t>Poř</w:t>
            </w:r>
            <w:proofErr w:type="spellEnd"/>
            <w:r>
              <w:rPr>
                <w:rStyle w:val="Bodytext2Bold0"/>
              </w:rPr>
              <w:t>.</w:t>
            </w:r>
          </w:p>
          <w:p w:rsidR="00352A5F" w:rsidRDefault="00FD25C8">
            <w:pPr>
              <w:pStyle w:val="Bodytext20"/>
              <w:framePr w:w="10027" w:h="2587" w:wrap="none" w:vAnchor="page" w:hAnchor="page" w:x="876" w:y="2011"/>
              <w:shd w:val="clear" w:color="auto" w:fill="auto"/>
              <w:spacing w:line="222" w:lineRule="exact"/>
              <w:ind w:firstLine="0"/>
            </w:pPr>
            <w:r>
              <w:rPr>
                <w:rStyle w:val="Bodytext2Bold0"/>
              </w:rPr>
              <w:t>číslo</w:t>
            </w:r>
          </w:p>
        </w:tc>
        <w:tc>
          <w:tcPr>
            <w:tcW w:w="2789"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jc w:val="center"/>
            </w:pPr>
            <w:r>
              <w:rPr>
                <w:rStyle w:val="Bodytext2Bold0"/>
              </w:rPr>
              <w:t>Rozsah pojištění</w:t>
            </w:r>
          </w:p>
        </w:tc>
        <w:tc>
          <w:tcPr>
            <w:tcW w:w="1661"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59" w:lineRule="exact"/>
              <w:ind w:firstLine="0"/>
              <w:jc w:val="center"/>
            </w:pPr>
            <w:r>
              <w:rPr>
                <w:rStyle w:val="Bodytext2Bold0"/>
              </w:rPr>
              <w:t>Limit pojistného plnění</w:t>
            </w:r>
          </w:p>
        </w:tc>
        <w:tc>
          <w:tcPr>
            <w:tcW w:w="1757"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pPr>
            <w:proofErr w:type="spellStart"/>
            <w:r>
              <w:rPr>
                <w:rStyle w:val="Bodytext2Bold0"/>
              </w:rPr>
              <w:t>Sublimit</w:t>
            </w:r>
            <w:proofErr w:type="spellEnd"/>
            <w:r>
              <w:rPr>
                <w:rStyle w:val="Bodytext2Bold0"/>
              </w:rPr>
              <w:t xml:space="preserve"> pojistného</w:t>
            </w:r>
          </w:p>
          <w:p w:rsidR="00352A5F" w:rsidRDefault="00FD25C8">
            <w:pPr>
              <w:pStyle w:val="Bodytext20"/>
              <w:framePr w:w="10027" w:h="2587" w:wrap="none" w:vAnchor="page" w:hAnchor="page" w:x="876" w:y="2011"/>
              <w:shd w:val="clear" w:color="auto" w:fill="auto"/>
              <w:spacing w:line="222" w:lineRule="exact"/>
              <w:ind w:firstLine="0"/>
              <w:jc w:val="center"/>
            </w:pPr>
            <w:r>
              <w:rPr>
                <w:rStyle w:val="Bodytext21"/>
              </w:rPr>
              <w:t>. - '7)</w:t>
            </w:r>
          </w:p>
          <w:p w:rsidR="00352A5F" w:rsidRDefault="00FD25C8">
            <w:pPr>
              <w:pStyle w:val="Bodytext20"/>
              <w:framePr w:w="10027" w:h="2587" w:wrap="none" w:vAnchor="page" w:hAnchor="page" w:x="876" w:y="2011"/>
              <w:shd w:val="clear" w:color="auto" w:fill="auto"/>
              <w:spacing w:line="222" w:lineRule="exact"/>
              <w:ind w:firstLine="0"/>
              <w:jc w:val="center"/>
            </w:pPr>
            <w:r>
              <w:rPr>
                <w:rStyle w:val="Bodytext2Bold0"/>
              </w:rPr>
              <w:t>plněni</w:t>
            </w:r>
          </w:p>
        </w:tc>
        <w:tc>
          <w:tcPr>
            <w:tcW w:w="1771"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right="360" w:firstLine="0"/>
              <w:jc w:val="right"/>
            </w:pPr>
            <w:r>
              <w:rPr>
                <w:rStyle w:val="Bodytext2Bold0"/>
              </w:rPr>
              <w:t>Spoluúčast</w:t>
            </w:r>
            <w:r>
              <w:rPr>
                <w:rStyle w:val="Bodytext2Bold0"/>
                <w:vertAlign w:val="superscript"/>
              </w:rPr>
              <w:t>5</w:t>
            </w:r>
            <w:r>
              <w:rPr>
                <w:rStyle w:val="Bodytext2Bold0"/>
              </w:rPr>
              <w:t>’</w:t>
            </w:r>
          </w:p>
        </w:tc>
        <w:tc>
          <w:tcPr>
            <w:tcW w:w="1493" w:type="dxa"/>
            <w:tcBorders>
              <w:top w:val="single" w:sz="4" w:space="0" w:color="auto"/>
              <w:left w:val="single" w:sz="4" w:space="0" w:color="auto"/>
              <w:righ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59" w:lineRule="exact"/>
              <w:ind w:firstLine="0"/>
              <w:jc w:val="center"/>
            </w:pPr>
            <w:r>
              <w:rPr>
                <w:rStyle w:val="Bodytext2Bold0"/>
              </w:rPr>
              <w:t>Územní platnost pojištění</w:t>
            </w:r>
          </w:p>
        </w:tc>
      </w:tr>
      <w:tr w:rsidR="00352A5F">
        <w:tblPrEx>
          <w:tblCellMar>
            <w:top w:w="0" w:type="dxa"/>
            <w:bottom w:w="0" w:type="dxa"/>
          </w:tblCellMar>
        </w:tblPrEx>
        <w:trPr>
          <w:trHeight w:hRule="exact" w:val="245"/>
        </w:trPr>
        <w:tc>
          <w:tcPr>
            <w:tcW w:w="557"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left="220" w:firstLine="0"/>
            </w:pPr>
            <w:r>
              <w:rPr>
                <w:rStyle w:val="Bodytext21"/>
              </w:rPr>
              <w:t>1.</w:t>
            </w:r>
          </w:p>
        </w:tc>
        <w:tc>
          <w:tcPr>
            <w:tcW w:w="2789"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pPr>
            <w:r>
              <w:rPr>
                <w:rStyle w:val="Bodytext21"/>
              </w:rPr>
              <w:t>obecná odpovědnost za škodu</w:t>
            </w:r>
          </w:p>
        </w:tc>
        <w:tc>
          <w:tcPr>
            <w:tcW w:w="1661"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jc w:val="right"/>
            </w:pPr>
            <w:r>
              <w:rPr>
                <w:rStyle w:val="Bodytext21"/>
              </w:rPr>
              <w:t xml:space="preserve">10 000 </w:t>
            </w:r>
            <w:proofErr w:type="spellStart"/>
            <w:r>
              <w:rPr>
                <w:rStyle w:val="Bodytext21"/>
              </w:rPr>
              <w:t>000</w:t>
            </w:r>
            <w:proofErr w:type="spellEnd"/>
            <w:r>
              <w:rPr>
                <w:rStyle w:val="Bodytext21"/>
              </w:rPr>
              <w:t xml:space="preserve"> Kč</w:t>
            </w:r>
          </w:p>
        </w:tc>
        <w:tc>
          <w:tcPr>
            <w:tcW w:w="1757" w:type="dxa"/>
            <w:tcBorders>
              <w:top w:val="single" w:sz="4" w:space="0" w:color="auto"/>
              <w:left w:val="single" w:sz="4" w:space="0" w:color="auto"/>
            </w:tcBorders>
            <w:shd w:val="clear" w:color="auto" w:fill="FFFFFF"/>
          </w:tcPr>
          <w:p w:rsidR="00352A5F" w:rsidRDefault="00352A5F">
            <w:pPr>
              <w:framePr w:w="10027" w:h="2587" w:wrap="none" w:vAnchor="page" w:hAnchor="page" w:x="876" w:y="2011"/>
              <w:rPr>
                <w:sz w:val="10"/>
                <w:szCs w:val="10"/>
              </w:rPr>
            </w:pPr>
          </w:p>
        </w:tc>
        <w:tc>
          <w:tcPr>
            <w:tcW w:w="1771"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jc w:val="right"/>
            </w:pPr>
            <w:r>
              <w:rPr>
                <w:rStyle w:val="Bodytext21"/>
              </w:rPr>
              <w:t>10 000 Kč</w:t>
            </w:r>
          </w:p>
        </w:tc>
        <w:tc>
          <w:tcPr>
            <w:tcW w:w="1493" w:type="dxa"/>
            <w:vMerge w:val="restart"/>
            <w:tcBorders>
              <w:top w:val="single" w:sz="4" w:space="0" w:color="auto"/>
              <w:left w:val="single" w:sz="4" w:space="0" w:color="auto"/>
              <w:right w:val="single" w:sz="4" w:space="0" w:color="auto"/>
            </w:tcBorders>
            <w:shd w:val="clear" w:color="auto" w:fill="FFFFFF"/>
            <w:vAlign w:val="center"/>
          </w:tcPr>
          <w:p w:rsidR="00352A5F" w:rsidRDefault="00FD25C8">
            <w:pPr>
              <w:pStyle w:val="Bodytext20"/>
              <w:framePr w:w="10027" w:h="2587" w:wrap="none" w:vAnchor="page" w:hAnchor="page" w:x="876" w:y="2011"/>
              <w:shd w:val="clear" w:color="auto" w:fill="auto"/>
              <w:spacing w:line="222" w:lineRule="exact"/>
              <w:ind w:firstLine="0"/>
              <w:jc w:val="center"/>
            </w:pPr>
            <w:r>
              <w:rPr>
                <w:rStyle w:val="Bodytext21"/>
              </w:rPr>
              <w:t>ČR</w:t>
            </w:r>
          </w:p>
        </w:tc>
      </w:tr>
      <w:tr w:rsidR="00352A5F">
        <w:tblPrEx>
          <w:tblCellMar>
            <w:top w:w="0" w:type="dxa"/>
            <w:bottom w:w="0" w:type="dxa"/>
          </w:tblCellMar>
        </w:tblPrEx>
        <w:trPr>
          <w:trHeight w:hRule="exact" w:val="250"/>
        </w:trPr>
        <w:tc>
          <w:tcPr>
            <w:tcW w:w="557"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left="220" w:firstLine="0"/>
            </w:pPr>
            <w:r>
              <w:rPr>
                <w:rStyle w:val="Bodytext21"/>
              </w:rPr>
              <w:t>2.</w:t>
            </w:r>
          </w:p>
        </w:tc>
        <w:tc>
          <w:tcPr>
            <w:tcW w:w="2789"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pPr>
            <w:r>
              <w:rPr>
                <w:rStyle w:val="Bodytext21"/>
              </w:rPr>
              <w:t xml:space="preserve">cizí věci </w:t>
            </w:r>
            <w:r>
              <w:rPr>
                <w:rStyle w:val="Bodytext21"/>
              </w:rPr>
              <w:t>převzaté</w:t>
            </w:r>
          </w:p>
        </w:tc>
        <w:tc>
          <w:tcPr>
            <w:tcW w:w="1661" w:type="dxa"/>
            <w:tcBorders>
              <w:top w:val="single" w:sz="4" w:space="0" w:color="auto"/>
              <w:left w:val="single" w:sz="4" w:space="0" w:color="auto"/>
            </w:tcBorders>
            <w:shd w:val="clear" w:color="auto" w:fill="FFFFFF"/>
          </w:tcPr>
          <w:p w:rsidR="00352A5F" w:rsidRDefault="00352A5F">
            <w:pPr>
              <w:framePr w:w="10027" w:h="2587" w:wrap="none" w:vAnchor="page" w:hAnchor="page" w:x="876" w:y="2011"/>
              <w:rPr>
                <w:sz w:val="10"/>
                <w:szCs w:val="10"/>
              </w:rPr>
            </w:pPr>
          </w:p>
        </w:tc>
        <w:tc>
          <w:tcPr>
            <w:tcW w:w="1757"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jc w:val="center"/>
            </w:pPr>
            <w:r>
              <w:rPr>
                <w:rStyle w:val="Bodytext21"/>
              </w:rPr>
              <w:t>100 000 Kč</w:t>
            </w:r>
          </w:p>
        </w:tc>
        <w:tc>
          <w:tcPr>
            <w:tcW w:w="1771"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jc w:val="right"/>
            </w:pPr>
            <w:r>
              <w:rPr>
                <w:rStyle w:val="Bodytext21"/>
              </w:rPr>
              <w:t>500 Kč</w:t>
            </w:r>
          </w:p>
        </w:tc>
        <w:tc>
          <w:tcPr>
            <w:tcW w:w="1493" w:type="dxa"/>
            <w:vMerge/>
            <w:tcBorders>
              <w:left w:val="single" w:sz="4" w:space="0" w:color="auto"/>
              <w:right w:val="single" w:sz="4" w:space="0" w:color="auto"/>
            </w:tcBorders>
            <w:shd w:val="clear" w:color="auto" w:fill="FFFFFF"/>
            <w:vAlign w:val="center"/>
          </w:tcPr>
          <w:p w:rsidR="00352A5F" w:rsidRDefault="00352A5F">
            <w:pPr>
              <w:framePr w:w="10027" w:h="2587" w:wrap="none" w:vAnchor="page" w:hAnchor="page" w:x="876" w:y="2011"/>
            </w:pPr>
          </w:p>
        </w:tc>
      </w:tr>
      <w:tr w:rsidR="00352A5F">
        <w:tblPrEx>
          <w:tblCellMar>
            <w:top w:w="0" w:type="dxa"/>
            <w:bottom w:w="0" w:type="dxa"/>
          </w:tblCellMar>
        </w:tblPrEx>
        <w:trPr>
          <w:trHeight w:hRule="exact" w:val="250"/>
        </w:trPr>
        <w:tc>
          <w:tcPr>
            <w:tcW w:w="557"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left="220" w:firstLine="0"/>
            </w:pPr>
            <w:r>
              <w:rPr>
                <w:rStyle w:val="Bodytext21"/>
              </w:rPr>
              <w:t>3.</w:t>
            </w:r>
          </w:p>
        </w:tc>
        <w:tc>
          <w:tcPr>
            <w:tcW w:w="2789"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pPr>
            <w:r>
              <w:rPr>
                <w:rStyle w:val="Bodytext21"/>
              </w:rPr>
              <w:t xml:space="preserve">cizí </w:t>
            </w:r>
            <w:proofErr w:type="spellStart"/>
            <w:r>
              <w:rPr>
                <w:rStyle w:val="Bodytext21"/>
              </w:rPr>
              <w:t>včci</w:t>
            </w:r>
            <w:proofErr w:type="spellEnd"/>
            <w:r>
              <w:rPr>
                <w:rStyle w:val="Bodytext21"/>
              </w:rPr>
              <w:t xml:space="preserve"> užívané</w:t>
            </w:r>
          </w:p>
        </w:tc>
        <w:tc>
          <w:tcPr>
            <w:tcW w:w="1661" w:type="dxa"/>
            <w:tcBorders>
              <w:top w:val="single" w:sz="4" w:space="0" w:color="auto"/>
              <w:left w:val="single" w:sz="4" w:space="0" w:color="auto"/>
            </w:tcBorders>
            <w:shd w:val="clear" w:color="auto" w:fill="FFFFFF"/>
          </w:tcPr>
          <w:p w:rsidR="00352A5F" w:rsidRDefault="00352A5F">
            <w:pPr>
              <w:framePr w:w="10027" w:h="2587" w:wrap="none" w:vAnchor="page" w:hAnchor="page" w:x="876" w:y="2011"/>
              <w:rPr>
                <w:sz w:val="10"/>
                <w:szCs w:val="10"/>
              </w:rPr>
            </w:pPr>
          </w:p>
        </w:tc>
        <w:tc>
          <w:tcPr>
            <w:tcW w:w="1757"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jc w:val="center"/>
            </w:pPr>
            <w:r>
              <w:rPr>
                <w:rStyle w:val="Bodytext21"/>
              </w:rPr>
              <w:t xml:space="preserve">1 000 </w:t>
            </w:r>
            <w:proofErr w:type="spellStart"/>
            <w:r>
              <w:rPr>
                <w:rStyle w:val="Bodytext21"/>
              </w:rPr>
              <w:t>000</w:t>
            </w:r>
            <w:proofErr w:type="spellEnd"/>
            <w:r>
              <w:rPr>
                <w:rStyle w:val="Bodytext21"/>
              </w:rPr>
              <w:t xml:space="preserve"> Kč</w:t>
            </w:r>
          </w:p>
        </w:tc>
        <w:tc>
          <w:tcPr>
            <w:tcW w:w="1771"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jc w:val="right"/>
            </w:pPr>
            <w:r>
              <w:rPr>
                <w:rStyle w:val="Bodytext21"/>
              </w:rPr>
              <w:t>5 000 Kč</w:t>
            </w:r>
          </w:p>
        </w:tc>
        <w:tc>
          <w:tcPr>
            <w:tcW w:w="1493" w:type="dxa"/>
            <w:vMerge/>
            <w:tcBorders>
              <w:left w:val="single" w:sz="4" w:space="0" w:color="auto"/>
              <w:right w:val="single" w:sz="4" w:space="0" w:color="auto"/>
            </w:tcBorders>
            <w:shd w:val="clear" w:color="auto" w:fill="FFFFFF"/>
            <w:vAlign w:val="center"/>
          </w:tcPr>
          <w:p w:rsidR="00352A5F" w:rsidRDefault="00352A5F">
            <w:pPr>
              <w:framePr w:w="10027" w:h="2587" w:wrap="none" w:vAnchor="page" w:hAnchor="page" w:x="876" w:y="2011"/>
            </w:pPr>
          </w:p>
        </w:tc>
      </w:tr>
      <w:tr w:rsidR="00352A5F">
        <w:tblPrEx>
          <w:tblCellMar>
            <w:top w:w="0" w:type="dxa"/>
            <w:bottom w:w="0" w:type="dxa"/>
          </w:tblCellMar>
        </w:tblPrEx>
        <w:trPr>
          <w:trHeight w:hRule="exact" w:val="744"/>
        </w:trPr>
        <w:tc>
          <w:tcPr>
            <w:tcW w:w="557" w:type="dxa"/>
            <w:tcBorders>
              <w:top w:val="single" w:sz="4" w:space="0" w:color="auto"/>
              <w:left w:val="single" w:sz="4" w:space="0" w:color="auto"/>
            </w:tcBorders>
            <w:shd w:val="clear" w:color="auto" w:fill="FFFFFF"/>
            <w:vAlign w:val="center"/>
          </w:tcPr>
          <w:p w:rsidR="00352A5F" w:rsidRDefault="00FD25C8">
            <w:pPr>
              <w:pStyle w:val="Bodytext20"/>
              <w:framePr w:w="10027" w:h="2587" w:wrap="none" w:vAnchor="page" w:hAnchor="page" w:x="876" w:y="2011"/>
              <w:shd w:val="clear" w:color="auto" w:fill="auto"/>
              <w:spacing w:line="222" w:lineRule="exact"/>
              <w:ind w:left="220" w:firstLine="0"/>
            </w:pPr>
            <w:r>
              <w:rPr>
                <w:rStyle w:val="Bodytext21"/>
              </w:rPr>
              <w:t>4.</w:t>
            </w:r>
          </w:p>
        </w:tc>
        <w:tc>
          <w:tcPr>
            <w:tcW w:w="2789" w:type="dxa"/>
            <w:tcBorders>
              <w:top w:val="single" w:sz="4" w:space="0" w:color="auto"/>
              <w:lef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54" w:lineRule="exact"/>
              <w:ind w:firstLine="0"/>
            </w:pPr>
            <w:r>
              <w:rPr>
                <w:rStyle w:val="Bodytext21"/>
              </w:rPr>
              <w:t>náhrady zdravotních pojišťoven a regresy dávek nemocenského pojištění</w:t>
            </w:r>
          </w:p>
        </w:tc>
        <w:tc>
          <w:tcPr>
            <w:tcW w:w="1661" w:type="dxa"/>
            <w:tcBorders>
              <w:top w:val="single" w:sz="4" w:space="0" w:color="auto"/>
              <w:left w:val="single" w:sz="4" w:space="0" w:color="auto"/>
            </w:tcBorders>
            <w:shd w:val="clear" w:color="auto" w:fill="FFFFFF"/>
          </w:tcPr>
          <w:p w:rsidR="00352A5F" w:rsidRDefault="00352A5F">
            <w:pPr>
              <w:framePr w:w="10027" w:h="2587" w:wrap="none" w:vAnchor="page" w:hAnchor="page" w:x="876" w:y="2011"/>
              <w:rPr>
                <w:sz w:val="10"/>
                <w:szCs w:val="10"/>
              </w:rPr>
            </w:pPr>
          </w:p>
        </w:tc>
        <w:tc>
          <w:tcPr>
            <w:tcW w:w="1757" w:type="dxa"/>
            <w:tcBorders>
              <w:top w:val="single" w:sz="4" w:space="0" w:color="auto"/>
              <w:left w:val="single" w:sz="4" w:space="0" w:color="auto"/>
            </w:tcBorders>
            <w:shd w:val="clear" w:color="auto" w:fill="FFFFFF"/>
            <w:vAlign w:val="center"/>
          </w:tcPr>
          <w:p w:rsidR="00352A5F" w:rsidRDefault="00FD25C8">
            <w:pPr>
              <w:pStyle w:val="Bodytext20"/>
              <w:framePr w:w="10027" w:h="2587" w:wrap="none" w:vAnchor="page" w:hAnchor="page" w:x="876" w:y="2011"/>
              <w:shd w:val="clear" w:color="auto" w:fill="auto"/>
              <w:spacing w:line="222" w:lineRule="exact"/>
              <w:ind w:firstLine="0"/>
              <w:jc w:val="center"/>
            </w:pPr>
            <w:r>
              <w:rPr>
                <w:rStyle w:val="Bodytext21"/>
              </w:rPr>
              <w:t xml:space="preserve">2 000 </w:t>
            </w:r>
            <w:proofErr w:type="spellStart"/>
            <w:r>
              <w:rPr>
                <w:rStyle w:val="Bodytext21"/>
              </w:rPr>
              <w:t>000</w:t>
            </w:r>
            <w:proofErr w:type="spellEnd"/>
            <w:r>
              <w:rPr>
                <w:rStyle w:val="Bodytext21"/>
              </w:rPr>
              <w:t xml:space="preserve"> Kč</w:t>
            </w:r>
          </w:p>
        </w:tc>
        <w:tc>
          <w:tcPr>
            <w:tcW w:w="1771" w:type="dxa"/>
            <w:tcBorders>
              <w:top w:val="single" w:sz="4" w:space="0" w:color="auto"/>
              <w:left w:val="single" w:sz="4" w:space="0" w:color="auto"/>
            </w:tcBorders>
            <w:shd w:val="clear" w:color="auto" w:fill="FFFFFF"/>
            <w:vAlign w:val="center"/>
          </w:tcPr>
          <w:p w:rsidR="00352A5F" w:rsidRDefault="00FD25C8">
            <w:pPr>
              <w:pStyle w:val="Bodytext20"/>
              <w:framePr w:w="10027" w:h="2587" w:wrap="none" w:vAnchor="page" w:hAnchor="page" w:x="876" w:y="2011"/>
              <w:shd w:val="clear" w:color="auto" w:fill="auto"/>
              <w:spacing w:line="222" w:lineRule="exact"/>
              <w:ind w:firstLine="0"/>
              <w:jc w:val="right"/>
            </w:pPr>
            <w:r>
              <w:rPr>
                <w:rStyle w:val="Bodytext21"/>
              </w:rPr>
              <w:t>5 000 Kč</w:t>
            </w:r>
          </w:p>
        </w:tc>
        <w:tc>
          <w:tcPr>
            <w:tcW w:w="1493" w:type="dxa"/>
            <w:vMerge/>
            <w:tcBorders>
              <w:left w:val="single" w:sz="4" w:space="0" w:color="auto"/>
              <w:right w:val="single" w:sz="4" w:space="0" w:color="auto"/>
            </w:tcBorders>
            <w:shd w:val="clear" w:color="auto" w:fill="FFFFFF"/>
            <w:vAlign w:val="center"/>
          </w:tcPr>
          <w:p w:rsidR="00352A5F" w:rsidRDefault="00352A5F">
            <w:pPr>
              <w:framePr w:w="10027" w:h="2587" w:wrap="none" w:vAnchor="page" w:hAnchor="page" w:x="876" w:y="2011"/>
            </w:pPr>
          </w:p>
        </w:tc>
      </w:tr>
      <w:tr w:rsidR="00352A5F">
        <w:tblPrEx>
          <w:tblCellMar>
            <w:top w:w="0" w:type="dxa"/>
            <w:bottom w:w="0" w:type="dxa"/>
          </w:tblCellMar>
        </w:tblPrEx>
        <w:trPr>
          <w:trHeight w:hRule="exact" w:val="264"/>
        </w:trPr>
        <w:tc>
          <w:tcPr>
            <w:tcW w:w="10028"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352A5F" w:rsidRDefault="00FD25C8">
            <w:pPr>
              <w:pStyle w:val="Bodytext20"/>
              <w:framePr w:w="10027" w:h="2587" w:wrap="none" w:vAnchor="page" w:hAnchor="page" w:x="876" w:y="2011"/>
              <w:shd w:val="clear" w:color="auto" w:fill="auto"/>
              <w:spacing w:line="222" w:lineRule="exact"/>
              <w:ind w:firstLine="0"/>
            </w:pPr>
            <w:r>
              <w:rPr>
                <w:rStyle w:val="Bodytext21"/>
              </w:rPr>
              <w:t>Poznámky:</w:t>
            </w:r>
          </w:p>
        </w:tc>
      </w:tr>
    </w:tbl>
    <w:p w:rsidR="00352A5F" w:rsidRDefault="00FD25C8">
      <w:pPr>
        <w:pStyle w:val="Tablecaption0"/>
        <w:framePr w:w="10075" w:h="2296" w:hRule="exact" w:wrap="none" w:vAnchor="page" w:hAnchor="page" w:x="857" w:y="4818"/>
        <w:shd w:val="clear" w:color="auto" w:fill="auto"/>
        <w:spacing w:line="206" w:lineRule="exact"/>
        <w:ind w:left="300" w:right="1760"/>
      </w:pPr>
      <w:r>
        <w:rPr>
          <w:vertAlign w:val="superscript"/>
        </w:rPr>
        <w:t>11</w:t>
      </w:r>
      <w:r>
        <w:t xml:space="preserve"> časová cena je vyjádření pojistné hodnoty věci ve smyslu ustanovení čl. XVI. odst. 2. b) VPP P - 100/05, obvyklá cena je vyjádření pojistné hodnoty věci ve smyslu ustanovení čl. XVI. odst. 2. c) VPP P - 100/05, jiná cena je vyjádření pojistné hodnoty věci</w:t>
      </w:r>
      <w:r>
        <w:t xml:space="preserve"> ve smyslu </w:t>
      </w:r>
      <w:proofErr w:type="spellStart"/>
      <w:proofErr w:type="gramStart"/>
      <w:r>
        <w:t>čl.V</w:t>
      </w:r>
      <w:proofErr w:type="spellEnd"/>
      <w:r>
        <w:t>.</w:t>
      </w:r>
      <w:proofErr w:type="gramEnd"/>
      <w:r>
        <w:t xml:space="preserve"> Zvláštní ujednání této pojistné smlouvy,</w:t>
      </w:r>
    </w:p>
    <w:p w:rsidR="00352A5F" w:rsidRDefault="00FD25C8">
      <w:pPr>
        <w:pStyle w:val="Tablecaption0"/>
        <w:framePr w:w="10075" w:h="2296" w:hRule="exact" w:wrap="none" w:vAnchor="page" w:hAnchor="page" w:x="857" w:y="4818"/>
        <w:shd w:val="clear" w:color="auto" w:fill="auto"/>
        <w:spacing w:line="206" w:lineRule="exact"/>
        <w:ind w:left="300"/>
      </w:pPr>
      <w:r>
        <w:rPr>
          <w:vertAlign w:val="superscript"/>
        </w:rPr>
        <w:t>2&gt;</w:t>
      </w:r>
      <w:r>
        <w:t xml:space="preserve"> první riziko je limit pojistného plnění ve smyslu ustanovení čl. </w:t>
      </w:r>
      <w:proofErr w:type="gramStart"/>
      <w:r>
        <w:t>XVIII . odst.</w:t>
      </w:r>
      <w:proofErr w:type="gramEnd"/>
      <w:r>
        <w:t xml:space="preserve"> 1 a). VPP P- 100/05,</w:t>
      </w:r>
    </w:p>
    <w:p w:rsidR="00352A5F" w:rsidRDefault="00FD25C8">
      <w:pPr>
        <w:pStyle w:val="Tablecaption0"/>
        <w:framePr w:w="10075" w:h="2296" w:hRule="exact" w:wrap="none" w:vAnchor="page" w:hAnchor="page" w:x="857" w:y="4818"/>
        <w:numPr>
          <w:ilvl w:val="0"/>
          <w:numId w:val="4"/>
        </w:numPr>
        <w:shd w:val="clear" w:color="auto" w:fill="auto"/>
        <w:tabs>
          <w:tab w:val="left" w:pos="288"/>
        </w:tabs>
        <w:spacing w:line="206" w:lineRule="exact"/>
        <w:ind w:left="300"/>
      </w:pPr>
      <w:r>
        <w:t>maximální roční limit pojistného plnění je limitem pro všechny pojistné události za dobu pojišt</w:t>
      </w:r>
      <w:r>
        <w:t xml:space="preserve">ění ve smyslu ustanovení čl. </w:t>
      </w:r>
      <w:proofErr w:type="gramStart"/>
      <w:r>
        <w:t>XVIII . odst.</w:t>
      </w:r>
      <w:proofErr w:type="gramEnd"/>
      <w:r>
        <w:t xml:space="preserve"> 3. VPP P 100/05,</w:t>
      </w:r>
    </w:p>
    <w:p w:rsidR="00352A5F" w:rsidRDefault="00FD25C8">
      <w:pPr>
        <w:pStyle w:val="Tablecaption0"/>
        <w:framePr w:w="10075" w:h="2296" w:hRule="exact" w:wrap="none" w:vAnchor="page" w:hAnchor="page" w:x="857" w:y="4818"/>
        <w:numPr>
          <w:ilvl w:val="0"/>
          <w:numId w:val="4"/>
        </w:numPr>
        <w:shd w:val="clear" w:color="auto" w:fill="auto"/>
        <w:tabs>
          <w:tab w:val="left" w:pos="293"/>
        </w:tabs>
        <w:spacing w:line="206" w:lineRule="exact"/>
        <w:ind w:left="300"/>
      </w:pPr>
      <w:r>
        <w:t>limit pojistného plnění pro jednu a každou pojistnou událost,</w:t>
      </w:r>
    </w:p>
    <w:p w:rsidR="00352A5F" w:rsidRDefault="00FD25C8">
      <w:pPr>
        <w:pStyle w:val="Tablecaption0"/>
        <w:framePr w:w="10075" w:h="2296" w:hRule="exact" w:wrap="none" w:vAnchor="page" w:hAnchor="page" w:x="857" w:y="4818"/>
        <w:numPr>
          <w:ilvl w:val="0"/>
          <w:numId w:val="4"/>
        </w:numPr>
        <w:shd w:val="clear" w:color="auto" w:fill="auto"/>
        <w:tabs>
          <w:tab w:val="left" w:pos="288"/>
        </w:tabs>
        <w:spacing w:line="206" w:lineRule="exact"/>
        <w:ind w:left="300"/>
      </w:pPr>
      <w:proofErr w:type="spellStart"/>
      <w:r>
        <w:t>odčetná</w:t>
      </w:r>
      <w:proofErr w:type="spellEnd"/>
      <w:r>
        <w:t xml:space="preserve"> spoluúčast v %, minimální </w:t>
      </w:r>
      <w:proofErr w:type="spellStart"/>
      <w:r>
        <w:t>odčetná</w:t>
      </w:r>
      <w:proofErr w:type="spellEnd"/>
      <w:r>
        <w:t xml:space="preserve"> spoluúčast v Kč, </w:t>
      </w:r>
      <w:proofErr w:type="spellStart"/>
      <w:r>
        <w:t>odčetná</w:t>
      </w:r>
      <w:proofErr w:type="spellEnd"/>
      <w:r>
        <w:t xml:space="preserve"> časová spoluúčast,</w:t>
      </w:r>
    </w:p>
    <w:p w:rsidR="00352A5F" w:rsidRDefault="00FD25C8">
      <w:pPr>
        <w:pStyle w:val="Tablecaption0"/>
        <w:framePr w:w="10075" w:h="2296" w:hRule="exact" w:wrap="none" w:vAnchor="page" w:hAnchor="page" w:x="857" w:y="4818"/>
        <w:shd w:val="clear" w:color="auto" w:fill="auto"/>
        <w:spacing w:line="206" w:lineRule="exact"/>
        <w:ind w:left="300"/>
      </w:pPr>
      <w:r>
        <w:rPr>
          <w:vertAlign w:val="superscript"/>
        </w:rPr>
        <w:t>7)</w:t>
      </w:r>
      <w:r>
        <w:t xml:space="preserve"> </w:t>
      </w:r>
      <w:r>
        <w:rPr>
          <w:lang w:val="en-US" w:eastAsia="en-US" w:bidi="en-US"/>
        </w:rPr>
        <w:t xml:space="preserve">sublimit </w:t>
      </w:r>
      <w:r>
        <w:t xml:space="preserve">pojistného plnění se sjednává v </w:t>
      </w:r>
      <w:r>
        <w:t>rámci limitu pojistného plnění a je horní hranicí pojistného plnění z jedné a ze všech pojistných událostí vzniklých během doby trvání pojištění - pro pojištění odpovědnosti,</w:t>
      </w:r>
    </w:p>
    <w:p w:rsidR="00352A5F" w:rsidRDefault="00FD25C8">
      <w:pPr>
        <w:pStyle w:val="Tablecaption0"/>
        <w:framePr w:w="10075" w:h="2296" w:hRule="exact" w:wrap="none" w:vAnchor="page" w:hAnchor="page" w:x="857" w:y="4818"/>
        <w:shd w:val="clear" w:color="auto" w:fill="auto"/>
        <w:spacing w:line="206" w:lineRule="exact"/>
        <w:ind w:left="300"/>
      </w:pPr>
      <w:r>
        <w:rPr>
          <w:vertAlign w:val="superscript"/>
        </w:rPr>
        <w:t>9)</w:t>
      </w:r>
      <w:r>
        <w:t xml:space="preserve"> zlomkové pojištění se vztahuje pouze na uvedený podíl z pojistné částky ve smy</w:t>
      </w:r>
      <w:r>
        <w:t>slu čl. XVIII. VPP P - 100/05,</w:t>
      </w:r>
    </w:p>
    <w:p w:rsidR="00352A5F" w:rsidRDefault="00FD25C8">
      <w:pPr>
        <w:pStyle w:val="Bodytext50"/>
        <w:framePr w:w="10075" w:h="2789" w:hRule="exact" w:wrap="none" w:vAnchor="page" w:hAnchor="page" w:x="857" w:y="7349"/>
        <w:numPr>
          <w:ilvl w:val="0"/>
          <w:numId w:val="2"/>
        </w:numPr>
        <w:shd w:val="clear" w:color="auto" w:fill="auto"/>
        <w:tabs>
          <w:tab w:val="left" w:pos="463"/>
        </w:tabs>
        <w:spacing w:after="113"/>
        <w:ind w:left="480"/>
        <w:jc w:val="both"/>
      </w:pPr>
      <w:r>
        <w:t>Pojistné plnění</w:t>
      </w:r>
    </w:p>
    <w:p w:rsidR="00352A5F" w:rsidRDefault="00FD25C8">
      <w:pPr>
        <w:pStyle w:val="Bodytext20"/>
        <w:framePr w:w="10075" w:h="2789" w:hRule="exact" w:wrap="none" w:vAnchor="page" w:hAnchor="page" w:x="857" w:y="7349"/>
        <w:numPr>
          <w:ilvl w:val="1"/>
          <w:numId w:val="2"/>
        </w:numPr>
        <w:shd w:val="clear" w:color="auto" w:fill="auto"/>
        <w:tabs>
          <w:tab w:val="left" w:pos="478"/>
        </w:tabs>
        <w:spacing w:after="120" w:line="230" w:lineRule="exact"/>
        <w:ind w:left="480"/>
        <w:jc w:val="both"/>
      </w:pPr>
      <w:r>
        <w:t>Bez ohledu na jiná ujednání této pojistné smlouvy je pojistné plnění ze všech druhů pojištění sjednaných touto pojistnou smlouvou, za všechny pojistné události způsobené povodní nebo záplavou, nastalé v průběh</w:t>
      </w:r>
      <w:r>
        <w:t xml:space="preserve">u trvání pojištění, omezeno maximálním ročním limitem pojistného plnění ve výši </w:t>
      </w:r>
      <w:r>
        <w:rPr>
          <w:rStyle w:val="Bodytext2Bold"/>
        </w:rPr>
        <w:t xml:space="preserve">20.000.000,- Kč. </w:t>
      </w:r>
      <w:r>
        <w:t>V případě vzniku pojistné události na více místech pojištění se od celkové výše pojistného plnění za pojistnou událost odečítá pouze ta spoluúčast, která je ne</w:t>
      </w:r>
      <w:r>
        <w:t>jvyšší ze všech spoluúčastí sjednaných a následně vypočtených pro jednotlivá místa pojištění postižená touto pojistnou událostí.</w:t>
      </w:r>
    </w:p>
    <w:p w:rsidR="00352A5F" w:rsidRDefault="00FD25C8">
      <w:pPr>
        <w:pStyle w:val="Bodytext20"/>
        <w:framePr w:w="10075" w:h="2789" w:hRule="exact" w:wrap="none" w:vAnchor="page" w:hAnchor="page" w:x="857" w:y="7349"/>
        <w:numPr>
          <w:ilvl w:val="1"/>
          <w:numId w:val="2"/>
        </w:numPr>
        <w:shd w:val="clear" w:color="auto" w:fill="auto"/>
        <w:tabs>
          <w:tab w:val="left" w:pos="483"/>
        </w:tabs>
        <w:spacing w:line="230" w:lineRule="exact"/>
        <w:ind w:left="480"/>
        <w:jc w:val="both"/>
      </w:pPr>
      <w:r>
        <w:t>V případě pojistné události na více předmětech pojištění současně na jednom místě pojištění z téže příčiny se od celkové výše p</w:t>
      </w:r>
      <w:r>
        <w:t>ojistného plnění za pojistnou událost odečítá pouze ta spoluúčast, která je nejvyšší ze všech spoluúčastí sjednaných (vypočtených) pro každý jednotlivý předmět pojištění postižený touto pojistnou událostí. (Netýká se pojištění přerušení nebo omezení provoz</w:t>
      </w:r>
      <w:r>
        <w:t>u sjednaných dle ZPP P - 400/05).</w:t>
      </w:r>
    </w:p>
    <w:p w:rsidR="00352A5F" w:rsidRDefault="00FD25C8">
      <w:pPr>
        <w:pStyle w:val="Bodytext50"/>
        <w:framePr w:w="10075" w:h="974" w:hRule="exact" w:wrap="none" w:vAnchor="page" w:hAnchor="page" w:x="857" w:y="10430"/>
        <w:shd w:val="clear" w:color="auto" w:fill="auto"/>
        <w:ind w:firstLine="0"/>
      </w:pPr>
      <w:r>
        <w:t xml:space="preserve">Článek </w:t>
      </w:r>
      <w:r>
        <w:rPr>
          <w:lang w:val="en-US" w:eastAsia="en-US" w:bidi="en-US"/>
        </w:rPr>
        <w:t>III.</w:t>
      </w:r>
    </w:p>
    <w:p w:rsidR="00352A5F" w:rsidRDefault="00FD25C8">
      <w:pPr>
        <w:pStyle w:val="Bodytext50"/>
        <w:framePr w:w="10075" w:h="974" w:hRule="exact" w:wrap="none" w:vAnchor="page" w:hAnchor="page" w:x="857" w:y="10430"/>
        <w:shd w:val="clear" w:color="auto" w:fill="auto"/>
        <w:spacing w:after="220"/>
        <w:ind w:firstLine="0"/>
      </w:pPr>
      <w:r>
        <w:t>Výše a způsob placení pojistného</w:t>
      </w:r>
    </w:p>
    <w:p w:rsidR="00352A5F" w:rsidRDefault="00FD25C8">
      <w:pPr>
        <w:pStyle w:val="Bodytext20"/>
        <w:framePr w:w="10075" w:h="974" w:hRule="exact" w:wrap="none" w:vAnchor="page" w:hAnchor="page" w:x="857" w:y="10430"/>
        <w:numPr>
          <w:ilvl w:val="0"/>
          <w:numId w:val="5"/>
        </w:numPr>
        <w:shd w:val="clear" w:color="auto" w:fill="auto"/>
        <w:tabs>
          <w:tab w:val="left" w:pos="463"/>
        </w:tabs>
        <w:spacing w:line="222" w:lineRule="exact"/>
        <w:ind w:left="480"/>
        <w:jc w:val="both"/>
      </w:pPr>
      <w:r>
        <w:t xml:space="preserve">Pojistné za sjednanou dobu pojištění od </w:t>
      </w:r>
      <w:proofErr w:type="gramStart"/>
      <w:r>
        <w:t>18.04.2010</w:t>
      </w:r>
      <w:proofErr w:type="gramEnd"/>
      <w:r>
        <w:t xml:space="preserve"> do 17.04.2011 (první pojistný rok) činí:</w:t>
      </w:r>
    </w:p>
    <w:p w:rsidR="00352A5F" w:rsidRDefault="00FD25C8">
      <w:pPr>
        <w:pStyle w:val="Bodytext50"/>
        <w:framePr w:w="10075" w:h="2990" w:hRule="exact" w:wrap="none" w:vAnchor="page" w:hAnchor="page" w:x="857" w:y="11472"/>
        <w:numPr>
          <w:ilvl w:val="1"/>
          <w:numId w:val="5"/>
        </w:numPr>
        <w:shd w:val="clear" w:color="auto" w:fill="auto"/>
        <w:tabs>
          <w:tab w:val="left" w:pos="474"/>
        </w:tabs>
        <w:ind w:left="480"/>
        <w:jc w:val="both"/>
      </w:pPr>
      <w:r>
        <w:t>Živelní pojištění</w:t>
      </w:r>
    </w:p>
    <w:p w:rsidR="00352A5F" w:rsidRDefault="00FD25C8">
      <w:pPr>
        <w:pStyle w:val="Bodytext20"/>
        <w:framePr w:w="10075" w:h="2990" w:hRule="exact" w:wrap="none" w:vAnchor="page" w:hAnchor="page" w:x="857" w:y="11472"/>
        <w:shd w:val="clear" w:color="auto" w:fill="auto"/>
        <w:tabs>
          <w:tab w:val="left" w:leader="dot" w:pos="8878"/>
        </w:tabs>
        <w:spacing w:line="222" w:lineRule="exact"/>
        <w:ind w:left="480" w:firstLine="0"/>
        <w:jc w:val="both"/>
      </w:pPr>
      <w:r>
        <w:t xml:space="preserve">Pojistné </w:t>
      </w:r>
      <w:r>
        <w:tab/>
        <w:t xml:space="preserve"> 157.105,-Kč</w:t>
      </w:r>
    </w:p>
    <w:p w:rsidR="00352A5F" w:rsidRDefault="00FD25C8">
      <w:pPr>
        <w:pStyle w:val="Bodytext50"/>
        <w:framePr w:w="10075" w:h="2990" w:hRule="exact" w:wrap="none" w:vAnchor="page" w:hAnchor="page" w:x="857" w:y="11472"/>
        <w:numPr>
          <w:ilvl w:val="1"/>
          <w:numId w:val="5"/>
        </w:numPr>
        <w:shd w:val="clear" w:color="auto" w:fill="auto"/>
        <w:tabs>
          <w:tab w:val="left" w:pos="474"/>
        </w:tabs>
        <w:ind w:left="480"/>
        <w:jc w:val="both"/>
      </w:pPr>
      <w:r>
        <w:t>Pojištění pro případ odcizení</w:t>
      </w:r>
    </w:p>
    <w:p w:rsidR="00352A5F" w:rsidRDefault="00FD25C8">
      <w:pPr>
        <w:pStyle w:val="Bodytext20"/>
        <w:framePr w:w="10075" w:h="2990" w:hRule="exact" w:wrap="none" w:vAnchor="page" w:hAnchor="page" w:x="857" w:y="11472"/>
        <w:shd w:val="clear" w:color="auto" w:fill="auto"/>
        <w:tabs>
          <w:tab w:val="right" w:leader="dot" w:pos="9951"/>
          <w:tab w:val="right" w:pos="10175"/>
        </w:tabs>
        <w:spacing w:line="222" w:lineRule="exact"/>
        <w:ind w:left="480" w:firstLine="0"/>
        <w:jc w:val="both"/>
      </w:pPr>
      <w:r>
        <w:t>Pojistné</w:t>
      </w:r>
      <w:r>
        <w:tab/>
      </w:r>
      <w:r>
        <w:t xml:space="preserve"> 37.500,-</w:t>
      </w:r>
      <w:r>
        <w:tab/>
        <w:t>Kč</w:t>
      </w:r>
    </w:p>
    <w:p w:rsidR="00352A5F" w:rsidRDefault="00FD25C8">
      <w:pPr>
        <w:pStyle w:val="Bodytext50"/>
        <w:framePr w:w="10075" w:h="2990" w:hRule="exact" w:wrap="none" w:vAnchor="page" w:hAnchor="page" w:x="857" w:y="11472"/>
        <w:numPr>
          <w:ilvl w:val="1"/>
          <w:numId w:val="5"/>
        </w:numPr>
        <w:shd w:val="clear" w:color="auto" w:fill="auto"/>
        <w:tabs>
          <w:tab w:val="left" w:pos="474"/>
        </w:tabs>
        <w:ind w:left="480"/>
        <w:jc w:val="both"/>
      </w:pPr>
      <w:r>
        <w:t>Pojištění pro případ vandalismu</w:t>
      </w:r>
    </w:p>
    <w:p w:rsidR="00352A5F" w:rsidRDefault="00FD25C8">
      <w:pPr>
        <w:pStyle w:val="Bodytext20"/>
        <w:framePr w:w="10075" w:h="2990" w:hRule="exact" w:wrap="none" w:vAnchor="page" w:hAnchor="page" w:x="857" w:y="11472"/>
        <w:shd w:val="clear" w:color="auto" w:fill="auto"/>
        <w:tabs>
          <w:tab w:val="left" w:leader="dot" w:pos="8878"/>
        </w:tabs>
        <w:spacing w:line="222" w:lineRule="exact"/>
        <w:ind w:left="480" w:firstLine="0"/>
        <w:jc w:val="both"/>
      </w:pPr>
      <w:r>
        <w:t xml:space="preserve">Pojistné </w:t>
      </w:r>
      <w:r>
        <w:tab/>
        <w:t xml:space="preserve"> 20.000,-Kč</w:t>
      </w:r>
    </w:p>
    <w:p w:rsidR="00352A5F" w:rsidRDefault="00FD25C8">
      <w:pPr>
        <w:pStyle w:val="Bodytext50"/>
        <w:framePr w:w="10075" w:h="2990" w:hRule="exact" w:wrap="none" w:vAnchor="page" w:hAnchor="page" w:x="857" w:y="11472"/>
        <w:numPr>
          <w:ilvl w:val="1"/>
          <w:numId w:val="5"/>
        </w:numPr>
        <w:shd w:val="clear" w:color="auto" w:fill="auto"/>
        <w:tabs>
          <w:tab w:val="left" w:pos="478"/>
        </w:tabs>
        <w:ind w:left="480"/>
        <w:jc w:val="both"/>
      </w:pPr>
      <w:r>
        <w:t>Pojištění odpovědnosti za škodu</w:t>
      </w:r>
    </w:p>
    <w:p w:rsidR="00352A5F" w:rsidRDefault="00FD25C8">
      <w:pPr>
        <w:pStyle w:val="Bodytext20"/>
        <w:framePr w:w="10075" w:h="2990" w:hRule="exact" w:wrap="none" w:vAnchor="page" w:hAnchor="page" w:x="857" w:y="11472"/>
        <w:shd w:val="clear" w:color="auto" w:fill="auto"/>
        <w:tabs>
          <w:tab w:val="right" w:leader="dot" w:pos="9654"/>
          <w:tab w:val="right" w:pos="9951"/>
        </w:tabs>
        <w:spacing w:line="355" w:lineRule="exact"/>
        <w:ind w:left="480" w:firstLine="0"/>
        <w:jc w:val="both"/>
      </w:pPr>
      <w:r>
        <w:t xml:space="preserve">Pojistné </w:t>
      </w:r>
      <w:r>
        <w:tab/>
        <w:t xml:space="preserve"> 47.800,-</w:t>
      </w:r>
      <w:r>
        <w:tab/>
        <w:t>Kč</w:t>
      </w:r>
    </w:p>
    <w:p w:rsidR="00352A5F" w:rsidRDefault="00FD25C8">
      <w:pPr>
        <w:pStyle w:val="Bodytext50"/>
        <w:framePr w:w="10075" w:h="2990" w:hRule="exact" w:wrap="none" w:vAnchor="page" w:hAnchor="page" w:x="857" w:y="11472"/>
        <w:shd w:val="clear" w:color="auto" w:fill="auto"/>
        <w:tabs>
          <w:tab w:val="right" w:leader="dot" w:pos="9654"/>
          <w:tab w:val="right" w:pos="9951"/>
        </w:tabs>
        <w:spacing w:line="355" w:lineRule="exact"/>
        <w:ind w:left="480"/>
        <w:jc w:val="both"/>
      </w:pPr>
      <w:r>
        <w:t xml:space="preserve">Pojistné za sjednané druhy pojištění činí celkem </w:t>
      </w:r>
      <w:r>
        <w:tab/>
        <w:t xml:space="preserve"> 262.405,-</w:t>
      </w:r>
      <w:r>
        <w:tab/>
        <w:t>Kč</w:t>
      </w:r>
    </w:p>
    <w:p w:rsidR="00352A5F" w:rsidRDefault="00FD25C8">
      <w:pPr>
        <w:pStyle w:val="Bodytext20"/>
        <w:framePr w:w="10075" w:h="2990" w:hRule="exact" w:wrap="none" w:vAnchor="page" w:hAnchor="page" w:x="857" w:y="11472"/>
        <w:shd w:val="clear" w:color="auto" w:fill="auto"/>
        <w:spacing w:line="355" w:lineRule="exact"/>
        <w:ind w:left="480"/>
        <w:jc w:val="both"/>
      </w:pPr>
      <w:r>
        <w:t>Po uplatnění obchodní slevy ve výši 20%</w:t>
      </w:r>
    </w:p>
    <w:p w:rsidR="00352A5F" w:rsidRDefault="00FD25C8">
      <w:pPr>
        <w:pStyle w:val="Bodytext50"/>
        <w:framePr w:w="10075" w:h="2990" w:hRule="exact" w:wrap="none" w:vAnchor="page" w:hAnchor="page" w:x="857" w:y="11472"/>
        <w:shd w:val="clear" w:color="auto" w:fill="auto"/>
        <w:tabs>
          <w:tab w:val="right" w:leader="dot" w:pos="9654"/>
          <w:tab w:val="right" w:pos="9951"/>
        </w:tabs>
        <w:spacing w:line="355" w:lineRule="exact"/>
        <w:ind w:left="480"/>
        <w:jc w:val="both"/>
      </w:pPr>
      <w:r>
        <w:t>celkové pojistné činí</w:t>
      </w:r>
      <w:r>
        <w:tab/>
      </w:r>
      <w:r>
        <w:t xml:space="preserve"> 209.924,-</w:t>
      </w:r>
      <w:r>
        <w:tab/>
        <w:t>Kč</w:t>
      </w:r>
    </w:p>
    <w:p w:rsidR="00352A5F" w:rsidRDefault="00FD25C8">
      <w:pPr>
        <w:pStyle w:val="Headerorfooter0"/>
        <w:framePr w:wrap="none" w:vAnchor="page" w:hAnchor="page" w:x="5858" w:y="15908"/>
        <w:shd w:val="clear" w:color="auto" w:fill="auto"/>
      </w:pPr>
      <w:r>
        <w:t>5</w:t>
      </w:r>
    </w:p>
    <w:p w:rsidR="00352A5F" w:rsidRDefault="00352A5F">
      <w:pPr>
        <w:rPr>
          <w:sz w:val="2"/>
          <w:szCs w:val="2"/>
        </w:rPr>
        <w:sectPr w:rsidR="00352A5F">
          <w:pgSz w:w="11900" w:h="16840"/>
          <w:pgMar w:top="360" w:right="360" w:bottom="360" w:left="360" w:header="0" w:footer="3" w:gutter="0"/>
          <w:cols w:space="720"/>
          <w:noEndnote/>
          <w:docGrid w:linePitch="360"/>
        </w:sectPr>
      </w:pPr>
    </w:p>
    <w:p w:rsidR="00352A5F" w:rsidRDefault="00FD25C8">
      <w:pPr>
        <w:pStyle w:val="Bodytext20"/>
        <w:framePr w:w="10109" w:h="2496" w:hRule="exact" w:wrap="none" w:vAnchor="page" w:hAnchor="page" w:x="832" w:y="1224"/>
        <w:numPr>
          <w:ilvl w:val="0"/>
          <w:numId w:val="5"/>
        </w:numPr>
        <w:shd w:val="clear" w:color="auto" w:fill="auto"/>
        <w:tabs>
          <w:tab w:val="left" w:pos="435"/>
        </w:tabs>
        <w:spacing w:line="222" w:lineRule="exact"/>
        <w:ind w:left="460" w:hanging="460"/>
        <w:jc w:val="both"/>
      </w:pPr>
      <w:r>
        <w:lastRenderedPageBreak/>
        <w:t>Pojistné je sjednáno jako běžné.</w:t>
      </w:r>
    </w:p>
    <w:p w:rsidR="00352A5F" w:rsidRDefault="00FD25C8">
      <w:pPr>
        <w:pStyle w:val="Bodytext20"/>
        <w:framePr w:w="10109" w:h="2496" w:hRule="exact" w:wrap="none" w:vAnchor="page" w:hAnchor="page" w:x="832" w:y="1224"/>
        <w:shd w:val="clear" w:color="auto" w:fill="auto"/>
        <w:tabs>
          <w:tab w:val="left" w:pos="4012"/>
        </w:tabs>
        <w:spacing w:line="350" w:lineRule="exact"/>
        <w:ind w:left="880" w:hanging="420"/>
      </w:pPr>
      <w:r>
        <w:t>Pojistné období je roční. Pojistné za první pojistný rok je splatné k datu a v částce takto: datum:</w:t>
      </w:r>
      <w:r>
        <w:tab/>
        <w:t>částka:</w:t>
      </w:r>
    </w:p>
    <w:p w:rsidR="00352A5F" w:rsidRDefault="00FD25C8">
      <w:pPr>
        <w:pStyle w:val="Bodytext20"/>
        <w:framePr w:w="10109" w:h="2496" w:hRule="exact" w:wrap="none" w:vAnchor="page" w:hAnchor="page" w:x="832" w:y="1224"/>
        <w:shd w:val="clear" w:color="auto" w:fill="auto"/>
        <w:tabs>
          <w:tab w:val="left" w:pos="4710"/>
        </w:tabs>
        <w:spacing w:line="350" w:lineRule="exact"/>
        <w:ind w:left="1580" w:firstLine="0"/>
        <w:jc w:val="both"/>
      </w:pPr>
      <w:proofErr w:type="gramStart"/>
      <w:r>
        <w:t>30.04.2010</w:t>
      </w:r>
      <w:proofErr w:type="gramEnd"/>
      <w:r>
        <w:tab/>
        <w:t>209.924,-Kč</w:t>
      </w:r>
    </w:p>
    <w:p w:rsidR="00352A5F" w:rsidRDefault="00FD25C8">
      <w:pPr>
        <w:pStyle w:val="Bodytext20"/>
        <w:framePr w:w="10109" w:h="2496" w:hRule="exact" w:wrap="none" w:vAnchor="page" w:hAnchor="page" w:x="832" w:y="1224"/>
        <w:shd w:val="clear" w:color="auto" w:fill="auto"/>
        <w:spacing w:line="350" w:lineRule="exact"/>
        <w:ind w:left="460" w:firstLine="0"/>
      </w:pPr>
      <w:r>
        <w:t xml:space="preserve">V následujících pojistných letech bude pojistné </w:t>
      </w:r>
      <w:r>
        <w:t>placeno za roční pojistná období vždy k datu 18.04.</w:t>
      </w:r>
    </w:p>
    <w:p w:rsidR="00352A5F" w:rsidRDefault="00FD25C8">
      <w:pPr>
        <w:pStyle w:val="Bodytext20"/>
        <w:framePr w:w="10109" w:h="2496" w:hRule="exact" w:wrap="none" w:vAnchor="page" w:hAnchor="page" w:x="832" w:y="1224"/>
        <w:numPr>
          <w:ilvl w:val="0"/>
          <w:numId w:val="5"/>
        </w:numPr>
        <w:shd w:val="clear" w:color="auto" w:fill="auto"/>
        <w:tabs>
          <w:tab w:val="left" w:pos="435"/>
        </w:tabs>
        <w:spacing w:after="131" w:line="235" w:lineRule="exact"/>
        <w:ind w:left="460" w:hanging="460"/>
        <w:jc w:val="both"/>
      </w:pPr>
      <w:r>
        <w:t xml:space="preserve">Pojistník je povinen uhradit pojistné v uvedené výši na účet pojistitele </w:t>
      </w:r>
      <w:proofErr w:type="spellStart"/>
      <w:proofErr w:type="gramStart"/>
      <w:r>
        <w:t>č.ú</w:t>
      </w:r>
      <w:proofErr w:type="spellEnd"/>
      <w:r>
        <w:t xml:space="preserve"> 330034</w:t>
      </w:r>
      <w:proofErr w:type="gramEnd"/>
      <w:r>
        <w:t>-0050050022/0800 vedený u České spořitelny, a.s., konstantní symbol 3558 variabilní symbol: 7720476747.</w:t>
      </w:r>
    </w:p>
    <w:p w:rsidR="00352A5F" w:rsidRDefault="00FD25C8">
      <w:pPr>
        <w:pStyle w:val="Bodytext20"/>
        <w:framePr w:w="10109" w:h="2496" w:hRule="exact" w:wrap="none" w:vAnchor="page" w:hAnchor="page" w:x="832" w:y="1224"/>
        <w:numPr>
          <w:ilvl w:val="0"/>
          <w:numId w:val="5"/>
        </w:numPr>
        <w:shd w:val="clear" w:color="auto" w:fill="auto"/>
        <w:tabs>
          <w:tab w:val="left" w:pos="435"/>
        </w:tabs>
        <w:spacing w:line="222" w:lineRule="exact"/>
        <w:ind w:left="460" w:hanging="460"/>
        <w:jc w:val="both"/>
      </w:pPr>
      <w:r>
        <w:t>Pojistné se považ</w:t>
      </w:r>
      <w:r>
        <w:t>uje za zaplacené okamžikem připsání pojistného v plné výši na výše uvedený účet.</w:t>
      </w:r>
    </w:p>
    <w:p w:rsidR="00352A5F" w:rsidRDefault="00FD25C8">
      <w:pPr>
        <w:pStyle w:val="Bodytext50"/>
        <w:framePr w:w="10109" w:h="4555" w:hRule="exact" w:wrap="none" w:vAnchor="page" w:hAnchor="page" w:x="832" w:y="4018"/>
        <w:shd w:val="clear" w:color="auto" w:fill="auto"/>
        <w:ind w:firstLine="0"/>
      </w:pPr>
      <w:r>
        <w:t>Článek IV.</w:t>
      </w:r>
    </w:p>
    <w:p w:rsidR="00352A5F" w:rsidRDefault="00FD25C8">
      <w:pPr>
        <w:pStyle w:val="Bodytext50"/>
        <w:framePr w:w="10109" w:h="4555" w:hRule="exact" w:wrap="none" w:vAnchor="page" w:hAnchor="page" w:x="832" w:y="4018"/>
        <w:shd w:val="clear" w:color="auto" w:fill="auto"/>
        <w:spacing w:after="210"/>
        <w:ind w:firstLine="0"/>
      </w:pPr>
      <w:r>
        <w:t>Hlášení škodných událostí</w:t>
      </w:r>
    </w:p>
    <w:p w:rsidR="00352A5F" w:rsidRDefault="00FD25C8">
      <w:pPr>
        <w:pStyle w:val="Bodytext20"/>
        <w:framePr w:w="10109" w:h="4555" w:hRule="exact" w:wrap="none" w:vAnchor="page" w:hAnchor="page" w:x="832" w:y="4018"/>
        <w:shd w:val="clear" w:color="auto" w:fill="auto"/>
        <w:spacing w:after="124" w:line="235" w:lineRule="exact"/>
        <w:ind w:firstLine="0"/>
        <w:jc w:val="both"/>
      </w:pPr>
      <w:r>
        <w:t xml:space="preserve">Vznik škodné události je pojistník (pojištěný) povinen oznámit přímo nebo prostřednictvím pojišťovacího agenta bez zbytečného odkladu na </w:t>
      </w:r>
      <w:r>
        <w:t>příslušném tiskopisu, dopisem, prostřednictvím internetu, telefonem nebo faxem pojistiteli na adresu:</w:t>
      </w:r>
    </w:p>
    <w:p w:rsidR="00352A5F" w:rsidRDefault="00FD25C8">
      <w:pPr>
        <w:pStyle w:val="Bodytext20"/>
        <w:framePr w:w="10109" w:h="4555" w:hRule="exact" w:wrap="none" w:vAnchor="page" w:hAnchor="page" w:x="832" w:y="4018"/>
        <w:shd w:val="clear" w:color="auto" w:fill="auto"/>
        <w:spacing w:line="230" w:lineRule="exact"/>
        <w:ind w:left="460" w:right="1620" w:firstLine="0"/>
      </w:pPr>
      <w:r>
        <w:t xml:space="preserve">Kooperativa pojišťovna, a.s., </w:t>
      </w:r>
      <w:r>
        <w:rPr>
          <w:lang w:val="en-US" w:eastAsia="en-US" w:bidi="en-US"/>
        </w:rPr>
        <w:t xml:space="preserve">Vienna </w:t>
      </w:r>
      <w:proofErr w:type="spellStart"/>
      <w:r>
        <w:t>Insurance</w:t>
      </w:r>
      <w:proofErr w:type="spellEnd"/>
      <w:r>
        <w:t xml:space="preserve"> </w:t>
      </w:r>
      <w:proofErr w:type="spellStart"/>
      <w:r>
        <w:t>Group</w:t>
      </w:r>
      <w:proofErr w:type="spellEnd"/>
      <w:r>
        <w:t xml:space="preserve"> CENTRUM ZÁKAZNICKÉ PODPORY Centrální podatelna Brněnská 643,</w:t>
      </w:r>
    </w:p>
    <w:p w:rsidR="00352A5F" w:rsidRDefault="00FD25C8">
      <w:pPr>
        <w:pStyle w:val="Bodytext20"/>
        <w:framePr w:w="10109" w:h="4555" w:hRule="exact" w:wrap="none" w:vAnchor="page" w:hAnchor="page" w:x="832" w:y="4018"/>
        <w:shd w:val="clear" w:color="auto" w:fill="auto"/>
        <w:spacing w:line="230" w:lineRule="exact"/>
        <w:ind w:left="460" w:right="1620" w:firstLine="0"/>
      </w:pPr>
      <w:r>
        <w:t xml:space="preserve">664 42 Modříce </w:t>
      </w:r>
      <w:hyperlink r:id="rId9" w:history="1">
        <w:r>
          <w:rPr>
            <w:rStyle w:val="Bodytext22"/>
            <w:lang w:val="en-US" w:eastAsia="en-US" w:bidi="en-US"/>
          </w:rPr>
          <w:t>http://www.koop.cz/</w:t>
        </w:r>
      </w:hyperlink>
    </w:p>
    <w:p w:rsidR="00352A5F" w:rsidRDefault="00FD25C8">
      <w:pPr>
        <w:pStyle w:val="Bodytext20"/>
        <w:framePr w:w="10109" w:h="4555" w:hRule="exact" w:wrap="none" w:vAnchor="page" w:hAnchor="page" w:x="832" w:y="4018"/>
        <w:shd w:val="clear" w:color="auto" w:fill="auto"/>
        <w:spacing w:line="230" w:lineRule="exact"/>
        <w:ind w:left="460" w:firstLine="0"/>
      </w:pPr>
      <w:r>
        <w:t xml:space="preserve">Tel.: 841 105 </w:t>
      </w:r>
      <w:proofErr w:type="spellStart"/>
      <w:r>
        <w:t>105</w:t>
      </w:r>
      <w:proofErr w:type="spellEnd"/>
    </w:p>
    <w:p w:rsidR="00352A5F" w:rsidRDefault="00FD25C8">
      <w:pPr>
        <w:pStyle w:val="Bodytext20"/>
        <w:framePr w:w="10109" w:h="4555" w:hRule="exact" w:wrap="none" w:vAnchor="page" w:hAnchor="page" w:x="832" w:y="4018"/>
        <w:shd w:val="clear" w:color="auto" w:fill="auto"/>
        <w:spacing w:line="230" w:lineRule="exact"/>
        <w:ind w:left="460" w:firstLine="0"/>
      </w:pPr>
      <w:r>
        <w:t xml:space="preserve">E-mail: </w:t>
      </w:r>
      <w:hyperlink r:id="rId10" w:history="1">
        <w:r>
          <w:rPr>
            <w:rStyle w:val="Bodytext22"/>
            <w:lang w:val="en-US" w:eastAsia="en-US" w:bidi="en-US"/>
          </w:rPr>
          <w:t>podatelna@koop.cz</w:t>
        </w:r>
      </w:hyperlink>
    </w:p>
    <w:p w:rsidR="00352A5F" w:rsidRDefault="00FD25C8">
      <w:pPr>
        <w:pStyle w:val="Bodytext20"/>
        <w:framePr w:w="10109" w:h="4555" w:hRule="exact" w:wrap="none" w:vAnchor="page" w:hAnchor="page" w:x="832" w:y="4018"/>
        <w:shd w:val="clear" w:color="auto" w:fill="auto"/>
        <w:spacing w:after="220" w:line="230" w:lineRule="exact"/>
        <w:ind w:left="460" w:firstLine="0"/>
      </w:pPr>
      <w:r>
        <w:t>fax: 547 212 602, 547 212 561</w:t>
      </w:r>
    </w:p>
    <w:p w:rsidR="00352A5F" w:rsidRDefault="00FD25C8">
      <w:pPr>
        <w:pStyle w:val="Bodytext20"/>
        <w:framePr w:w="10109" w:h="4555" w:hRule="exact" w:wrap="none" w:vAnchor="page" w:hAnchor="page" w:x="832" w:y="4018"/>
        <w:shd w:val="clear" w:color="auto" w:fill="auto"/>
        <w:spacing w:line="230" w:lineRule="exact"/>
        <w:ind w:firstLine="0"/>
        <w:jc w:val="both"/>
      </w:pPr>
      <w:r>
        <w:t xml:space="preserve">V případě, že byla škodná událost oznámena telefonem nebo faxem, je pojistník (pojištěný) povinen dodatečně bez </w:t>
      </w:r>
      <w:r>
        <w:t>zbytečného odkladu oznámit škodnou událost písemně. Hlášení škodné události se považuje za doručené v okamžiku, kdy je doručeno na předepsaném tiskopisu nebo dopisem podepsaným pojistníkem nebo pojištěným na adresu uvedenou výše.</w:t>
      </w:r>
    </w:p>
    <w:p w:rsidR="00352A5F" w:rsidRDefault="00FD25C8">
      <w:pPr>
        <w:pStyle w:val="Bodytext50"/>
        <w:framePr w:w="10109" w:h="6695" w:hRule="exact" w:wrap="none" w:vAnchor="page" w:hAnchor="page" w:x="832" w:y="8871"/>
        <w:shd w:val="clear" w:color="auto" w:fill="auto"/>
        <w:ind w:firstLine="0"/>
      </w:pPr>
      <w:r>
        <w:t>Článek V.</w:t>
      </w:r>
    </w:p>
    <w:p w:rsidR="00352A5F" w:rsidRDefault="00FD25C8">
      <w:pPr>
        <w:pStyle w:val="Bodytext50"/>
        <w:framePr w:w="10109" w:h="6695" w:hRule="exact" w:wrap="none" w:vAnchor="page" w:hAnchor="page" w:x="832" w:y="8871"/>
        <w:shd w:val="clear" w:color="auto" w:fill="auto"/>
        <w:spacing w:after="213"/>
        <w:ind w:firstLine="0"/>
      </w:pPr>
      <w:r>
        <w:t>Zvláštní ujednán</w:t>
      </w:r>
      <w:r>
        <w:t>í</w:t>
      </w:r>
    </w:p>
    <w:p w:rsidR="00352A5F" w:rsidRDefault="00FD25C8">
      <w:pPr>
        <w:pStyle w:val="Bodytext20"/>
        <w:framePr w:w="10109" w:h="6695" w:hRule="exact" w:wrap="none" w:vAnchor="page" w:hAnchor="page" w:x="832" w:y="8871"/>
        <w:numPr>
          <w:ilvl w:val="0"/>
          <w:numId w:val="6"/>
        </w:numPr>
        <w:shd w:val="clear" w:color="auto" w:fill="auto"/>
        <w:tabs>
          <w:tab w:val="left" w:pos="435"/>
        </w:tabs>
        <w:spacing w:after="120" w:line="230" w:lineRule="exact"/>
        <w:ind w:left="460" w:hanging="460"/>
        <w:jc w:val="both"/>
      </w:pPr>
      <w:r>
        <w:t xml:space="preserve">Ujednává se, že nově pořízené věci jsou automaticky pojištěny v rozsahu sjednané pojistné smlouvy. - </w:t>
      </w:r>
      <w:r>
        <w:rPr>
          <w:rStyle w:val="Bodytext2Italic"/>
        </w:rPr>
        <w:t xml:space="preserve">viz výklad ZPP P-l50/05, či!., bod(5). </w:t>
      </w:r>
      <w:proofErr w:type="gramStart"/>
      <w:r>
        <w:rPr>
          <w:rStyle w:val="Bodytext2Italic"/>
        </w:rPr>
        <w:t>respektive</w:t>
      </w:r>
      <w:proofErr w:type="gramEnd"/>
      <w:r>
        <w:rPr>
          <w:rStyle w:val="Bodytext2Italic"/>
        </w:rPr>
        <w:t xml:space="preserve"> výklad ZPP P-200/05, </w:t>
      </w:r>
      <w:proofErr w:type="spellStart"/>
      <w:r>
        <w:rPr>
          <w:rStyle w:val="Bodytext2Italic"/>
        </w:rPr>
        <w:t>čl.I</w:t>
      </w:r>
      <w:proofErr w:type="spellEnd"/>
      <w:r>
        <w:rPr>
          <w:rStyle w:val="Bodytext2Italic"/>
        </w:rPr>
        <w:t>., bod(5).</w:t>
      </w:r>
    </w:p>
    <w:p w:rsidR="00352A5F" w:rsidRDefault="00FD25C8">
      <w:pPr>
        <w:pStyle w:val="Bodytext20"/>
        <w:framePr w:w="10109" w:h="6695" w:hRule="exact" w:wrap="none" w:vAnchor="page" w:hAnchor="page" w:x="832" w:y="8871"/>
        <w:numPr>
          <w:ilvl w:val="0"/>
          <w:numId w:val="6"/>
        </w:numPr>
        <w:shd w:val="clear" w:color="auto" w:fill="auto"/>
        <w:tabs>
          <w:tab w:val="left" w:pos="435"/>
        </w:tabs>
        <w:spacing w:after="120" w:line="230" w:lineRule="exact"/>
        <w:ind w:left="460" w:hanging="460"/>
        <w:jc w:val="both"/>
      </w:pPr>
      <w:r>
        <w:t>Pro účely této pojistné smlouvy se ujednává, že ke dni sjednání poj</w:t>
      </w:r>
      <w:r>
        <w:t xml:space="preserve">ištění odpovídají pojistné částky pojištěných věcí pojistné hodnotě. Pojištěný je povinen oznámit navýšení pojistných částek, pokud dojde ke zvýšení hodnoty pojištěných věcí v průběhu pojistného období více než o 15%. - </w:t>
      </w:r>
      <w:r>
        <w:rPr>
          <w:rStyle w:val="Bodytext2Italic"/>
        </w:rPr>
        <w:t xml:space="preserve">odchylně od VPP P-100/09, </w:t>
      </w:r>
      <w:proofErr w:type="spellStart"/>
      <w:proofErr w:type="gramStart"/>
      <w:r>
        <w:rPr>
          <w:rStyle w:val="Bodytext2Italic"/>
        </w:rPr>
        <w:t>čl.IX</w:t>
      </w:r>
      <w:proofErr w:type="spellEnd"/>
      <w:proofErr w:type="gramEnd"/>
      <w:r>
        <w:rPr>
          <w:rStyle w:val="Bodytext2Italic"/>
        </w:rPr>
        <w:t>., bo</w:t>
      </w:r>
      <w:r>
        <w:rPr>
          <w:rStyle w:val="Bodytext2Italic"/>
        </w:rPr>
        <w:t xml:space="preserve">d </w:t>
      </w:r>
      <w:proofErr w:type="spellStart"/>
      <w:r>
        <w:rPr>
          <w:rStyle w:val="Bodytext2Italic"/>
        </w:rPr>
        <w:t>ld</w:t>
      </w:r>
      <w:proofErr w:type="spellEnd"/>
      <w:r>
        <w:rPr>
          <w:rStyle w:val="Bodytext2Italic"/>
        </w:rPr>
        <w:t>).</w:t>
      </w:r>
    </w:p>
    <w:p w:rsidR="00352A5F" w:rsidRDefault="00FD25C8">
      <w:pPr>
        <w:pStyle w:val="Bodytext20"/>
        <w:framePr w:w="10109" w:h="6695" w:hRule="exact" w:wrap="none" w:vAnchor="page" w:hAnchor="page" w:x="832" w:y="8871"/>
        <w:numPr>
          <w:ilvl w:val="0"/>
          <w:numId w:val="6"/>
        </w:numPr>
        <w:shd w:val="clear" w:color="auto" w:fill="auto"/>
        <w:tabs>
          <w:tab w:val="left" w:pos="435"/>
        </w:tabs>
        <w:spacing w:after="116" w:line="230" w:lineRule="exact"/>
        <w:ind w:left="460" w:hanging="460"/>
        <w:jc w:val="both"/>
      </w:pPr>
      <w:r>
        <w:t xml:space="preserve">Inflační doložka: Pojišťovna nebude namítat podpojištění, dojde-li v průběhu pojistného období k navýšení pojistných hodnot v důsledku inflace menší než 15%. - </w:t>
      </w:r>
      <w:r>
        <w:rPr>
          <w:rStyle w:val="Bodytext2Italic"/>
        </w:rPr>
        <w:t xml:space="preserve">odchylně od VPP P-100/09, </w:t>
      </w:r>
      <w:proofErr w:type="spellStart"/>
      <w:proofErr w:type="gramStart"/>
      <w:r>
        <w:rPr>
          <w:rStyle w:val="Bodytext2Italic"/>
        </w:rPr>
        <w:t>čl.IX</w:t>
      </w:r>
      <w:proofErr w:type="spellEnd"/>
      <w:proofErr w:type="gramEnd"/>
      <w:r>
        <w:rPr>
          <w:rStyle w:val="Bodytext2Italic"/>
        </w:rPr>
        <w:t>., bod Id).</w:t>
      </w:r>
    </w:p>
    <w:p w:rsidR="00352A5F" w:rsidRDefault="00FD25C8">
      <w:pPr>
        <w:pStyle w:val="Bodytext20"/>
        <w:framePr w:w="10109" w:h="6695" w:hRule="exact" w:wrap="none" w:vAnchor="page" w:hAnchor="page" w:x="832" w:y="8871"/>
        <w:numPr>
          <w:ilvl w:val="0"/>
          <w:numId w:val="6"/>
        </w:numPr>
        <w:shd w:val="clear" w:color="auto" w:fill="auto"/>
        <w:tabs>
          <w:tab w:val="left" w:pos="435"/>
        </w:tabs>
        <w:spacing w:after="120" w:line="235" w:lineRule="exact"/>
        <w:ind w:left="460" w:hanging="460"/>
        <w:jc w:val="both"/>
      </w:pPr>
      <w:r>
        <w:t xml:space="preserve">Pojištění souboru movitých předmětů pojištění se sjednává na novou cenu. V případě opotřebení více než 80% nové ceny poskytne pojistitel plnění v časové ceně. - </w:t>
      </w:r>
      <w:r>
        <w:rPr>
          <w:rStyle w:val="Bodytext2Italic"/>
        </w:rPr>
        <w:t xml:space="preserve">odchylně od ZPP P-l50/05, čl. VIII., </w:t>
      </w:r>
      <w:proofErr w:type="gramStart"/>
      <w:r>
        <w:rPr>
          <w:rStyle w:val="Bodytext2Italic"/>
        </w:rPr>
        <w:t>bod(3), respektive</w:t>
      </w:r>
      <w:proofErr w:type="gramEnd"/>
      <w:r>
        <w:rPr>
          <w:rStyle w:val="Bodytext2Italic"/>
        </w:rPr>
        <w:t xml:space="preserve"> odchylně od ZPP P-200/05, čl. VIII., bo</w:t>
      </w:r>
      <w:r>
        <w:rPr>
          <w:rStyle w:val="Bodytext2Italic"/>
        </w:rPr>
        <w:t>d(4).</w:t>
      </w:r>
    </w:p>
    <w:p w:rsidR="00352A5F" w:rsidRDefault="00FD25C8">
      <w:pPr>
        <w:pStyle w:val="Bodytext20"/>
        <w:framePr w:w="10109" w:h="6695" w:hRule="exact" w:wrap="none" w:vAnchor="page" w:hAnchor="page" w:x="832" w:y="8871"/>
        <w:numPr>
          <w:ilvl w:val="0"/>
          <w:numId w:val="6"/>
        </w:numPr>
        <w:shd w:val="clear" w:color="auto" w:fill="auto"/>
        <w:tabs>
          <w:tab w:val="left" w:pos="435"/>
        </w:tabs>
        <w:spacing w:after="120" w:line="235" w:lineRule="exact"/>
        <w:ind w:left="460" w:hanging="460"/>
        <w:jc w:val="both"/>
      </w:pPr>
      <w:r>
        <w:t>V případě cizích věcí užívaných pojištěným se ujednává, že v případě pojistné události poskytne pojistitel plnění v nové ceně.</w:t>
      </w:r>
    </w:p>
    <w:p w:rsidR="00352A5F" w:rsidRDefault="00FD25C8">
      <w:pPr>
        <w:pStyle w:val="Bodytext20"/>
        <w:framePr w:w="10109" w:h="6695" w:hRule="exact" w:wrap="none" w:vAnchor="page" w:hAnchor="page" w:x="832" w:y="8871"/>
        <w:numPr>
          <w:ilvl w:val="0"/>
          <w:numId w:val="6"/>
        </w:numPr>
        <w:shd w:val="clear" w:color="auto" w:fill="auto"/>
        <w:tabs>
          <w:tab w:val="left" w:pos="435"/>
        </w:tabs>
        <w:spacing w:after="120" w:line="235" w:lineRule="exact"/>
        <w:ind w:left="460" w:hanging="460"/>
        <w:jc w:val="both"/>
      </w:pPr>
      <w:r>
        <w:t>Ujednává se, že pojištěné cizí věci, které pojištěný užívá na základě leasingových, nájemních či jiných smluv, jsou v přípa</w:t>
      </w:r>
      <w:r>
        <w:t xml:space="preserve">dě převodu vlastnictví pojištěného automaticky pojištěny v rozsahu sjednané pojistné smlouvy. - </w:t>
      </w:r>
      <w:r>
        <w:rPr>
          <w:rStyle w:val="Bodytext2Italic"/>
        </w:rPr>
        <w:t xml:space="preserve">viz výklad VPP P-100/09, </w:t>
      </w:r>
      <w:proofErr w:type="spellStart"/>
      <w:proofErr w:type="gramStart"/>
      <w:r>
        <w:rPr>
          <w:rStyle w:val="Bodytext2Italic"/>
        </w:rPr>
        <w:t>čl.lll</w:t>
      </w:r>
      <w:proofErr w:type="spellEnd"/>
      <w:proofErr w:type="gramEnd"/>
      <w:r>
        <w:rPr>
          <w:rStyle w:val="Bodytext2Italic"/>
        </w:rPr>
        <w:t>, bod 1).</w:t>
      </w:r>
    </w:p>
    <w:p w:rsidR="00352A5F" w:rsidRDefault="00FD25C8">
      <w:pPr>
        <w:pStyle w:val="Bodytext20"/>
        <w:framePr w:w="10109" w:h="6695" w:hRule="exact" w:wrap="none" w:vAnchor="page" w:hAnchor="page" w:x="832" w:y="8871"/>
        <w:numPr>
          <w:ilvl w:val="0"/>
          <w:numId w:val="6"/>
        </w:numPr>
        <w:shd w:val="clear" w:color="auto" w:fill="auto"/>
        <w:tabs>
          <w:tab w:val="left" w:pos="435"/>
        </w:tabs>
        <w:spacing w:after="120" w:line="235" w:lineRule="exact"/>
        <w:ind w:left="460" w:hanging="460"/>
        <w:jc w:val="both"/>
      </w:pPr>
      <w:r>
        <w:t>V případě pojistné události na více předmětech pojištění současně na jednom místě pojištění z téže příčiny se od celkov</w:t>
      </w:r>
      <w:r>
        <w:t xml:space="preserve">é výše pojistného plnění za pojistnou událost odečítá pouze ta spoluúčast, která je nejvyšší ze všech spoluúčastí sjednaných (vypočtených) pro každý jednotlivý předmět pojištění postižený touto pojistnou událostí. - </w:t>
      </w:r>
      <w:r>
        <w:rPr>
          <w:rStyle w:val="Bodytext2Italic"/>
        </w:rPr>
        <w:t xml:space="preserve">viz výklad v článku II. odst. </w:t>
      </w:r>
      <w:proofErr w:type="gramStart"/>
      <w:r>
        <w:rPr>
          <w:rStyle w:val="Bodytext2Italic"/>
        </w:rPr>
        <w:t>3.2. této</w:t>
      </w:r>
      <w:proofErr w:type="gramEnd"/>
      <w:r>
        <w:rPr>
          <w:rStyle w:val="Bodytext2Italic"/>
        </w:rPr>
        <w:t xml:space="preserve"> </w:t>
      </w:r>
      <w:r>
        <w:rPr>
          <w:rStyle w:val="Bodytext2Italic"/>
        </w:rPr>
        <w:t>smlouvy.</w:t>
      </w:r>
    </w:p>
    <w:p w:rsidR="00352A5F" w:rsidRDefault="00FD25C8">
      <w:pPr>
        <w:pStyle w:val="Bodytext20"/>
        <w:framePr w:w="10109" w:h="6695" w:hRule="exact" w:wrap="none" w:vAnchor="page" w:hAnchor="page" w:x="832" w:y="8871"/>
        <w:numPr>
          <w:ilvl w:val="0"/>
          <w:numId w:val="6"/>
        </w:numPr>
        <w:shd w:val="clear" w:color="auto" w:fill="auto"/>
        <w:tabs>
          <w:tab w:val="left" w:pos="435"/>
        </w:tabs>
        <w:spacing w:line="235" w:lineRule="exact"/>
        <w:ind w:left="460" w:hanging="460"/>
        <w:jc w:val="both"/>
      </w:pPr>
      <w:r>
        <w:t>Ujednává se, že škody způsobené nebezpečím „záplava, povodeň" a nastalé z jedné příčiny během 72 hodin se hodnotí jako jedna pojistná událost a z tohoto titulu se odečítá pouze jedna spoluúčast, pro riziko „vichřice a krupobití" platí časová lhůta</w:t>
      </w:r>
      <w:r>
        <w:t xml:space="preserve"> 48 hodin. - </w:t>
      </w:r>
      <w:r>
        <w:rPr>
          <w:rStyle w:val="Bodytext2Italic"/>
        </w:rPr>
        <w:t>viz doložka DOB7.</w:t>
      </w:r>
    </w:p>
    <w:p w:rsidR="00352A5F" w:rsidRDefault="00FD25C8">
      <w:pPr>
        <w:pStyle w:val="Headerorfooter0"/>
        <w:framePr w:wrap="none" w:vAnchor="page" w:hAnchor="page" w:x="5838" w:y="15879"/>
        <w:shd w:val="clear" w:color="auto" w:fill="auto"/>
      </w:pPr>
      <w:r>
        <w:t>6</w:t>
      </w:r>
    </w:p>
    <w:p w:rsidR="00352A5F" w:rsidRDefault="00352A5F">
      <w:pPr>
        <w:rPr>
          <w:sz w:val="2"/>
          <w:szCs w:val="2"/>
        </w:rPr>
        <w:sectPr w:rsidR="00352A5F">
          <w:pgSz w:w="11900" w:h="16840"/>
          <w:pgMar w:top="360" w:right="360" w:bottom="360" w:left="360" w:header="0" w:footer="3" w:gutter="0"/>
          <w:cols w:space="720"/>
          <w:noEndnote/>
          <w:docGrid w:linePitch="360"/>
        </w:sectPr>
      </w:pPr>
    </w:p>
    <w:p w:rsidR="00352A5F" w:rsidRDefault="00FD25C8">
      <w:pPr>
        <w:pStyle w:val="Bodytext20"/>
        <w:framePr w:w="10075" w:h="8305" w:hRule="exact" w:wrap="none" w:vAnchor="page" w:hAnchor="page" w:x="848" w:y="1223"/>
        <w:numPr>
          <w:ilvl w:val="0"/>
          <w:numId w:val="6"/>
        </w:numPr>
        <w:shd w:val="clear" w:color="auto" w:fill="auto"/>
        <w:tabs>
          <w:tab w:val="left" w:pos="420"/>
        </w:tabs>
        <w:spacing w:after="120" w:line="230" w:lineRule="exact"/>
        <w:ind w:left="460" w:hanging="460"/>
        <w:jc w:val="both"/>
      </w:pPr>
      <w:r>
        <w:lastRenderedPageBreak/>
        <w:t xml:space="preserve">Pojištění „záplava, povodeň" se vztahuje i na škody způsobené zpětným vystoupením vody z kanalizačního potrubí. - </w:t>
      </w:r>
      <w:r>
        <w:rPr>
          <w:rStyle w:val="Bodytext2Italic"/>
        </w:rPr>
        <w:t xml:space="preserve">viz negace ZPP P-150/05, čl. V., </w:t>
      </w:r>
      <w:proofErr w:type="gramStart"/>
      <w:r>
        <w:rPr>
          <w:rStyle w:val="Bodytext2Italic"/>
        </w:rPr>
        <w:t>bod(l)a).</w:t>
      </w:r>
      <w:proofErr w:type="gramEnd"/>
    </w:p>
    <w:p w:rsidR="00352A5F" w:rsidRDefault="00FD25C8">
      <w:pPr>
        <w:pStyle w:val="Bodytext20"/>
        <w:framePr w:w="10075" w:h="8305" w:hRule="exact" w:wrap="none" w:vAnchor="page" w:hAnchor="page" w:x="848" w:y="1223"/>
        <w:numPr>
          <w:ilvl w:val="0"/>
          <w:numId w:val="6"/>
        </w:numPr>
        <w:shd w:val="clear" w:color="auto" w:fill="auto"/>
        <w:tabs>
          <w:tab w:val="left" w:pos="420"/>
        </w:tabs>
        <w:spacing w:after="120" w:line="230" w:lineRule="exact"/>
        <w:ind w:left="460" w:hanging="460"/>
        <w:jc w:val="both"/>
      </w:pPr>
      <w:r>
        <w:t>Pro pojištění vodovodních škod se ujednává také krytí škod z vodovodních či kanalizačních potrubí a zařízeních připojených na potrubí způsobených přetlakem páry nebo kapaliny nebo zamrznutím vody ve vodovodním či kanalizačním potrubí a zařízeních připojený</w:t>
      </w:r>
      <w:r>
        <w:t xml:space="preserve">ch na potrubí. - </w:t>
      </w:r>
      <w:r>
        <w:rPr>
          <w:rStyle w:val="Bodytext2Italic"/>
        </w:rPr>
        <w:t xml:space="preserve">viz výklad ZPP P-150/05, </w:t>
      </w:r>
      <w:proofErr w:type="spellStart"/>
      <w:proofErr w:type="gramStart"/>
      <w:r>
        <w:rPr>
          <w:rStyle w:val="Bodytext2Italic"/>
        </w:rPr>
        <w:t>čl.II</w:t>
      </w:r>
      <w:proofErr w:type="spellEnd"/>
      <w:proofErr w:type="gramEnd"/>
      <w:r>
        <w:rPr>
          <w:rStyle w:val="Bodytext2Italic"/>
        </w:rPr>
        <w:t>., bod(2)e).</w:t>
      </w:r>
    </w:p>
    <w:p w:rsidR="00352A5F" w:rsidRDefault="00FD25C8">
      <w:pPr>
        <w:pStyle w:val="Bodytext20"/>
        <w:framePr w:w="10075" w:h="8305" w:hRule="exact" w:wrap="none" w:vAnchor="page" w:hAnchor="page" w:x="848" w:y="1223"/>
        <w:numPr>
          <w:ilvl w:val="0"/>
          <w:numId w:val="6"/>
        </w:numPr>
        <w:shd w:val="clear" w:color="auto" w:fill="auto"/>
        <w:tabs>
          <w:tab w:val="left" w:pos="420"/>
        </w:tabs>
        <w:spacing w:after="367" w:line="230" w:lineRule="exact"/>
        <w:ind w:left="460" w:hanging="460"/>
        <w:jc w:val="both"/>
      </w:pPr>
      <w:r>
        <w:t xml:space="preserve">V případě vzniku pojistné události z odpovědnostního pojištění vůči majiteli areálu a technických zařízení bude pojišťovna plnit, přestože se jedná o vztah mezi příspěvkovou organizací a jejím zřizovatelem. - </w:t>
      </w:r>
      <w:r>
        <w:rPr>
          <w:rStyle w:val="Bodytext2Italic"/>
        </w:rPr>
        <w:t>viz doložka DODP6.</w:t>
      </w:r>
    </w:p>
    <w:p w:rsidR="00352A5F" w:rsidRDefault="00FD25C8">
      <w:pPr>
        <w:pStyle w:val="Bodytext50"/>
        <w:framePr w:w="10075" w:h="8305" w:hRule="exact" w:wrap="none" w:vAnchor="page" w:hAnchor="page" w:x="848" w:y="1223"/>
        <w:shd w:val="clear" w:color="auto" w:fill="auto"/>
        <w:ind w:firstLine="0"/>
      </w:pPr>
      <w:r>
        <w:t>Článek VI.</w:t>
      </w:r>
    </w:p>
    <w:p w:rsidR="00352A5F" w:rsidRDefault="00FD25C8">
      <w:pPr>
        <w:pStyle w:val="Bodytext50"/>
        <w:framePr w:w="10075" w:h="8305" w:hRule="exact" w:wrap="none" w:vAnchor="page" w:hAnchor="page" w:x="848" w:y="1223"/>
        <w:shd w:val="clear" w:color="auto" w:fill="auto"/>
        <w:spacing w:after="220"/>
        <w:ind w:firstLine="0"/>
      </w:pPr>
      <w:r>
        <w:t>Závěrečná ustanov</w:t>
      </w:r>
      <w:r>
        <w:t>ení</w:t>
      </w:r>
    </w:p>
    <w:p w:rsidR="00352A5F" w:rsidRDefault="00FD25C8">
      <w:pPr>
        <w:pStyle w:val="Bodytext20"/>
        <w:framePr w:w="10075" w:h="8305" w:hRule="exact" w:wrap="none" w:vAnchor="page" w:hAnchor="page" w:x="848" w:y="1223"/>
        <w:numPr>
          <w:ilvl w:val="0"/>
          <w:numId w:val="7"/>
        </w:numPr>
        <w:shd w:val="clear" w:color="auto" w:fill="auto"/>
        <w:tabs>
          <w:tab w:val="left" w:pos="420"/>
        </w:tabs>
        <w:spacing w:after="113" w:line="222" w:lineRule="exact"/>
        <w:ind w:left="460" w:hanging="460"/>
        <w:jc w:val="both"/>
      </w:pPr>
      <w:r>
        <w:t xml:space="preserve">Tato pojistná smlouva se uzavírá na dobu </w:t>
      </w:r>
      <w:r>
        <w:rPr>
          <w:rStyle w:val="Bodytext2Bold"/>
        </w:rPr>
        <w:t xml:space="preserve">od </w:t>
      </w:r>
      <w:proofErr w:type="gramStart"/>
      <w:r>
        <w:rPr>
          <w:rStyle w:val="Bodytext2Bold"/>
        </w:rPr>
        <w:t>18.04.2010</w:t>
      </w:r>
      <w:proofErr w:type="gramEnd"/>
      <w:r>
        <w:rPr>
          <w:rStyle w:val="Bodytext2Bold"/>
        </w:rPr>
        <w:t xml:space="preserve"> na dobu neurčitou.</w:t>
      </w:r>
    </w:p>
    <w:p w:rsidR="00352A5F" w:rsidRDefault="00FD25C8">
      <w:pPr>
        <w:pStyle w:val="Bodytext20"/>
        <w:framePr w:w="10075" w:h="8305" w:hRule="exact" w:wrap="none" w:vAnchor="page" w:hAnchor="page" w:x="848" w:y="1223"/>
        <w:numPr>
          <w:ilvl w:val="0"/>
          <w:numId w:val="7"/>
        </w:numPr>
        <w:shd w:val="clear" w:color="auto" w:fill="auto"/>
        <w:tabs>
          <w:tab w:val="left" w:pos="420"/>
        </w:tabs>
        <w:spacing w:after="120" w:line="230" w:lineRule="exact"/>
        <w:ind w:left="460" w:hanging="460"/>
        <w:jc w:val="both"/>
      </w:pPr>
      <w:r>
        <w:t xml:space="preserve">Pojistník podpisem této smlouvy prohlašuje, že byl před jejím uzavřením jasně a srozumitelně seznámen s pojistnými podmínkami pojistitele a doložkami, které se vztahují k </w:t>
      </w:r>
      <w:r>
        <w:t xml:space="preserve">pojištění vzniklému na základě této smlouvy a že mu byly oznámeny informace v souladu s ustanovením § 65 a </w:t>
      </w:r>
      <w:proofErr w:type="spellStart"/>
      <w:r>
        <w:t>násl</w:t>
      </w:r>
      <w:proofErr w:type="spellEnd"/>
      <w:r>
        <w:t>. zák. č. 37/2004 Sb., o pojistné smlouvě.</w:t>
      </w:r>
    </w:p>
    <w:p w:rsidR="00352A5F" w:rsidRDefault="00FD25C8">
      <w:pPr>
        <w:pStyle w:val="Bodytext20"/>
        <w:framePr w:w="10075" w:h="8305" w:hRule="exact" w:wrap="none" w:vAnchor="page" w:hAnchor="page" w:x="848" w:y="1223"/>
        <w:numPr>
          <w:ilvl w:val="0"/>
          <w:numId w:val="7"/>
        </w:numPr>
        <w:shd w:val="clear" w:color="auto" w:fill="auto"/>
        <w:tabs>
          <w:tab w:val="left" w:pos="420"/>
        </w:tabs>
        <w:spacing w:after="120" w:line="230" w:lineRule="exact"/>
        <w:ind w:left="460" w:hanging="460"/>
        <w:jc w:val="both"/>
      </w:pPr>
      <w:r>
        <w:t>Pojistník podpisem pojistné smlouvy prohlašuje, že byl informován o rozsahu a účelu zpracování jeho os</w:t>
      </w:r>
      <w:r>
        <w:t>obních údajů a o právu přístupu k nim v souladu s ustanovením § 11, 12, 21 zákona č. 101/2000 Sb. o ochraně osobních údajů.</w:t>
      </w:r>
    </w:p>
    <w:p w:rsidR="00352A5F" w:rsidRDefault="00FD25C8">
      <w:pPr>
        <w:pStyle w:val="Bodytext20"/>
        <w:framePr w:w="10075" w:h="8305" w:hRule="exact" w:wrap="none" w:vAnchor="page" w:hAnchor="page" w:x="848" w:y="1223"/>
        <w:numPr>
          <w:ilvl w:val="0"/>
          <w:numId w:val="7"/>
        </w:numPr>
        <w:shd w:val="clear" w:color="auto" w:fill="auto"/>
        <w:tabs>
          <w:tab w:val="left" w:pos="420"/>
        </w:tabs>
        <w:spacing w:after="116" w:line="230" w:lineRule="exact"/>
        <w:ind w:left="460" w:hanging="460"/>
        <w:jc w:val="both"/>
      </w:pPr>
      <w:r>
        <w:t>Pojistník, je-li osobou odlišnou od pojištěného, dále prohlašuje, že poskytl pojistiteli osobní údaje pojištěného, uvedené v pojistn</w:t>
      </w:r>
      <w:r>
        <w:t>é smlouvě a dal souhlas k jejich zpracování ve smyslu odst. 3.) tohoto článku na základě plné moci od pojištěného.</w:t>
      </w:r>
    </w:p>
    <w:p w:rsidR="00352A5F" w:rsidRDefault="00FD25C8">
      <w:pPr>
        <w:pStyle w:val="Bodytext20"/>
        <w:framePr w:w="10075" w:h="8305" w:hRule="exact" w:wrap="none" w:vAnchor="page" w:hAnchor="page" w:x="848" w:y="1223"/>
        <w:numPr>
          <w:ilvl w:val="0"/>
          <w:numId w:val="7"/>
        </w:numPr>
        <w:shd w:val="clear" w:color="auto" w:fill="auto"/>
        <w:tabs>
          <w:tab w:val="left" w:pos="420"/>
        </w:tabs>
        <w:spacing w:after="120" w:line="235" w:lineRule="exact"/>
        <w:ind w:left="460" w:hanging="460"/>
        <w:jc w:val="both"/>
      </w:pPr>
      <w:r>
        <w:t>Pojistná smlouva byla vypracována ve čtyřech stejnopisech, pojistník obdrží jeden stejnopis, pojistitel si ponechá dva stejnopisy a pojišťova</w:t>
      </w:r>
      <w:r>
        <w:t>cí agent obdrží jeden stejnopis.</w:t>
      </w:r>
    </w:p>
    <w:p w:rsidR="00352A5F" w:rsidRDefault="00FD25C8">
      <w:pPr>
        <w:pStyle w:val="Bodytext20"/>
        <w:framePr w:w="10075" w:h="8305" w:hRule="exact" w:wrap="none" w:vAnchor="page" w:hAnchor="page" w:x="848" w:y="1223"/>
        <w:numPr>
          <w:ilvl w:val="0"/>
          <w:numId w:val="7"/>
        </w:numPr>
        <w:shd w:val="clear" w:color="auto" w:fill="auto"/>
        <w:tabs>
          <w:tab w:val="left" w:pos="420"/>
        </w:tabs>
        <w:spacing w:after="120" w:line="235" w:lineRule="exact"/>
        <w:ind w:left="460" w:hanging="460"/>
        <w:jc w:val="both"/>
      </w:pPr>
      <w:r>
        <w:t>Ujednává se, že na konci každého pojistného roku bude pojistná smlouva aktualizována, vypočteno výsledné roční pojistné a stanoven předpis pojistného pro nadcházející pojistný rok.</w:t>
      </w:r>
    </w:p>
    <w:p w:rsidR="00352A5F" w:rsidRDefault="00FD25C8">
      <w:pPr>
        <w:pStyle w:val="Bodytext20"/>
        <w:framePr w:w="10075" w:h="8305" w:hRule="exact" w:wrap="none" w:vAnchor="page" w:hAnchor="page" w:x="848" w:y="1223"/>
        <w:numPr>
          <w:ilvl w:val="0"/>
          <w:numId w:val="7"/>
        </w:numPr>
        <w:shd w:val="clear" w:color="auto" w:fill="auto"/>
        <w:tabs>
          <w:tab w:val="left" w:pos="420"/>
        </w:tabs>
        <w:spacing w:after="116" w:line="235" w:lineRule="exact"/>
        <w:ind w:left="460" w:hanging="460"/>
        <w:jc w:val="both"/>
      </w:pPr>
      <w:r>
        <w:t>Stejnopis této pojistné smlouvy, který obd</w:t>
      </w:r>
      <w:r>
        <w:t>rží pojistník, je zároveň potvrzením o uzavření pojistné smlouvy (pojistkou) ve smyslu zákona o pojistné smlouvě.</w:t>
      </w:r>
    </w:p>
    <w:p w:rsidR="00352A5F" w:rsidRDefault="00FD25C8">
      <w:pPr>
        <w:pStyle w:val="Bodytext20"/>
        <w:framePr w:w="10075" w:h="8305" w:hRule="exact" w:wrap="none" w:vAnchor="page" w:hAnchor="page" w:x="848" w:y="1223"/>
        <w:numPr>
          <w:ilvl w:val="0"/>
          <w:numId w:val="7"/>
        </w:numPr>
        <w:shd w:val="clear" w:color="auto" w:fill="auto"/>
        <w:tabs>
          <w:tab w:val="left" w:pos="420"/>
        </w:tabs>
        <w:spacing w:after="134" w:line="240" w:lineRule="exact"/>
        <w:ind w:left="460" w:hanging="460"/>
        <w:jc w:val="both"/>
      </w:pPr>
      <w:r>
        <w:t xml:space="preserve">Tato pojistná smlouva obsahuje 7 stran a 2 přílohy. Její součástí jsou pojistné podmínky pojistitele uvedené v článku I. odst. 3. této </w:t>
      </w:r>
      <w:r>
        <w:t>smlouvy.</w:t>
      </w:r>
    </w:p>
    <w:p w:rsidR="00352A5F" w:rsidRDefault="00FD25C8">
      <w:pPr>
        <w:pStyle w:val="Bodytext20"/>
        <w:framePr w:w="10075" w:h="8305" w:hRule="exact" w:wrap="none" w:vAnchor="page" w:hAnchor="page" w:x="848" w:y="1223"/>
        <w:shd w:val="clear" w:color="auto" w:fill="auto"/>
        <w:spacing w:line="222" w:lineRule="exact"/>
        <w:ind w:left="460" w:firstLine="0"/>
      </w:pPr>
      <w:r>
        <w:t>Výčet příloh: příloha č I - kopie Zřizovací listiny</w:t>
      </w:r>
    </w:p>
    <w:p w:rsidR="00352A5F" w:rsidRDefault="00FD25C8">
      <w:pPr>
        <w:pStyle w:val="Bodytext20"/>
        <w:framePr w:w="10075" w:h="8305" w:hRule="exact" w:wrap="none" w:vAnchor="page" w:hAnchor="page" w:x="848" w:y="1223"/>
        <w:shd w:val="clear" w:color="auto" w:fill="auto"/>
        <w:spacing w:line="222" w:lineRule="exact"/>
        <w:ind w:left="1600" w:firstLine="0"/>
      </w:pPr>
      <w:r>
        <w:t>příloha č. 2 - kopie jmenování do funkce ředitele</w:t>
      </w:r>
    </w:p>
    <w:p w:rsidR="00352A5F" w:rsidRDefault="00FD25C8">
      <w:pPr>
        <w:pStyle w:val="Bodytext20"/>
        <w:framePr w:wrap="none" w:vAnchor="page" w:hAnchor="page" w:x="872" w:y="11318"/>
        <w:shd w:val="clear" w:color="auto" w:fill="auto"/>
        <w:spacing w:line="222" w:lineRule="exact"/>
        <w:ind w:firstLine="0"/>
      </w:pPr>
      <w:r>
        <w:t xml:space="preserve">V Brně dne </w:t>
      </w:r>
      <w:proofErr w:type="gramStart"/>
      <w:r>
        <w:t>15.04.2010</w:t>
      </w:r>
      <w:proofErr w:type="gramEnd"/>
    </w:p>
    <w:p w:rsidR="00352A5F" w:rsidRDefault="00FD25C8" w:rsidP="00D107CD">
      <w:pPr>
        <w:pStyle w:val="Bodytext20"/>
        <w:framePr w:w="1996" w:wrap="none" w:vAnchor="page" w:hAnchor="page" w:x="882" w:y="13411"/>
        <w:shd w:val="clear" w:color="auto" w:fill="auto"/>
        <w:spacing w:line="222" w:lineRule="exact"/>
        <w:ind w:firstLine="0"/>
      </w:pPr>
      <w:r>
        <w:t xml:space="preserve">V Praze dne </w:t>
      </w:r>
      <w:proofErr w:type="gramStart"/>
      <w:r>
        <w:t>16.04.2010</w:t>
      </w:r>
      <w:proofErr w:type="gramEnd"/>
    </w:p>
    <w:p w:rsidR="00D107CD" w:rsidRDefault="00D107CD" w:rsidP="00D107CD">
      <w:pPr>
        <w:pStyle w:val="Bodytext20"/>
        <w:framePr w:w="1930" w:h="1283" w:hRule="exact" w:wrap="none" w:vAnchor="page" w:hAnchor="page" w:x="4621" w:y="10891"/>
        <w:shd w:val="clear" w:color="auto" w:fill="auto"/>
        <w:spacing w:line="222" w:lineRule="exact"/>
        <w:ind w:left="280" w:firstLine="0"/>
      </w:pPr>
    </w:p>
    <w:p w:rsidR="00D107CD" w:rsidRDefault="00D107CD" w:rsidP="00D107CD">
      <w:pPr>
        <w:pStyle w:val="Bodytext20"/>
        <w:framePr w:w="1930" w:h="1283" w:hRule="exact" w:wrap="none" w:vAnchor="page" w:hAnchor="page" w:x="4621" w:y="10891"/>
        <w:shd w:val="clear" w:color="auto" w:fill="auto"/>
        <w:spacing w:line="222" w:lineRule="exact"/>
        <w:ind w:left="280" w:firstLine="0"/>
      </w:pPr>
    </w:p>
    <w:p w:rsidR="00D107CD" w:rsidRDefault="00D107CD" w:rsidP="00D107CD">
      <w:pPr>
        <w:pStyle w:val="Bodytext20"/>
        <w:framePr w:w="1930" w:h="1283" w:hRule="exact" w:wrap="none" w:vAnchor="page" w:hAnchor="page" w:x="4621" w:y="10891"/>
        <w:shd w:val="clear" w:color="auto" w:fill="auto"/>
        <w:spacing w:line="222" w:lineRule="exact"/>
        <w:ind w:left="280" w:firstLine="0"/>
      </w:pPr>
    </w:p>
    <w:p w:rsidR="00D107CD" w:rsidRDefault="00D107CD" w:rsidP="00D107CD">
      <w:pPr>
        <w:pStyle w:val="Bodytext20"/>
        <w:framePr w:w="1930" w:h="1283" w:hRule="exact" w:wrap="none" w:vAnchor="page" w:hAnchor="page" w:x="4621" w:y="10891"/>
        <w:shd w:val="clear" w:color="auto" w:fill="auto"/>
        <w:spacing w:line="222" w:lineRule="exact"/>
        <w:ind w:left="280" w:firstLine="0"/>
      </w:pPr>
    </w:p>
    <w:p w:rsidR="00352A5F" w:rsidRDefault="00FD25C8" w:rsidP="00D107CD">
      <w:pPr>
        <w:pStyle w:val="Bodytext20"/>
        <w:framePr w:w="1930" w:h="1283" w:hRule="exact" w:wrap="none" w:vAnchor="page" w:hAnchor="page" w:x="4621" w:y="10891"/>
        <w:shd w:val="clear" w:color="auto" w:fill="auto"/>
        <w:spacing w:line="222" w:lineRule="exact"/>
        <w:ind w:left="280" w:firstLine="0"/>
      </w:pPr>
      <w:r>
        <w:t>za pojistitele</w:t>
      </w:r>
    </w:p>
    <w:p w:rsidR="00352A5F" w:rsidRDefault="00FD25C8">
      <w:pPr>
        <w:pStyle w:val="Picturecaption50"/>
        <w:framePr w:wrap="none" w:vAnchor="page" w:hAnchor="page" w:x="4909" w:y="13646"/>
        <w:shd w:val="clear" w:color="auto" w:fill="auto"/>
      </w:pPr>
      <w:r>
        <w:t xml:space="preserve">za </w:t>
      </w:r>
      <w:proofErr w:type="spellStart"/>
      <w:r>
        <w:t>pojistníka</w:t>
      </w:r>
      <w:proofErr w:type="spellEnd"/>
    </w:p>
    <w:p w:rsidR="00352A5F" w:rsidRDefault="00FD25C8">
      <w:pPr>
        <w:pStyle w:val="Bodytext20"/>
        <w:framePr w:wrap="none" w:vAnchor="page" w:hAnchor="page" w:x="848" w:y="15264"/>
        <w:shd w:val="clear" w:color="auto" w:fill="auto"/>
        <w:spacing w:line="222" w:lineRule="exact"/>
        <w:ind w:firstLine="0"/>
      </w:pPr>
      <w:r>
        <w:t>Pojistnou smlouvu vypracoval: Radek Pospíšil, tel. 543534152.</w:t>
      </w:r>
    </w:p>
    <w:p w:rsidR="00352A5F" w:rsidRDefault="00FD25C8">
      <w:pPr>
        <w:pStyle w:val="Headerorfooter0"/>
        <w:framePr w:wrap="none" w:vAnchor="page" w:hAnchor="page" w:x="5855" w:y="15889"/>
        <w:shd w:val="clear" w:color="auto" w:fill="auto"/>
      </w:pPr>
      <w:r>
        <w:t>7</w:t>
      </w:r>
    </w:p>
    <w:p w:rsidR="00352A5F" w:rsidRDefault="00352A5F">
      <w:pPr>
        <w:rPr>
          <w:sz w:val="2"/>
          <w:szCs w:val="2"/>
        </w:rPr>
      </w:pPr>
    </w:p>
    <w:sectPr w:rsidR="00352A5F" w:rsidSect="00352A5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C8" w:rsidRDefault="00FD25C8" w:rsidP="00352A5F">
      <w:r>
        <w:separator/>
      </w:r>
    </w:p>
  </w:endnote>
  <w:endnote w:type="continuationSeparator" w:id="0">
    <w:p w:rsidR="00FD25C8" w:rsidRDefault="00FD25C8" w:rsidP="00352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Yu Gothic Light">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EE"/>
    <w:family w:val="auto"/>
    <w:pitch w:val="variable"/>
    <w:sig w:usb0="A000207F" w:usb1="C000204B" w:usb2="00000008" w:usb3="00000000" w:csb0="000000D3"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C8" w:rsidRDefault="00FD25C8"/>
  </w:footnote>
  <w:footnote w:type="continuationSeparator" w:id="0">
    <w:p w:rsidR="00FD25C8" w:rsidRDefault="00FD25C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3D05"/>
    <w:multiLevelType w:val="multilevel"/>
    <w:tmpl w:val="3A426F1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0204A"/>
    <w:multiLevelType w:val="multilevel"/>
    <w:tmpl w:val="BD304F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4503F2"/>
    <w:multiLevelType w:val="multilevel"/>
    <w:tmpl w:val="0C7E8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D736D6"/>
    <w:multiLevelType w:val="multilevel"/>
    <w:tmpl w:val="C9E00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676361"/>
    <w:multiLevelType w:val="multilevel"/>
    <w:tmpl w:val="B3E00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5B2A84"/>
    <w:multiLevelType w:val="multilevel"/>
    <w:tmpl w:val="4322C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C90461"/>
    <w:multiLevelType w:val="multilevel"/>
    <w:tmpl w:val="369A07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52A5F"/>
    <w:rsid w:val="00352A5F"/>
    <w:rsid w:val="008F797D"/>
    <w:rsid w:val="00D107CD"/>
    <w:rsid w:val="00FD25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2A5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sid w:val="00352A5F"/>
    <w:rPr>
      <w:b w:val="0"/>
      <w:bCs w:val="0"/>
      <w:i w:val="0"/>
      <w:iCs w:val="0"/>
      <w:smallCaps w:val="0"/>
      <w:strike w:val="0"/>
      <w:sz w:val="20"/>
      <w:szCs w:val="20"/>
      <w:u w:val="none"/>
    </w:rPr>
  </w:style>
  <w:style w:type="character" w:customStyle="1" w:styleId="OtherMicrosoftJhengHei13ptBold">
    <w:name w:val="Other + Microsoft JhengHei;13 pt;Bold"/>
    <w:basedOn w:val="Other"/>
    <w:rsid w:val="00352A5F"/>
    <w:rPr>
      <w:rFonts w:ascii="Microsoft JhengHei" w:eastAsia="Microsoft JhengHei" w:hAnsi="Microsoft JhengHei" w:cs="Microsoft JhengHei"/>
      <w:b/>
      <w:bCs/>
      <w:color w:val="4968B7"/>
      <w:spacing w:val="0"/>
      <w:w w:val="100"/>
      <w:position w:val="0"/>
      <w:sz w:val="26"/>
      <w:szCs w:val="26"/>
      <w:lang w:val="cs-CZ" w:eastAsia="cs-CZ" w:bidi="cs-CZ"/>
    </w:rPr>
  </w:style>
  <w:style w:type="character" w:customStyle="1" w:styleId="OtherYuGothicLight17ptItalic">
    <w:name w:val="Other + Yu Gothic Light;17 pt;Italic"/>
    <w:basedOn w:val="Other"/>
    <w:rsid w:val="00352A5F"/>
    <w:rPr>
      <w:rFonts w:ascii="Yu Gothic Light" w:eastAsia="Yu Gothic Light" w:hAnsi="Yu Gothic Light" w:cs="Yu Gothic Light"/>
      <w:i/>
      <w:iCs/>
      <w:color w:val="4968B7"/>
      <w:spacing w:val="0"/>
      <w:w w:val="100"/>
      <w:position w:val="0"/>
      <w:sz w:val="34"/>
      <w:szCs w:val="34"/>
      <w:lang w:val="cs-CZ" w:eastAsia="cs-CZ" w:bidi="cs-CZ"/>
    </w:rPr>
  </w:style>
  <w:style w:type="character" w:customStyle="1" w:styleId="Heading3">
    <w:name w:val="Heading #3_"/>
    <w:basedOn w:val="Standardnpsmoodstavce"/>
    <w:link w:val="Heading30"/>
    <w:rsid w:val="00352A5F"/>
    <w:rPr>
      <w:rFonts w:ascii="Sakkal Majalla" w:eastAsia="Sakkal Majalla" w:hAnsi="Sakkal Majalla" w:cs="Sakkal Majalla"/>
      <w:b w:val="0"/>
      <w:bCs w:val="0"/>
      <w:i/>
      <w:iCs/>
      <w:smallCaps w:val="0"/>
      <w:strike w:val="0"/>
      <w:sz w:val="58"/>
      <w:szCs w:val="58"/>
      <w:u w:val="none"/>
    </w:rPr>
  </w:style>
  <w:style w:type="character" w:customStyle="1" w:styleId="Heading31">
    <w:name w:val="Heading #3"/>
    <w:basedOn w:val="Heading3"/>
    <w:rsid w:val="00352A5F"/>
    <w:rPr>
      <w:color w:val="8583BD"/>
      <w:spacing w:val="0"/>
      <w:w w:val="100"/>
      <w:position w:val="0"/>
      <w:u w:val="single"/>
      <w:lang w:val="cs-CZ" w:eastAsia="cs-CZ" w:bidi="cs-CZ"/>
    </w:rPr>
  </w:style>
  <w:style w:type="character" w:customStyle="1" w:styleId="Heading3Arial14ptNotItalic">
    <w:name w:val="Heading #3 + Arial;14 pt;Not Italic"/>
    <w:basedOn w:val="Heading3"/>
    <w:rsid w:val="00352A5F"/>
    <w:rPr>
      <w:rFonts w:ascii="Arial" w:eastAsia="Arial" w:hAnsi="Arial" w:cs="Arial"/>
      <w:i/>
      <w:iCs/>
      <w:color w:val="8583BD"/>
      <w:spacing w:val="0"/>
      <w:w w:val="100"/>
      <w:position w:val="0"/>
      <w:sz w:val="28"/>
      <w:szCs w:val="28"/>
      <w:u w:val="single"/>
      <w:lang w:val="cs-CZ" w:eastAsia="cs-CZ" w:bidi="cs-CZ"/>
    </w:rPr>
  </w:style>
  <w:style w:type="character" w:customStyle="1" w:styleId="Heading2">
    <w:name w:val="Heading #2_"/>
    <w:basedOn w:val="Standardnpsmoodstavce"/>
    <w:link w:val="Heading20"/>
    <w:rsid w:val="00352A5F"/>
    <w:rPr>
      <w:rFonts w:ascii="Verdana" w:eastAsia="Verdana" w:hAnsi="Verdana" w:cs="Verdana"/>
      <w:b/>
      <w:bCs/>
      <w:i w:val="0"/>
      <w:iCs w:val="0"/>
      <w:smallCaps w:val="0"/>
      <w:strike w:val="0"/>
      <w:sz w:val="36"/>
      <w:szCs w:val="36"/>
      <w:u w:val="none"/>
    </w:rPr>
  </w:style>
  <w:style w:type="character" w:customStyle="1" w:styleId="Bodytext4">
    <w:name w:val="Body text (4)_"/>
    <w:basedOn w:val="Standardnpsmoodstavce"/>
    <w:link w:val="Bodytext40"/>
    <w:rsid w:val="00352A5F"/>
    <w:rPr>
      <w:rFonts w:ascii="Verdana" w:eastAsia="Verdana" w:hAnsi="Verdana" w:cs="Verdana"/>
      <w:b/>
      <w:bCs/>
      <w:i w:val="0"/>
      <w:iCs w:val="0"/>
      <w:smallCaps w:val="0"/>
      <w:strike w:val="0"/>
      <w:w w:val="40"/>
      <w:u w:val="none"/>
    </w:rPr>
  </w:style>
  <w:style w:type="character" w:customStyle="1" w:styleId="Bodytext4SmallCaps">
    <w:name w:val="Body text (4) + Small Caps"/>
    <w:basedOn w:val="Bodytext4"/>
    <w:rsid w:val="00352A5F"/>
    <w:rPr>
      <w:smallCaps/>
      <w:color w:val="8583BD"/>
      <w:spacing w:val="0"/>
      <w:position w:val="0"/>
      <w:sz w:val="24"/>
      <w:szCs w:val="24"/>
      <w:lang w:val="cs-CZ" w:eastAsia="cs-CZ" w:bidi="cs-CZ"/>
    </w:rPr>
  </w:style>
  <w:style w:type="character" w:customStyle="1" w:styleId="Bodytext4SakkalMajalla17ptNotBoldItalicSpacing1ptScaling100">
    <w:name w:val="Body text (4) + Sakkal Majalla;17 pt;Not Bold;Italic;Spacing 1 pt;Scaling 100%"/>
    <w:basedOn w:val="Bodytext4"/>
    <w:rsid w:val="00352A5F"/>
    <w:rPr>
      <w:rFonts w:ascii="Sakkal Majalla" w:eastAsia="Sakkal Majalla" w:hAnsi="Sakkal Majalla" w:cs="Sakkal Majalla"/>
      <w:b/>
      <w:bCs/>
      <w:i/>
      <w:iCs/>
      <w:color w:val="8583BD"/>
      <w:spacing w:val="20"/>
      <w:w w:val="100"/>
      <w:position w:val="0"/>
      <w:sz w:val="34"/>
      <w:szCs w:val="34"/>
      <w:lang w:val="cs-CZ" w:eastAsia="cs-CZ" w:bidi="cs-CZ"/>
    </w:rPr>
  </w:style>
  <w:style w:type="character" w:customStyle="1" w:styleId="Bodytext3">
    <w:name w:val="Body text (3)_"/>
    <w:basedOn w:val="Standardnpsmoodstavce"/>
    <w:link w:val="Bodytext30"/>
    <w:rsid w:val="00352A5F"/>
    <w:rPr>
      <w:b/>
      <w:bCs/>
      <w:i w:val="0"/>
      <w:iCs w:val="0"/>
      <w:smallCaps w:val="0"/>
      <w:strike w:val="0"/>
      <w:sz w:val="20"/>
      <w:szCs w:val="20"/>
      <w:u w:val="none"/>
    </w:rPr>
  </w:style>
  <w:style w:type="character" w:customStyle="1" w:styleId="Bodytext3SmallCaps">
    <w:name w:val="Body text (3) + Small Caps"/>
    <w:basedOn w:val="Bodytext3"/>
    <w:rsid w:val="00352A5F"/>
    <w:rPr>
      <w:rFonts w:ascii="Times New Roman" w:eastAsia="Times New Roman" w:hAnsi="Times New Roman" w:cs="Times New Roman"/>
      <w:smallCaps/>
      <w:color w:val="000000"/>
      <w:spacing w:val="0"/>
      <w:w w:val="100"/>
      <w:position w:val="0"/>
      <w:lang w:val="cs-CZ" w:eastAsia="cs-CZ" w:bidi="cs-CZ"/>
    </w:rPr>
  </w:style>
  <w:style w:type="character" w:customStyle="1" w:styleId="Heading42">
    <w:name w:val="Heading #4 (2)_"/>
    <w:basedOn w:val="Standardnpsmoodstavce"/>
    <w:link w:val="Heading420"/>
    <w:rsid w:val="00352A5F"/>
    <w:rPr>
      <w:b w:val="0"/>
      <w:bCs w:val="0"/>
      <w:i w:val="0"/>
      <w:iCs w:val="0"/>
      <w:smallCaps w:val="0"/>
      <w:strike w:val="0"/>
      <w:sz w:val="20"/>
      <w:szCs w:val="20"/>
      <w:u w:val="none"/>
    </w:rPr>
  </w:style>
  <w:style w:type="character" w:customStyle="1" w:styleId="Heading4216ptBold">
    <w:name w:val="Heading #4 (2) + 16 pt;Bold"/>
    <w:basedOn w:val="Heading42"/>
    <w:rsid w:val="00352A5F"/>
    <w:rPr>
      <w:rFonts w:ascii="Times New Roman" w:eastAsia="Times New Roman" w:hAnsi="Times New Roman" w:cs="Times New Roman"/>
      <w:b/>
      <w:bCs/>
      <w:color w:val="000000"/>
      <w:spacing w:val="0"/>
      <w:w w:val="100"/>
      <w:position w:val="0"/>
      <w:sz w:val="32"/>
      <w:szCs w:val="32"/>
      <w:lang w:val="cs-CZ" w:eastAsia="cs-CZ" w:bidi="cs-CZ"/>
    </w:rPr>
  </w:style>
  <w:style w:type="character" w:customStyle="1" w:styleId="Heading410ptNotBold">
    <w:name w:val="Heading #4 + 10 pt;Not Bold"/>
    <w:basedOn w:val="Heading4"/>
    <w:rsid w:val="00352A5F"/>
    <w:rPr>
      <w:b/>
      <w:bCs/>
      <w:sz w:val="20"/>
      <w:szCs w:val="20"/>
    </w:rPr>
  </w:style>
  <w:style w:type="character" w:customStyle="1" w:styleId="Heading5">
    <w:name w:val="Heading #5_"/>
    <w:basedOn w:val="Standardnpsmoodstavce"/>
    <w:link w:val="Heading50"/>
    <w:rsid w:val="00352A5F"/>
    <w:rPr>
      <w:b/>
      <w:bCs/>
      <w:i w:val="0"/>
      <w:iCs w:val="0"/>
      <w:smallCaps w:val="0"/>
      <w:strike w:val="0"/>
      <w:sz w:val="20"/>
      <w:szCs w:val="20"/>
      <w:u w:val="none"/>
    </w:rPr>
  </w:style>
  <w:style w:type="character" w:customStyle="1" w:styleId="Heading4">
    <w:name w:val="Heading #4_"/>
    <w:basedOn w:val="Standardnpsmoodstavce"/>
    <w:link w:val="Heading40"/>
    <w:rsid w:val="00352A5F"/>
    <w:rPr>
      <w:b/>
      <w:bCs/>
      <w:i w:val="0"/>
      <w:iCs w:val="0"/>
      <w:smallCaps w:val="0"/>
      <w:strike w:val="0"/>
      <w:sz w:val="32"/>
      <w:szCs w:val="32"/>
      <w:u w:val="none"/>
    </w:rPr>
  </w:style>
  <w:style w:type="character" w:customStyle="1" w:styleId="Bodytext2">
    <w:name w:val="Body text (2)_"/>
    <w:basedOn w:val="Standardnpsmoodstavce"/>
    <w:link w:val="Bodytext20"/>
    <w:rsid w:val="00352A5F"/>
    <w:rPr>
      <w:b w:val="0"/>
      <w:bCs w:val="0"/>
      <w:i w:val="0"/>
      <w:iCs w:val="0"/>
      <w:smallCaps w:val="0"/>
      <w:strike w:val="0"/>
      <w:sz w:val="20"/>
      <w:szCs w:val="20"/>
      <w:u w:val="none"/>
    </w:rPr>
  </w:style>
  <w:style w:type="character" w:customStyle="1" w:styleId="Bodytext2Bold">
    <w:name w:val="Body text (2) + Bold"/>
    <w:basedOn w:val="Bodytext2"/>
    <w:rsid w:val="00352A5F"/>
    <w:rPr>
      <w:rFonts w:ascii="Times New Roman" w:eastAsia="Times New Roman" w:hAnsi="Times New Roman" w:cs="Times New Roman"/>
      <w:b/>
      <w:bCs/>
      <w:color w:val="000000"/>
      <w:spacing w:val="0"/>
      <w:w w:val="100"/>
      <w:position w:val="0"/>
      <w:lang w:val="cs-CZ" w:eastAsia="cs-CZ" w:bidi="cs-CZ"/>
    </w:rPr>
  </w:style>
  <w:style w:type="character" w:customStyle="1" w:styleId="Heading5NotBold">
    <w:name w:val="Heading #5 + Not Bold"/>
    <w:basedOn w:val="Heading5"/>
    <w:rsid w:val="00352A5F"/>
    <w:rPr>
      <w:rFonts w:ascii="Times New Roman" w:eastAsia="Times New Roman" w:hAnsi="Times New Roman" w:cs="Times New Roman"/>
      <w:b/>
      <w:bCs/>
      <w:color w:val="000000"/>
      <w:spacing w:val="0"/>
      <w:w w:val="100"/>
      <w:position w:val="0"/>
      <w:lang w:val="cs-CZ" w:eastAsia="cs-CZ" w:bidi="cs-CZ"/>
    </w:rPr>
  </w:style>
  <w:style w:type="character" w:customStyle="1" w:styleId="Bodytext21">
    <w:name w:val="Body text (2)"/>
    <w:basedOn w:val="Bodytext2"/>
    <w:rsid w:val="00352A5F"/>
    <w:rPr>
      <w:rFonts w:ascii="Times New Roman" w:eastAsia="Times New Roman" w:hAnsi="Times New Roman" w:cs="Times New Roman"/>
      <w:color w:val="000000"/>
      <w:spacing w:val="0"/>
      <w:w w:val="100"/>
      <w:position w:val="0"/>
      <w:lang w:val="cs-CZ" w:eastAsia="cs-CZ" w:bidi="cs-CZ"/>
    </w:rPr>
  </w:style>
  <w:style w:type="character" w:customStyle="1" w:styleId="Bodytext5">
    <w:name w:val="Body text (5)_"/>
    <w:basedOn w:val="Standardnpsmoodstavce"/>
    <w:link w:val="Bodytext50"/>
    <w:rsid w:val="00352A5F"/>
    <w:rPr>
      <w:b/>
      <w:bCs/>
      <w:i w:val="0"/>
      <w:iCs w:val="0"/>
      <w:smallCaps w:val="0"/>
      <w:strike w:val="0"/>
      <w:sz w:val="20"/>
      <w:szCs w:val="20"/>
      <w:u w:val="none"/>
    </w:rPr>
  </w:style>
  <w:style w:type="character" w:customStyle="1" w:styleId="Headerorfooter">
    <w:name w:val="Header or footer_"/>
    <w:basedOn w:val="Standardnpsmoodstavce"/>
    <w:link w:val="Headerorfooter0"/>
    <w:rsid w:val="00352A5F"/>
    <w:rPr>
      <w:rFonts w:ascii="Sakkal Majalla" w:eastAsia="Sakkal Majalla" w:hAnsi="Sakkal Majalla" w:cs="Sakkal Majalla"/>
      <w:b w:val="0"/>
      <w:bCs w:val="0"/>
      <w:i w:val="0"/>
      <w:iCs w:val="0"/>
      <w:smallCaps w:val="0"/>
      <w:strike w:val="0"/>
      <w:sz w:val="26"/>
      <w:szCs w:val="26"/>
      <w:u w:val="none"/>
    </w:rPr>
  </w:style>
  <w:style w:type="character" w:customStyle="1" w:styleId="Bodytext22">
    <w:name w:val="Body text (2)"/>
    <w:basedOn w:val="Bodytext2"/>
    <w:rsid w:val="00352A5F"/>
    <w:rPr>
      <w:rFonts w:ascii="Times New Roman" w:eastAsia="Times New Roman" w:hAnsi="Times New Roman" w:cs="Times New Roman"/>
      <w:color w:val="000000"/>
      <w:spacing w:val="0"/>
      <w:w w:val="100"/>
      <w:position w:val="0"/>
      <w:u w:val="single"/>
      <w:lang w:val="cs-CZ" w:eastAsia="cs-CZ" w:bidi="cs-CZ"/>
    </w:rPr>
  </w:style>
  <w:style w:type="character" w:customStyle="1" w:styleId="Tablecaption2">
    <w:name w:val="Table caption (2)_"/>
    <w:basedOn w:val="Standardnpsmoodstavce"/>
    <w:link w:val="Tablecaption20"/>
    <w:rsid w:val="00352A5F"/>
    <w:rPr>
      <w:b w:val="0"/>
      <w:bCs w:val="0"/>
      <w:i w:val="0"/>
      <w:iCs w:val="0"/>
      <w:smallCaps w:val="0"/>
      <w:strike w:val="0"/>
      <w:sz w:val="20"/>
      <w:szCs w:val="20"/>
      <w:u w:val="none"/>
    </w:rPr>
  </w:style>
  <w:style w:type="character" w:customStyle="1" w:styleId="Tablecaption21">
    <w:name w:val="Table caption (2)"/>
    <w:basedOn w:val="Tablecaption2"/>
    <w:rsid w:val="00352A5F"/>
    <w:rPr>
      <w:rFonts w:ascii="Times New Roman" w:eastAsia="Times New Roman" w:hAnsi="Times New Roman" w:cs="Times New Roman"/>
      <w:color w:val="000000"/>
      <w:spacing w:val="0"/>
      <w:w w:val="100"/>
      <w:position w:val="0"/>
      <w:u w:val="single"/>
      <w:lang w:val="cs-CZ" w:eastAsia="cs-CZ" w:bidi="cs-CZ"/>
    </w:rPr>
  </w:style>
  <w:style w:type="character" w:customStyle="1" w:styleId="Bodytext2Bold0">
    <w:name w:val="Body text (2) + Bold"/>
    <w:basedOn w:val="Bodytext2"/>
    <w:rsid w:val="00352A5F"/>
    <w:rPr>
      <w:rFonts w:ascii="Times New Roman" w:eastAsia="Times New Roman" w:hAnsi="Times New Roman" w:cs="Times New Roman"/>
      <w:b/>
      <w:bCs/>
      <w:color w:val="000000"/>
      <w:spacing w:val="0"/>
      <w:w w:val="100"/>
      <w:position w:val="0"/>
      <w:lang w:val="cs-CZ" w:eastAsia="cs-CZ" w:bidi="cs-CZ"/>
    </w:rPr>
  </w:style>
  <w:style w:type="character" w:customStyle="1" w:styleId="Tablecaption">
    <w:name w:val="Table caption_"/>
    <w:basedOn w:val="Standardnpsmoodstavce"/>
    <w:link w:val="Tablecaption0"/>
    <w:rsid w:val="00352A5F"/>
    <w:rPr>
      <w:b w:val="0"/>
      <w:bCs w:val="0"/>
      <w:i w:val="0"/>
      <w:iCs w:val="0"/>
      <w:smallCaps w:val="0"/>
      <w:strike w:val="0"/>
      <w:sz w:val="17"/>
      <w:szCs w:val="17"/>
      <w:u w:val="none"/>
    </w:rPr>
  </w:style>
  <w:style w:type="character" w:customStyle="1" w:styleId="Headerorfooter1">
    <w:name w:val="Header or footer"/>
    <w:basedOn w:val="Headerorfooter"/>
    <w:rsid w:val="00352A5F"/>
    <w:rPr>
      <w:color w:val="000000"/>
      <w:spacing w:val="0"/>
      <w:w w:val="100"/>
      <w:position w:val="0"/>
      <w:u w:val="single"/>
      <w:lang w:val="cs-CZ" w:eastAsia="cs-CZ" w:bidi="cs-CZ"/>
    </w:rPr>
  </w:style>
  <w:style w:type="character" w:customStyle="1" w:styleId="Bodytext2Bold1">
    <w:name w:val="Body text (2) + Bold"/>
    <w:basedOn w:val="Bodytext2"/>
    <w:rsid w:val="00352A5F"/>
    <w:rPr>
      <w:rFonts w:ascii="Times New Roman" w:eastAsia="Times New Roman" w:hAnsi="Times New Roman" w:cs="Times New Roman"/>
      <w:b/>
      <w:bCs/>
      <w:color w:val="000000"/>
      <w:spacing w:val="0"/>
      <w:w w:val="100"/>
      <w:position w:val="0"/>
      <w:u w:val="single"/>
      <w:lang w:val="cs-CZ" w:eastAsia="cs-CZ" w:bidi="cs-CZ"/>
    </w:rPr>
  </w:style>
  <w:style w:type="character" w:customStyle="1" w:styleId="Tablecaption2Bold">
    <w:name w:val="Table caption (2) + Bold"/>
    <w:basedOn w:val="Tablecaption2"/>
    <w:rsid w:val="00352A5F"/>
    <w:rPr>
      <w:rFonts w:ascii="Times New Roman" w:eastAsia="Times New Roman" w:hAnsi="Times New Roman" w:cs="Times New Roman"/>
      <w:b/>
      <w:bCs/>
      <w:color w:val="000000"/>
      <w:spacing w:val="0"/>
      <w:w w:val="100"/>
      <w:position w:val="0"/>
      <w:lang w:val="cs-CZ" w:eastAsia="cs-CZ" w:bidi="cs-CZ"/>
    </w:rPr>
  </w:style>
  <w:style w:type="character" w:customStyle="1" w:styleId="Tablecaption3">
    <w:name w:val="Table caption (3)_"/>
    <w:basedOn w:val="Standardnpsmoodstavce"/>
    <w:link w:val="Tablecaption30"/>
    <w:rsid w:val="00352A5F"/>
    <w:rPr>
      <w:b/>
      <w:bCs/>
      <w:i w:val="0"/>
      <w:iCs w:val="0"/>
      <w:smallCaps w:val="0"/>
      <w:strike w:val="0"/>
      <w:sz w:val="20"/>
      <w:szCs w:val="20"/>
      <w:u w:val="none"/>
    </w:rPr>
  </w:style>
  <w:style w:type="character" w:customStyle="1" w:styleId="Tablecaption31">
    <w:name w:val="Table caption (3)"/>
    <w:basedOn w:val="Tablecaption3"/>
    <w:rsid w:val="00352A5F"/>
    <w:rPr>
      <w:rFonts w:ascii="Times New Roman" w:eastAsia="Times New Roman" w:hAnsi="Times New Roman" w:cs="Times New Roman"/>
      <w:color w:val="000000"/>
      <w:spacing w:val="0"/>
      <w:w w:val="100"/>
      <w:position w:val="0"/>
      <w:u w:val="single"/>
      <w:lang w:val="cs-CZ" w:eastAsia="cs-CZ" w:bidi="cs-CZ"/>
    </w:rPr>
  </w:style>
  <w:style w:type="character" w:customStyle="1" w:styleId="Bodytext2Italic">
    <w:name w:val="Body text (2) + Italic"/>
    <w:basedOn w:val="Bodytext2"/>
    <w:rsid w:val="00352A5F"/>
    <w:rPr>
      <w:rFonts w:ascii="Times New Roman" w:eastAsia="Times New Roman" w:hAnsi="Times New Roman" w:cs="Times New Roman"/>
      <w:i/>
      <w:iCs/>
      <w:color w:val="000000"/>
      <w:spacing w:val="0"/>
      <w:w w:val="100"/>
      <w:position w:val="0"/>
      <w:lang w:val="cs-CZ" w:eastAsia="cs-CZ" w:bidi="cs-CZ"/>
    </w:rPr>
  </w:style>
  <w:style w:type="character" w:customStyle="1" w:styleId="Bodytext2Arial8pt">
    <w:name w:val="Body text (2) + Arial;8 pt"/>
    <w:basedOn w:val="Bodytext2"/>
    <w:rsid w:val="00352A5F"/>
    <w:rPr>
      <w:rFonts w:ascii="Arial" w:eastAsia="Arial" w:hAnsi="Arial" w:cs="Arial"/>
      <w:color w:val="000000"/>
      <w:spacing w:val="0"/>
      <w:w w:val="100"/>
      <w:position w:val="0"/>
      <w:sz w:val="16"/>
      <w:szCs w:val="16"/>
      <w:lang w:val="cs-CZ" w:eastAsia="cs-CZ" w:bidi="cs-CZ"/>
    </w:rPr>
  </w:style>
  <w:style w:type="character" w:customStyle="1" w:styleId="Picturecaption">
    <w:name w:val="Picture caption_"/>
    <w:basedOn w:val="Standardnpsmoodstavce"/>
    <w:link w:val="Picturecaption0"/>
    <w:rsid w:val="00352A5F"/>
    <w:rPr>
      <w:rFonts w:ascii="Arial" w:eastAsia="Arial" w:hAnsi="Arial" w:cs="Arial"/>
      <w:b w:val="0"/>
      <w:bCs w:val="0"/>
      <w:i w:val="0"/>
      <w:iCs w:val="0"/>
      <w:smallCaps w:val="0"/>
      <w:strike w:val="0"/>
      <w:sz w:val="11"/>
      <w:szCs w:val="11"/>
      <w:u w:val="none"/>
    </w:rPr>
  </w:style>
  <w:style w:type="character" w:customStyle="1" w:styleId="Picturecaption1">
    <w:name w:val="Picture caption"/>
    <w:basedOn w:val="Picturecaption"/>
    <w:rsid w:val="00352A5F"/>
    <w:rPr>
      <w:color w:val="54B3CD"/>
      <w:spacing w:val="0"/>
      <w:w w:val="100"/>
      <w:position w:val="0"/>
      <w:lang w:val="cs-CZ" w:eastAsia="cs-CZ" w:bidi="cs-CZ"/>
    </w:rPr>
  </w:style>
  <w:style w:type="character" w:customStyle="1" w:styleId="PicturecaptionSakkalMajalla85ptBold">
    <w:name w:val="Picture caption + Sakkal Majalla;8.5 pt;Bold"/>
    <w:basedOn w:val="Picturecaption"/>
    <w:rsid w:val="00352A5F"/>
    <w:rPr>
      <w:rFonts w:ascii="Sakkal Majalla" w:eastAsia="Sakkal Majalla" w:hAnsi="Sakkal Majalla" w:cs="Sakkal Majalla"/>
      <w:b/>
      <w:bCs/>
      <w:color w:val="54B3CD"/>
      <w:spacing w:val="0"/>
      <w:w w:val="100"/>
      <w:position w:val="0"/>
      <w:sz w:val="17"/>
      <w:szCs w:val="17"/>
      <w:lang w:val="cs-CZ" w:eastAsia="cs-CZ" w:bidi="cs-CZ"/>
    </w:rPr>
  </w:style>
  <w:style w:type="character" w:customStyle="1" w:styleId="Picturecaption2">
    <w:name w:val="Picture caption"/>
    <w:basedOn w:val="Picturecaption"/>
    <w:rsid w:val="00352A5F"/>
    <w:rPr>
      <w:color w:val="4968B7"/>
      <w:spacing w:val="0"/>
      <w:w w:val="100"/>
      <w:position w:val="0"/>
      <w:lang w:val="cs-CZ" w:eastAsia="cs-CZ" w:bidi="cs-CZ"/>
    </w:rPr>
  </w:style>
  <w:style w:type="character" w:customStyle="1" w:styleId="PicturecaptionSmallCaps">
    <w:name w:val="Picture caption + Small Caps"/>
    <w:basedOn w:val="Picturecaption"/>
    <w:rsid w:val="00352A5F"/>
    <w:rPr>
      <w:smallCaps/>
      <w:color w:val="54B3CD"/>
      <w:spacing w:val="0"/>
      <w:w w:val="100"/>
      <w:position w:val="0"/>
      <w:lang w:val="cs-CZ" w:eastAsia="cs-CZ" w:bidi="cs-CZ"/>
    </w:rPr>
  </w:style>
  <w:style w:type="character" w:customStyle="1" w:styleId="Heading1">
    <w:name w:val="Heading #1_"/>
    <w:basedOn w:val="Standardnpsmoodstavce"/>
    <w:link w:val="Heading10"/>
    <w:rsid w:val="00352A5F"/>
    <w:rPr>
      <w:b w:val="0"/>
      <w:bCs w:val="0"/>
      <w:i w:val="0"/>
      <w:iCs w:val="0"/>
      <w:smallCaps w:val="0"/>
      <w:strike w:val="0"/>
      <w:sz w:val="82"/>
      <w:szCs w:val="82"/>
      <w:u w:val="none"/>
    </w:rPr>
  </w:style>
  <w:style w:type="character" w:customStyle="1" w:styleId="Heading11">
    <w:name w:val="Heading #1"/>
    <w:basedOn w:val="Heading1"/>
    <w:rsid w:val="00352A5F"/>
    <w:rPr>
      <w:rFonts w:ascii="Times New Roman" w:eastAsia="Times New Roman" w:hAnsi="Times New Roman" w:cs="Times New Roman"/>
      <w:color w:val="4968B7"/>
      <w:spacing w:val="0"/>
      <w:w w:val="100"/>
      <w:position w:val="0"/>
      <w:lang w:val="cs-CZ" w:eastAsia="cs-CZ" w:bidi="cs-CZ"/>
    </w:rPr>
  </w:style>
  <w:style w:type="character" w:customStyle="1" w:styleId="Picturecaption20">
    <w:name w:val="Picture caption (2)_"/>
    <w:basedOn w:val="Standardnpsmoodstavce"/>
    <w:link w:val="Picturecaption21"/>
    <w:rsid w:val="00352A5F"/>
    <w:rPr>
      <w:rFonts w:ascii="Arial" w:eastAsia="Arial" w:hAnsi="Arial" w:cs="Arial"/>
      <w:b/>
      <w:bCs/>
      <w:i w:val="0"/>
      <w:iCs w:val="0"/>
      <w:smallCaps w:val="0"/>
      <w:strike w:val="0"/>
      <w:sz w:val="18"/>
      <w:szCs w:val="18"/>
      <w:u w:val="none"/>
    </w:rPr>
  </w:style>
  <w:style w:type="character" w:customStyle="1" w:styleId="Picturecaption3">
    <w:name w:val="Picture caption (3)_"/>
    <w:basedOn w:val="Standardnpsmoodstavce"/>
    <w:link w:val="Picturecaption30"/>
    <w:rsid w:val="00352A5F"/>
    <w:rPr>
      <w:rFonts w:ascii="Arial" w:eastAsia="Arial" w:hAnsi="Arial" w:cs="Arial"/>
      <w:b w:val="0"/>
      <w:bCs w:val="0"/>
      <w:i w:val="0"/>
      <w:iCs w:val="0"/>
      <w:smallCaps w:val="0"/>
      <w:strike w:val="0"/>
      <w:sz w:val="16"/>
      <w:szCs w:val="16"/>
      <w:u w:val="none"/>
    </w:rPr>
  </w:style>
  <w:style w:type="character" w:customStyle="1" w:styleId="Picturecaption4">
    <w:name w:val="Picture caption (4)_"/>
    <w:basedOn w:val="Standardnpsmoodstavce"/>
    <w:link w:val="Picturecaption40"/>
    <w:rsid w:val="00352A5F"/>
    <w:rPr>
      <w:b w:val="0"/>
      <w:bCs w:val="0"/>
      <w:i w:val="0"/>
      <w:iCs w:val="0"/>
      <w:smallCaps w:val="0"/>
      <w:strike w:val="0"/>
      <w:sz w:val="17"/>
      <w:szCs w:val="17"/>
      <w:u w:val="none"/>
    </w:rPr>
  </w:style>
  <w:style w:type="character" w:customStyle="1" w:styleId="Picturecaption41">
    <w:name w:val="Picture caption (4)"/>
    <w:basedOn w:val="Picturecaption4"/>
    <w:rsid w:val="00352A5F"/>
    <w:rPr>
      <w:rFonts w:ascii="Times New Roman" w:eastAsia="Times New Roman" w:hAnsi="Times New Roman" w:cs="Times New Roman"/>
      <w:color w:val="000000"/>
      <w:spacing w:val="0"/>
      <w:w w:val="100"/>
      <w:position w:val="0"/>
      <w:u w:val="single"/>
      <w:lang w:val="cs-CZ" w:eastAsia="cs-CZ" w:bidi="cs-CZ"/>
    </w:rPr>
  </w:style>
  <w:style w:type="character" w:customStyle="1" w:styleId="Picturecaption5">
    <w:name w:val="Picture caption (5)_"/>
    <w:basedOn w:val="Standardnpsmoodstavce"/>
    <w:link w:val="Picturecaption50"/>
    <w:rsid w:val="00352A5F"/>
    <w:rPr>
      <w:b w:val="0"/>
      <w:bCs w:val="0"/>
      <w:i w:val="0"/>
      <w:iCs w:val="0"/>
      <w:smallCaps w:val="0"/>
      <w:strike w:val="0"/>
      <w:sz w:val="20"/>
      <w:szCs w:val="20"/>
      <w:u w:val="none"/>
    </w:rPr>
  </w:style>
  <w:style w:type="paragraph" w:customStyle="1" w:styleId="Other0">
    <w:name w:val="Other"/>
    <w:basedOn w:val="Normln"/>
    <w:link w:val="Other"/>
    <w:rsid w:val="00352A5F"/>
    <w:pPr>
      <w:shd w:val="clear" w:color="auto" w:fill="FFFFFF"/>
    </w:pPr>
    <w:rPr>
      <w:sz w:val="20"/>
      <w:szCs w:val="20"/>
    </w:rPr>
  </w:style>
  <w:style w:type="paragraph" w:customStyle="1" w:styleId="Heading30">
    <w:name w:val="Heading #3"/>
    <w:basedOn w:val="Normln"/>
    <w:link w:val="Heading3"/>
    <w:rsid w:val="00352A5F"/>
    <w:pPr>
      <w:shd w:val="clear" w:color="auto" w:fill="FFFFFF"/>
      <w:spacing w:line="510" w:lineRule="exact"/>
      <w:outlineLvl w:val="2"/>
    </w:pPr>
    <w:rPr>
      <w:rFonts w:ascii="Sakkal Majalla" w:eastAsia="Sakkal Majalla" w:hAnsi="Sakkal Majalla" w:cs="Sakkal Majalla"/>
      <w:i/>
      <w:iCs/>
      <w:sz w:val="58"/>
      <w:szCs w:val="58"/>
    </w:rPr>
  </w:style>
  <w:style w:type="paragraph" w:customStyle="1" w:styleId="Heading20">
    <w:name w:val="Heading #2"/>
    <w:basedOn w:val="Normln"/>
    <w:link w:val="Heading2"/>
    <w:rsid w:val="00352A5F"/>
    <w:pPr>
      <w:shd w:val="clear" w:color="auto" w:fill="FFFFFF"/>
      <w:spacing w:line="532" w:lineRule="exact"/>
      <w:outlineLvl w:val="1"/>
    </w:pPr>
    <w:rPr>
      <w:rFonts w:ascii="Verdana" w:eastAsia="Verdana" w:hAnsi="Verdana" w:cs="Verdana"/>
      <w:b/>
      <w:bCs/>
      <w:sz w:val="36"/>
      <w:szCs w:val="36"/>
    </w:rPr>
  </w:style>
  <w:style w:type="paragraph" w:customStyle="1" w:styleId="Bodytext40">
    <w:name w:val="Body text (4)"/>
    <w:basedOn w:val="Normln"/>
    <w:link w:val="Bodytext4"/>
    <w:rsid w:val="00352A5F"/>
    <w:pPr>
      <w:shd w:val="clear" w:color="auto" w:fill="FFFFFF"/>
      <w:spacing w:line="354" w:lineRule="exact"/>
    </w:pPr>
    <w:rPr>
      <w:rFonts w:ascii="Verdana" w:eastAsia="Verdana" w:hAnsi="Verdana" w:cs="Verdana"/>
      <w:b/>
      <w:bCs/>
      <w:w w:val="40"/>
    </w:rPr>
  </w:style>
  <w:style w:type="paragraph" w:customStyle="1" w:styleId="Bodytext30">
    <w:name w:val="Body text (3)"/>
    <w:basedOn w:val="Normln"/>
    <w:link w:val="Bodytext3"/>
    <w:rsid w:val="00352A5F"/>
    <w:pPr>
      <w:shd w:val="clear" w:color="auto" w:fill="FFFFFF"/>
      <w:spacing w:line="222" w:lineRule="exact"/>
    </w:pPr>
    <w:rPr>
      <w:b/>
      <w:bCs/>
      <w:sz w:val="20"/>
      <w:szCs w:val="20"/>
    </w:rPr>
  </w:style>
  <w:style w:type="paragraph" w:customStyle="1" w:styleId="Heading420">
    <w:name w:val="Heading #4 (2)"/>
    <w:basedOn w:val="Normln"/>
    <w:link w:val="Heading42"/>
    <w:rsid w:val="00352A5F"/>
    <w:pPr>
      <w:shd w:val="clear" w:color="auto" w:fill="FFFFFF"/>
      <w:spacing w:after="580" w:line="354" w:lineRule="exact"/>
      <w:outlineLvl w:val="3"/>
    </w:pPr>
    <w:rPr>
      <w:sz w:val="20"/>
      <w:szCs w:val="20"/>
    </w:rPr>
  </w:style>
  <w:style w:type="paragraph" w:customStyle="1" w:styleId="Heading50">
    <w:name w:val="Heading #5"/>
    <w:basedOn w:val="Normln"/>
    <w:link w:val="Heading5"/>
    <w:rsid w:val="00352A5F"/>
    <w:pPr>
      <w:shd w:val="clear" w:color="auto" w:fill="FFFFFF"/>
      <w:spacing w:before="580" w:after="340" w:line="222" w:lineRule="exact"/>
      <w:outlineLvl w:val="4"/>
    </w:pPr>
    <w:rPr>
      <w:b/>
      <w:bCs/>
      <w:sz w:val="20"/>
      <w:szCs w:val="20"/>
    </w:rPr>
  </w:style>
  <w:style w:type="paragraph" w:customStyle="1" w:styleId="Heading40">
    <w:name w:val="Heading #4"/>
    <w:basedOn w:val="Normln"/>
    <w:link w:val="Heading4"/>
    <w:rsid w:val="00352A5F"/>
    <w:pPr>
      <w:shd w:val="clear" w:color="auto" w:fill="FFFFFF"/>
      <w:spacing w:before="340" w:after="100" w:line="354" w:lineRule="exact"/>
      <w:outlineLvl w:val="3"/>
    </w:pPr>
    <w:rPr>
      <w:b/>
      <w:bCs/>
      <w:sz w:val="32"/>
      <w:szCs w:val="32"/>
    </w:rPr>
  </w:style>
  <w:style w:type="paragraph" w:customStyle="1" w:styleId="Bodytext20">
    <w:name w:val="Body text (2)"/>
    <w:basedOn w:val="Normln"/>
    <w:link w:val="Bodytext2"/>
    <w:rsid w:val="00352A5F"/>
    <w:pPr>
      <w:shd w:val="clear" w:color="auto" w:fill="FFFFFF"/>
      <w:spacing w:line="341" w:lineRule="exact"/>
      <w:ind w:hanging="480"/>
    </w:pPr>
    <w:rPr>
      <w:sz w:val="20"/>
      <w:szCs w:val="20"/>
    </w:rPr>
  </w:style>
  <w:style w:type="paragraph" w:customStyle="1" w:styleId="Bodytext50">
    <w:name w:val="Body text (5)"/>
    <w:basedOn w:val="Normln"/>
    <w:link w:val="Bodytext5"/>
    <w:rsid w:val="00352A5F"/>
    <w:pPr>
      <w:shd w:val="clear" w:color="auto" w:fill="FFFFFF"/>
      <w:spacing w:line="222" w:lineRule="exact"/>
      <w:ind w:hanging="480"/>
      <w:jc w:val="center"/>
    </w:pPr>
    <w:rPr>
      <w:b/>
      <w:bCs/>
      <w:sz w:val="20"/>
      <w:szCs w:val="20"/>
    </w:rPr>
  </w:style>
  <w:style w:type="paragraph" w:customStyle="1" w:styleId="Headerorfooter0">
    <w:name w:val="Header or footer"/>
    <w:basedOn w:val="Normln"/>
    <w:link w:val="Headerorfooter"/>
    <w:rsid w:val="00352A5F"/>
    <w:pPr>
      <w:shd w:val="clear" w:color="auto" w:fill="FFFFFF"/>
      <w:spacing w:line="232" w:lineRule="exact"/>
    </w:pPr>
    <w:rPr>
      <w:rFonts w:ascii="Sakkal Majalla" w:eastAsia="Sakkal Majalla" w:hAnsi="Sakkal Majalla" w:cs="Sakkal Majalla"/>
      <w:sz w:val="26"/>
      <w:szCs w:val="26"/>
    </w:rPr>
  </w:style>
  <w:style w:type="paragraph" w:customStyle="1" w:styleId="Tablecaption20">
    <w:name w:val="Table caption (2)"/>
    <w:basedOn w:val="Normln"/>
    <w:link w:val="Tablecaption2"/>
    <w:rsid w:val="00352A5F"/>
    <w:pPr>
      <w:shd w:val="clear" w:color="auto" w:fill="FFFFFF"/>
      <w:spacing w:line="222" w:lineRule="exact"/>
    </w:pPr>
    <w:rPr>
      <w:sz w:val="20"/>
      <w:szCs w:val="20"/>
    </w:rPr>
  </w:style>
  <w:style w:type="paragraph" w:customStyle="1" w:styleId="Tablecaption0">
    <w:name w:val="Table caption"/>
    <w:basedOn w:val="Normln"/>
    <w:link w:val="Tablecaption"/>
    <w:rsid w:val="00352A5F"/>
    <w:pPr>
      <w:shd w:val="clear" w:color="auto" w:fill="FFFFFF"/>
      <w:spacing w:line="188" w:lineRule="exact"/>
      <w:ind w:hanging="300"/>
    </w:pPr>
    <w:rPr>
      <w:sz w:val="17"/>
      <w:szCs w:val="17"/>
    </w:rPr>
  </w:style>
  <w:style w:type="paragraph" w:customStyle="1" w:styleId="Tablecaption30">
    <w:name w:val="Table caption (3)"/>
    <w:basedOn w:val="Normln"/>
    <w:link w:val="Tablecaption3"/>
    <w:rsid w:val="00352A5F"/>
    <w:pPr>
      <w:shd w:val="clear" w:color="auto" w:fill="FFFFFF"/>
      <w:spacing w:line="222" w:lineRule="exact"/>
    </w:pPr>
    <w:rPr>
      <w:b/>
      <w:bCs/>
      <w:sz w:val="20"/>
      <w:szCs w:val="20"/>
    </w:rPr>
  </w:style>
  <w:style w:type="paragraph" w:customStyle="1" w:styleId="Picturecaption0">
    <w:name w:val="Picture caption"/>
    <w:basedOn w:val="Normln"/>
    <w:link w:val="Picturecaption"/>
    <w:rsid w:val="00352A5F"/>
    <w:pPr>
      <w:shd w:val="clear" w:color="auto" w:fill="FFFFFF"/>
      <w:spacing w:line="139" w:lineRule="exact"/>
    </w:pPr>
    <w:rPr>
      <w:rFonts w:ascii="Arial" w:eastAsia="Arial" w:hAnsi="Arial" w:cs="Arial"/>
      <w:sz w:val="11"/>
      <w:szCs w:val="11"/>
    </w:rPr>
  </w:style>
  <w:style w:type="paragraph" w:customStyle="1" w:styleId="Heading10">
    <w:name w:val="Heading #1"/>
    <w:basedOn w:val="Normln"/>
    <w:link w:val="Heading1"/>
    <w:rsid w:val="00352A5F"/>
    <w:pPr>
      <w:shd w:val="clear" w:color="auto" w:fill="FFFFFF"/>
      <w:spacing w:line="908" w:lineRule="exact"/>
      <w:jc w:val="right"/>
      <w:outlineLvl w:val="0"/>
    </w:pPr>
    <w:rPr>
      <w:sz w:val="82"/>
      <w:szCs w:val="82"/>
    </w:rPr>
  </w:style>
  <w:style w:type="paragraph" w:customStyle="1" w:styleId="Picturecaption21">
    <w:name w:val="Picture caption (2)"/>
    <w:basedOn w:val="Normln"/>
    <w:link w:val="Picturecaption20"/>
    <w:rsid w:val="00352A5F"/>
    <w:pPr>
      <w:shd w:val="clear" w:color="auto" w:fill="FFFFFF"/>
      <w:spacing w:line="197" w:lineRule="exact"/>
    </w:pPr>
    <w:rPr>
      <w:rFonts w:ascii="Arial" w:eastAsia="Arial" w:hAnsi="Arial" w:cs="Arial"/>
      <w:b/>
      <w:bCs/>
      <w:sz w:val="18"/>
      <w:szCs w:val="18"/>
    </w:rPr>
  </w:style>
  <w:style w:type="paragraph" w:customStyle="1" w:styleId="Picturecaption30">
    <w:name w:val="Picture caption (3)"/>
    <w:basedOn w:val="Normln"/>
    <w:link w:val="Picturecaption3"/>
    <w:rsid w:val="00352A5F"/>
    <w:pPr>
      <w:shd w:val="clear" w:color="auto" w:fill="FFFFFF"/>
      <w:spacing w:line="197" w:lineRule="exact"/>
      <w:jc w:val="center"/>
    </w:pPr>
    <w:rPr>
      <w:rFonts w:ascii="Arial" w:eastAsia="Arial" w:hAnsi="Arial" w:cs="Arial"/>
      <w:sz w:val="16"/>
      <w:szCs w:val="16"/>
    </w:rPr>
  </w:style>
  <w:style w:type="paragraph" w:customStyle="1" w:styleId="Picturecaption40">
    <w:name w:val="Picture caption (4)"/>
    <w:basedOn w:val="Normln"/>
    <w:link w:val="Picturecaption4"/>
    <w:rsid w:val="00352A5F"/>
    <w:pPr>
      <w:shd w:val="clear" w:color="auto" w:fill="FFFFFF"/>
      <w:spacing w:line="197" w:lineRule="exact"/>
      <w:jc w:val="both"/>
    </w:pPr>
    <w:rPr>
      <w:sz w:val="17"/>
      <w:szCs w:val="17"/>
    </w:rPr>
  </w:style>
  <w:style w:type="paragraph" w:customStyle="1" w:styleId="Picturecaption50">
    <w:name w:val="Picture caption (5)"/>
    <w:basedOn w:val="Normln"/>
    <w:link w:val="Picturecaption5"/>
    <w:rsid w:val="00352A5F"/>
    <w:pPr>
      <w:shd w:val="clear" w:color="auto" w:fill="FFFFFF"/>
      <w:spacing w:line="222" w:lineRule="exact"/>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datelna@koop.cz" TargetMode="External"/><Relationship Id="rId4" Type="http://schemas.openxmlformats.org/officeDocument/2006/relationships/webSettings" Target="webSettings.xml"/><Relationship Id="rId9" Type="http://schemas.openxmlformats.org/officeDocument/2006/relationships/hyperlink" Target="http://www.koo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2295</Words>
  <Characters>13544</Characters>
  <Application>Microsoft Office Word</Application>
  <DocSecurity>0</DocSecurity>
  <Lines>112</Lines>
  <Paragraphs>31</Paragraphs>
  <ScaleCrop>false</ScaleCrop>
  <Company>Hudební divadlo Karlín</Company>
  <LinksUpToDate>false</LinksUpToDate>
  <CharactersWithSpaces>15808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wagenknechtova</cp:lastModifiedBy>
  <cp:revision>3</cp:revision>
  <dcterms:created xsi:type="dcterms:W3CDTF">2017-04-27T09:33:00Z</dcterms:created>
  <dcterms:modified xsi:type="dcterms:W3CDTF">2017-04-27T09:36:00Z</dcterms:modified>
</cp:coreProperties>
</file>