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5C" w:rsidRDefault="00CB0D5C">
      <w:pPr>
        <w:pStyle w:val="Default"/>
        <w:pBdr>
          <w:top w:val="single" w:sz="4" w:space="1" w:color="000000"/>
          <w:left w:val="single" w:sz="4" w:space="4" w:color="000000"/>
          <w:bottom w:val="single" w:sz="4" w:space="1" w:color="000000"/>
          <w:right w:val="single" w:sz="4" w:space="4" w:color="000000"/>
        </w:pBdr>
        <w:shd w:val="clear" w:color="auto" w:fill="EEECE1"/>
        <w:jc w:val="center"/>
        <w:rPr>
          <w:rFonts w:ascii="Arial" w:hAnsi="Arial" w:cs="Arial"/>
          <w:b/>
          <w:bCs/>
          <w:color w:val="auto"/>
          <w:sz w:val="16"/>
          <w:szCs w:val="16"/>
        </w:rPr>
      </w:pPr>
    </w:p>
    <w:p w:rsidR="00CB0D5C" w:rsidRDefault="00CB0D5C">
      <w:pPr>
        <w:pStyle w:val="Default"/>
        <w:pBdr>
          <w:top w:val="single" w:sz="4" w:space="1" w:color="000000"/>
          <w:left w:val="single" w:sz="4" w:space="4" w:color="000000"/>
          <w:bottom w:val="single" w:sz="4" w:space="1" w:color="000000"/>
          <w:right w:val="single" w:sz="4" w:space="4" w:color="000000"/>
        </w:pBdr>
        <w:shd w:val="clear" w:color="auto" w:fill="EEECE1"/>
        <w:jc w:val="center"/>
        <w:rPr>
          <w:rFonts w:ascii="Arial" w:hAnsi="Arial" w:cs="Arial"/>
          <w:bCs/>
          <w:color w:val="auto"/>
          <w:sz w:val="16"/>
          <w:szCs w:val="16"/>
        </w:rPr>
      </w:pPr>
      <w:r>
        <w:rPr>
          <w:rFonts w:ascii="Arial" w:hAnsi="Arial" w:cs="Arial"/>
          <w:b/>
          <w:bCs/>
          <w:color w:val="auto"/>
        </w:rPr>
        <w:t>KUPNÍ SMLOUVA</w:t>
      </w:r>
    </w:p>
    <w:p w:rsidR="00CB0D5C" w:rsidRDefault="00CB0D5C">
      <w:pPr>
        <w:pStyle w:val="Default"/>
        <w:pBdr>
          <w:top w:val="single" w:sz="4" w:space="1" w:color="000000"/>
          <w:left w:val="single" w:sz="4" w:space="4" w:color="000000"/>
          <w:bottom w:val="single" w:sz="4" w:space="1" w:color="000000"/>
          <w:right w:val="single" w:sz="4" w:space="4" w:color="000000"/>
        </w:pBdr>
        <w:shd w:val="clear" w:color="auto" w:fill="EEECE1"/>
        <w:jc w:val="center"/>
        <w:rPr>
          <w:rFonts w:ascii="Arial" w:hAnsi="Arial" w:cs="Arial"/>
          <w:iCs/>
          <w:color w:val="auto"/>
          <w:sz w:val="16"/>
          <w:szCs w:val="16"/>
        </w:rPr>
      </w:pPr>
      <w:r>
        <w:rPr>
          <w:rFonts w:ascii="Arial" w:hAnsi="Arial" w:cs="Arial"/>
          <w:bCs/>
          <w:color w:val="auto"/>
          <w:sz w:val="16"/>
          <w:szCs w:val="16"/>
        </w:rPr>
        <w:t>uzavřená dle § 2079 a násl. zákona č. 89/2012 Sb., Občanského zákoníku v platném znění</w:t>
      </w:r>
    </w:p>
    <w:p w:rsidR="00CB0D5C" w:rsidRDefault="00CB0D5C">
      <w:pPr>
        <w:pStyle w:val="Default"/>
        <w:pBdr>
          <w:top w:val="single" w:sz="4" w:space="1" w:color="000000"/>
          <w:left w:val="single" w:sz="4" w:space="4" w:color="000000"/>
          <w:bottom w:val="single" w:sz="4" w:space="1" w:color="000000"/>
          <w:right w:val="single" w:sz="4" w:space="4" w:color="000000"/>
        </w:pBdr>
        <w:shd w:val="clear" w:color="auto" w:fill="EEECE1"/>
        <w:jc w:val="center"/>
        <w:rPr>
          <w:rFonts w:ascii="Arial" w:hAnsi="Arial" w:cs="Arial"/>
          <w:b/>
          <w:iCs/>
          <w:color w:val="auto"/>
          <w:sz w:val="16"/>
          <w:szCs w:val="16"/>
        </w:rPr>
      </w:pPr>
      <w:r>
        <w:rPr>
          <w:rFonts w:ascii="Arial" w:hAnsi="Arial" w:cs="Arial"/>
          <w:iCs/>
          <w:color w:val="auto"/>
          <w:sz w:val="16"/>
          <w:szCs w:val="16"/>
        </w:rPr>
        <w:t>kterou dále uvedeného dne, měsíce a roku uzavřeli:</w:t>
      </w:r>
    </w:p>
    <w:p w:rsidR="00CB0D5C" w:rsidRDefault="00CB0D5C">
      <w:pPr>
        <w:pBdr>
          <w:top w:val="single" w:sz="4" w:space="1" w:color="000000"/>
          <w:left w:val="single" w:sz="4" w:space="4" w:color="000000"/>
          <w:bottom w:val="single" w:sz="4" w:space="1" w:color="000000"/>
          <w:right w:val="single" w:sz="4" w:space="4" w:color="000000"/>
        </w:pBdr>
        <w:shd w:val="clear" w:color="auto" w:fill="EEECE1"/>
        <w:jc w:val="both"/>
        <w:rPr>
          <w:rFonts w:ascii="Arial" w:hAnsi="Arial" w:cs="Arial"/>
          <w:b/>
          <w:iCs/>
          <w:sz w:val="16"/>
          <w:szCs w:val="16"/>
        </w:rPr>
      </w:pPr>
    </w:p>
    <w:p w:rsidR="00CB0D5C" w:rsidRDefault="00CB0D5C">
      <w:pPr>
        <w:jc w:val="both"/>
        <w:rPr>
          <w:rFonts w:ascii="Arial" w:hAnsi="Arial" w:cs="Arial"/>
          <w:b/>
          <w:iCs/>
          <w:sz w:val="16"/>
          <w:szCs w:val="16"/>
        </w:rPr>
      </w:pPr>
    </w:p>
    <w:p w:rsidR="00CB0D5C" w:rsidRDefault="00CB0D5C">
      <w:pPr>
        <w:rPr>
          <w:rFonts w:ascii="Arial" w:hAnsi="Arial" w:cs="Arial"/>
          <w:sz w:val="16"/>
          <w:szCs w:val="16"/>
        </w:rPr>
      </w:pPr>
      <w:r>
        <w:rPr>
          <w:rFonts w:ascii="Arial" w:hAnsi="Arial" w:cs="Arial"/>
          <w:b/>
          <w:sz w:val="16"/>
          <w:szCs w:val="16"/>
          <w:shd w:val="clear" w:color="auto" w:fill="FFFFFF"/>
        </w:rPr>
        <w:t>VANS CENTRE s.r.o.</w:t>
      </w:r>
    </w:p>
    <w:p w:rsidR="00CB0D5C" w:rsidRDefault="00CB0D5C">
      <w:pPr>
        <w:rPr>
          <w:rFonts w:ascii="Arial" w:hAnsi="Arial" w:cs="Arial"/>
          <w:sz w:val="16"/>
          <w:szCs w:val="16"/>
        </w:rPr>
      </w:pPr>
      <w:r>
        <w:rPr>
          <w:rFonts w:ascii="Arial" w:hAnsi="Arial" w:cs="Arial"/>
          <w:sz w:val="16"/>
          <w:szCs w:val="16"/>
        </w:rPr>
        <w:t xml:space="preserve">IČ </w:t>
      </w:r>
      <w:r>
        <w:rPr>
          <w:rFonts w:ascii="Arial" w:hAnsi="Arial" w:cs="Arial"/>
          <w:sz w:val="16"/>
          <w:szCs w:val="16"/>
          <w:shd w:val="clear" w:color="auto" w:fill="FFFFFF"/>
        </w:rPr>
        <w:t>27446174</w:t>
      </w:r>
    </w:p>
    <w:p w:rsidR="00CB0D5C" w:rsidRDefault="00CB0D5C">
      <w:pPr>
        <w:rPr>
          <w:rFonts w:ascii="Arial" w:hAnsi="Arial" w:cs="Arial"/>
          <w:sz w:val="16"/>
          <w:szCs w:val="16"/>
        </w:rPr>
      </w:pPr>
      <w:r>
        <w:rPr>
          <w:rFonts w:ascii="Arial" w:hAnsi="Arial" w:cs="Arial"/>
          <w:sz w:val="16"/>
          <w:szCs w:val="16"/>
        </w:rPr>
        <w:t>DIČ CZ</w:t>
      </w:r>
      <w:r>
        <w:rPr>
          <w:rFonts w:ascii="Arial" w:hAnsi="Arial" w:cs="Arial"/>
          <w:sz w:val="16"/>
          <w:szCs w:val="16"/>
          <w:shd w:val="clear" w:color="auto" w:fill="FFFFFF"/>
        </w:rPr>
        <w:t xml:space="preserve"> 27446174</w:t>
      </w:r>
    </w:p>
    <w:p w:rsidR="00CB0D5C" w:rsidRDefault="00CB0D5C">
      <w:pPr>
        <w:rPr>
          <w:rFonts w:ascii="Arial" w:hAnsi="Arial" w:cs="Arial"/>
          <w:sz w:val="16"/>
          <w:szCs w:val="16"/>
        </w:rPr>
      </w:pPr>
      <w:r>
        <w:rPr>
          <w:rFonts w:ascii="Arial" w:hAnsi="Arial" w:cs="Arial"/>
          <w:sz w:val="16"/>
          <w:szCs w:val="16"/>
        </w:rPr>
        <w:t xml:space="preserve">se sídlem </w:t>
      </w:r>
      <w:r>
        <w:rPr>
          <w:rFonts w:ascii="Arial" w:hAnsi="Arial" w:cs="Arial"/>
          <w:sz w:val="16"/>
          <w:szCs w:val="16"/>
          <w:shd w:val="clear" w:color="auto" w:fill="FFFFFF"/>
        </w:rPr>
        <w:t>Chemická 951, Kunratice, 148 00 Praha 4</w:t>
      </w:r>
    </w:p>
    <w:p w:rsidR="00CB0D5C" w:rsidRDefault="00CB0D5C">
      <w:pPr>
        <w:rPr>
          <w:rFonts w:ascii="Arial" w:hAnsi="Arial" w:cs="Arial"/>
          <w:sz w:val="16"/>
          <w:szCs w:val="16"/>
          <w:shd w:val="clear" w:color="auto" w:fill="FFFFFF"/>
        </w:rPr>
      </w:pPr>
      <w:r>
        <w:rPr>
          <w:rFonts w:ascii="Arial" w:hAnsi="Arial" w:cs="Arial"/>
          <w:sz w:val="16"/>
          <w:szCs w:val="16"/>
        </w:rPr>
        <w:t xml:space="preserve">zapsaná v OR vedeném Městským soudem v Praze, oddíle C, vložka </w:t>
      </w:r>
      <w:r>
        <w:rPr>
          <w:rFonts w:ascii="Arial" w:hAnsi="Arial" w:cs="Arial"/>
          <w:sz w:val="16"/>
          <w:szCs w:val="16"/>
          <w:shd w:val="clear" w:color="auto" w:fill="FFFFFF"/>
        </w:rPr>
        <w:t>112950</w:t>
      </w:r>
    </w:p>
    <w:p w:rsidR="00CB0D5C" w:rsidRDefault="00CB0D5C">
      <w:pPr>
        <w:rPr>
          <w:rFonts w:ascii="Arial" w:hAnsi="Arial" w:cs="Arial"/>
          <w:sz w:val="16"/>
          <w:szCs w:val="16"/>
        </w:rPr>
      </w:pPr>
      <w:proofErr w:type="spellStart"/>
      <w:proofErr w:type="gramStart"/>
      <w:r>
        <w:rPr>
          <w:rFonts w:ascii="Arial" w:hAnsi="Arial" w:cs="Arial"/>
          <w:sz w:val="16"/>
          <w:szCs w:val="16"/>
          <w:shd w:val="clear" w:color="auto" w:fill="FFFFFF"/>
        </w:rPr>
        <w:t>č.ú</w:t>
      </w:r>
      <w:proofErr w:type="spellEnd"/>
      <w:r>
        <w:rPr>
          <w:rFonts w:ascii="Arial" w:hAnsi="Arial" w:cs="Arial"/>
          <w:sz w:val="16"/>
          <w:szCs w:val="16"/>
          <w:shd w:val="clear" w:color="auto" w:fill="FFFFFF"/>
        </w:rPr>
        <w:t xml:space="preserve"> 1151105955/5500</w:t>
      </w:r>
      <w:proofErr w:type="gramEnd"/>
    </w:p>
    <w:p w:rsidR="00CB0D5C" w:rsidRDefault="00CB0D5C">
      <w:pPr>
        <w:rPr>
          <w:rFonts w:ascii="Arial" w:hAnsi="Arial" w:cs="Arial"/>
          <w:sz w:val="16"/>
          <w:szCs w:val="16"/>
        </w:rPr>
      </w:pPr>
      <w:r>
        <w:rPr>
          <w:rFonts w:ascii="Arial" w:hAnsi="Arial" w:cs="Arial"/>
          <w:sz w:val="16"/>
          <w:szCs w:val="16"/>
        </w:rPr>
        <w:t xml:space="preserve">zastoupena Jakubem Špačkem </w:t>
      </w:r>
    </w:p>
    <w:p w:rsidR="00CB0D5C" w:rsidRDefault="00CB0D5C">
      <w:pPr>
        <w:rPr>
          <w:rFonts w:ascii="Arial" w:hAnsi="Arial" w:cs="Arial"/>
          <w:sz w:val="16"/>
          <w:szCs w:val="16"/>
        </w:rPr>
      </w:pPr>
      <w:r>
        <w:rPr>
          <w:rFonts w:ascii="Arial" w:hAnsi="Arial" w:cs="Arial"/>
          <w:sz w:val="16"/>
          <w:szCs w:val="16"/>
        </w:rPr>
        <w:t>(dále také jako „</w:t>
      </w:r>
      <w:r>
        <w:rPr>
          <w:rFonts w:ascii="Arial" w:hAnsi="Arial" w:cs="Arial"/>
          <w:b/>
          <w:sz w:val="16"/>
          <w:szCs w:val="16"/>
        </w:rPr>
        <w:t>prodávající</w:t>
      </w:r>
      <w:r>
        <w:rPr>
          <w:rFonts w:ascii="Arial" w:hAnsi="Arial" w:cs="Arial"/>
          <w:sz w:val="16"/>
          <w:szCs w:val="16"/>
        </w:rPr>
        <w:t>“)</w:t>
      </w:r>
    </w:p>
    <w:p w:rsidR="00CB0D5C" w:rsidRDefault="00CB0D5C">
      <w:pPr>
        <w:rPr>
          <w:rFonts w:ascii="Arial" w:hAnsi="Arial" w:cs="Arial"/>
          <w:sz w:val="16"/>
          <w:szCs w:val="16"/>
        </w:rPr>
      </w:pPr>
    </w:p>
    <w:p w:rsidR="00CB0D5C" w:rsidRDefault="00CB0D5C">
      <w:pPr>
        <w:rPr>
          <w:rFonts w:ascii="Arial" w:hAnsi="Arial" w:cs="Arial"/>
          <w:sz w:val="16"/>
          <w:szCs w:val="16"/>
        </w:rPr>
      </w:pPr>
      <w:r>
        <w:rPr>
          <w:rFonts w:ascii="Arial" w:hAnsi="Arial" w:cs="Arial"/>
          <w:sz w:val="16"/>
          <w:szCs w:val="16"/>
        </w:rPr>
        <w:t>a</w:t>
      </w:r>
    </w:p>
    <w:p w:rsidR="00CB0D5C" w:rsidRDefault="00CB0D5C">
      <w:pPr>
        <w:rPr>
          <w:rFonts w:ascii="Arial" w:hAnsi="Arial" w:cs="Arial"/>
          <w:sz w:val="16"/>
          <w:szCs w:val="16"/>
        </w:rPr>
      </w:pPr>
    </w:p>
    <w:p w:rsidR="00CB0D5C" w:rsidRDefault="000071F9">
      <w:pPr>
        <w:rPr>
          <w:rFonts w:ascii="Arial" w:hAnsi="Arial" w:cs="Arial"/>
          <w:sz w:val="16"/>
          <w:szCs w:val="16"/>
        </w:rPr>
      </w:pPr>
      <w:r>
        <w:rPr>
          <w:rFonts w:ascii="Arial" w:hAnsi="Arial" w:cs="Arial"/>
          <w:sz w:val="16"/>
          <w:szCs w:val="16"/>
        </w:rPr>
        <w:t>Město Říčany</w:t>
      </w:r>
      <w:r w:rsidR="00CB0D5C">
        <w:rPr>
          <w:rFonts w:ascii="Arial" w:hAnsi="Arial" w:cs="Arial"/>
          <w:b/>
          <w:sz w:val="16"/>
          <w:szCs w:val="16"/>
        </w:rPr>
        <w:t xml:space="preserve"> </w:t>
      </w:r>
    </w:p>
    <w:p w:rsidR="00CB0D5C" w:rsidRDefault="00CB0D5C">
      <w:pPr>
        <w:rPr>
          <w:rFonts w:ascii="Arial" w:hAnsi="Arial" w:cs="Arial"/>
          <w:sz w:val="16"/>
          <w:szCs w:val="16"/>
        </w:rPr>
      </w:pPr>
      <w:r>
        <w:rPr>
          <w:rFonts w:ascii="Arial" w:hAnsi="Arial" w:cs="Arial"/>
          <w:sz w:val="16"/>
          <w:szCs w:val="16"/>
        </w:rPr>
        <w:t xml:space="preserve">IČ </w:t>
      </w:r>
      <w:r w:rsidR="000071F9">
        <w:rPr>
          <w:rFonts w:ascii="Arial" w:hAnsi="Arial" w:cs="Arial"/>
          <w:sz w:val="16"/>
          <w:szCs w:val="16"/>
        </w:rPr>
        <w:t>00240702</w:t>
      </w:r>
    </w:p>
    <w:p w:rsidR="00CB0D5C" w:rsidRDefault="00CB0D5C">
      <w:pPr>
        <w:rPr>
          <w:rFonts w:ascii="Arial" w:hAnsi="Arial" w:cs="Arial"/>
          <w:sz w:val="16"/>
          <w:szCs w:val="16"/>
        </w:rPr>
      </w:pPr>
      <w:r>
        <w:rPr>
          <w:rFonts w:ascii="Arial" w:hAnsi="Arial" w:cs="Arial"/>
          <w:sz w:val="16"/>
          <w:szCs w:val="16"/>
        </w:rPr>
        <w:t xml:space="preserve">DIČ </w:t>
      </w:r>
      <w:r w:rsidR="000071F9">
        <w:rPr>
          <w:rFonts w:ascii="Arial" w:hAnsi="Arial" w:cs="Arial"/>
          <w:sz w:val="16"/>
          <w:szCs w:val="16"/>
        </w:rPr>
        <w:t>CZ00240702</w:t>
      </w:r>
    </w:p>
    <w:p w:rsidR="00CB0D5C" w:rsidRDefault="00CB0D5C">
      <w:pPr>
        <w:rPr>
          <w:rFonts w:ascii="Arial" w:hAnsi="Arial" w:cs="Arial"/>
          <w:sz w:val="16"/>
          <w:szCs w:val="16"/>
        </w:rPr>
      </w:pPr>
      <w:r>
        <w:rPr>
          <w:rFonts w:ascii="Arial" w:hAnsi="Arial" w:cs="Arial"/>
          <w:sz w:val="16"/>
          <w:szCs w:val="16"/>
        </w:rPr>
        <w:t xml:space="preserve">se sídlem </w:t>
      </w:r>
      <w:r w:rsidR="000071F9">
        <w:rPr>
          <w:rFonts w:ascii="Arial" w:hAnsi="Arial" w:cs="Arial"/>
          <w:sz w:val="16"/>
          <w:szCs w:val="16"/>
        </w:rPr>
        <w:t>Masarykovo náměstí 53/40</w:t>
      </w:r>
      <w:r>
        <w:rPr>
          <w:rFonts w:ascii="Arial" w:hAnsi="Arial" w:cs="Arial"/>
          <w:sz w:val="16"/>
          <w:szCs w:val="16"/>
        </w:rPr>
        <w:t xml:space="preserve">, </w:t>
      </w:r>
      <w:r w:rsidR="000071F9">
        <w:rPr>
          <w:rFonts w:ascii="Arial" w:hAnsi="Arial" w:cs="Arial"/>
          <w:sz w:val="16"/>
          <w:szCs w:val="16"/>
        </w:rPr>
        <w:t>Říčany</w:t>
      </w:r>
      <w:r>
        <w:rPr>
          <w:rFonts w:ascii="Arial" w:hAnsi="Arial" w:cs="Arial"/>
          <w:sz w:val="16"/>
          <w:szCs w:val="16"/>
        </w:rPr>
        <w:t xml:space="preserve">, PSČ: </w:t>
      </w:r>
      <w:r w:rsidR="000071F9">
        <w:rPr>
          <w:rFonts w:ascii="Arial" w:hAnsi="Arial" w:cs="Arial"/>
          <w:sz w:val="16"/>
          <w:szCs w:val="16"/>
        </w:rPr>
        <w:t>25101</w:t>
      </w:r>
    </w:p>
    <w:p w:rsidR="00CB0D5C" w:rsidRDefault="00CB0D5C">
      <w:pPr>
        <w:rPr>
          <w:rFonts w:ascii="Arial" w:hAnsi="Arial" w:cs="Arial"/>
          <w:sz w:val="16"/>
          <w:szCs w:val="16"/>
        </w:rPr>
      </w:pPr>
    </w:p>
    <w:p w:rsidR="00CB0D5C" w:rsidRDefault="00CB0D5C">
      <w:pPr>
        <w:pStyle w:val="Nadpis4"/>
      </w:pPr>
      <w:r>
        <w:rPr>
          <w:rFonts w:ascii="Arial" w:hAnsi="Arial" w:cs="Arial"/>
          <w:sz w:val="16"/>
          <w:szCs w:val="16"/>
        </w:rPr>
        <w:t xml:space="preserve">I. </w:t>
      </w:r>
    </w:p>
    <w:p w:rsidR="00CB0D5C" w:rsidRDefault="00CB0D5C">
      <w:pPr>
        <w:jc w:val="both"/>
        <w:rPr>
          <w:rFonts w:ascii="Arial" w:hAnsi="Arial" w:cs="Arial"/>
          <w:sz w:val="16"/>
          <w:szCs w:val="16"/>
        </w:rPr>
      </w:pPr>
      <w:proofErr w:type="gramStart"/>
      <w:r w:rsidRPr="00BF4C61">
        <w:rPr>
          <w:rFonts w:ascii="Arial" w:hAnsi="Arial" w:cs="Arial"/>
          <w:sz w:val="16"/>
          <w:szCs w:val="16"/>
        </w:rPr>
        <w:t>I.1</w:t>
      </w:r>
      <w:r>
        <w:tab/>
      </w:r>
      <w:r w:rsidRPr="00BF4C61">
        <w:rPr>
          <w:rFonts w:ascii="Arial" w:hAnsi="Arial" w:cs="Arial"/>
          <w:sz w:val="16"/>
          <w:szCs w:val="16"/>
        </w:rPr>
        <w:t>Předmětem</w:t>
      </w:r>
      <w:proofErr w:type="gramEnd"/>
      <w:r w:rsidRPr="00BF4C61">
        <w:rPr>
          <w:rFonts w:ascii="Arial" w:hAnsi="Arial" w:cs="Arial"/>
          <w:sz w:val="16"/>
          <w:szCs w:val="16"/>
        </w:rPr>
        <w:t xml:space="preserve"> této kupní smlouvy je motorové vozidlo (dále jen „předmět koupě“ či „vozidlo“) :</w:t>
      </w:r>
    </w:p>
    <w:p w:rsidR="00BF4C61" w:rsidRDefault="00BF4C61">
      <w:pPr>
        <w:jc w:val="both"/>
        <w:rPr>
          <w:rFonts w:ascii="Arial" w:hAnsi="Arial" w:cs="Arial"/>
          <w:sz w:val="16"/>
          <w:szCs w:val="16"/>
        </w:rPr>
      </w:pPr>
    </w:p>
    <w:tbl>
      <w:tblPr>
        <w:tblW w:w="0" w:type="auto"/>
        <w:tblInd w:w="2806" w:type="dxa"/>
        <w:tblLayout w:type="fixed"/>
        <w:tblCellMar>
          <w:left w:w="112" w:type="dxa"/>
          <w:right w:w="112" w:type="dxa"/>
        </w:tblCellMar>
        <w:tblLook w:val="0000"/>
      </w:tblPr>
      <w:tblGrid>
        <w:gridCol w:w="2409"/>
        <w:gridCol w:w="2520"/>
      </w:tblGrid>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tovární značka:</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proofErr w:type="spellStart"/>
            <w:r>
              <w:rPr>
                <w:rFonts w:ascii="Arial" w:hAnsi="Arial" w:cs="Arial"/>
                <w:sz w:val="16"/>
                <w:szCs w:val="16"/>
              </w:rPr>
              <w:t>Citroën</w:t>
            </w:r>
            <w:proofErr w:type="spellEnd"/>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typ:</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r>
              <w:rPr>
                <w:rFonts w:ascii="Arial" w:hAnsi="Arial" w:cs="Arial"/>
                <w:sz w:val="16"/>
                <w:szCs w:val="16"/>
              </w:rPr>
              <w:t>JUMPER 2.0HDI/81KW L1H1/ PLNÁ VÝBAVA/ ČR/1.MAJ.</w:t>
            </w:r>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RZ:</w:t>
            </w:r>
            <w:r>
              <w:rPr>
                <w:rFonts w:ascii="Arial" w:hAnsi="Arial" w:cs="Arial"/>
                <w:sz w:val="16"/>
                <w:szCs w:val="16"/>
              </w:rPr>
              <w:tab/>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r>
              <w:rPr>
                <w:rFonts w:ascii="Arial" w:hAnsi="Arial" w:cs="Arial"/>
                <w:sz w:val="16"/>
                <w:szCs w:val="16"/>
              </w:rPr>
              <w:t>6Z47254</w:t>
            </w:r>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VIN: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r>
              <w:rPr>
                <w:rFonts w:ascii="Arial" w:hAnsi="Arial" w:cs="Arial"/>
                <w:sz w:val="16"/>
                <w:szCs w:val="16"/>
              </w:rPr>
              <w:t>VF7YA1MFA12K42625</w:t>
            </w:r>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datum 1. registrace: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proofErr w:type="gramStart"/>
            <w:r>
              <w:rPr>
                <w:rFonts w:ascii="Arial" w:hAnsi="Arial" w:cs="Arial"/>
                <w:sz w:val="16"/>
                <w:szCs w:val="16"/>
              </w:rPr>
              <w:t>07.05.2019</w:t>
            </w:r>
            <w:proofErr w:type="gramEnd"/>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barva:</w:t>
            </w:r>
            <w:r>
              <w:rPr>
                <w:rFonts w:ascii="Arial" w:hAnsi="Arial" w:cs="Arial"/>
                <w:sz w:val="16"/>
                <w:szCs w:val="16"/>
              </w:rPr>
              <w:tab/>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r>
              <w:rPr>
                <w:rFonts w:ascii="Arial" w:hAnsi="Arial" w:cs="Arial"/>
                <w:sz w:val="16"/>
                <w:szCs w:val="16"/>
              </w:rPr>
              <w:t>bílá</w:t>
            </w:r>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číslo TP:</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r>
              <w:rPr>
                <w:rFonts w:ascii="Arial" w:hAnsi="Arial" w:cs="Arial"/>
                <w:sz w:val="16"/>
                <w:szCs w:val="16"/>
              </w:rPr>
              <w:t>UJ323634</w:t>
            </w:r>
          </w:p>
        </w:tc>
      </w:tr>
      <w:tr w:rsidR="00CB0D5C" w:rsidTr="00BF4C61">
        <w:tc>
          <w:tcPr>
            <w:tcW w:w="2409" w:type="dxa"/>
            <w:tcBorders>
              <w:top w:val="single" w:sz="4" w:space="0" w:color="000000"/>
              <w:left w:val="single" w:sz="4" w:space="0" w:color="000000"/>
              <w:bottom w:val="single" w:sz="4" w:space="0" w:color="000000"/>
            </w:tcBorders>
            <w:shd w:val="clear" w:color="auto" w:fill="auto"/>
          </w:tcPr>
          <w:p w:rsidR="00CB0D5C" w:rsidRDefault="00CB0D5C">
            <w:pPr>
              <w:pStyle w:val="Normln1"/>
            </w:pPr>
            <w:r>
              <w:rPr>
                <w:rFonts w:ascii="Arial" w:hAnsi="Arial" w:cs="Arial"/>
                <w:sz w:val="16"/>
                <w:szCs w:val="16"/>
              </w:rPr>
              <w:t>palivo:</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B0D5C" w:rsidRDefault="000071F9">
            <w:pPr>
              <w:pStyle w:val="Normln1"/>
            </w:pPr>
            <w:r>
              <w:rPr>
                <w:rFonts w:ascii="Arial" w:hAnsi="Arial" w:cs="Arial"/>
                <w:sz w:val="16"/>
                <w:szCs w:val="16"/>
              </w:rPr>
              <w:t>nafta</w:t>
            </w:r>
          </w:p>
        </w:tc>
      </w:tr>
    </w:tbl>
    <w:p w:rsidR="00B87E62" w:rsidRDefault="00B87E62">
      <w:pPr>
        <w:pStyle w:val="Zkladntext"/>
        <w:ind w:left="705" w:hanging="705"/>
        <w:rPr>
          <w:rFonts w:ascii="Arial" w:hAnsi="Arial" w:cs="Arial"/>
          <w:sz w:val="16"/>
          <w:szCs w:val="16"/>
        </w:rPr>
      </w:pPr>
    </w:p>
    <w:p w:rsidR="00BF4C61" w:rsidRDefault="00BF4C61">
      <w:pPr>
        <w:pStyle w:val="Zkladntext"/>
        <w:ind w:left="705" w:hanging="705"/>
        <w:rPr>
          <w:rFonts w:ascii="Arial" w:hAnsi="Arial" w:cs="Arial"/>
          <w:sz w:val="16"/>
          <w:szCs w:val="16"/>
        </w:rPr>
      </w:pPr>
    </w:p>
    <w:p w:rsidR="00CB0D5C" w:rsidRDefault="00CB0D5C">
      <w:pPr>
        <w:pStyle w:val="Zkladntext"/>
        <w:ind w:left="705" w:hanging="705"/>
        <w:rPr>
          <w:rFonts w:ascii="Arial" w:hAnsi="Arial" w:cs="Arial"/>
          <w:sz w:val="16"/>
          <w:szCs w:val="16"/>
        </w:rPr>
      </w:pPr>
      <w:proofErr w:type="gramStart"/>
      <w:r>
        <w:rPr>
          <w:rFonts w:ascii="Arial" w:hAnsi="Arial" w:cs="Arial"/>
          <w:sz w:val="16"/>
          <w:szCs w:val="16"/>
        </w:rPr>
        <w:t>I.2</w:t>
      </w:r>
      <w:r>
        <w:rPr>
          <w:rFonts w:ascii="Arial" w:hAnsi="Arial" w:cs="Arial"/>
          <w:sz w:val="16"/>
          <w:szCs w:val="16"/>
        </w:rPr>
        <w:tab/>
        <w:t>Prodávající</w:t>
      </w:r>
      <w:proofErr w:type="gramEnd"/>
      <w:r>
        <w:rPr>
          <w:rFonts w:ascii="Arial" w:hAnsi="Arial" w:cs="Arial"/>
          <w:sz w:val="16"/>
          <w:szCs w:val="16"/>
        </w:rPr>
        <w:t xml:space="preserve"> prohlašuje, že je vlastníkem vozidla, že vozidlo není předmětem leasingu nebo zástavy, neváznou na něm žádné právní vady a povinnosti, a že jej do okamžiku podpisu této smlouvy a přehlášení na kupujícího, co by nového vlastníka, v příslušném místě evidence silničních vozidel, žádnou z těchto právních povinností nezatíží.</w:t>
      </w:r>
      <w:r>
        <w:rPr>
          <w:rFonts w:ascii="Arial" w:hAnsi="Arial" w:cs="Arial"/>
          <w:b/>
          <w:sz w:val="16"/>
          <w:szCs w:val="16"/>
        </w:rPr>
        <w:t xml:space="preserve"> </w:t>
      </w:r>
    </w:p>
    <w:p w:rsidR="00CB0D5C" w:rsidRDefault="00CB0D5C">
      <w:pPr>
        <w:rPr>
          <w:rFonts w:ascii="Arial" w:hAnsi="Arial" w:cs="Arial"/>
          <w:sz w:val="16"/>
          <w:szCs w:val="16"/>
        </w:rPr>
      </w:pPr>
    </w:p>
    <w:p w:rsidR="00CB0D5C" w:rsidRDefault="00CB0D5C">
      <w:pPr>
        <w:jc w:val="center"/>
        <w:rPr>
          <w:rFonts w:ascii="Arial" w:hAnsi="Arial" w:cs="Arial"/>
          <w:sz w:val="16"/>
          <w:szCs w:val="16"/>
        </w:rPr>
      </w:pPr>
      <w:r>
        <w:rPr>
          <w:rFonts w:ascii="Arial" w:hAnsi="Arial" w:cs="Arial"/>
          <w:b/>
          <w:sz w:val="16"/>
          <w:szCs w:val="16"/>
        </w:rPr>
        <w:t>II.</w:t>
      </w:r>
    </w:p>
    <w:p w:rsidR="00CB0D5C" w:rsidRDefault="00CB0D5C">
      <w:pPr>
        <w:ind w:left="705" w:hanging="705"/>
        <w:jc w:val="both"/>
        <w:rPr>
          <w:rFonts w:ascii="Arial" w:hAnsi="Arial" w:cs="Arial"/>
          <w:sz w:val="16"/>
          <w:szCs w:val="16"/>
        </w:rPr>
      </w:pPr>
      <w:proofErr w:type="gramStart"/>
      <w:r>
        <w:rPr>
          <w:rFonts w:ascii="Arial" w:hAnsi="Arial" w:cs="Arial"/>
          <w:sz w:val="16"/>
          <w:szCs w:val="16"/>
        </w:rPr>
        <w:t>II.1</w:t>
      </w:r>
      <w:r>
        <w:rPr>
          <w:rFonts w:ascii="Arial" w:hAnsi="Arial" w:cs="Arial"/>
          <w:sz w:val="16"/>
          <w:szCs w:val="16"/>
        </w:rPr>
        <w:tab/>
        <w:t>Prodávající</w:t>
      </w:r>
      <w:proofErr w:type="gramEnd"/>
      <w:r>
        <w:rPr>
          <w:rFonts w:ascii="Arial" w:hAnsi="Arial" w:cs="Arial"/>
          <w:sz w:val="16"/>
          <w:szCs w:val="16"/>
        </w:rPr>
        <w:t xml:space="preserve"> touto smlouvou prodává předmět koupě kupujícímu za dále sjednanou kupní cenu a kupující předmět koupě kupuje a přijímá do svého vlastnictví, tj. prodávající se touto smlouvou zavazuje, že kupujícímu odevzdá předmět koupě a umožní mu nabýt vlastnické právo k předmětu koupě a kupující se zavazuje, že tento předmět koupě převezme do svého vlastnictví a zaplatí za něj prodávajícímu kupní cenu.</w:t>
      </w:r>
    </w:p>
    <w:p w:rsidR="00CB0D5C" w:rsidRDefault="00CB0D5C">
      <w:pPr>
        <w:jc w:val="both"/>
        <w:rPr>
          <w:rFonts w:ascii="Arial" w:hAnsi="Arial" w:cs="Arial"/>
          <w:sz w:val="16"/>
          <w:szCs w:val="16"/>
        </w:rPr>
      </w:pPr>
    </w:p>
    <w:p w:rsidR="00CB0D5C" w:rsidRDefault="00CB0D5C">
      <w:pPr>
        <w:ind w:left="705" w:hanging="705"/>
        <w:jc w:val="both"/>
        <w:rPr>
          <w:rFonts w:ascii="Arial" w:hAnsi="Arial" w:cs="Arial"/>
          <w:b/>
          <w:sz w:val="16"/>
          <w:szCs w:val="16"/>
        </w:rPr>
      </w:pPr>
      <w:proofErr w:type="gramStart"/>
      <w:r>
        <w:rPr>
          <w:rFonts w:ascii="Arial" w:hAnsi="Arial" w:cs="Arial"/>
          <w:sz w:val="16"/>
          <w:szCs w:val="16"/>
        </w:rPr>
        <w:t>II.2</w:t>
      </w:r>
      <w:r>
        <w:rPr>
          <w:rFonts w:ascii="Arial" w:hAnsi="Arial" w:cs="Arial"/>
          <w:sz w:val="16"/>
          <w:szCs w:val="16"/>
        </w:rPr>
        <w:tab/>
        <w:t>Závazky</w:t>
      </w:r>
      <w:proofErr w:type="gramEnd"/>
      <w:r>
        <w:rPr>
          <w:rFonts w:ascii="Arial" w:hAnsi="Arial" w:cs="Arial"/>
          <w:sz w:val="16"/>
          <w:szCs w:val="16"/>
        </w:rPr>
        <w:t xml:space="preserve"> smluvních stran sjednané v předchozím odstavci tohoto článku budou splněny za podmínek sjednaných touto smlouvou.</w:t>
      </w:r>
    </w:p>
    <w:p w:rsidR="00CB0D5C" w:rsidRDefault="00CB0D5C">
      <w:pPr>
        <w:jc w:val="center"/>
        <w:rPr>
          <w:rFonts w:ascii="Arial" w:hAnsi="Arial" w:cs="Arial"/>
          <w:sz w:val="16"/>
          <w:szCs w:val="16"/>
        </w:rPr>
      </w:pPr>
      <w:r>
        <w:rPr>
          <w:rFonts w:ascii="Arial" w:hAnsi="Arial" w:cs="Arial"/>
          <w:b/>
          <w:sz w:val="16"/>
          <w:szCs w:val="16"/>
        </w:rPr>
        <w:t>III.</w:t>
      </w:r>
    </w:p>
    <w:p w:rsidR="00CB0D5C" w:rsidRDefault="00CB0D5C">
      <w:pPr>
        <w:ind w:left="705" w:hanging="705"/>
        <w:jc w:val="both"/>
        <w:rPr>
          <w:rFonts w:ascii="Arial" w:hAnsi="Arial" w:cs="Arial"/>
          <w:sz w:val="16"/>
          <w:szCs w:val="16"/>
        </w:rPr>
      </w:pPr>
      <w:proofErr w:type="gramStart"/>
      <w:r>
        <w:rPr>
          <w:rFonts w:ascii="Arial" w:hAnsi="Arial" w:cs="Arial"/>
          <w:sz w:val="16"/>
          <w:szCs w:val="16"/>
        </w:rPr>
        <w:t>III.1</w:t>
      </w:r>
      <w:r>
        <w:rPr>
          <w:rFonts w:ascii="Arial" w:hAnsi="Arial" w:cs="Arial"/>
          <w:sz w:val="16"/>
          <w:szCs w:val="16"/>
        </w:rPr>
        <w:tab/>
        <w:t>Prodávající</w:t>
      </w:r>
      <w:proofErr w:type="gramEnd"/>
      <w:r>
        <w:rPr>
          <w:rFonts w:ascii="Arial" w:hAnsi="Arial" w:cs="Arial"/>
          <w:sz w:val="16"/>
          <w:szCs w:val="16"/>
        </w:rPr>
        <w:t xml:space="preserve"> předá spolu s vozidlem kupujícímu příslušenství a doklady, které jsou specifikovány v předávacím protokolu. O předání vozidla sepíší smluvní strany předávací protokol. Kupující je povinen převzít vozidlo nejpozději na výzvu prodávajícího.</w:t>
      </w:r>
    </w:p>
    <w:p w:rsidR="00CB0D5C" w:rsidRDefault="00CB0D5C">
      <w:pPr>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III.2</w:t>
      </w:r>
      <w:r>
        <w:rPr>
          <w:rFonts w:ascii="Arial" w:hAnsi="Arial" w:cs="Arial"/>
          <w:sz w:val="16"/>
          <w:szCs w:val="16"/>
        </w:rPr>
        <w:tab/>
        <w:t>Okamžikem</w:t>
      </w:r>
      <w:proofErr w:type="gramEnd"/>
      <w:r>
        <w:rPr>
          <w:rFonts w:ascii="Arial" w:hAnsi="Arial" w:cs="Arial"/>
          <w:sz w:val="16"/>
          <w:szCs w:val="16"/>
        </w:rPr>
        <w:t xml:space="preserve"> předání vozidla kupujícímu přechází na kupujícího nebezpečí škody na vozidle. Kupující odpovídá za veškeré škody (poškození, zničení, ztrátu, odcizení) na vozidle od okamžiku jeho převzetí kupujícím.</w:t>
      </w:r>
    </w:p>
    <w:p w:rsidR="00CB0D5C" w:rsidRDefault="00CB0D5C">
      <w:pPr>
        <w:ind w:left="705" w:hanging="705"/>
        <w:jc w:val="both"/>
        <w:rPr>
          <w:rFonts w:ascii="Arial" w:hAnsi="Arial" w:cs="Arial"/>
          <w:sz w:val="16"/>
          <w:szCs w:val="16"/>
        </w:rPr>
      </w:pPr>
    </w:p>
    <w:p w:rsidR="00CB0D5C" w:rsidRDefault="00CB0D5C">
      <w:pPr>
        <w:jc w:val="center"/>
        <w:rPr>
          <w:rFonts w:ascii="Arial" w:hAnsi="Arial" w:cs="Arial"/>
          <w:sz w:val="16"/>
          <w:szCs w:val="16"/>
        </w:rPr>
      </w:pPr>
      <w:r>
        <w:rPr>
          <w:rFonts w:ascii="Arial" w:hAnsi="Arial" w:cs="Arial"/>
          <w:b/>
          <w:sz w:val="16"/>
          <w:szCs w:val="16"/>
        </w:rPr>
        <w:t>IV.</w:t>
      </w:r>
    </w:p>
    <w:p w:rsidR="00CB0D5C" w:rsidRDefault="00CB0D5C">
      <w:pPr>
        <w:ind w:left="705" w:hanging="705"/>
        <w:jc w:val="both"/>
        <w:rPr>
          <w:rFonts w:ascii="Arial" w:hAnsi="Arial" w:cs="Arial"/>
          <w:sz w:val="16"/>
          <w:szCs w:val="16"/>
        </w:rPr>
      </w:pPr>
      <w:proofErr w:type="gramStart"/>
      <w:r>
        <w:rPr>
          <w:rFonts w:ascii="Arial" w:hAnsi="Arial" w:cs="Arial"/>
          <w:sz w:val="16"/>
          <w:szCs w:val="16"/>
        </w:rPr>
        <w:t>IV.1</w:t>
      </w:r>
      <w:r>
        <w:rPr>
          <w:rFonts w:ascii="Arial" w:hAnsi="Arial" w:cs="Arial"/>
          <w:sz w:val="16"/>
          <w:szCs w:val="16"/>
        </w:rPr>
        <w:tab/>
        <w:t>Cena</w:t>
      </w:r>
      <w:proofErr w:type="gramEnd"/>
      <w:r>
        <w:rPr>
          <w:rFonts w:ascii="Arial" w:hAnsi="Arial" w:cs="Arial"/>
          <w:sz w:val="16"/>
          <w:szCs w:val="16"/>
        </w:rPr>
        <w:t xml:space="preserve"> předmětu koupě byla stanovena dohodou smluvních stran s ohledem na stáří vozidla, jeho současný technický stav a opotřebení, výbavu, případné závady a potřebu oprav a činí </w:t>
      </w:r>
      <w:r w:rsidR="000071F9">
        <w:rPr>
          <w:rFonts w:ascii="Arial" w:hAnsi="Arial" w:cs="Arial"/>
          <w:sz w:val="16"/>
          <w:szCs w:val="16"/>
        </w:rPr>
        <w:t>353 000</w:t>
      </w:r>
      <w:r>
        <w:rPr>
          <w:rFonts w:ascii="Arial" w:hAnsi="Arial" w:cs="Arial"/>
          <w:sz w:val="16"/>
          <w:szCs w:val="16"/>
        </w:rPr>
        <w:t xml:space="preserve"> </w:t>
      </w:r>
      <w:r w:rsidR="000071F9">
        <w:rPr>
          <w:rFonts w:ascii="Arial" w:hAnsi="Arial" w:cs="Arial"/>
          <w:sz w:val="16"/>
          <w:szCs w:val="16"/>
        </w:rPr>
        <w:t>Kč</w:t>
      </w:r>
      <w:r>
        <w:rPr>
          <w:rFonts w:ascii="Arial" w:hAnsi="Arial" w:cs="Arial"/>
          <w:sz w:val="16"/>
          <w:szCs w:val="16"/>
        </w:rPr>
        <w:t xml:space="preserve"> (slovy </w:t>
      </w:r>
      <w:proofErr w:type="spellStart"/>
      <w:r w:rsidR="000071F9">
        <w:rPr>
          <w:rFonts w:ascii="Arial" w:hAnsi="Arial" w:cs="Arial"/>
          <w:sz w:val="16"/>
          <w:szCs w:val="16"/>
        </w:rPr>
        <w:t>Třistapadesáttřitisíce</w:t>
      </w:r>
      <w:proofErr w:type="spellEnd"/>
      <w:r w:rsidR="000071F9">
        <w:rPr>
          <w:rFonts w:ascii="Arial" w:hAnsi="Arial" w:cs="Arial"/>
          <w:sz w:val="16"/>
          <w:szCs w:val="16"/>
        </w:rPr>
        <w:t xml:space="preserve"> Kč</w:t>
      </w:r>
      <w:r>
        <w:rPr>
          <w:rFonts w:ascii="Arial" w:hAnsi="Arial" w:cs="Arial"/>
          <w:sz w:val="16"/>
          <w:szCs w:val="16"/>
        </w:rPr>
        <w:t xml:space="preserve">) bez DPH. Cena předmětu koupě činí včetně DPH </w:t>
      </w:r>
      <w:r w:rsidR="000071F9">
        <w:rPr>
          <w:rFonts w:ascii="Arial" w:hAnsi="Arial" w:cs="Arial"/>
          <w:sz w:val="16"/>
          <w:szCs w:val="16"/>
        </w:rPr>
        <w:t>427 130</w:t>
      </w:r>
      <w:r>
        <w:rPr>
          <w:rFonts w:ascii="Arial" w:hAnsi="Arial" w:cs="Arial"/>
          <w:sz w:val="16"/>
          <w:szCs w:val="16"/>
        </w:rPr>
        <w:t xml:space="preserve"> </w:t>
      </w:r>
      <w:r w:rsidR="000071F9">
        <w:rPr>
          <w:rFonts w:ascii="Arial" w:hAnsi="Arial" w:cs="Arial"/>
          <w:sz w:val="16"/>
          <w:szCs w:val="16"/>
        </w:rPr>
        <w:t>Kč</w:t>
      </w:r>
      <w:r>
        <w:rPr>
          <w:rFonts w:ascii="Arial" w:hAnsi="Arial" w:cs="Arial"/>
          <w:sz w:val="16"/>
          <w:szCs w:val="16"/>
        </w:rPr>
        <w:t xml:space="preserve"> (slovy </w:t>
      </w:r>
      <w:proofErr w:type="spellStart"/>
      <w:r w:rsidR="000071F9">
        <w:rPr>
          <w:rFonts w:ascii="Arial" w:hAnsi="Arial" w:cs="Arial"/>
          <w:sz w:val="16"/>
          <w:szCs w:val="16"/>
        </w:rPr>
        <w:t>Čtyřistadvacetsedmtisícstotřicet</w:t>
      </w:r>
      <w:proofErr w:type="spellEnd"/>
      <w:r w:rsidR="000071F9">
        <w:rPr>
          <w:rFonts w:ascii="Arial" w:hAnsi="Arial" w:cs="Arial"/>
          <w:sz w:val="16"/>
          <w:szCs w:val="16"/>
        </w:rPr>
        <w:t> Kč</w:t>
      </w:r>
      <w:r>
        <w:rPr>
          <w:rFonts w:ascii="Arial" w:hAnsi="Arial" w:cs="Arial"/>
          <w:sz w:val="16"/>
          <w:szCs w:val="16"/>
        </w:rPr>
        <w:t>).</w:t>
      </w:r>
    </w:p>
    <w:p w:rsidR="00CB0D5C" w:rsidRDefault="00CB0D5C">
      <w:pPr>
        <w:jc w:val="both"/>
        <w:rPr>
          <w:rFonts w:ascii="Arial" w:hAnsi="Arial" w:cs="Arial"/>
          <w:sz w:val="16"/>
          <w:szCs w:val="16"/>
        </w:rPr>
      </w:pPr>
    </w:p>
    <w:p w:rsidR="00CB0D5C" w:rsidRDefault="00CB0D5C">
      <w:pPr>
        <w:pStyle w:val="StyleHeading2Before12ptAfter8pt"/>
        <w:spacing w:before="0" w:after="0"/>
        <w:ind w:left="705" w:hanging="705"/>
        <w:rPr>
          <w:sz w:val="16"/>
          <w:szCs w:val="16"/>
          <w:lang w:val="cs-CZ"/>
        </w:rPr>
      </w:pPr>
      <w:r>
        <w:rPr>
          <w:sz w:val="16"/>
          <w:szCs w:val="16"/>
          <w:lang w:val="cs-CZ"/>
        </w:rPr>
        <w:t>IV.2</w:t>
      </w:r>
      <w:r>
        <w:rPr>
          <w:sz w:val="16"/>
          <w:szCs w:val="16"/>
          <w:lang w:val="cs-CZ"/>
        </w:rPr>
        <w:tab/>
      </w:r>
      <w:proofErr w:type="spellStart"/>
      <w:r>
        <w:rPr>
          <w:sz w:val="16"/>
          <w:szCs w:val="16"/>
        </w:rPr>
        <w:t>Kupní</w:t>
      </w:r>
      <w:proofErr w:type="spellEnd"/>
      <w:r>
        <w:rPr>
          <w:sz w:val="16"/>
          <w:szCs w:val="16"/>
        </w:rPr>
        <w:t xml:space="preserve"> </w:t>
      </w:r>
      <w:proofErr w:type="spellStart"/>
      <w:r>
        <w:rPr>
          <w:sz w:val="16"/>
          <w:szCs w:val="16"/>
        </w:rPr>
        <w:t>cenu</w:t>
      </w:r>
      <w:proofErr w:type="spellEnd"/>
      <w:r>
        <w:rPr>
          <w:sz w:val="16"/>
          <w:szCs w:val="16"/>
        </w:rPr>
        <w:t xml:space="preserve"> </w:t>
      </w:r>
      <w:proofErr w:type="spellStart"/>
      <w:r>
        <w:rPr>
          <w:sz w:val="16"/>
          <w:szCs w:val="16"/>
        </w:rPr>
        <w:t>ve</w:t>
      </w:r>
      <w:proofErr w:type="spellEnd"/>
      <w:r>
        <w:rPr>
          <w:sz w:val="16"/>
          <w:szCs w:val="16"/>
        </w:rPr>
        <w:t xml:space="preserve"> </w:t>
      </w:r>
      <w:proofErr w:type="spellStart"/>
      <w:r>
        <w:rPr>
          <w:sz w:val="16"/>
          <w:szCs w:val="16"/>
        </w:rPr>
        <w:t>výši</w:t>
      </w:r>
      <w:proofErr w:type="spellEnd"/>
      <w:r>
        <w:rPr>
          <w:sz w:val="16"/>
          <w:szCs w:val="16"/>
        </w:rPr>
        <w:t xml:space="preserve"> ………………….,- </w:t>
      </w:r>
      <w:proofErr w:type="spellStart"/>
      <w:r>
        <w:rPr>
          <w:sz w:val="16"/>
          <w:szCs w:val="16"/>
        </w:rPr>
        <w:t>Kč</w:t>
      </w:r>
      <w:proofErr w:type="spellEnd"/>
      <w:r>
        <w:rPr>
          <w:sz w:val="16"/>
          <w:szCs w:val="16"/>
        </w:rPr>
        <w:t xml:space="preserve"> (</w:t>
      </w:r>
      <w:proofErr w:type="spellStart"/>
      <w:r>
        <w:rPr>
          <w:sz w:val="16"/>
          <w:szCs w:val="16"/>
        </w:rPr>
        <w:t>slovy</w:t>
      </w:r>
      <w:proofErr w:type="spellEnd"/>
      <w:r>
        <w:rPr>
          <w:sz w:val="16"/>
          <w:szCs w:val="16"/>
        </w:rPr>
        <w:t xml:space="preserve">:  …………………. </w:t>
      </w:r>
      <w:proofErr w:type="spellStart"/>
      <w:proofErr w:type="gramStart"/>
      <w:r>
        <w:rPr>
          <w:sz w:val="16"/>
          <w:szCs w:val="16"/>
        </w:rPr>
        <w:t>korun</w:t>
      </w:r>
      <w:proofErr w:type="spellEnd"/>
      <w:proofErr w:type="gramEnd"/>
      <w:r>
        <w:rPr>
          <w:sz w:val="16"/>
          <w:szCs w:val="16"/>
        </w:rPr>
        <w:t xml:space="preserve"> </w:t>
      </w:r>
      <w:proofErr w:type="spellStart"/>
      <w:r>
        <w:rPr>
          <w:sz w:val="16"/>
          <w:szCs w:val="16"/>
        </w:rPr>
        <w:t>českých</w:t>
      </w:r>
      <w:proofErr w:type="spellEnd"/>
      <w:r>
        <w:rPr>
          <w:sz w:val="16"/>
          <w:szCs w:val="16"/>
        </w:rPr>
        <w:t xml:space="preserve">) </w:t>
      </w:r>
      <w:proofErr w:type="spellStart"/>
      <w:r>
        <w:rPr>
          <w:bCs/>
          <w:sz w:val="16"/>
          <w:szCs w:val="16"/>
        </w:rPr>
        <w:t>uhradil</w:t>
      </w:r>
      <w:proofErr w:type="spellEnd"/>
      <w:r>
        <w:rPr>
          <w:bCs/>
          <w:sz w:val="16"/>
          <w:szCs w:val="16"/>
        </w:rPr>
        <w:t xml:space="preserve"> </w:t>
      </w:r>
      <w:proofErr w:type="spellStart"/>
      <w:r>
        <w:rPr>
          <w:bCs/>
          <w:sz w:val="16"/>
          <w:szCs w:val="16"/>
        </w:rPr>
        <w:t>kupující</w:t>
      </w:r>
      <w:proofErr w:type="spellEnd"/>
      <w:r>
        <w:rPr>
          <w:bCs/>
          <w:sz w:val="16"/>
          <w:szCs w:val="16"/>
        </w:rPr>
        <w:t xml:space="preserve"> </w:t>
      </w:r>
      <w:proofErr w:type="spellStart"/>
      <w:r>
        <w:rPr>
          <w:bCs/>
          <w:sz w:val="16"/>
          <w:szCs w:val="16"/>
        </w:rPr>
        <w:t>před</w:t>
      </w:r>
      <w:proofErr w:type="spellEnd"/>
      <w:r>
        <w:rPr>
          <w:bCs/>
          <w:sz w:val="16"/>
          <w:szCs w:val="16"/>
        </w:rPr>
        <w:t xml:space="preserve"> </w:t>
      </w:r>
      <w:proofErr w:type="spellStart"/>
      <w:r>
        <w:rPr>
          <w:bCs/>
          <w:sz w:val="16"/>
          <w:szCs w:val="16"/>
        </w:rPr>
        <w:t>uzavřením</w:t>
      </w:r>
      <w:proofErr w:type="spellEnd"/>
      <w:r>
        <w:rPr>
          <w:bCs/>
          <w:sz w:val="16"/>
          <w:szCs w:val="16"/>
        </w:rPr>
        <w:t xml:space="preserve"> </w:t>
      </w:r>
      <w:proofErr w:type="spellStart"/>
      <w:r>
        <w:rPr>
          <w:bCs/>
          <w:sz w:val="16"/>
          <w:szCs w:val="16"/>
        </w:rPr>
        <w:t>této</w:t>
      </w:r>
      <w:proofErr w:type="spellEnd"/>
      <w:r>
        <w:rPr>
          <w:bCs/>
          <w:sz w:val="16"/>
          <w:szCs w:val="16"/>
        </w:rPr>
        <w:t xml:space="preserve"> </w:t>
      </w:r>
      <w:proofErr w:type="spellStart"/>
      <w:r>
        <w:rPr>
          <w:bCs/>
          <w:sz w:val="16"/>
          <w:szCs w:val="16"/>
        </w:rPr>
        <w:t>smlouvy</w:t>
      </w:r>
      <w:proofErr w:type="spellEnd"/>
      <w:r>
        <w:rPr>
          <w:sz w:val="16"/>
          <w:szCs w:val="16"/>
        </w:rPr>
        <w:t>.</w:t>
      </w:r>
    </w:p>
    <w:p w:rsidR="00CB0D5C" w:rsidRDefault="00CB0D5C">
      <w:pPr>
        <w:rPr>
          <w:rFonts w:ascii="Arial" w:hAnsi="Arial" w:cs="Arial"/>
          <w:sz w:val="16"/>
          <w:szCs w:val="16"/>
        </w:rPr>
      </w:pPr>
    </w:p>
    <w:p w:rsidR="00CB0D5C" w:rsidRDefault="00CB0D5C">
      <w:pPr>
        <w:rPr>
          <w:rFonts w:ascii="Arial" w:hAnsi="Arial" w:cs="Arial"/>
          <w:sz w:val="16"/>
          <w:szCs w:val="16"/>
        </w:rPr>
      </w:pPr>
      <w:r>
        <w:rPr>
          <w:rFonts w:ascii="Arial" w:hAnsi="Arial" w:cs="Arial"/>
          <w:sz w:val="16"/>
          <w:szCs w:val="16"/>
        </w:rPr>
        <w:tab/>
      </w:r>
      <w:r>
        <w:rPr>
          <w:rFonts w:ascii="Arial" w:hAnsi="Arial" w:cs="Arial"/>
          <w:b/>
          <w:sz w:val="16"/>
          <w:szCs w:val="16"/>
        </w:rPr>
        <w:t>N E B O</w:t>
      </w:r>
    </w:p>
    <w:p w:rsidR="00CB0D5C" w:rsidRDefault="00CB0D5C">
      <w:pPr>
        <w:pStyle w:val="Nadpis3"/>
        <w:keepNext w:val="0"/>
        <w:keepLines w:val="0"/>
        <w:spacing w:before="0"/>
        <w:jc w:val="both"/>
        <w:rPr>
          <w:rFonts w:ascii="Arial" w:hAnsi="Arial" w:cs="Arial"/>
          <w:b w:val="0"/>
          <w:bCs w:val="0"/>
          <w:color w:val="auto"/>
          <w:sz w:val="16"/>
          <w:szCs w:val="16"/>
        </w:rPr>
      </w:pPr>
    </w:p>
    <w:p w:rsidR="00CB0D5C" w:rsidRDefault="00CB0D5C">
      <w:pPr>
        <w:pStyle w:val="Nadpis3"/>
        <w:keepNext w:val="0"/>
        <w:keepLines w:val="0"/>
        <w:spacing w:before="0"/>
        <w:ind w:left="705"/>
        <w:jc w:val="both"/>
        <w:rPr>
          <w:rFonts w:ascii="Arial" w:hAnsi="Arial" w:cs="Arial"/>
          <w:color w:val="auto"/>
          <w:sz w:val="16"/>
          <w:szCs w:val="16"/>
        </w:rPr>
      </w:pPr>
      <w:r>
        <w:rPr>
          <w:rFonts w:ascii="Arial" w:hAnsi="Arial" w:cs="Arial"/>
          <w:b w:val="0"/>
          <w:bCs w:val="0"/>
          <w:color w:val="auto"/>
          <w:sz w:val="16"/>
          <w:szCs w:val="16"/>
        </w:rPr>
        <w:t xml:space="preserve">Část kupní ceny ve výši ………………….,- Kč (slovy:  …………………. </w:t>
      </w:r>
      <w:proofErr w:type="gramStart"/>
      <w:r>
        <w:rPr>
          <w:rFonts w:ascii="Arial" w:hAnsi="Arial" w:cs="Arial"/>
          <w:b w:val="0"/>
          <w:bCs w:val="0"/>
          <w:color w:val="auto"/>
          <w:sz w:val="16"/>
          <w:szCs w:val="16"/>
        </w:rPr>
        <w:t>korun</w:t>
      </w:r>
      <w:proofErr w:type="gramEnd"/>
      <w:r>
        <w:rPr>
          <w:rFonts w:ascii="Arial" w:hAnsi="Arial" w:cs="Arial"/>
          <w:b w:val="0"/>
          <w:bCs w:val="0"/>
          <w:color w:val="auto"/>
          <w:sz w:val="16"/>
          <w:szCs w:val="16"/>
        </w:rPr>
        <w:t xml:space="preserve"> českých) uhradil kupující z vlastních zdrojů před uzavřením této smlouvy a zbývající část kupní ceny ve výši ………………….,- Kč uhradí kupující prostřednictvím úvěru poskytnutého kupujícímu financující institucí bezhotovostním převodem na účet prodávajícího uvedený v záhlaví této smlouvy nejpozději do 7 pracovních dnů ode dne uzavření této smlouvy.</w:t>
      </w:r>
    </w:p>
    <w:p w:rsidR="00CB0D5C" w:rsidRDefault="00CB0D5C">
      <w:pPr>
        <w:rPr>
          <w:rFonts w:ascii="Arial" w:hAnsi="Arial" w:cs="Arial"/>
          <w:b/>
          <w:bCs/>
          <w:sz w:val="16"/>
          <w:szCs w:val="16"/>
        </w:rPr>
      </w:pPr>
    </w:p>
    <w:p w:rsidR="00CB0D5C" w:rsidRDefault="00CB0D5C">
      <w:pPr>
        <w:pStyle w:val="StyleHeading2Before12ptAfter8pt"/>
        <w:spacing w:before="0" w:after="0"/>
        <w:ind w:left="705" w:hanging="705"/>
        <w:rPr>
          <w:b/>
          <w:bCs/>
          <w:sz w:val="16"/>
          <w:szCs w:val="16"/>
        </w:rPr>
      </w:pPr>
    </w:p>
    <w:p w:rsidR="00CB0D5C" w:rsidRDefault="00CB0D5C">
      <w:pPr>
        <w:rPr>
          <w:rFonts w:cs="Arial"/>
          <w:b/>
          <w:bCs/>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IV.3</w:t>
      </w:r>
      <w:r>
        <w:rPr>
          <w:rFonts w:ascii="Arial" w:hAnsi="Arial" w:cs="Arial"/>
          <w:sz w:val="16"/>
          <w:szCs w:val="16"/>
        </w:rPr>
        <w:tab/>
        <w:t>Za</w:t>
      </w:r>
      <w:proofErr w:type="gramEnd"/>
      <w:r>
        <w:rPr>
          <w:rFonts w:ascii="Arial" w:hAnsi="Arial" w:cs="Arial"/>
          <w:sz w:val="16"/>
          <w:szCs w:val="16"/>
        </w:rPr>
        <w:t xml:space="preserve"> okamžik zaplacení jakékoliv části kupní ceny se považuje okamžik připsání peněžité částky ve výši odpovídající části kupní ceny na bankovní účet prodávajícího nebo písemné potvrzení o převzetí této části kupní ceny prodávajícím v hotovosti.</w:t>
      </w:r>
    </w:p>
    <w:p w:rsidR="00CB0D5C" w:rsidRDefault="00CB0D5C">
      <w:pPr>
        <w:rPr>
          <w:rFonts w:ascii="Arial" w:hAnsi="Arial" w:cs="Arial"/>
          <w:sz w:val="16"/>
          <w:szCs w:val="16"/>
        </w:rPr>
      </w:pPr>
    </w:p>
    <w:p w:rsidR="00CB0D5C" w:rsidRDefault="00CB0D5C">
      <w:pPr>
        <w:ind w:left="705" w:hanging="705"/>
        <w:jc w:val="both"/>
        <w:rPr>
          <w:rFonts w:ascii="Arial" w:hAnsi="Arial" w:cs="Arial"/>
          <w:sz w:val="16"/>
          <w:szCs w:val="16"/>
        </w:rPr>
      </w:pPr>
      <w:r>
        <w:rPr>
          <w:rFonts w:ascii="Arial" w:hAnsi="Arial" w:cs="Arial"/>
          <w:sz w:val="16"/>
          <w:szCs w:val="16"/>
        </w:rPr>
        <w:lastRenderedPageBreak/>
        <w:t>IV.4</w:t>
      </w:r>
      <w:r>
        <w:rPr>
          <w:rFonts w:ascii="Arial" w:hAnsi="Arial" w:cs="Arial"/>
          <w:sz w:val="16"/>
          <w:szCs w:val="16"/>
        </w:rPr>
        <w:tab/>
        <w:t xml:space="preserve">V případě prodlení kupujícího s úhradou jakékoliv části kupní ceny dle čl. </w:t>
      </w:r>
      <w:proofErr w:type="gramStart"/>
      <w:r>
        <w:rPr>
          <w:rFonts w:ascii="Arial" w:hAnsi="Arial" w:cs="Arial"/>
          <w:sz w:val="16"/>
          <w:szCs w:val="16"/>
        </w:rPr>
        <w:t>IV.2 této</w:t>
      </w:r>
      <w:proofErr w:type="gramEnd"/>
      <w:r>
        <w:rPr>
          <w:rFonts w:ascii="Arial" w:hAnsi="Arial" w:cs="Arial"/>
          <w:sz w:val="16"/>
          <w:szCs w:val="16"/>
        </w:rPr>
        <w:t xml:space="preserve"> kupní smlouvy se kupující zavazuje uhradit prodávajícímu smluvní pokutu ve výši 0,5 % z dlužné částky za každý den prodlení s úhradou kupní ceny.</w:t>
      </w:r>
    </w:p>
    <w:p w:rsidR="00CB0D5C" w:rsidRDefault="00CB0D5C">
      <w:pPr>
        <w:ind w:left="705" w:hanging="705"/>
        <w:jc w:val="both"/>
        <w:rPr>
          <w:rFonts w:ascii="Arial" w:hAnsi="Arial" w:cs="Arial"/>
          <w:sz w:val="16"/>
          <w:szCs w:val="16"/>
        </w:rPr>
      </w:pPr>
    </w:p>
    <w:p w:rsidR="00CB0D5C" w:rsidRDefault="00CB0D5C">
      <w:pPr>
        <w:autoSpaceDE w:val="0"/>
        <w:ind w:left="703" w:hanging="703"/>
        <w:jc w:val="both"/>
        <w:rPr>
          <w:rFonts w:ascii="Arial" w:hAnsi="Arial" w:cs="Arial"/>
          <w:sz w:val="16"/>
          <w:szCs w:val="16"/>
        </w:rPr>
      </w:pPr>
      <w:r>
        <w:rPr>
          <w:rFonts w:ascii="Arial" w:hAnsi="Arial" w:cs="Arial"/>
          <w:sz w:val="16"/>
          <w:szCs w:val="16"/>
        </w:rPr>
        <w:t>IV.5</w:t>
      </w:r>
      <w:r>
        <w:rPr>
          <w:rFonts w:ascii="Arial" w:hAnsi="Arial" w:cs="Arial"/>
          <w:sz w:val="16"/>
          <w:szCs w:val="16"/>
        </w:rPr>
        <w:tab/>
        <w:t xml:space="preserve">V případě prodlení kupujícího s úhradou kupní ceny dle čl. </w:t>
      </w:r>
      <w:proofErr w:type="gramStart"/>
      <w:r>
        <w:rPr>
          <w:rFonts w:ascii="Arial" w:hAnsi="Arial" w:cs="Arial"/>
          <w:sz w:val="16"/>
          <w:szCs w:val="16"/>
        </w:rPr>
        <w:t>IV.2 této</w:t>
      </w:r>
      <w:proofErr w:type="gramEnd"/>
      <w:r>
        <w:rPr>
          <w:rFonts w:ascii="Arial" w:hAnsi="Arial" w:cs="Arial"/>
          <w:sz w:val="16"/>
          <w:szCs w:val="16"/>
        </w:rPr>
        <w:t xml:space="preserve"> smlouvy je prodávající vyzvat kupujícího, který již převzal od prodávajícího vozidlo k vrácení vozidla zpět prodávajícímu. Pro případ prodlení kupujícího s vrácením vozidla prodávajícímu sjednávají smluvní strany povinnost kupujícího zaplatit prodávajícímu smluvní pokutu ve výši 10.000,- Kč za každý byť i jen započatý den prodlení s vrácením vozidla. Kupující bere na vědomí a souhlasí s tím, že pro případ nevrácení vozidla v prodávajícím stanoveném termínu je prodávající oprávněn vozidlo okamžitě odebrat nebo použít za účelem vyhledání a odebraní vozidla soukromé agentury oprávněné k těmto činnostem s tím, že náklady s tím spojené jdou k tíži kupujícího. Prodávající je dále v případě prodlení kupujícího s úhradou kupní ceny dle čl. </w:t>
      </w:r>
      <w:proofErr w:type="gramStart"/>
      <w:r>
        <w:rPr>
          <w:rFonts w:ascii="Arial" w:hAnsi="Arial" w:cs="Arial"/>
          <w:sz w:val="16"/>
          <w:szCs w:val="16"/>
        </w:rPr>
        <w:t>IV.2 této</w:t>
      </w:r>
      <w:proofErr w:type="gramEnd"/>
      <w:r>
        <w:rPr>
          <w:rFonts w:ascii="Arial" w:hAnsi="Arial" w:cs="Arial"/>
          <w:sz w:val="16"/>
          <w:szCs w:val="16"/>
        </w:rPr>
        <w:t xml:space="preserve"> smlouvy oprávněn od této smlouvy odstoupit.</w:t>
      </w:r>
    </w:p>
    <w:p w:rsidR="00CB0D5C" w:rsidRDefault="00CB0D5C">
      <w:pPr>
        <w:autoSpaceDE w:val="0"/>
        <w:ind w:left="703" w:hanging="703"/>
        <w:jc w:val="both"/>
        <w:rPr>
          <w:rFonts w:ascii="Arial" w:hAnsi="Arial" w:cs="Arial"/>
          <w:sz w:val="16"/>
          <w:szCs w:val="16"/>
        </w:rPr>
      </w:pPr>
    </w:p>
    <w:p w:rsidR="00CB0D5C" w:rsidRDefault="00CB0D5C">
      <w:pPr>
        <w:autoSpaceDE w:val="0"/>
        <w:ind w:left="703" w:hanging="703"/>
        <w:jc w:val="both"/>
        <w:rPr>
          <w:rFonts w:ascii="Arial" w:hAnsi="Arial" w:cs="Arial"/>
          <w:sz w:val="16"/>
          <w:szCs w:val="16"/>
        </w:rPr>
      </w:pPr>
      <w:proofErr w:type="gramStart"/>
      <w:r>
        <w:rPr>
          <w:rFonts w:ascii="Arial" w:hAnsi="Arial" w:cs="Arial"/>
          <w:sz w:val="16"/>
          <w:szCs w:val="16"/>
        </w:rPr>
        <w:t>IV.6</w:t>
      </w:r>
      <w:r>
        <w:rPr>
          <w:rFonts w:ascii="Arial" w:hAnsi="Arial" w:cs="Arial"/>
          <w:sz w:val="16"/>
          <w:szCs w:val="16"/>
        </w:rPr>
        <w:tab/>
        <w:t>Jestliže</w:t>
      </w:r>
      <w:proofErr w:type="gramEnd"/>
      <w:r>
        <w:rPr>
          <w:rFonts w:ascii="Arial" w:hAnsi="Arial" w:cs="Arial"/>
          <w:sz w:val="16"/>
          <w:szCs w:val="16"/>
        </w:rPr>
        <w:t xml:space="preserve"> kupující uhradil v souvislosti s touto smlouvou jakoukoliv zálohu, část kupní ceny nebo obdobnou platbu, kterou by byl prodávající v důsledku odstoupení od kupní smlouvy povinen vrátit, je prodávající oprávněn proti takové pohledávce kupujícího započíst nárok na smluvní pokutu nebo nárok na náhradu škody, která prodávajícímu vznikne na základě této smlouvy, a to i v případě, že pohledávka prodávajícího či kupujícího nebude v okamžiku započtení ještě splatnou.</w:t>
      </w:r>
    </w:p>
    <w:p w:rsidR="00CB0D5C" w:rsidRDefault="00CB0D5C">
      <w:pPr>
        <w:autoSpaceDE w:val="0"/>
        <w:ind w:left="703" w:hanging="703"/>
        <w:jc w:val="both"/>
        <w:rPr>
          <w:rFonts w:ascii="Arial" w:hAnsi="Arial" w:cs="Arial"/>
          <w:sz w:val="16"/>
          <w:szCs w:val="16"/>
        </w:rPr>
      </w:pPr>
    </w:p>
    <w:p w:rsidR="00CB0D5C" w:rsidRDefault="00CB0D5C">
      <w:pPr>
        <w:autoSpaceDE w:val="0"/>
        <w:ind w:left="703" w:hanging="703"/>
        <w:jc w:val="both"/>
        <w:rPr>
          <w:rFonts w:ascii="Arial" w:hAnsi="Arial" w:cs="Arial"/>
          <w:sz w:val="16"/>
          <w:szCs w:val="16"/>
        </w:rPr>
      </w:pPr>
      <w:proofErr w:type="gramStart"/>
      <w:r>
        <w:rPr>
          <w:rFonts w:ascii="Arial" w:hAnsi="Arial" w:cs="Arial"/>
          <w:sz w:val="16"/>
          <w:szCs w:val="16"/>
        </w:rPr>
        <w:t>IV.7</w:t>
      </w:r>
      <w:r>
        <w:rPr>
          <w:rFonts w:ascii="Arial" w:hAnsi="Arial" w:cs="Arial"/>
          <w:sz w:val="16"/>
          <w:szCs w:val="16"/>
        </w:rPr>
        <w:tab/>
      </w:r>
      <w:r>
        <w:rPr>
          <w:rFonts w:ascii="Arial" w:hAnsi="Arial" w:cs="Arial"/>
          <w:sz w:val="16"/>
          <w:szCs w:val="16"/>
          <w:lang w:eastAsia="de-DE"/>
        </w:rPr>
        <w:t>Uhrazením</w:t>
      </w:r>
      <w:proofErr w:type="gramEnd"/>
      <w:r>
        <w:rPr>
          <w:rFonts w:ascii="Arial" w:hAnsi="Arial" w:cs="Arial"/>
          <w:sz w:val="16"/>
          <w:szCs w:val="16"/>
          <w:lang w:eastAsia="de-DE"/>
        </w:rPr>
        <w:t xml:space="preserve"> smluvní pokuty</w:t>
      </w:r>
      <w:r>
        <w:rPr>
          <w:rFonts w:ascii="Arial" w:hAnsi="Arial" w:cs="Arial"/>
          <w:sz w:val="16"/>
          <w:szCs w:val="16"/>
        </w:rPr>
        <w:t xml:space="preserve"> není dotčen nárok na náhradu škody a/nebo ani jiné (zejména nemajetkové) újmy, a to jak ve výši kryté smluvní pokutou, tak ve výši přesahující smluvní pokutu.</w:t>
      </w:r>
    </w:p>
    <w:p w:rsidR="00CB0D5C" w:rsidRDefault="00CB0D5C">
      <w:pPr>
        <w:jc w:val="both"/>
        <w:rPr>
          <w:rFonts w:ascii="Arial" w:hAnsi="Arial" w:cs="Arial"/>
          <w:sz w:val="16"/>
          <w:szCs w:val="16"/>
        </w:rPr>
      </w:pPr>
    </w:p>
    <w:p w:rsidR="00CB0D5C" w:rsidRDefault="00CB0D5C">
      <w:pPr>
        <w:jc w:val="center"/>
        <w:rPr>
          <w:rFonts w:ascii="Arial" w:hAnsi="Arial" w:cs="Arial"/>
          <w:sz w:val="16"/>
          <w:szCs w:val="16"/>
        </w:rPr>
      </w:pPr>
      <w:r>
        <w:rPr>
          <w:rFonts w:ascii="Arial" w:hAnsi="Arial" w:cs="Arial"/>
          <w:b/>
          <w:bCs/>
          <w:sz w:val="16"/>
          <w:szCs w:val="16"/>
        </w:rPr>
        <w:t xml:space="preserve">V. </w:t>
      </w:r>
    </w:p>
    <w:p w:rsidR="00CB0D5C" w:rsidRDefault="00CB0D5C">
      <w:pPr>
        <w:ind w:left="705" w:hanging="705"/>
        <w:jc w:val="both"/>
        <w:rPr>
          <w:rFonts w:ascii="Arial" w:hAnsi="Arial" w:cs="Arial"/>
          <w:b/>
          <w:sz w:val="16"/>
          <w:szCs w:val="16"/>
        </w:rPr>
      </w:pPr>
      <w:proofErr w:type="gramStart"/>
      <w:r>
        <w:rPr>
          <w:rFonts w:ascii="Arial" w:hAnsi="Arial" w:cs="Arial"/>
          <w:sz w:val="16"/>
          <w:szCs w:val="16"/>
        </w:rPr>
        <w:t>V.1</w:t>
      </w:r>
      <w:r>
        <w:rPr>
          <w:rFonts w:ascii="Arial" w:hAnsi="Arial" w:cs="Arial"/>
          <w:sz w:val="16"/>
          <w:szCs w:val="16"/>
        </w:rPr>
        <w:tab/>
        <w:t>Vlastnické</w:t>
      </w:r>
      <w:proofErr w:type="gramEnd"/>
      <w:r>
        <w:rPr>
          <w:rFonts w:ascii="Arial" w:hAnsi="Arial" w:cs="Arial"/>
          <w:sz w:val="16"/>
          <w:szCs w:val="16"/>
        </w:rPr>
        <w:t xml:space="preserve"> právo k předmětu koupě přechází na kupujícího okamžikem úplného zaplacení kupní ceny.</w:t>
      </w:r>
    </w:p>
    <w:p w:rsidR="00CB0D5C" w:rsidRDefault="00CB0D5C">
      <w:pPr>
        <w:rPr>
          <w:rFonts w:ascii="Arial" w:hAnsi="Arial" w:cs="Arial"/>
          <w:b/>
          <w:sz w:val="16"/>
          <w:szCs w:val="16"/>
        </w:rPr>
      </w:pPr>
    </w:p>
    <w:p w:rsidR="00CB0D5C" w:rsidRDefault="00CB0D5C">
      <w:pPr>
        <w:ind w:left="705" w:hanging="705"/>
        <w:rPr>
          <w:rFonts w:ascii="Arial" w:hAnsi="Arial" w:cs="Arial"/>
          <w:b/>
          <w:bCs/>
          <w:sz w:val="16"/>
          <w:szCs w:val="16"/>
        </w:rPr>
      </w:pPr>
      <w:r>
        <w:rPr>
          <w:rFonts w:ascii="Arial" w:hAnsi="Arial" w:cs="Arial"/>
          <w:sz w:val="16"/>
          <w:szCs w:val="16"/>
        </w:rPr>
        <w:t>V.2</w:t>
      </w:r>
      <w:r>
        <w:rPr>
          <w:rFonts w:ascii="Arial" w:hAnsi="Arial" w:cs="Arial"/>
          <w:sz w:val="16"/>
          <w:szCs w:val="16"/>
        </w:rPr>
        <w:tab/>
        <w:t xml:space="preserve">Pokud by kupující případně převzal vozidlo před úplným zaplacením kupní ceny, není kupující oprávněn </w:t>
      </w:r>
      <w:proofErr w:type="gramStart"/>
      <w:r>
        <w:rPr>
          <w:rFonts w:ascii="Arial" w:hAnsi="Arial" w:cs="Arial"/>
          <w:sz w:val="16"/>
          <w:szCs w:val="16"/>
        </w:rPr>
        <w:t>provádět  na</w:t>
      </w:r>
      <w:proofErr w:type="gramEnd"/>
      <w:r>
        <w:rPr>
          <w:rFonts w:ascii="Arial" w:hAnsi="Arial" w:cs="Arial"/>
          <w:sz w:val="16"/>
          <w:szCs w:val="16"/>
        </w:rPr>
        <w:t xml:space="preserve"> vozidle jakékoliv nevratné úpravy nebo změny.</w:t>
      </w:r>
    </w:p>
    <w:p w:rsidR="00CB0D5C" w:rsidRDefault="00CB0D5C">
      <w:pPr>
        <w:jc w:val="center"/>
        <w:rPr>
          <w:rFonts w:ascii="Arial" w:hAnsi="Arial" w:cs="Arial"/>
          <w:sz w:val="16"/>
          <w:szCs w:val="16"/>
        </w:rPr>
      </w:pPr>
      <w:r>
        <w:rPr>
          <w:rFonts w:ascii="Arial" w:hAnsi="Arial" w:cs="Arial"/>
          <w:b/>
          <w:bCs/>
          <w:sz w:val="16"/>
          <w:szCs w:val="16"/>
        </w:rPr>
        <w:t>VI.</w:t>
      </w:r>
    </w:p>
    <w:p w:rsidR="00CB0D5C" w:rsidRDefault="00CB0D5C">
      <w:pPr>
        <w:ind w:left="705" w:hanging="705"/>
        <w:jc w:val="both"/>
        <w:rPr>
          <w:rFonts w:ascii="Arial" w:hAnsi="Arial" w:cs="Arial"/>
          <w:sz w:val="16"/>
          <w:szCs w:val="16"/>
        </w:rPr>
      </w:pPr>
      <w:proofErr w:type="gramStart"/>
      <w:r>
        <w:rPr>
          <w:rFonts w:ascii="Arial" w:hAnsi="Arial" w:cs="Arial"/>
          <w:sz w:val="16"/>
          <w:szCs w:val="16"/>
        </w:rPr>
        <w:t>VI.1</w:t>
      </w:r>
      <w:r>
        <w:rPr>
          <w:rFonts w:ascii="Arial" w:hAnsi="Arial" w:cs="Arial"/>
          <w:sz w:val="16"/>
          <w:szCs w:val="16"/>
        </w:rPr>
        <w:tab/>
      </w:r>
      <w:r>
        <w:rPr>
          <w:rFonts w:ascii="Arial" w:hAnsi="Arial" w:cs="Arial"/>
          <w:color w:val="000000"/>
          <w:sz w:val="16"/>
          <w:szCs w:val="16"/>
        </w:rPr>
        <w:t>Kupující</w:t>
      </w:r>
      <w:proofErr w:type="gramEnd"/>
      <w:r>
        <w:rPr>
          <w:rFonts w:ascii="Arial" w:hAnsi="Arial" w:cs="Arial"/>
          <w:color w:val="000000"/>
          <w:sz w:val="16"/>
          <w:szCs w:val="16"/>
        </w:rPr>
        <w:t xml:space="preserve"> tímto prohlašuje, že byl prodávajícím podrobně seznámen s technickým stavem předmětného vozidla. Se stavem vozidla, které odpovídá jeho stáří a opotřebení, kupující souhlasí </w:t>
      </w:r>
      <w:r>
        <w:rPr>
          <w:rFonts w:ascii="Arial" w:hAnsi="Arial" w:cs="Arial"/>
          <w:sz w:val="16"/>
          <w:szCs w:val="16"/>
        </w:rPr>
        <w:t>a v tomto stavu jej od prodávajícího přebírá.</w:t>
      </w:r>
    </w:p>
    <w:p w:rsidR="00CB0D5C" w:rsidRDefault="00CB0D5C">
      <w:pPr>
        <w:ind w:firstLine="708"/>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VI.2</w:t>
      </w:r>
      <w:r>
        <w:rPr>
          <w:rFonts w:ascii="Arial" w:hAnsi="Arial" w:cs="Arial"/>
          <w:sz w:val="16"/>
          <w:szCs w:val="16"/>
        </w:rPr>
        <w:tab/>
        <w:t>Smluvní</w:t>
      </w:r>
      <w:proofErr w:type="gramEnd"/>
      <w:r>
        <w:rPr>
          <w:rFonts w:ascii="Arial" w:hAnsi="Arial" w:cs="Arial"/>
          <w:sz w:val="16"/>
          <w:szCs w:val="16"/>
        </w:rPr>
        <w:t xml:space="preserve"> strany souhlasí s tím, že jakékoliv vady nemohou být považovány za vady skryté, za které by měl kupující právo vyžadovat slevu či náhradu škody od prodávajícího. Závady, které mohou být způsobené amortizací nebo stářím nemohou být považovány za vady skryté.</w:t>
      </w:r>
    </w:p>
    <w:p w:rsidR="00CB0D5C" w:rsidRDefault="00CB0D5C">
      <w:pPr>
        <w:ind w:left="705" w:hanging="705"/>
        <w:jc w:val="both"/>
        <w:rPr>
          <w:rFonts w:ascii="Arial" w:hAnsi="Arial" w:cs="Arial"/>
          <w:sz w:val="16"/>
          <w:szCs w:val="16"/>
        </w:rPr>
      </w:pPr>
    </w:p>
    <w:p w:rsidR="00CB0D5C" w:rsidRDefault="00CB0D5C">
      <w:pPr>
        <w:widowControl w:val="0"/>
        <w:autoSpaceDE w:val="0"/>
        <w:ind w:left="703" w:hanging="703"/>
        <w:jc w:val="both"/>
        <w:rPr>
          <w:rFonts w:cs="Arial"/>
          <w:sz w:val="16"/>
          <w:szCs w:val="16"/>
        </w:rPr>
      </w:pPr>
      <w:proofErr w:type="gramStart"/>
      <w:r>
        <w:rPr>
          <w:rFonts w:ascii="Arial" w:hAnsi="Arial" w:cs="Arial"/>
          <w:sz w:val="16"/>
          <w:szCs w:val="16"/>
        </w:rPr>
        <w:t>VI.3</w:t>
      </w:r>
      <w:r>
        <w:rPr>
          <w:rFonts w:ascii="Arial" w:hAnsi="Arial" w:cs="Arial"/>
          <w:sz w:val="16"/>
          <w:szCs w:val="16"/>
        </w:rPr>
        <w:tab/>
        <w:t>Kupující</w:t>
      </w:r>
      <w:proofErr w:type="gramEnd"/>
      <w:r>
        <w:rPr>
          <w:rFonts w:ascii="Arial" w:hAnsi="Arial" w:cs="Arial"/>
          <w:sz w:val="16"/>
          <w:szCs w:val="16"/>
        </w:rPr>
        <w:t xml:space="preserve"> prohlašuje, že si vozidlo a jeho příslušenství před uzavřením této smlouvy důkladně prohlédl a vozidlo kupuje ve stavu, jak si jej osobně prohlédl s vědomím, že se jedná o vozidlo použité, opotřebené úměrně jeho stáří a ujetým kilometrům. Kupující prohlašuje, že se před podpisem této smlouvy podrobně seznámil s dokumentací týkající se předmětného vozidla, zejména s technickým průkazem (tzv. velkým technickým průkazem). Kupující je srozuměn a souhlasí s tím, že pokud kdykoliv později vyjde najevo, že vozidlo v době jeho prodeje trpělo takovou vadou, která nebyla oběma smluvním stranám známa, a která se stala zjevnou až po uzavření této smlouvy, prodávající za tuto vadu žádným způsobem neodpovídá. Kupující prohlašuje, že je srozuměn s tím, že vozidlo je ojeté a součástky se mohou kdykoliv v budoucnu opotřebovat, což nelze považovat za skrytou vadu, protože je nemožné pro obě smluvní strany vědět nebo předvídat, která součástka nebo kdy se může opotřebovat. Kupující bere na vědomí a akceptuje veškerá uvedená rizika s pochopením, že prodávající nemůže být a není odpovědný za stav vozidla a jeho opotřebení. S ohledem na to, že vozidlo bylo v držení (ve vlastnictví) více osob (viz historie držitelů – vlastníků vozidla dle technického průkazu), neodpovídá prodávající zejména za správnost a pravdivost údajů uvedených na počítadle ujetých kilometrů, když shora zapsaný údaj o tomto počtu je pouze údajem deklarovaným a zjištěným z příslušného počítadla,</w:t>
      </w:r>
      <w:r>
        <w:rPr>
          <w:rFonts w:ascii="Arial" w:hAnsi="Arial" w:cs="Arial"/>
          <w:color w:val="FF0000"/>
          <w:sz w:val="16"/>
          <w:szCs w:val="16"/>
        </w:rPr>
        <w:t xml:space="preserve"> </w:t>
      </w:r>
      <w:r>
        <w:rPr>
          <w:rFonts w:ascii="Arial" w:hAnsi="Arial" w:cs="Arial"/>
          <w:sz w:val="16"/>
          <w:szCs w:val="16"/>
        </w:rPr>
        <w:t>které prodávající nemá možnost ověřit a dále prodávající neodpovídá za správnost uvedení data výroby vozidla</w:t>
      </w:r>
      <w:r>
        <w:rPr>
          <w:rFonts w:ascii="Arial" w:hAnsi="Arial" w:cs="Arial"/>
          <w:color w:val="FF0000"/>
          <w:sz w:val="16"/>
          <w:szCs w:val="16"/>
        </w:rPr>
        <w:t>.</w:t>
      </w:r>
      <w:r>
        <w:rPr>
          <w:rFonts w:ascii="Arial" w:hAnsi="Arial" w:cs="Arial"/>
          <w:sz w:val="16"/>
          <w:szCs w:val="16"/>
        </w:rPr>
        <w:t xml:space="preserve"> S ohledem na to, že vozidlo bylo v držení (ve vlastnictví) více osob, tak</w:t>
      </w:r>
      <w:r>
        <w:rPr>
          <w:rFonts w:ascii="Arial" w:hAnsi="Arial" w:cs="Arial"/>
          <w:color w:val="FF0000"/>
          <w:sz w:val="16"/>
          <w:szCs w:val="16"/>
        </w:rPr>
        <w:t xml:space="preserve"> </w:t>
      </w:r>
      <w:r>
        <w:rPr>
          <w:rFonts w:ascii="Arial" w:hAnsi="Arial" w:cs="Arial"/>
          <w:sz w:val="16"/>
          <w:szCs w:val="16"/>
        </w:rPr>
        <w:t>prodávající kupujícímu nezaručuje, že stav předmětného vozidla splňuje podmínky kladené vyhláškou č. 302/2001 Sb. pro Evidenční kontrolu vozidla, což kupující bere na vědomí a souhlasí s tím. Kupující dále prohlašuje, že se před podpisem této smlouvy seznámil se stavem a vadami prodávaného vozidla v době jeho prodeje. Kupující prohlašuje, že měl dostatek času na prohlídku vozu, že mu bylo umožněno, aby prohlídku vozu provedl v potřebném rozsahu a hloubce, v přítomnosti další osoby, kterou si za tímto mohl přizvat. Dále potvrzuje, že byla provedena v potřebném rozsahu a délce zkušební jízda s vozidlem.</w:t>
      </w:r>
    </w:p>
    <w:p w:rsidR="00CB0D5C" w:rsidRDefault="00CB0D5C">
      <w:pPr>
        <w:pStyle w:val="Nadpis2"/>
        <w:spacing w:before="0" w:after="0"/>
        <w:ind w:left="0" w:firstLine="0"/>
        <w:rPr>
          <w:sz w:val="16"/>
          <w:szCs w:val="16"/>
          <w:lang w:val="cs-CZ"/>
        </w:rPr>
      </w:pPr>
    </w:p>
    <w:p w:rsidR="00CB0D5C" w:rsidRDefault="00CB0D5C">
      <w:pPr>
        <w:pStyle w:val="Nadpis2"/>
        <w:spacing w:before="0" w:after="0"/>
        <w:ind w:left="703" w:hanging="703"/>
        <w:rPr>
          <w:i/>
          <w:sz w:val="16"/>
          <w:szCs w:val="16"/>
          <w:lang w:val="cs-CZ"/>
        </w:rPr>
      </w:pPr>
      <w:proofErr w:type="gramStart"/>
      <w:r>
        <w:rPr>
          <w:sz w:val="16"/>
          <w:szCs w:val="16"/>
          <w:lang w:val="cs-CZ"/>
        </w:rPr>
        <w:t>VI.4</w:t>
      </w:r>
      <w:r>
        <w:rPr>
          <w:sz w:val="16"/>
          <w:szCs w:val="16"/>
          <w:lang w:val="cs-CZ"/>
        </w:rPr>
        <w:tab/>
        <w:t>Převzetím</w:t>
      </w:r>
      <w:proofErr w:type="gramEnd"/>
      <w:r>
        <w:rPr>
          <w:sz w:val="16"/>
          <w:szCs w:val="16"/>
          <w:lang w:val="cs-CZ"/>
        </w:rPr>
        <w:t xml:space="preserve"> vozidla přecházejí na kupujícího veškerá rizika spojená s nebezpečím nahodilé zkázy, nahodilého zhoršení předmětu koupě vč. nebezpečí jeho poškození, zničení, odcizení apod. Prodávající proto neodpovídá za vady vozidla (s výjimkou vad právních), které budou zjištěny kupujícím až po převzetí vozidla. Prodávající dále neodpovídá kupujícímu za skryté vady vozidla, které se staly zjevnými až po jeho převzetí kupujícím. Kupující bere na vědomí a souhlasí s tím, že s výjimkou vad právních je povinen veškeré vady vozidla oznámit prodávajícímu nejpozději při prohlídce vozidla a zkušební jízdě.</w:t>
      </w:r>
    </w:p>
    <w:p w:rsidR="00CB0D5C" w:rsidRDefault="00CB0D5C">
      <w:pPr>
        <w:ind w:left="703"/>
        <w:rPr>
          <w:rFonts w:ascii="Arial" w:hAnsi="Arial" w:cs="Arial"/>
          <w:i/>
          <w:sz w:val="16"/>
          <w:szCs w:val="16"/>
        </w:rPr>
      </w:pPr>
    </w:p>
    <w:p w:rsidR="00CB0D5C" w:rsidRDefault="00CB0D5C">
      <w:pPr>
        <w:ind w:left="705" w:hanging="705"/>
        <w:jc w:val="center"/>
        <w:rPr>
          <w:rFonts w:ascii="Arial" w:hAnsi="Arial" w:cs="Arial"/>
          <w:sz w:val="16"/>
          <w:szCs w:val="16"/>
        </w:rPr>
      </w:pPr>
      <w:r>
        <w:rPr>
          <w:rFonts w:ascii="Arial" w:hAnsi="Arial" w:cs="Arial"/>
          <w:b/>
          <w:sz w:val="16"/>
          <w:szCs w:val="16"/>
        </w:rPr>
        <w:t>VII.</w:t>
      </w:r>
    </w:p>
    <w:p w:rsidR="00CB0D5C" w:rsidRDefault="00CB0D5C">
      <w:pPr>
        <w:tabs>
          <w:tab w:val="left" w:pos="7380"/>
        </w:tabs>
        <w:ind w:left="705" w:hanging="705"/>
        <w:jc w:val="both"/>
        <w:rPr>
          <w:rFonts w:ascii="Arial" w:hAnsi="Arial" w:cs="Arial"/>
          <w:sz w:val="16"/>
          <w:szCs w:val="16"/>
        </w:rPr>
      </w:pPr>
      <w:proofErr w:type="gramStart"/>
      <w:r>
        <w:rPr>
          <w:rFonts w:ascii="Arial" w:hAnsi="Arial" w:cs="Arial"/>
          <w:sz w:val="16"/>
          <w:szCs w:val="16"/>
        </w:rPr>
        <w:t>VII.1</w:t>
      </w:r>
      <w:r>
        <w:rPr>
          <w:rFonts w:ascii="Arial" w:hAnsi="Arial" w:cs="Arial"/>
          <w:sz w:val="16"/>
          <w:szCs w:val="16"/>
        </w:rPr>
        <w:tab/>
        <w:t>Vzhledem</w:t>
      </w:r>
      <w:proofErr w:type="gramEnd"/>
      <w:r>
        <w:rPr>
          <w:rFonts w:ascii="Arial" w:hAnsi="Arial" w:cs="Arial"/>
          <w:sz w:val="16"/>
          <w:szCs w:val="16"/>
        </w:rPr>
        <w:t xml:space="preserve"> k tomu, že se jedná o vozidlo používané - ojeté, nevznikají kupujícímu práva z vad odpovídajících míře používání věci nebo opotřebení vozidla v době přechodu nebezpečí škody na kupujícího, a to ani v případě, že se projeví až později a prodávající na ně výslovně neupozornil; prodávající neodpovídá ani za škody z takových vad vzniklé. Kupujícímu rovněž nevznikají práva z vadného plnění, pokud jde o jakékoliv vady na vozidle nebo škody vzniklé v důsledku zanedbání servisních úkonů na vozidle či obvyklé údržby kupujícím nebo v důsledku toho, že kupující neprovedl na vozidle opravy či údržbu, na jejichž potřebu byl upozorněn nebo jejichž potřeba či vhodnost je obecně známa. Skutečnost, že vada existovala již v okamžiku převzetí vozidla, je povinen prokázat kupující.</w:t>
      </w:r>
    </w:p>
    <w:p w:rsidR="00CB0D5C" w:rsidRDefault="00CB0D5C">
      <w:pPr>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VII.2</w:t>
      </w:r>
      <w:r>
        <w:rPr>
          <w:rFonts w:ascii="Arial" w:hAnsi="Arial" w:cs="Arial"/>
          <w:sz w:val="16"/>
          <w:szCs w:val="16"/>
        </w:rPr>
        <w:tab/>
        <w:t>Kupující</w:t>
      </w:r>
      <w:proofErr w:type="gramEnd"/>
      <w:r>
        <w:rPr>
          <w:rFonts w:ascii="Arial" w:hAnsi="Arial" w:cs="Arial"/>
          <w:sz w:val="16"/>
          <w:szCs w:val="16"/>
        </w:rPr>
        <w:t xml:space="preserve"> je povinen uplatnit práva z odpovědnosti za vady a tyto oznámit prodávajícímu nejpozději při provádění prohlídky, kterou je povinen uskutečnit podle § 2112 občanského zákoníku při převzetí vozidla od prodávajícího, v opačném případě jeho nároky z odpovědnosti za vady zanikají. Kupující bere na vědomí, že nemůže odstoupit od smlouvy, ani požadovat dodání nové věci, nemůže-li vozidlo vrátit v tom stavu, v jakém jej obdržel. Smluvní strany tímto vylučují užití ustanovení § 2110 občanského zákoníku. Vzhledem k charakteru předmětu koupě není kupující oprávněn požadovat výměnu věci (dodání nové věci). V případě, že kupující požaduje opravu vozidla, je povinen </w:t>
      </w:r>
      <w:r>
        <w:rPr>
          <w:rFonts w:ascii="Arial" w:hAnsi="Arial" w:cs="Arial"/>
          <w:sz w:val="16"/>
          <w:szCs w:val="16"/>
        </w:rPr>
        <w:lastRenderedPageBreak/>
        <w:t>vozidlo přistavit do provozovny prodávajícího, v níž vozidlo koupil, nebude-li dohodnuto jinak. Po provedení opravy je kupující povinen na výzvu prodávajícího si vozidlo převzít. O způsobu provedení opravy rozhoduje prodávající.</w:t>
      </w:r>
    </w:p>
    <w:p w:rsidR="00CB0D5C" w:rsidRDefault="00CB0D5C">
      <w:pPr>
        <w:jc w:val="both"/>
        <w:rPr>
          <w:rFonts w:ascii="Arial" w:hAnsi="Arial" w:cs="Arial"/>
          <w:sz w:val="16"/>
          <w:szCs w:val="16"/>
        </w:rPr>
      </w:pPr>
    </w:p>
    <w:p w:rsidR="00CB0D5C" w:rsidRDefault="00CB0D5C">
      <w:pPr>
        <w:jc w:val="both"/>
        <w:rPr>
          <w:rFonts w:ascii="Arial" w:hAnsi="Arial" w:cs="Arial"/>
          <w:b/>
          <w:sz w:val="16"/>
          <w:szCs w:val="16"/>
        </w:rPr>
      </w:pPr>
      <w:proofErr w:type="gramStart"/>
      <w:r>
        <w:rPr>
          <w:rFonts w:ascii="Arial" w:hAnsi="Arial" w:cs="Arial"/>
          <w:sz w:val="16"/>
          <w:szCs w:val="16"/>
        </w:rPr>
        <w:t>VII.3</w:t>
      </w:r>
      <w:r>
        <w:rPr>
          <w:rFonts w:ascii="Arial" w:hAnsi="Arial" w:cs="Arial"/>
          <w:sz w:val="16"/>
          <w:szCs w:val="16"/>
        </w:rPr>
        <w:tab/>
        <w:t>Prodávající</w:t>
      </w:r>
      <w:proofErr w:type="gramEnd"/>
      <w:r>
        <w:rPr>
          <w:rFonts w:ascii="Arial" w:hAnsi="Arial" w:cs="Arial"/>
          <w:sz w:val="16"/>
          <w:szCs w:val="16"/>
        </w:rPr>
        <w:t xml:space="preserve"> se zavazuje kupujícímu zaslat velký technický průkaz od vozidla, a to dle možností prodávajícího.</w:t>
      </w:r>
    </w:p>
    <w:p w:rsidR="00CB0D5C" w:rsidRDefault="00CB0D5C">
      <w:pPr>
        <w:jc w:val="center"/>
        <w:rPr>
          <w:rFonts w:ascii="Arial" w:hAnsi="Arial" w:cs="Arial"/>
          <w:sz w:val="16"/>
          <w:szCs w:val="16"/>
        </w:rPr>
      </w:pPr>
      <w:r>
        <w:rPr>
          <w:rFonts w:ascii="Arial" w:hAnsi="Arial" w:cs="Arial"/>
          <w:b/>
          <w:sz w:val="16"/>
          <w:szCs w:val="16"/>
        </w:rPr>
        <w:t>VIII.</w:t>
      </w:r>
    </w:p>
    <w:p w:rsidR="00CB0D5C" w:rsidRDefault="00CB0D5C">
      <w:pPr>
        <w:pStyle w:val="Odstavecseseznamem"/>
        <w:spacing w:after="120"/>
        <w:ind w:left="705" w:hanging="705"/>
        <w:jc w:val="both"/>
        <w:rPr>
          <w:rFonts w:ascii="Arial" w:hAnsi="Arial" w:cs="Arial"/>
          <w:sz w:val="16"/>
          <w:szCs w:val="16"/>
        </w:rPr>
      </w:pPr>
      <w:proofErr w:type="gramStart"/>
      <w:r>
        <w:rPr>
          <w:rFonts w:ascii="Arial" w:hAnsi="Arial" w:cs="Arial"/>
          <w:sz w:val="16"/>
          <w:szCs w:val="16"/>
        </w:rPr>
        <w:t>VIII.1</w:t>
      </w:r>
      <w:r>
        <w:rPr>
          <w:rFonts w:ascii="Arial" w:hAnsi="Arial" w:cs="Arial"/>
          <w:sz w:val="16"/>
          <w:szCs w:val="16"/>
        </w:rPr>
        <w:tab/>
      </w:r>
      <w:r>
        <w:rPr>
          <w:rFonts w:ascii="Arial" w:hAnsi="Arial" w:cs="Arial"/>
          <w:sz w:val="16"/>
          <w:szCs w:val="16"/>
        </w:rPr>
        <w:tab/>
        <w:t>Tento</w:t>
      </w:r>
      <w:proofErr w:type="gramEnd"/>
      <w:r>
        <w:rPr>
          <w:rFonts w:ascii="Arial" w:hAnsi="Arial" w:cs="Arial"/>
          <w:sz w:val="16"/>
          <w:szCs w:val="16"/>
        </w:rPr>
        <w:t xml:space="preserve"> článek se použije v případě, že prodávající bude zpracovávat přímo osobní údaje kupujícího nebo jiných subjektů údajů z pozice správce ve smyslu nařízení Evropského Parlamentu a rady (EU) 2016/679, Obecného nařízení o ochraně osobních údajů (dále jako „GDPR“).</w:t>
      </w:r>
    </w:p>
    <w:p w:rsidR="00CB0D5C" w:rsidRDefault="00CB0D5C">
      <w:pPr>
        <w:pStyle w:val="Odstavecseseznamem"/>
        <w:spacing w:after="120"/>
        <w:ind w:left="0"/>
        <w:jc w:val="both"/>
        <w:rPr>
          <w:rFonts w:ascii="Arial" w:hAnsi="Arial" w:cs="Arial"/>
          <w:sz w:val="16"/>
          <w:szCs w:val="16"/>
        </w:rPr>
      </w:pPr>
      <w:proofErr w:type="gramStart"/>
      <w:r>
        <w:rPr>
          <w:rFonts w:ascii="Arial" w:hAnsi="Arial" w:cs="Arial"/>
          <w:sz w:val="16"/>
          <w:szCs w:val="16"/>
        </w:rPr>
        <w:t>VIII.2</w:t>
      </w:r>
      <w:r>
        <w:rPr>
          <w:rFonts w:ascii="Arial" w:hAnsi="Arial" w:cs="Arial"/>
          <w:sz w:val="16"/>
          <w:szCs w:val="16"/>
        </w:rPr>
        <w:tab/>
        <w:t>Osobní</w:t>
      </w:r>
      <w:proofErr w:type="gramEnd"/>
      <w:r>
        <w:rPr>
          <w:rFonts w:ascii="Arial" w:hAnsi="Arial" w:cs="Arial"/>
          <w:sz w:val="16"/>
          <w:szCs w:val="16"/>
        </w:rPr>
        <w:t xml:space="preserve"> údaje subjektů údajů jsou zpracovávány výlučně pro účely poskytování plnění této smlouvy. </w:t>
      </w:r>
    </w:p>
    <w:p w:rsidR="00CB0D5C" w:rsidRDefault="00CB0D5C">
      <w:pPr>
        <w:pStyle w:val="Odstavecseseznamem"/>
        <w:spacing w:after="120"/>
        <w:ind w:left="705" w:hanging="705"/>
        <w:jc w:val="both"/>
        <w:rPr>
          <w:rFonts w:ascii="Arial" w:hAnsi="Arial" w:cs="Arial"/>
          <w:sz w:val="16"/>
          <w:szCs w:val="16"/>
        </w:rPr>
      </w:pPr>
      <w:proofErr w:type="gramStart"/>
      <w:r>
        <w:rPr>
          <w:rFonts w:ascii="Arial" w:hAnsi="Arial" w:cs="Arial"/>
          <w:sz w:val="16"/>
          <w:szCs w:val="16"/>
        </w:rPr>
        <w:t>VIII.3.</w:t>
      </w:r>
      <w:proofErr w:type="gramEnd"/>
      <w:r>
        <w:rPr>
          <w:rFonts w:ascii="Arial" w:hAnsi="Arial" w:cs="Arial"/>
          <w:sz w:val="16"/>
          <w:szCs w:val="16"/>
        </w:rPr>
        <w:t xml:space="preserve"> </w:t>
      </w:r>
      <w:r>
        <w:rPr>
          <w:rFonts w:ascii="Arial" w:hAnsi="Arial" w:cs="Arial"/>
          <w:sz w:val="16"/>
          <w:szCs w:val="16"/>
        </w:rPr>
        <w:tab/>
        <w:t xml:space="preserve">Právním základem zpracování osobních údajů je plnění této uzavřené smlouvy, prodej automobilu a s tím související úkony, především přehlášení automobilu. Pokud </w:t>
      </w:r>
      <w:proofErr w:type="gramStart"/>
      <w:r>
        <w:rPr>
          <w:rFonts w:ascii="Arial" w:hAnsi="Arial" w:cs="Arial"/>
          <w:sz w:val="16"/>
          <w:szCs w:val="16"/>
        </w:rPr>
        <w:t>by</w:t>
      </w:r>
      <w:proofErr w:type="gramEnd"/>
      <w:r>
        <w:rPr>
          <w:rFonts w:ascii="Arial" w:hAnsi="Arial" w:cs="Arial"/>
          <w:sz w:val="16"/>
          <w:szCs w:val="16"/>
        </w:rPr>
        <w:t xml:space="preserve"> subjekt údajů nechtěl osobní údaje poskytnout nemohla </w:t>
      </w:r>
      <w:proofErr w:type="gramStart"/>
      <w:r>
        <w:rPr>
          <w:rFonts w:ascii="Arial" w:hAnsi="Arial" w:cs="Arial"/>
          <w:sz w:val="16"/>
          <w:szCs w:val="16"/>
        </w:rPr>
        <w:t>by</w:t>
      </w:r>
      <w:proofErr w:type="gramEnd"/>
      <w:r>
        <w:rPr>
          <w:rFonts w:ascii="Arial" w:hAnsi="Arial" w:cs="Arial"/>
          <w:sz w:val="16"/>
          <w:szCs w:val="16"/>
        </w:rPr>
        <w:t xml:space="preserve"> smlouva být tato smlouva uzavřena. </w:t>
      </w:r>
    </w:p>
    <w:p w:rsidR="00CB0D5C" w:rsidRDefault="00CB0D5C">
      <w:pPr>
        <w:pStyle w:val="Odstavecseseznamem"/>
        <w:spacing w:after="120"/>
        <w:ind w:left="705" w:hanging="705"/>
        <w:jc w:val="both"/>
        <w:rPr>
          <w:rFonts w:ascii="Arial" w:hAnsi="Arial" w:cs="Arial"/>
          <w:sz w:val="16"/>
          <w:szCs w:val="16"/>
        </w:rPr>
      </w:pPr>
      <w:r>
        <w:rPr>
          <w:rFonts w:ascii="Arial" w:hAnsi="Arial" w:cs="Arial"/>
          <w:sz w:val="16"/>
          <w:szCs w:val="16"/>
        </w:rPr>
        <w:t>VIII.4</w:t>
      </w:r>
      <w:r>
        <w:rPr>
          <w:rFonts w:ascii="Arial" w:hAnsi="Arial" w:cs="Arial"/>
          <w:sz w:val="16"/>
          <w:szCs w:val="16"/>
        </w:rPr>
        <w:tab/>
      </w:r>
      <w:r>
        <w:rPr>
          <w:rFonts w:ascii="Arial" w:hAnsi="Arial" w:cs="Arial"/>
          <w:sz w:val="16"/>
          <w:szCs w:val="16"/>
        </w:rPr>
        <w:tab/>
        <w:t xml:space="preserve">Osobní údaje budou prodávajícím zpracovávány po dobu trvání uzavřené smlouvy za účelem jejího naplnění a 10 let po jejím </w:t>
      </w:r>
      <w:proofErr w:type="gramStart"/>
      <w:r>
        <w:rPr>
          <w:rFonts w:ascii="Arial" w:hAnsi="Arial" w:cs="Arial"/>
          <w:sz w:val="16"/>
          <w:szCs w:val="16"/>
        </w:rPr>
        <w:t>ukončením</w:t>
      </w:r>
      <w:proofErr w:type="gramEnd"/>
      <w:r>
        <w:rPr>
          <w:rFonts w:ascii="Arial" w:hAnsi="Arial" w:cs="Arial"/>
          <w:sz w:val="16"/>
          <w:szCs w:val="16"/>
        </w:rPr>
        <w:t xml:space="preserve"> jako důkaz proti právním nárokům nebo za účelem uplatnění právních nároků. Údaje, které je nutno dle příslušných zákonů uchovávat i poté budou zpracovávány po dobu určenou příslušnými právními předpisy.</w:t>
      </w:r>
    </w:p>
    <w:p w:rsidR="00CB0D5C" w:rsidRDefault="00CB0D5C">
      <w:pPr>
        <w:pStyle w:val="Odstavecseseznamem"/>
        <w:spacing w:after="120"/>
        <w:ind w:left="705" w:hanging="705"/>
        <w:jc w:val="both"/>
        <w:rPr>
          <w:rFonts w:ascii="Arial" w:hAnsi="Arial" w:cs="Arial"/>
          <w:sz w:val="16"/>
          <w:szCs w:val="16"/>
        </w:rPr>
      </w:pPr>
      <w:proofErr w:type="gramStart"/>
      <w:r>
        <w:rPr>
          <w:rFonts w:ascii="Arial" w:hAnsi="Arial" w:cs="Arial"/>
          <w:sz w:val="16"/>
          <w:szCs w:val="16"/>
        </w:rPr>
        <w:t>VIII.5</w:t>
      </w:r>
      <w:r>
        <w:rPr>
          <w:rFonts w:ascii="Arial" w:hAnsi="Arial" w:cs="Arial"/>
          <w:sz w:val="16"/>
          <w:szCs w:val="16"/>
        </w:rPr>
        <w:tab/>
      </w:r>
      <w:r>
        <w:rPr>
          <w:rFonts w:ascii="Arial" w:hAnsi="Arial" w:cs="Arial"/>
          <w:sz w:val="16"/>
          <w:szCs w:val="16"/>
        </w:rPr>
        <w:tab/>
        <w:t>K osobním</w:t>
      </w:r>
      <w:proofErr w:type="gramEnd"/>
      <w:r>
        <w:rPr>
          <w:rFonts w:ascii="Arial" w:hAnsi="Arial" w:cs="Arial"/>
          <w:sz w:val="16"/>
          <w:szCs w:val="16"/>
        </w:rPr>
        <w:t xml:space="preserve"> údajům budou mít přístup zaměstnanci prodávajícího a externí zpracovatelé, pokud se je rozhodne prodávající využít. Další osoby, kterým </w:t>
      </w:r>
      <w:proofErr w:type="gramStart"/>
      <w:r>
        <w:rPr>
          <w:rFonts w:ascii="Arial" w:hAnsi="Arial" w:cs="Arial"/>
          <w:sz w:val="16"/>
          <w:szCs w:val="16"/>
        </w:rPr>
        <w:t>mohou</w:t>
      </w:r>
      <w:proofErr w:type="gramEnd"/>
      <w:r>
        <w:rPr>
          <w:rFonts w:ascii="Arial" w:hAnsi="Arial" w:cs="Arial"/>
          <w:sz w:val="16"/>
          <w:szCs w:val="16"/>
        </w:rPr>
        <w:t xml:space="preserve"> být osobní údaje předány </w:t>
      </w:r>
      <w:proofErr w:type="gramStart"/>
      <w:r>
        <w:rPr>
          <w:rFonts w:ascii="Arial" w:hAnsi="Arial" w:cs="Arial"/>
          <w:sz w:val="16"/>
          <w:szCs w:val="16"/>
        </w:rPr>
        <w:t>jsou</w:t>
      </w:r>
      <w:proofErr w:type="gramEnd"/>
      <w:r>
        <w:rPr>
          <w:rFonts w:ascii="Arial" w:hAnsi="Arial" w:cs="Arial"/>
          <w:sz w:val="16"/>
          <w:szCs w:val="16"/>
        </w:rPr>
        <w:t xml:space="preserve"> uvedeny v zásadách zpracování osobních údajů prodávajícího.</w:t>
      </w:r>
    </w:p>
    <w:p w:rsidR="00CB0D5C" w:rsidRDefault="00CB0D5C">
      <w:pPr>
        <w:pStyle w:val="Odstavecseseznamem"/>
        <w:spacing w:after="120"/>
        <w:ind w:left="705" w:hanging="705"/>
        <w:jc w:val="both"/>
        <w:rPr>
          <w:rFonts w:ascii="Arial" w:hAnsi="Arial" w:cs="Arial"/>
          <w:sz w:val="16"/>
          <w:szCs w:val="16"/>
        </w:rPr>
      </w:pPr>
      <w:proofErr w:type="gramStart"/>
      <w:r>
        <w:rPr>
          <w:rFonts w:ascii="Arial" w:hAnsi="Arial" w:cs="Arial"/>
          <w:sz w:val="16"/>
          <w:szCs w:val="16"/>
        </w:rPr>
        <w:t>VIII.6</w:t>
      </w:r>
      <w:r>
        <w:rPr>
          <w:rFonts w:ascii="Arial" w:hAnsi="Arial" w:cs="Arial"/>
          <w:sz w:val="16"/>
          <w:szCs w:val="16"/>
        </w:rPr>
        <w:tab/>
      </w:r>
      <w:r>
        <w:rPr>
          <w:rFonts w:ascii="Arial" w:hAnsi="Arial" w:cs="Arial"/>
          <w:sz w:val="16"/>
          <w:szCs w:val="16"/>
        </w:rPr>
        <w:tab/>
        <w:t>Osobní</w:t>
      </w:r>
      <w:proofErr w:type="gramEnd"/>
      <w:r>
        <w:rPr>
          <w:rFonts w:ascii="Arial" w:hAnsi="Arial" w:cs="Arial"/>
          <w:sz w:val="16"/>
          <w:szCs w:val="16"/>
        </w:rPr>
        <w:t xml:space="preserve"> údaje budou předávány do třetí země nebo mezinárodní organizaci pouze v případě zálohy dat za účelem lepší ochrany dat a osobních údajů před ztrátou či zničením.</w:t>
      </w:r>
    </w:p>
    <w:p w:rsidR="00CB0D5C" w:rsidRDefault="00CB0D5C">
      <w:pPr>
        <w:pStyle w:val="Odstavecseseznamem"/>
        <w:spacing w:after="120"/>
        <w:ind w:left="705" w:hanging="705"/>
        <w:jc w:val="both"/>
        <w:rPr>
          <w:rFonts w:ascii="Arial" w:hAnsi="Arial" w:cs="Arial"/>
          <w:sz w:val="16"/>
          <w:szCs w:val="16"/>
        </w:rPr>
      </w:pPr>
      <w:proofErr w:type="gramStart"/>
      <w:r>
        <w:rPr>
          <w:rFonts w:ascii="Arial" w:hAnsi="Arial" w:cs="Arial"/>
          <w:sz w:val="16"/>
          <w:szCs w:val="16"/>
        </w:rPr>
        <w:t>VIII.7</w:t>
      </w:r>
      <w:r>
        <w:rPr>
          <w:rFonts w:ascii="Arial" w:hAnsi="Arial" w:cs="Arial"/>
          <w:sz w:val="16"/>
          <w:szCs w:val="16"/>
        </w:rPr>
        <w:tab/>
      </w:r>
      <w:r>
        <w:rPr>
          <w:rFonts w:ascii="Arial" w:hAnsi="Arial" w:cs="Arial"/>
          <w:sz w:val="16"/>
          <w:szCs w:val="16"/>
        </w:rPr>
        <w:tab/>
        <w:t>Subjekt</w:t>
      </w:r>
      <w:proofErr w:type="gramEnd"/>
      <w:r>
        <w:rPr>
          <w:rFonts w:ascii="Arial" w:hAnsi="Arial" w:cs="Arial"/>
          <w:sz w:val="16"/>
          <w:szCs w:val="16"/>
        </w:rPr>
        <w:t xml:space="preserve"> údajů má právo opravit či doplnit osobní údaje, požadovat omezení zpracování, vznést námitku či stížnost proti zpracování osobních údajů, požadovat přenesení údajů, přístupu ke svým osobním údajům, být informován o porušení zabezpečení osobních údajů, výmazu a další práva stanovená v GDPR.</w:t>
      </w:r>
    </w:p>
    <w:p w:rsidR="00CB0D5C" w:rsidRDefault="00CB0D5C">
      <w:pPr>
        <w:pStyle w:val="Odstavecseseznamem"/>
        <w:spacing w:after="120"/>
        <w:ind w:left="705" w:hanging="705"/>
        <w:jc w:val="both"/>
        <w:rPr>
          <w:rFonts w:ascii="Arial" w:hAnsi="Arial" w:cs="Arial"/>
          <w:sz w:val="16"/>
          <w:szCs w:val="16"/>
        </w:rPr>
      </w:pPr>
      <w:proofErr w:type="gramStart"/>
      <w:r>
        <w:rPr>
          <w:rFonts w:ascii="Arial" w:hAnsi="Arial" w:cs="Arial"/>
          <w:sz w:val="16"/>
          <w:szCs w:val="16"/>
        </w:rPr>
        <w:t>VIII.8</w:t>
      </w:r>
      <w:r>
        <w:rPr>
          <w:rFonts w:ascii="Arial" w:hAnsi="Arial" w:cs="Arial"/>
          <w:sz w:val="16"/>
          <w:szCs w:val="16"/>
        </w:rPr>
        <w:tab/>
      </w:r>
      <w:r>
        <w:rPr>
          <w:rFonts w:ascii="Arial" w:hAnsi="Arial" w:cs="Arial"/>
          <w:sz w:val="16"/>
          <w:szCs w:val="16"/>
        </w:rPr>
        <w:tab/>
        <w:t>Subjekt</w:t>
      </w:r>
      <w:proofErr w:type="gramEnd"/>
      <w:r>
        <w:rPr>
          <w:rFonts w:ascii="Arial" w:hAnsi="Arial" w:cs="Arial"/>
          <w:sz w:val="16"/>
          <w:szCs w:val="16"/>
        </w:rPr>
        <w:t xml:space="preserve"> údajů může kdykoliv podat stížnost týkající se zpracování osobních údajů nebo neplnění povinností správce plynoucích z GDPR k dozorovému úřadu. Dozorovým úřadem je v ČR Úřad pro ochranu osobních údajů, se sídlem Pplk. Sochora 27, 170 00 Praha 7, </w:t>
      </w:r>
      <w:hyperlink r:id="rId7" w:history="1">
        <w:r>
          <w:rPr>
            <w:rStyle w:val="Hypertextovodkaz"/>
            <w:rFonts w:ascii="Arial" w:hAnsi="Arial" w:cs="Arial"/>
            <w:sz w:val="16"/>
            <w:szCs w:val="16"/>
          </w:rPr>
          <w:t>www.uoou.cz</w:t>
        </w:r>
      </w:hyperlink>
      <w:r>
        <w:rPr>
          <w:rFonts w:ascii="Arial" w:hAnsi="Arial" w:cs="Arial"/>
          <w:sz w:val="16"/>
          <w:szCs w:val="16"/>
        </w:rPr>
        <w:t>.</w:t>
      </w:r>
    </w:p>
    <w:p w:rsidR="00CB0D5C" w:rsidRDefault="00CB0D5C">
      <w:pPr>
        <w:pStyle w:val="Odstavecseseznamem"/>
        <w:spacing w:line="276" w:lineRule="auto"/>
        <w:ind w:left="705" w:hanging="705"/>
        <w:contextualSpacing/>
        <w:jc w:val="both"/>
        <w:rPr>
          <w:rFonts w:ascii="Arial" w:hAnsi="Arial" w:cs="Arial"/>
          <w:sz w:val="16"/>
          <w:szCs w:val="16"/>
        </w:rPr>
      </w:pPr>
      <w:proofErr w:type="gramStart"/>
      <w:r>
        <w:rPr>
          <w:rFonts w:ascii="Arial" w:hAnsi="Arial" w:cs="Arial"/>
          <w:sz w:val="16"/>
          <w:szCs w:val="16"/>
        </w:rPr>
        <w:t>VIII.9</w:t>
      </w:r>
      <w:r>
        <w:rPr>
          <w:rFonts w:ascii="Arial" w:hAnsi="Arial" w:cs="Arial"/>
          <w:sz w:val="16"/>
          <w:szCs w:val="16"/>
        </w:rPr>
        <w:tab/>
        <w:t>Prodávající</w:t>
      </w:r>
      <w:proofErr w:type="gramEnd"/>
      <w:r>
        <w:rPr>
          <w:rFonts w:ascii="Arial" w:hAnsi="Arial" w:cs="Arial"/>
          <w:sz w:val="16"/>
          <w:szCs w:val="16"/>
        </w:rPr>
        <w:t xml:space="preserve"> prohlašuje, že přijal Zásady ochrany osobních údajů, kterými se prodávající řídí. V těchto zásadách jsou také podrobně uvedena a popsána práva týkající se ochrany osobních údajů, které mohou subjekty údajů v souvislosti se svými osobními údaji uplatnit. Zásady jsou dostupné na webových stránkách prodávajícího www.acdodavky.cz.</w:t>
      </w:r>
    </w:p>
    <w:p w:rsidR="00CB0D5C" w:rsidRDefault="00CB0D5C">
      <w:pPr>
        <w:jc w:val="both"/>
        <w:rPr>
          <w:rFonts w:ascii="Arial" w:hAnsi="Arial" w:cs="Arial"/>
          <w:sz w:val="16"/>
          <w:szCs w:val="16"/>
        </w:rPr>
      </w:pPr>
    </w:p>
    <w:p w:rsidR="00CB0D5C" w:rsidRDefault="00CB0D5C">
      <w:pPr>
        <w:ind w:left="705" w:hanging="705"/>
        <w:jc w:val="both"/>
        <w:rPr>
          <w:rFonts w:ascii="Arial" w:hAnsi="Arial" w:cs="Arial"/>
          <w:sz w:val="16"/>
          <w:szCs w:val="16"/>
        </w:rPr>
      </w:pPr>
    </w:p>
    <w:p w:rsidR="00CB0D5C" w:rsidRDefault="00CB0D5C">
      <w:pPr>
        <w:ind w:left="705" w:hanging="705"/>
        <w:jc w:val="both"/>
        <w:rPr>
          <w:rFonts w:ascii="Arial" w:hAnsi="Arial" w:cs="Arial"/>
          <w:sz w:val="16"/>
          <w:szCs w:val="16"/>
        </w:rPr>
      </w:pPr>
    </w:p>
    <w:p w:rsidR="00CB0D5C" w:rsidRDefault="00CB0D5C">
      <w:pPr>
        <w:jc w:val="center"/>
        <w:rPr>
          <w:rFonts w:ascii="Arial" w:hAnsi="Arial" w:cs="Arial"/>
          <w:sz w:val="16"/>
          <w:szCs w:val="16"/>
        </w:rPr>
      </w:pPr>
      <w:r>
        <w:rPr>
          <w:rFonts w:ascii="Arial" w:hAnsi="Arial" w:cs="Arial"/>
          <w:b/>
          <w:sz w:val="16"/>
          <w:szCs w:val="16"/>
        </w:rPr>
        <w:t>IX.</w:t>
      </w:r>
    </w:p>
    <w:p w:rsidR="00CB0D5C" w:rsidRDefault="00CB0D5C">
      <w:pPr>
        <w:pStyle w:val="Zkladntext21"/>
        <w:spacing w:after="0" w:line="240" w:lineRule="auto"/>
        <w:ind w:left="705" w:hanging="705"/>
        <w:jc w:val="both"/>
        <w:rPr>
          <w:rFonts w:ascii="Arial" w:hAnsi="Arial" w:cs="Arial"/>
          <w:sz w:val="16"/>
          <w:szCs w:val="16"/>
        </w:rPr>
      </w:pPr>
      <w:proofErr w:type="gramStart"/>
      <w:r>
        <w:rPr>
          <w:rFonts w:ascii="Arial" w:hAnsi="Arial" w:cs="Arial"/>
          <w:sz w:val="16"/>
          <w:szCs w:val="16"/>
        </w:rPr>
        <w:t>VIII.1</w:t>
      </w:r>
      <w:r>
        <w:rPr>
          <w:rFonts w:ascii="Arial" w:hAnsi="Arial" w:cs="Arial"/>
          <w:sz w:val="16"/>
          <w:szCs w:val="16"/>
        </w:rPr>
        <w:tab/>
        <w:t>Ustanovení</w:t>
      </w:r>
      <w:proofErr w:type="gramEnd"/>
      <w:r>
        <w:rPr>
          <w:rFonts w:ascii="Arial" w:hAnsi="Arial" w:cs="Arial"/>
          <w:sz w:val="16"/>
          <w:szCs w:val="16"/>
        </w:rPr>
        <w:t xml:space="preserve"> neupravená touto smlouvou se řídí obecně platnými právními předpisy České republiky, zejména zákonem č. 89/2012 Sb., občanský zákoník, v platném znění.</w:t>
      </w:r>
    </w:p>
    <w:p w:rsidR="00CB0D5C" w:rsidRDefault="00CB0D5C">
      <w:pPr>
        <w:pStyle w:val="Zkladntext21"/>
        <w:spacing w:after="0" w:line="240" w:lineRule="auto"/>
        <w:jc w:val="both"/>
        <w:rPr>
          <w:rFonts w:ascii="Arial" w:hAnsi="Arial" w:cs="Arial"/>
          <w:sz w:val="16"/>
          <w:szCs w:val="16"/>
        </w:rPr>
      </w:pPr>
    </w:p>
    <w:p w:rsidR="00CB0D5C" w:rsidRDefault="00CB0D5C">
      <w:pPr>
        <w:autoSpaceDE w:val="0"/>
        <w:ind w:left="705" w:hanging="705"/>
        <w:rPr>
          <w:rFonts w:ascii="Arial" w:hAnsi="Arial" w:cs="Arial"/>
          <w:b/>
          <w:sz w:val="16"/>
          <w:szCs w:val="16"/>
        </w:rPr>
      </w:pPr>
      <w:r>
        <w:rPr>
          <w:rFonts w:ascii="Arial" w:hAnsi="Arial" w:cs="Arial"/>
          <w:sz w:val="16"/>
          <w:szCs w:val="16"/>
        </w:rPr>
        <w:t xml:space="preserve">VIII.2 </w:t>
      </w:r>
      <w:r>
        <w:rPr>
          <w:rFonts w:ascii="Arial" w:hAnsi="Arial" w:cs="Arial"/>
          <w:sz w:val="16"/>
          <w:szCs w:val="16"/>
        </w:rPr>
        <w:tab/>
        <w:t>Smluvní strany se v souladu §</w:t>
      </w:r>
      <w:r>
        <w:rPr>
          <w:rFonts w:ascii="Arial Narrow" w:hAnsi="Arial Narrow" w:cs="Arial Narrow"/>
          <w:sz w:val="21"/>
          <w:szCs w:val="21"/>
        </w:rPr>
        <w:t xml:space="preserve"> </w:t>
      </w:r>
      <w:r>
        <w:rPr>
          <w:rFonts w:ascii="Arial" w:hAnsi="Arial" w:cs="Arial"/>
          <w:sz w:val="16"/>
          <w:szCs w:val="16"/>
        </w:rPr>
        <w:t xml:space="preserve">89a </w:t>
      </w:r>
      <w:proofErr w:type="spellStart"/>
      <w:proofErr w:type="gramStart"/>
      <w:r>
        <w:rPr>
          <w:rFonts w:ascii="Arial" w:hAnsi="Arial" w:cs="Arial"/>
          <w:sz w:val="16"/>
          <w:szCs w:val="16"/>
        </w:rPr>
        <w:t>zák.č</w:t>
      </w:r>
      <w:proofErr w:type="spellEnd"/>
      <w:r>
        <w:rPr>
          <w:rFonts w:ascii="Arial" w:hAnsi="Arial" w:cs="Arial"/>
          <w:sz w:val="16"/>
          <w:szCs w:val="16"/>
        </w:rPr>
        <w:t>.</w:t>
      </w:r>
      <w:proofErr w:type="gramEnd"/>
      <w:r>
        <w:rPr>
          <w:rFonts w:ascii="Arial" w:hAnsi="Arial" w:cs="Arial"/>
          <w:sz w:val="16"/>
          <w:szCs w:val="16"/>
        </w:rPr>
        <w:t xml:space="preserve"> 99/1963 Sb., občanský soudní řád, v platném znění, dohodly, že místně            příslušným soudem pro případ sporů vyplývajících z této kupní smlouvy či s touto kupní smlouvou souvisejících je Městský soud v Brně.</w:t>
      </w:r>
    </w:p>
    <w:p w:rsidR="00CB0D5C" w:rsidRDefault="00CB0D5C">
      <w:pPr>
        <w:ind w:left="705" w:hanging="705"/>
        <w:jc w:val="both"/>
        <w:rPr>
          <w:rFonts w:ascii="Arial" w:hAnsi="Arial" w:cs="Arial"/>
          <w:b/>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VIII.3</w:t>
      </w:r>
      <w:r>
        <w:rPr>
          <w:rFonts w:ascii="Arial" w:hAnsi="Arial" w:cs="Arial"/>
          <w:sz w:val="16"/>
          <w:szCs w:val="16"/>
        </w:rPr>
        <w:tab/>
        <w:t>Změny</w:t>
      </w:r>
      <w:proofErr w:type="gramEnd"/>
      <w:r>
        <w:rPr>
          <w:rFonts w:ascii="Arial" w:hAnsi="Arial" w:cs="Arial"/>
          <w:sz w:val="16"/>
          <w:szCs w:val="16"/>
        </w:rPr>
        <w:t xml:space="preserve"> a doplnění této smlouvy jsou možné pouze v písemné podobě a na základě vzájemné dohody obou smluvních stran.</w:t>
      </w:r>
    </w:p>
    <w:p w:rsidR="00CB0D5C" w:rsidRDefault="00CB0D5C">
      <w:pPr>
        <w:ind w:left="705" w:hanging="705"/>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VIII.4</w:t>
      </w:r>
      <w:r>
        <w:rPr>
          <w:rFonts w:ascii="Arial" w:hAnsi="Arial" w:cs="Arial"/>
          <w:sz w:val="16"/>
          <w:szCs w:val="16"/>
        </w:rPr>
        <w:tab/>
        <w:t>Nárok</w:t>
      </w:r>
      <w:proofErr w:type="gramEnd"/>
      <w:r>
        <w:rPr>
          <w:rFonts w:ascii="Arial" w:hAnsi="Arial" w:cs="Arial"/>
          <w:sz w:val="16"/>
          <w:szCs w:val="16"/>
        </w:rPr>
        <w:t xml:space="preserve"> na náhradu škody není smluvními pokutami sjednanými v této smlouvě nikterak dotčen.</w:t>
      </w:r>
    </w:p>
    <w:p w:rsidR="00CB0D5C" w:rsidRDefault="00CB0D5C">
      <w:pPr>
        <w:ind w:left="705" w:hanging="705"/>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VIII.5</w:t>
      </w:r>
      <w:r>
        <w:rPr>
          <w:rFonts w:ascii="Arial" w:hAnsi="Arial" w:cs="Arial"/>
          <w:sz w:val="16"/>
          <w:szCs w:val="16"/>
        </w:rPr>
        <w:tab/>
        <w:t>Adresou</w:t>
      </w:r>
      <w:proofErr w:type="gramEnd"/>
      <w:r>
        <w:rPr>
          <w:rFonts w:ascii="Arial" w:hAnsi="Arial" w:cs="Arial"/>
          <w:sz w:val="16"/>
          <w:szCs w:val="16"/>
        </w:rPr>
        <w:t xml:space="preserve"> pro doručování prodávajícímu je jeho adresa uvedená v obchodním rejstříku. Adresou pro doručování kupujícímu je jeho adresa uvedená v záhlaví této smlouvy. Prodávající je oprávněn zasílat veškeré písemnosti na tuto adresu. Dojde-li ke změně jeho adresy, je kupující povinen tuto změnu prodávajícímu písemně oznámit, změna adresy pro doručování je vůči prodávajícímu účinná ode dne doručení oznámení o změně adresy. Kupující nese odpovědnost za včasné oznámení své nové adresy pro doručování. Písemnosti zaslané prodávajícím kupujícímu na adresu pro doručování dle této smlouvy se považují za doručené i v případě, že se kupující na této adrese nezdržuje nebo nepřebírá poštu. Za doručené se zásilky považují v okamžiku dojití na adresu.</w:t>
      </w:r>
    </w:p>
    <w:p w:rsidR="00CB0D5C" w:rsidRDefault="00CB0D5C">
      <w:pPr>
        <w:ind w:left="705" w:hanging="705"/>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VIII.6</w:t>
      </w:r>
      <w:r>
        <w:rPr>
          <w:rFonts w:ascii="Arial" w:hAnsi="Arial" w:cs="Arial"/>
          <w:sz w:val="16"/>
          <w:szCs w:val="16"/>
        </w:rPr>
        <w:tab/>
        <w:t>Tato</w:t>
      </w:r>
      <w:proofErr w:type="gramEnd"/>
      <w:r>
        <w:rPr>
          <w:rFonts w:ascii="Arial" w:hAnsi="Arial" w:cs="Arial"/>
          <w:sz w:val="16"/>
          <w:szCs w:val="16"/>
        </w:rPr>
        <w:t xml:space="preserve"> smlouva se uzavírá ve dvou vyhotoveních, z nichž každá smluvní strana obdrží jedno.</w:t>
      </w:r>
    </w:p>
    <w:p w:rsidR="00CB0D5C" w:rsidRDefault="00CB0D5C">
      <w:pPr>
        <w:ind w:left="705" w:hanging="705"/>
        <w:jc w:val="both"/>
        <w:rPr>
          <w:rFonts w:ascii="Arial" w:hAnsi="Arial" w:cs="Arial"/>
          <w:sz w:val="16"/>
          <w:szCs w:val="16"/>
        </w:rPr>
      </w:pPr>
    </w:p>
    <w:p w:rsidR="00CB0D5C" w:rsidRDefault="00CB0D5C">
      <w:pPr>
        <w:ind w:left="705" w:hanging="705"/>
        <w:jc w:val="both"/>
        <w:rPr>
          <w:rFonts w:ascii="Arial" w:hAnsi="Arial" w:cs="Arial"/>
          <w:sz w:val="16"/>
          <w:szCs w:val="16"/>
        </w:rPr>
      </w:pPr>
      <w:proofErr w:type="gramStart"/>
      <w:r>
        <w:rPr>
          <w:rFonts w:ascii="Arial" w:hAnsi="Arial" w:cs="Arial"/>
          <w:sz w:val="16"/>
          <w:szCs w:val="16"/>
        </w:rPr>
        <w:t>VIII.7</w:t>
      </w:r>
      <w:r>
        <w:rPr>
          <w:rFonts w:ascii="Arial" w:hAnsi="Arial" w:cs="Arial"/>
          <w:sz w:val="16"/>
          <w:szCs w:val="16"/>
        </w:rPr>
        <w:tab/>
        <w:t>Obě</w:t>
      </w:r>
      <w:proofErr w:type="gramEnd"/>
      <w:r>
        <w:rPr>
          <w:rFonts w:ascii="Arial" w:hAnsi="Arial" w:cs="Arial"/>
          <w:sz w:val="16"/>
          <w:szCs w:val="16"/>
        </w:rPr>
        <w:t xml:space="preserve"> smluvní strany prohlašují, že si tuto smlouvu před podpisem přečetly, porozuměly jejímu obsahu, s obsahem souhlasí, a dále prohlašují, že je tato smlouva projevem jejich svobodné vůle.</w:t>
      </w:r>
    </w:p>
    <w:p w:rsidR="00CB0D5C" w:rsidRDefault="00CB0D5C">
      <w:pPr>
        <w:ind w:left="705" w:hanging="705"/>
        <w:jc w:val="both"/>
        <w:rPr>
          <w:rFonts w:ascii="Arial" w:hAnsi="Arial" w:cs="Arial"/>
          <w:sz w:val="16"/>
          <w:szCs w:val="16"/>
        </w:rPr>
      </w:pPr>
    </w:p>
    <w:p w:rsidR="00CB0D5C" w:rsidRDefault="000071F9">
      <w:pPr>
        <w:rPr>
          <w:rFonts w:ascii="Arial" w:hAnsi="Arial" w:cs="Arial"/>
          <w:sz w:val="16"/>
          <w:szCs w:val="16"/>
        </w:rPr>
      </w:pPr>
      <w:r>
        <w:rPr>
          <w:rFonts w:ascii="Arial" w:hAnsi="Arial" w:cs="Arial"/>
          <w:sz w:val="16"/>
          <w:szCs w:val="16"/>
        </w:rPr>
        <w:t xml:space="preserve">  </w:t>
      </w:r>
    </w:p>
    <w:p w:rsidR="00CB0D5C" w:rsidRDefault="00B87E62" w:rsidP="000071F9">
      <w:pPr>
        <w:rPr>
          <w:rFonts w:ascii="Arial" w:hAnsi="Arial" w:cs="Arial"/>
          <w:sz w:val="16"/>
          <w:szCs w:val="16"/>
        </w:rPr>
      </w:pPr>
      <w:r>
        <w:rPr>
          <w:rFonts w:ascii="Arial" w:hAnsi="Arial" w:cs="Arial"/>
          <w:sz w:val="16"/>
          <w:szCs w:val="16"/>
        </w:rPr>
        <w:t xml:space="preserve">         </w:t>
      </w:r>
      <w:r w:rsidR="000071F9">
        <w:rPr>
          <w:rFonts w:ascii="Arial" w:hAnsi="Arial" w:cs="Arial"/>
          <w:sz w:val="16"/>
          <w:szCs w:val="16"/>
        </w:rPr>
        <w:t xml:space="preserve">   </w:t>
      </w:r>
      <w:r>
        <w:rPr>
          <w:rFonts w:ascii="Arial" w:hAnsi="Arial" w:cs="Arial"/>
          <w:sz w:val="16"/>
          <w:szCs w:val="16"/>
        </w:rPr>
        <w:t xml:space="preserve">      </w:t>
      </w:r>
      <w:r w:rsidR="000071F9">
        <w:rPr>
          <w:rFonts w:ascii="Arial" w:hAnsi="Arial" w:cs="Arial"/>
          <w:sz w:val="16"/>
          <w:szCs w:val="16"/>
        </w:rPr>
        <w:t xml:space="preserve">V Praze dne </w:t>
      </w:r>
      <w:proofErr w:type="gramStart"/>
      <w:r w:rsidR="000071F9">
        <w:rPr>
          <w:rFonts w:ascii="Arial" w:hAnsi="Arial" w:cs="Arial"/>
          <w:sz w:val="16"/>
          <w:szCs w:val="16"/>
        </w:rPr>
        <w:t>31.05.2022</w:t>
      </w:r>
      <w:proofErr w:type="gramEnd"/>
      <w:r w:rsidR="000071F9">
        <w:rPr>
          <w:rFonts w:ascii="Arial" w:hAnsi="Arial" w:cs="Arial"/>
          <w:sz w:val="16"/>
          <w:szCs w:val="16"/>
        </w:rPr>
        <w:t xml:space="preserve"> </w:t>
      </w:r>
      <w:r w:rsidR="00CB0D5C">
        <w:rPr>
          <w:rFonts w:ascii="Arial" w:hAnsi="Arial" w:cs="Arial"/>
          <w:sz w:val="16"/>
          <w:szCs w:val="16"/>
        </w:rPr>
        <w:tab/>
      </w:r>
      <w:r w:rsidR="00CB0D5C">
        <w:rPr>
          <w:rFonts w:ascii="Arial" w:hAnsi="Arial" w:cs="Arial"/>
          <w:sz w:val="16"/>
          <w:szCs w:val="16"/>
        </w:rPr>
        <w:tab/>
      </w:r>
      <w:r>
        <w:rPr>
          <w:rFonts w:ascii="Arial" w:hAnsi="Arial" w:cs="Arial"/>
          <w:sz w:val="16"/>
          <w:szCs w:val="16"/>
        </w:rPr>
        <w:t xml:space="preserve">                                               </w:t>
      </w:r>
      <w:r w:rsidR="00CB0D5C">
        <w:rPr>
          <w:rFonts w:ascii="Arial" w:hAnsi="Arial" w:cs="Arial"/>
          <w:sz w:val="16"/>
          <w:szCs w:val="16"/>
        </w:rPr>
        <w:tab/>
        <w:t xml:space="preserve">V Praze dne </w:t>
      </w:r>
      <w:r w:rsidR="000071F9">
        <w:rPr>
          <w:rFonts w:ascii="Arial" w:hAnsi="Arial" w:cs="Arial"/>
          <w:sz w:val="16"/>
          <w:szCs w:val="16"/>
        </w:rPr>
        <w:t>31.05.2022</w:t>
      </w:r>
    </w:p>
    <w:p w:rsidR="00CB0D5C" w:rsidRDefault="00CB0D5C">
      <w:pPr>
        <w:tabs>
          <w:tab w:val="center" w:pos="1134"/>
          <w:tab w:val="center" w:pos="6237"/>
        </w:tabs>
        <w:rPr>
          <w:rFonts w:ascii="Arial" w:hAnsi="Arial" w:cs="Arial"/>
          <w:sz w:val="16"/>
          <w:szCs w:val="16"/>
        </w:rPr>
      </w:pPr>
    </w:p>
    <w:p w:rsidR="00CB0D5C" w:rsidRDefault="00CB0D5C">
      <w:pPr>
        <w:tabs>
          <w:tab w:val="center" w:pos="1134"/>
          <w:tab w:val="center" w:pos="6237"/>
        </w:tabs>
        <w:rPr>
          <w:rFonts w:ascii="Arial" w:hAnsi="Arial" w:cs="Arial"/>
          <w:sz w:val="16"/>
          <w:szCs w:val="16"/>
        </w:rPr>
      </w:pPr>
    </w:p>
    <w:p w:rsidR="00CB0D5C" w:rsidRDefault="00B87E62">
      <w:pPr>
        <w:tabs>
          <w:tab w:val="center" w:pos="1134"/>
          <w:tab w:val="center" w:pos="6237"/>
        </w:tabs>
        <w:rPr>
          <w:rFonts w:ascii="Arial" w:hAnsi="Arial" w:cs="Arial"/>
          <w:sz w:val="16"/>
          <w:szCs w:val="16"/>
        </w:rPr>
      </w:pPr>
      <w:r>
        <w:rPr>
          <w:rFonts w:ascii="Arial" w:hAnsi="Arial" w:cs="Arial"/>
          <w:sz w:val="16"/>
          <w:szCs w:val="16"/>
        </w:rPr>
        <w:t xml:space="preserve">                                   </w:t>
      </w:r>
      <w:r w:rsidR="00CB0D5C">
        <w:rPr>
          <w:rFonts w:ascii="Arial" w:hAnsi="Arial" w:cs="Arial"/>
          <w:sz w:val="16"/>
          <w:szCs w:val="16"/>
        </w:rPr>
        <w:t>..……………………………….</w:t>
      </w:r>
      <w:r w:rsidR="00CB0D5C">
        <w:rPr>
          <w:rFonts w:ascii="Arial" w:hAnsi="Arial" w:cs="Arial"/>
          <w:sz w:val="16"/>
          <w:szCs w:val="16"/>
        </w:rPr>
        <w:tab/>
      </w:r>
      <w:r>
        <w:rPr>
          <w:rFonts w:ascii="Arial" w:hAnsi="Arial" w:cs="Arial"/>
          <w:sz w:val="16"/>
          <w:szCs w:val="16"/>
        </w:rPr>
        <w:t xml:space="preserve">                                                            </w:t>
      </w:r>
      <w:r w:rsidR="00CB0D5C">
        <w:rPr>
          <w:rFonts w:ascii="Arial" w:hAnsi="Arial" w:cs="Arial"/>
          <w:sz w:val="16"/>
          <w:szCs w:val="16"/>
        </w:rPr>
        <w:t>..……………………………….</w:t>
      </w:r>
    </w:p>
    <w:p w:rsidR="00CB0D5C" w:rsidRDefault="00CB0D5C">
      <w:pPr>
        <w:tabs>
          <w:tab w:val="center" w:pos="1134"/>
          <w:tab w:val="center" w:pos="6237"/>
        </w:tabs>
        <w:rPr>
          <w:rFonts w:ascii="Arial" w:hAnsi="Arial" w:cs="Arial"/>
          <w:sz w:val="16"/>
          <w:szCs w:val="16"/>
        </w:rPr>
      </w:pPr>
      <w:r>
        <w:rPr>
          <w:rFonts w:ascii="Arial" w:hAnsi="Arial" w:cs="Arial"/>
          <w:sz w:val="16"/>
          <w:szCs w:val="16"/>
        </w:rPr>
        <w:tab/>
      </w:r>
      <w:r w:rsidR="00B87E62">
        <w:rPr>
          <w:rFonts w:ascii="Arial" w:hAnsi="Arial" w:cs="Arial"/>
          <w:sz w:val="16"/>
          <w:szCs w:val="16"/>
        </w:rPr>
        <w:t xml:space="preserve">                                                  p</w:t>
      </w:r>
      <w:r>
        <w:rPr>
          <w:rFonts w:ascii="Arial" w:hAnsi="Arial" w:cs="Arial"/>
          <w:sz w:val="16"/>
          <w:szCs w:val="16"/>
        </w:rPr>
        <w:t>rodávající</w:t>
      </w:r>
      <w:r>
        <w:rPr>
          <w:rFonts w:ascii="Arial" w:hAnsi="Arial" w:cs="Arial"/>
          <w:sz w:val="16"/>
          <w:szCs w:val="16"/>
        </w:rPr>
        <w:tab/>
      </w:r>
      <w:r w:rsidR="00B87E62">
        <w:rPr>
          <w:rFonts w:ascii="Arial" w:hAnsi="Arial" w:cs="Arial"/>
          <w:sz w:val="16"/>
          <w:szCs w:val="16"/>
        </w:rPr>
        <w:t xml:space="preserve">                                                                    </w:t>
      </w:r>
      <w:r>
        <w:rPr>
          <w:rFonts w:ascii="Arial" w:hAnsi="Arial" w:cs="Arial"/>
          <w:sz w:val="16"/>
          <w:szCs w:val="16"/>
        </w:rPr>
        <w:t>kupující</w:t>
      </w:r>
    </w:p>
    <w:p w:rsidR="000071F9" w:rsidRDefault="000071F9">
      <w:pPr>
        <w:tabs>
          <w:tab w:val="center" w:pos="1134"/>
          <w:tab w:val="center" w:pos="6237"/>
        </w:tabs>
        <w:rPr>
          <w:rFonts w:ascii="Arial" w:eastAsia="Arial" w:hAnsi="Arial" w:cs="Arial"/>
          <w:sz w:val="16"/>
          <w:szCs w:val="16"/>
        </w:rPr>
      </w:pPr>
    </w:p>
    <w:p w:rsidR="00CB0D5C" w:rsidRDefault="00CB0D5C">
      <w:pPr>
        <w:tabs>
          <w:tab w:val="center" w:pos="1134"/>
          <w:tab w:val="center" w:pos="6237"/>
        </w:tabs>
        <w:rPr>
          <w:rFonts w:ascii="Arial" w:hAnsi="Arial" w:cs="Arial"/>
          <w:b/>
          <w:sz w:val="16"/>
          <w:szCs w:val="16"/>
        </w:rPr>
      </w:pPr>
      <w:r>
        <w:rPr>
          <w:rFonts w:ascii="Arial" w:eastAsia="Arial" w:hAnsi="Arial" w:cs="Arial"/>
          <w:sz w:val="16"/>
          <w:szCs w:val="16"/>
        </w:rPr>
        <w:t xml:space="preserve">     </w:t>
      </w:r>
      <w:r w:rsidR="00B87E62">
        <w:rPr>
          <w:rFonts w:ascii="Arial" w:eastAsia="Arial" w:hAnsi="Arial" w:cs="Arial"/>
          <w:sz w:val="16"/>
          <w:szCs w:val="16"/>
        </w:rPr>
        <w:t xml:space="preserve">                                  </w:t>
      </w:r>
      <w:r>
        <w:rPr>
          <w:rFonts w:ascii="Arial" w:eastAsia="Arial" w:hAnsi="Arial" w:cs="Arial"/>
          <w:sz w:val="16"/>
          <w:szCs w:val="16"/>
        </w:rPr>
        <w:t xml:space="preserve">  </w:t>
      </w:r>
      <w:r>
        <w:rPr>
          <w:rFonts w:ascii="Arial" w:hAnsi="Arial" w:cs="Arial"/>
          <w:b/>
          <w:sz w:val="16"/>
          <w:szCs w:val="16"/>
        </w:rPr>
        <w:t>VANS CENTRE s.r.o.</w:t>
      </w:r>
      <w:r w:rsidR="000071F9">
        <w:rPr>
          <w:rFonts w:ascii="Arial" w:hAnsi="Arial" w:cs="Arial"/>
          <w:b/>
          <w:sz w:val="16"/>
          <w:szCs w:val="16"/>
        </w:rPr>
        <w:t xml:space="preserve">                                                                                       Město Říčany</w:t>
      </w:r>
      <w:r>
        <w:rPr>
          <w:rFonts w:ascii="Arial" w:hAnsi="Arial" w:cs="Arial"/>
          <w:b/>
          <w:sz w:val="16"/>
          <w:szCs w:val="16"/>
        </w:rPr>
        <w:tab/>
      </w:r>
    </w:p>
    <w:p w:rsidR="00B87E62" w:rsidRDefault="00B87E62"/>
    <w:sectPr w:rsidR="00B87E62">
      <w:headerReference w:type="default" r:id="rId8"/>
      <w:footerReference w:type="default" r:id="rId9"/>
      <w:headerReference w:type="first" r:id="rId10"/>
      <w:footerReference w:type="first" r:id="rId11"/>
      <w:pgSz w:w="11906" w:h="16838"/>
      <w:pgMar w:top="76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239" w:rsidRDefault="00D12239">
      <w:r>
        <w:separator/>
      </w:r>
    </w:p>
  </w:endnote>
  <w:endnote w:type="continuationSeparator" w:id="0">
    <w:p w:rsidR="00D12239" w:rsidRDefault="00D12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5C" w:rsidRDefault="00CB0D5C">
    <w:pPr>
      <w:pStyle w:val="Zpat"/>
      <w:jc w:val="center"/>
      <w:rPr>
        <w:sz w:val="16"/>
        <w:szCs w:val="16"/>
      </w:rPr>
    </w:pP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0071F9">
      <w:rPr>
        <w:rFonts w:cs="Arial"/>
        <w:noProof/>
        <w:sz w:val="16"/>
        <w:szCs w:val="16"/>
      </w:rPr>
      <w:t>2</w:t>
    </w:r>
    <w:r>
      <w:rPr>
        <w:rFonts w:cs="Arial"/>
        <w:sz w:val="16"/>
        <w:szCs w:val="16"/>
      </w:rPr>
      <w:fldChar w:fldCharType="end"/>
    </w:r>
  </w:p>
  <w:p w:rsidR="00CB0D5C" w:rsidRDefault="00CB0D5C">
    <w:pPr>
      <w:pStyle w:val="Zpat"/>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5C" w:rsidRDefault="00CB0D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239" w:rsidRDefault="00D12239">
      <w:r>
        <w:separator/>
      </w:r>
    </w:p>
  </w:footnote>
  <w:footnote w:type="continuationSeparator" w:id="0">
    <w:p w:rsidR="00D12239" w:rsidRDefault="00D12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5C" w:rsidRDefault="00CB0D5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5C" w:rsidRDefault="00CB0D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D12239"/>
    <w:rsid w:val="000071F9"/>
    <w:rsid w:val="00285E09"/>
    <w:rsid w:val="00B87E62"/>
    <w:rsid w:val="00BF4C61"/>
    <w:rsid w:val="00CB0D5C"/>
    <w:rsid w:val="00D122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spacing w:before="240" w:after="160"/>
      <w:ind w:left="1418" w:hanging="709"/>
      <w:jc w:val="both"/>
      <w:outlineLvl w:val="1"/>
    </w:pPr>
    <w:rPr>
      <w:rFonts w:ascii="Arial" w:hAnsi="Arial" w:cs="Arial"/>
      <w:sz w:val="20"/>
      <w:szCs w:val="20"/>
      <w:lang w:val="en-US"/>
    </w:rPr>
  </w:style>
  <w:style w:type="paragraph" w:styleId="Nadpis3">
    <w:name w:val="heading 3"/>
    <w:basedOn w:val="Normln"/>
    <w:next w:val="Normln"/>
    <w:qFormat/>
    <w:pPr>
      <w:keepNext/>
      <w:keepLines/>
      <w:spacing w:before="200"/>
      <w:outlineLvl w:val="2"/>
    </w:pPr>
    <w:rPr>
      <w:rFonts w:ascii="Cambria" w:hAnsi="Cambria" w:cs="Cambria"/>
      <w:b/>
      <w:bCs/>
      <w:color w:val="4F81BD"/>
    </w:rPr>
  </w:style>
  <w:style w:type="paragraph" w:styleId="Nadpis4">
    <w:name w:val="heading 4"/>
    <w:basedOn w:val="Normln"/>
    <w:next w:val="Normln"/>
    <w:qFormat/>
    <w:pPr>
      <w:keepNext/>
      <w:numPr>
        <w:ilvl w:val="3"/>
        <w:numId w:val="1"/>
      </w:numPr>
      <w:jc w:val="center"/>
      <w:outlineLvl w:val="3"/>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rPr>
      <w:rFonts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2">
    <w:name w:val="WW8Num2z2"/>
    <w:rPr>
      <w:rFonts w:cs="Times New Roman" w:hint="default"/>
      <w:b/>
      <w:sz w:val="20"/>
      <w:szCs w:val="20"/>
    </w:rPr>
  </w:style>
  <w:style w:type="character" w:customStyle="1" w:styleId="WW8Num3z0">
    <w:name w:val="WW8Num3z0"/>
    <w:rPr>
      <w:rFonts w:cs="Times New Roman"/>
    </w:rPr>
  </w:style>
  <w:style w:type="character" w:customStyle="1" w:styleId="WW8Num3z2">
    <w:name w:val="WW8Num3z2"/>
    <w:rPr>
      <w:rFonts w:cs="Times New Roman" w:hint="default"/>
      <w:b/>
      <w:sz w:val="16"/>
      <w:szCs w:val="16"/>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5z2">
    <w:name w:val="WW8Num5z2"/>
    <w:rPr>
      <w:rFonts w:cs="Times New Roman" w:hint="default"/>
      <w:b/>
      <w:sz w:val="20"/>
      <w:szCs w:val="20"/>
    </w:rPr>
  </w:style>
  <w:style w:type="character" w:customStyle="1" w:styleId="Standardnpsmoodstavce1">
    <w:name w:val="Standardní písmo odstavce1"/>
  </w:style>
  <w:style w:type="character" w:customStyle="1" w:styleId="Nadpis2Char">
    <w:name w:val="Nadpis 2 Char"/>
    <w:rPr>
      <w:rFonts w:ascii="Arial" w:hAnsi="Arial" w:cs="Times New Roman"/>
      <w:lang w:val="en-US" w:bidi="ar-SA"/>
    </w:rPr>
  </w:style>
  <w:style w:type="character" w:customStyle="1" w:styleId="Nadpis3Char">
    <w:name w:val="Nadpis 3 Char"/>
    <w:rPr>
      <w:rFonts w:ascii="Cambria" w:hAnsi="Cambria" w:cs="Times New Roman"/>
      <w:b/>
      <w:bCs/>
      <w:color w:val="4F81BD"/>
      <w:sz w:val="24"/>
      <w:szCs w:val="24"/>
      <w:lang w:val="cs-CZ" w:bidi="ar-SA"/>
    </w:rPr>
  </w:style>
  <w:style w:type="character" w:customStyle="1" w:styleId="Nadpis4Char">
    <w:name w:val="Nadpis 4 Char"/>
    <w:rPr>
      <w:rFonts w:eastAsia="Times New Roman" w:cs="Times New Roman"/>
      <w:b/>
      <w:sz w:val="22"/>
      <w:lang w:val="cs-CZ" w:bidi="ar-SA"/>
    </w:rPr>
  </w:style>
  <w:style w:type="character" w:customStyle="1" w:styleId="ZkladntextChar">
    <w:name w:val="Základní text Char"/>
    <w:rPr>
      <w:rFonts w:eastAsia="Times New Roman" w:cs="Times New Roman"/>
      <w:sz w:val="22"/>
      <w:lang w:val="cs-CZ" w:bidi="ar-SA"/>
    </w:rPr>
  </w:style>
  <w:style w:type="character" w:customStyle="1" w:styleId="Zkladntext2Char">
    <w:name w:val="Základní text 2 Char"/>
    <w:rPr>
      <w:rFonts w:eastAsia="Times New Roman" w:cs="Times New Roman"/>
      <w:sz w:val="24"/>
      <w:szCs w:val="24"/>
      <w:lang w:val="cs-CZ" w:bidi="ar-SA"/>
    </w:rPr>
  </w:style>
  <w:style w:type="character" w:customStyle="1" w:styleId="ZpatChar">
    <w:name w:val="Zápatí Char"/>
    <w:rPr>
      <w:rFonts w:eastAsia="Times New Roman" w:cs="Times New Roman"/>
      <w:sz w:val="24"/>
      <w:szCs w:val="24"/>
      <w:lang w:val="cs-CZ" w:bidi="ar-SA"/>
    </w:rPr>
  </w:style>
  <w:style w:type="character" w:styleId="Hypertextovodkaz">
    <w:name w:val="Hyperlink"/>
    <w:rPr>
      <w:rFonts w:cs="Times New Roman"/>
      <w:color w:val="0000FF"/>
      <w:u w:val="single"/>
    </w:rPr>
  </w:style>
  <w:style w:type="character" w:customStyle="1" w:styleId="ZhlavChar">
    <w:name w:val="Záhlaví Char"/>
    <w:rPr>
      <w:rFonts w:cs="Times New Roman"/>
      <w:sz w:val="24"/>
      <w:szCs w:val="24"/>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rFonts w:cs="Times New Roman"/>
      <w:sz w:val="16"/>
      <w:szCs w:val="16"/>
    </w:rPr>
  </w:style>
  <w:style w:type="character" w:customStyle="1" w:styleId="TextkomenteChar">
    <w:name w:val="Text komentáře Char"/>
    <w:rPr>
      <w:rFonts w:eastAsia="Times New Roman" w:cs="Times New Roman"/>
    </w:rPr>
  </w:style>
  <w:style w:type="character" w:customStyle="1" w:styleId="PedmtkomenteChar">
    <w:name w:val="Předmět komentáře Char"/>
    <w:rPr>
      <w:rFonts w:eastAsia="Times New Roman" w:cs="Times New Roman"/>
      <w:b/>
      <w:bCs/>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jc w:val="both"/>
    </w:pPr>
    <w:rPr>
      <w:sz w:val="22"/>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efault">
    <w:name w:val="Default"/>
    <w:pPr>
      <w:suppressAutoHyphens/>
      <w:autoSpaceDE w:val="0"/>
    </w:pPr>
    <w:rPr>
      <w:rFonts w:ascii="Garamond" w:hAnsi="Garamond" w:cs="Garamond"/>
      <w:color w:val="000000"/>
      <w:sz w:val="24"/>
      <w:szCs w:val="24"/>
      <w:lang w:eastAsia="zh-CN"/>
    </w:rPr>
  </w:style>
  <w:style w:type="paragraph" w:customStyle="1" w:styleId="Normln1">
    <w:name w:val="Normální1"/>
    <w:basedOn w:val="Normln"/>
    <w:pPr>
      <w:widowControl w:val="0"/>
    </w:pPr>
    <w:rPr>
      <w:sz w:val="20"/>
      <w:szCs w:val="20"/>
    </w:rPr>
  </w:style>
  <w:style w:type="paragraph" w:customStyle="1" w:styleId="StyleHeading2Before12ptAfter8pt">
    <w:name w:val="Style Heading 2 + Before:  12 pt After:  8 pt"/>
    <w:basedOn w:val="Nadpis2"/>
    <w:pPr>
      <w:spacing w:after="240"/>
    </w:pPr>
  </w:style>
  <w:style w:type="paragraph" w:customStyle="1" w:styleId="Zkladntext21">
    <w:name w:val="Základní text 21"/>
    <w:basedOn w:val="Normln"/>
    <w:pPr>
      <w:spacing w:after="120" w:line="480" w:lineRule="auto"/>
    </w:pPr>
  </w:style>
  <w:style w:type="paragraph" w:styleId="Zpat">
    <w:name w:val="footer"/>
    <w:basedOn w:val="Normln"/>
  </w:style>
  <w:style w:type="paragraph" w:styleId="Normlnweb">
    <w:name w:val="Normal (Web)"/>
    <w:basedOn w:val="Normln"/>
    <w:pPr>
      <w:jc w:val="both"/>
    </w:pPr>
    <w:rPr>
      <w:color w:val="646464"/>
    </w:rPr>
  </w:style>
  <w:style w:type="paragraph" w:styleId="Zhlav">
    <w:name w:val="header"/>
    <w:basedOn w:val="Normln"/>
    <w:rPr>
      <w:lang/>
    </w:rPr>
  </w:style>
  <w:style w:type="paragraph" w:styleId="Textbubliny">
    <w:name w:val="Balloon Text"/>
    <w:basedOn w:val="Normln"/>
    <w:rPr>
      <w:rFonts w:ascii="Tahoma" w:hAnsi="Tahoma" w:cs="Tahoma"/>
      <w:sz w:val="16"/>
      <w:szCs w:val="16"/>
      <w:lang/>
    </w:rPr>
  </w:style>
  <w:style w:type="paragraph" w:customStyle="1" w:styleId="Textkomente1">
    <w:name w:val="Text komentáře1"/>
    <w:basedOn w:val="Normln"/>
    <w:rPr>
      <w:sz w:val="20"/>
      <w:szCs w:val="20"/>
      <w:lang/>
    </w:rPr>
  </w:style>
  <w:style w:type="paragraph" w:styleId="Pedmtkomente">
    <w:name w:val="annotation subject"/>
    <w:basedOn w:val="Textkomente1"/>
    <w:next w:val="Textkomente1"/>
    <w:rPr>
      <w:b/>
      <w:bCs/>
    </w:rPr>
  </w:style>
  <w:style w:type="paragraph" w:styleId="Revize">
    <w:name w:val="Revision"/>
    <w:pPr>
      <w:suppressAutoHyphens/>
    </w:pPr>
    <w:rPr>
      <w:sz w:val="24"/>
      <w:szCs w:val="24"/>
      <w:lang w:eastAsia="zh-CN"/>
    </w:rPr>
  </w:style>
  <w:style w:type="paragraph" w:styleId="Odstavecseseznamem">
    <w:name w:val="List Paragraph"/>
    <w:basedOn w:val="Normln"/>
    <w:qFormat/>
    <w:pPr>
      <w:ind w:left="708"/>
    </w:pPr>
    <w:rPr>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oo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100\TBazar-Program\Documents\Kupn&#237;%20smlouva%20-%20prodej.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Kupní smlouva - prodej.dot</Template>
  <TotalTime>3</TotalTime>
  <Pages>3</Pages>
  <Words>2201</Words>
  <Characters>12992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15163</CharactersWithSpaces>
  <SharedDoc>false</SharedDoc>
  <HLinks>
    <vt:vector size="6" baseType="variant">
      <vt:variant>
        <vt:i4>6619177</vt:i4>
      </vt:variant>
      <vt:variant>
        <vt:i4>0</vt:i4>
      </vt:variant>
      <vt:variant>
        <vt:i4>0</vt:i4>
      </vt:variant>
      <vt:variant>
        <vt:i4>5</vt:i4>
      </vt:variant>
      <vt:variant>
        <vt:lpwstr>http://www.uoou.cz/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Michal</dc:creator>
  <cp:lastModifiedBy>Michal</cp:lastModifiedBy>
  <cp:revision>1</cp:revision>
  <cp:lastPrinted>2016-07-04T14:03:00Z</cp:lastPrinted>
  <dcterms:created xsi:type="dcterms:W3CDTF">2022-06-13T12:29:00Z</dcterms:created>
  <dcterms:modified xsi:type="dcterms:W3CDTF">2022-06-13T12:32:00Z</dcterms:modified>
</cp:coreProperties>
</file>