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2266" w14:textId="1F442051" w:rsidR="00997E47" w:rsidRPr="003E471F" w:rsidRDefault="008E4705">
      <w:pPr>
        <w:spacing w:before="120" w:after="120" w:line="300" w:lineRule="atLeast"/>
        <w:jc w:val="center"/>
        <w:rPr>
          <w:rFonts w:ascii="Calibri" w:hAnsi="Calibri" w:cs="Calibri"/>
          <w:b/>
          <w:color w:val="000000"/>
          <w:sz w:val="24"/>
          <w:szCs w:val="24"/>
        </w:rPr>
      </w:pPr>
      <w:bookmarkStart w:id="0" w:name="_Hlk64563833"/>
      <w:r w:rsidRPr="003E471F">
        <w:rPr>
          <w:rFonts w:ascii="Calibri" w:hAnsi="Calibri" w:cs="Calibri"/>
          <w:b/>
          <w:color w:val="000000"/>
          <w:sz w:val="24"/>
          <w:szCs w:val="24"/>
        </w:rPr>
        <w:t xml:space="preserve">DODATEK Č. 1 </w:t>
      </w:r>
      <w:r w:rsidRPr="003E471F">
        <w:rPr>
          <w:rFonts w:ascii="Calibri" w:hAnsi="Calibri" w:cs="Calibri"/>
          <w:b/>
          <w:color w:val="000000"/>
          <w:sz w:val="24"/>
          <w:szCs w:val="24"/>
        </w:rPr>
        <w:br/>
        <w:t xml:space="preserve">KE </w:t>
      </w:r>
      <w:bookmarkEnd w:id="0"/>
      <w:r w:rsidRPr="003E471F">
        <w:rPr>
          <w:rFonts w:ascii="Calibri" w:hAnsi="Calibri" w:cs="Calibri"/>
          <w:b/>
          <w:color w:val="000000"/>
          <w:sz w:val="24"/>
          <w:szCs w:val="24"/>
        </w:rPr>
        <w:t xml:space="preserve">SMLOUVĚ O LIMITACI NÁKLADŮ SPOJENÝCH S HRAZENÍM LÉČIVÉHO PŘÍPRAVKU </w:t>
      </w:r>
      <w:r w:rsidR="00960911" w:rsidRPr="009E124E">
        <w:rPr>
          <w:rFonts w:asciiTheme="minorHAnsi" w:hAnsiTheme="minorHAnsi" w:cstheme="minorHAnsi"/>
          <w:sz w:val="24"/>
          <w:szCs w:val="24"/>
          <w:highlight w:val="black"/>
        </w:rPr>
        <w:t>xxxxxxxxxx</w:t>
      </w:r>
    </w:p>
    <w:p w14:paraId="0B712267" w14:textId="77777777" w:rsidR="00997E47" w:rsidRPr="003E471F" w:rsidRDefault="008E4705" w:rsidP="003E471F">
      <w:pPr>
        <w:spacing w:before="120" w:after="120" w:line="300" w:lineRule="atLeast"/>
        <w:jc w:val="center"/>
        <w:rPr>
          <w:rFonts w:ascii="Calibri" w:hAnsi="Calibri" w:cs="Calibri"/>
          <w:color w:val="000000"/>
          <w:sz w:val="24"/>
          <w:szCs w:val="24"/>
        </w:rPr>
      </w:pPr>
      <w:r w:rsidRPr="003E471F">
        <w:rPr>
          <w:rFonts w:ascii="Calibri" w:hAnsi="Calibri" w:cs="Calibri"/>
          <w:color w:val="000000"/>
          <w:sz w:val="24"/>
          <w:szCs w:val="24"/>
        </w:rPr>
        <w:t>(„</w:t>
      </w:r>
      <w:r w:rsidR="00E810FA" w:rsidRPr="003E471F">
        <w:rPr>
          <w:rFonts w:ascii="Calibri" w:hAnsi="Calibri" w:cs="Calibri"/>
          <w:color w:val="000000"/>
          <w:sz w:val="24"/>
          <w:szCs w:val="24"/>
        </w:rPr>
        <w:t xml:space="preserve">dále jen </w:t>
      </w:r>
      <w:r w:rsidRPr="003E471F">
        <w:rPr>
          <w:rFonts w:ascii="Calibri" w:hAnsi="Calibri" w:cs="Calibri"/>
          <w:b/>
          <w:color w:val="000000"/>
          <w:sz w:val="24"/>
          <w:szCs w:val="24"/>
        </w:rPr>
        <w:t>Dodatek</w:t>
      </w:r>
      <w:r w:rsidR="00E810FA" w:rsidRPr="003E471F">
        <w:rPr>
          <w:rFonts w:ascii="Calibri" w:hAnsi="Calibri" w:cs="Calibri"/>
          <w:b/>
          <w:color w:val="000000"/>
          <w:sz w:val="24"/>
          <w:szCs w:val="24"/>
        </w:rPr>
        <w:t xml:space="preserve"> č. 1</w:t>
      </w:r>
      <w:r w:rsidRPr="003E471F">
        <w:rPr>
          <w:rFonts w:ascii="Calibri" w:hAnsi="Calibri" w:cs="Calibri"/>
          <w:color w:val="000000"/>
          <w:sz w:val="24"/>
          <w:szCs w:val="24"/>
        </w:rPr>
        <w:t>“)</w:t>
      </w:r>
      <w:r w:rsidR="00E810FA" w:rsidRPr="003E47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E471F">
        <w:rPr>
          <w:rFonts w:ascii="Calibri" w:hAnsi="Calibri" w:cs="Calibri"/>
          <w:color w:val="000000"/>
          <w:sz w:val="24"/>
          <w:szCs w:val="24"/>
        </w:rPr>
        <w:t xml:space="preserve">se uzavírá </w:t>
      </w:r>
      <w:r w:rsidRPr="003E471F">
        <w:rPr>
          <w:rFonts w:ascii="Calibri" w:hAnsi="Calibri" w:cs="Calibri"/>
          <w:bCs/>
          <w:color w:val="000000"/>
          <w:sz w:val="24"/>
          <w:szCs w:val="24"/>
        </w:rPr>
        <w:t>mezi:</w:t>
      </w:r>
    </w:p>
    <w:p w14:paraId="0B712268" w14:textId="77777777" w:rsidR="00997E47" w:rsidRPr="003E471F" w:rsidRDefault="00997E47">
      <w:pPr>
        <w:spacing w:before="120" w:after="120" w:line="300" w:lineRule="atLeast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4EEBD340" w14:textId="77777777" w:rsidR="00F70DE3" w:rsidRPr="00F70DE3" w:rsidRDefault="00F70DE3" w:rsidP="00F70DE3">
      <w:pPr>
        <w:ind w:right="113"/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  <w:bookmarkStart w:id="1" w:name="_Hlk72154114"/>
      <w:r w:rsidRPr="00F70DE3">
        <w:rPr>
          <w:rFonts w:asciiTheme="minorHAnsi" w:hAnsiTheme="minorHAnsi" w:cstheme="minorHAnsi"/>
          <w:b/>
          <w:sz w:val="24"/>
          <w:szCs w:val="24"/>
        </w:rPr>
        <w:t>Pojišťovna: RBP, zdravotní pojišťovna</w:t>
      </w:r>
    </w:p>
    <w:p w14:paraId="481418D7" w14:textId="77777777" w:rsidR="00F70DE3" w:rsidRPr="00F70DE3" w:rsidRDefault="00F70DE3" w:rsidP="00F70DE3">
      <w:pPr>
        <w:ind w:right="113"/>
        <w:jc w:val="both"/>
        <w:outlineLvl w:val="0"/>
        <w:rPr>
          <w:rFonts w:asciiTheme="minorHAnsi" w:hAnsiTheme="minorHAnsi" w:cstheme="minorHAnsi"/>
          <w:noProof/>
          <w:sz w:val="24"/>
          <w:szCs w:val="24"/>
        </w:rPr>
      </w:pPr>
      <w:r w:rsidRPr="00F70DE3">
        <w:rPr>
          <w:rFonts w:asciiTheme="minorHAnsi" w:hAnsiTheme="minorHAnsi" w:cstheme="minorHAnsi"/>
          <w:b/>
          <w:bCs/>
          <w:sz w:val="24"/>
          <w:szCs w:val="24"/>
        </w:rPr>
        <w:t>Sídlo</w:t>
      </w:r>
      <w:r w:rsidRPr="00F70DE3">
        <w:rPr>
          <w:rFonts w:asciiTheme="minorHAnsi" w:hAnsiTheme="minorHAnsi" w:cstheme="minorHAnsi"/>
          <w:sz w:val="24"/>
          <w:szCs w:val="24"/>
        </w:rPr>
        <w:t xml:space="preserve">: </w:t>
      </w:r>
      <w:r w:rsidRPr="00F70DE3">
        <w:rPr>
          <w:rFonts w:asciiTheme="minorHAnsi" w:hAnsiTheme="minorHAnsi" w:cstheme="minorHAnsi"/>
          <w:bCs/>
          <w:sz w:val="24"/>
          <w:szCs w:val="24"/>
        </w:rPr>
        <w:t>Michálkovická 967/108, 710 00 Ostrava – Slezská Ostrava</w:t>
      </w:r>
    </w:p>
    <w:p w14:paraId="4609BABC" w14:textId="77777777" w:rsidR="00F70DE3" w:rsidRPr="00F70DE3" w:rsidRDefault="00F70DE3" w:rsidP="00F70DE3">
      <w:pPr>
        <w:ind w:right="113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F70DE3">
        <w:rPr>
          <w:rFonts w:asciiTheme="minorHAnsi" w:hAnsiTheme="minorHAnsi" w:cstheme="minorHAnsi"/>
          <w:b/>
          <w:bCs/>
          <w:noProof/>
          <w:sz w:val="24"/>
          <w:szCs w:val="24"/>
        </w:rPr>
        <w:t>IČO</w:t>
      </w:r>
      <w:r w:rsidRPr="00F70DE3">
        <w:rPr>
          <w:rFonts w:asciiTheme="minorHAnsi" w:hAnsiTheme="minorHAnsi" w:cstheme="minorHAnsi"/>
          <w:noProof/>
          <w:sz w:val="24"/>
          <w:szCs w:val="24"/>
        </w:rPr>
        <w:t xml:space="preserve">: </w:t>
      </w:r>
      <w:r w:rsidRPr="00F70DE3">
        <w:rPr>
          <w:rFonts w:asciiTheme="minorHAnsi" w:hAnsiTheme="minorHAnsi" w:cstheme="minorHAnsi"/>
          <w:bCs/>
          <w:sz w:val="24"/>
          <w:szCs w:val="24"/>
        </w:rPr>
        <w:t>476 73 036</w:t>
      </w:r>
    </w:p>
    <w:p w14:paraId="7E4D94D6" w14:textId="77777777" w:rsidR="00F70DE3" w:rsidRPr="00F70DE3" w:rsidRDefault="00F70DE3" w:rsidP="00F70DE3">
      <w:pPr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F70DE3">
        <w:rPr>
          <w:rFonts w:asciiTheme="minorHAnsi" w:hAnsiTheme="minorHAnsi" w:cstheme="minorHAnsi"/>
          <w:b/>
          <w:bCs/>
          <w:sz w:val="24"/>
          <w:szCs w:val="24"/>
        </w:rPr>
        <w:t>DIČ</w:t>
      </w:r>
      <w:r w:rsidRPr="00F70DE3">
        <w:rPr>
          <w:rFonts w:asciiTheme="minorHAnsi" w:hAnsiTheme="minorHAnsi" w:cstheme="minorHAnsi"/>
          <w:sz w:val="24"/>
          <w:szCs w:val="24"/>
        </w:rPr>
        <w:t xml:space="preserve">: </w:t>
      </w:r>
      <w:r w:rsidRPr="00F70DE3">
        <w:rPr>
          <w:rFonts w:asciiTheme="minorHAnsi" w:hAnsiTheme="minorHAnsi" w:cstheme="minorHAnsi"/>
          <w:bCs/>
          <w:sz w:val="24"/>
          <w:szCs w:val="24"/>
        </w:rPr>
        <w:t>CZ47673036</w:t>
      </w:r>
    </w:p>
    <w:p w14:paraId="0153CE15" w14:textId="77777777" w:rsidR="00F70DE3" w:rsidRPr="00F70DE3" w:rsidRDefault="00F70DE3" w:rsidP="00F70DE3">
      <w:pPr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F70DE3">
        <w:rPr>
          <w:rFonts w:asciiTheme="minorHAnsi" w:hAnsiTheme="minorHAnsi" w:cstheme="minorHAnsi"/>
          <w:b/>
          <w:bCs/>
          <w:sz w:val="24"/>
          <w:szCs w:val="24"/>
        </w:rPr>
        <w:t>Zapsaná ve veřejném</w:t>
      </w:r>
      <w:r w:rsidRPr="00F70DE3">
        <w:rPr>
          <w:rFonts w:asciiTheme="minorHAnsi" w:hAnsiTheme="minorHAnsi"/>
          <w:b/>
          <w:bCs/>
          <w:sz w:val="24"/>
          <w:szCs w:val="24"/>
        </w:rPr>
        <w:t xml:space="preserve"> rejstříku vedeném</w:t>
      </w:r>
      <w:r w:rsidRPr="00F70DE3">
        <w:rPr>
          <w:rFonts w:asciiTheme="minorHAnsi" w:hAnsiTheme="minorHAnsi"/>
          <w:sz w:val="24"/>
          <w:szCs w:val="24"/>
        </w:rPr>
        <w:t xml:space="preserve"> </w:t>
      </w:r>
      <w:r w:rsidRPr="00F70DE3">
        <w:rPr>
          <w:rFonts w:asciiTheme="minorHAnsi" w:hAnsiTheme="minorHAnsi" w:cstheme="minorHAnsi"/>
          <w:sz w:val="24"/>
          <w:szCs w:val="24"/>
        </w:rPr>
        <w:t>u Krajského soudu v Ostravě, oddíl AXIV, vložka 554</w:t>
      </w:r>
    </w:p>
    <w:p w14:paraId="0715A452" w14:textId="77777777" w:rsidR="00F70DE3" w:rsidRPr="00F70DE3" w:rsidRDefault="00F70DE3" w:rsidP="00F70DE3">
      <w:pPr>
        <w:ind w:right="113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F70DE3">
        <w:rPr>
          <w:rFonts w:asciiTheme="minorHAnsi" w:hAnsiTheme="minorHAnsi" w:cstheme="minorHAnsi"/>
          <w:b/>
          <w:bCs/>
          <w:noProof/>
          <w:sz w:val="24"/>
          <w:szCs w:val="24"/>
        </w:rPr>
        <w:t>Zastoupená</w:t>
      </w:r>
      <w:r w:rsidRPr="00F70DE3">
        <w:rPr>
          <w:rFonts w:asciiTheme="minorHAnsi" w:hAnsiTheme="minorHAnsi" w:cstheme="minorHAnsi"/>
          <w:noProof/>
          <w:sz w:val="24"/>
          <w:szCs w:val="24"/>
        </w:rPr>
        <w:t xml:space="preserve">: </w:t>
      </w:r>
      <w:r w:rsidRPr="00F70DE3">
        <w:rPr>
          <w:rFonts w:asciiTheme="minorHAnsi" w:hAnsiTheme="minorHAnsi" w:cstheme="minorHAnsi"/>
          <w:bCs/>
          <w:sz w:val="24"/>
          <w:szCs w:val="24"/>
        </w:rPr>
        <w:t>Ing. Antonínem Klimšou, MBA, výkonným ředitelem</w:t>
      </w:r>
    </w:p>
    <w:p w14:paraId="644D831A" w14:textId="7081E233" w:rsidR="00F70DE3" w:rsidRPr="00F70DE3" w:rsidRDefault="00F70DE3" w:rsidP="00F70DE3">
      <w:pPr>
        <w:ind w:right="113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F70DE3">
        <w:rPr>
          <w:rFonts w:asciiTheme="minorHAnsi" w:hAnsiTheme="minorHAnsi" w:cstheme="minorHAnsi"/>
          <w:b/>
          <w:bCs/>
          <w:noProof/>
          <w:sz w:val="24"/>
          <w:szCs w:val="24"/>
        </w:rPr>
        <w:t>Bankovní</w:t>
      </w:r>
      <w:r w:rsidRPr="00F70DE3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Pr="009E124E">
        <w:rPr>
          <w:rFonts w:asciiTheme="minorHAnsi" w:hAnsiTheme="minorHAnsi" w:cstheme="minorHAnsi"/>
          <w:b/>
          <w:bCs/>
          <w:noProof/>
          <w:sz w:val="24"/>
          <w:szCs w:val="24"/>
        </w:rPr>
        <w:t>spojení</w:t>
      </w:r>
      <w:r w:rsidRPr="00F70DE3">
        <w:rPr>
          <w:rFonts w:asciiTheme="minorHAnsi" w:hAnsiTheme="minorHAnsi" w:cstheme="minorHAnsi"/>
          <w:noProof/>
          <w:sz w:val="24"/>
          <w:szCs w:val="24"/>
        </w:rPr>
        <w:t xml:space="preserve">: </w:t>
      </w:r>
      <w:r w:rsidR="009E124E" w:rsidRPr="009E124E">
        <w:rPr>
          <w:rFonts w:asciiTheme="minorHAnsi" w:hAnsiTheme="minorHAnsi" w:cstheme="minorHAnsi"/>
          <w:sz w:val="24"/>
          <w:szCs w:val="24"/>
          <w:highlight w:val="black"/>
        </w:rPr>
        <w:t>xxxxxxxxxx</w:t>
      </w:r>
    </w:p>
    <w:p w14:paraId="0CAB7353" w14:textId="4131A394" w:rsidR="00F70DE3" w:rsidRPr="00F70DE3" w:rsidRDefault="00F70DE3" w:rsidP="00F70DE3">
      <w:pPr>
        <w:ind w:right="113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F70DE3">
        <w:rPr>
          <w:rFonts w:asciiTheme="minorHAnsi" w:hAnsiTheme="minorHAnsi" w:cstheme="minorHAnsi"/>
          <w:b/>
          <w:bCs/>
          <w:noProof/>
          <w:sz w:val="24"/>
          <w:szCs w:val="24"/>
        </w:rPr>
        <w:t>Číslo účtu</w:t>
      </w:r>
      <w:r w:rsidRPr="00F70DE3">
        <w:rPr>
          <w:rFonts w:asciiTheme="minorHAnsi" w:hAnsiTheme="minorHAnsi" w:cstheme="minorHAnsi"/>
          <w:noProof/>
          <w:sz w:val="24"/>
          <w:szCs w:val="24"/>
        </w:rPr>
        <w:t xml:space="preserve">: </w:t>
      </w:r>
      <w:r w:rsidR="009E124E" w:rsidRPr="009E124E">
        <w:rPr>
          <w:rFonts w:asciiTheme="minorHAnsi" w:hAnsiTheme="minorHAnsi" w:cstheme="minorHAnsi"/>
          <w:sz w:val="24"/>
          <w:szCs w:val="24"/>
          <w:highlight w:val="black"/>
        </w:rPr>
        <w:t>xxxxxxxxxx</w:t>
      </w:r>
    </w:p>
    <w:p w14:paraId="2873DE1E" w14:textId="77777777" w:rsidR="00F70DE3" w:rsidRPr="00F70DE3" w:rsidRDefault="00F70DE3" w:rsidP="00F70DE3">
      <w:pPr>
        <w:ind w:right="113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F70DE3">
        <w:rPr>
          <w:rFonts w:asciiTheme="minorHAnsi" w:hAnsiTheme="minorHAnsi"/>
          <w:sz w:val="24"/>
          <w:szCs w:val="24"/>
        </w:rPr>
        <w:t>(dále jen „Pojišťovna“)</w:t>
      </w:r>
      <w:bookmarkEnd w:id="1"/>
    </w:p>
    <w:p w14:paraId="0B712272" w14:textId="77777777" w:rsidR="00997E47" w:rsidRPr="003E471F" w:rsidRDefault="008E4705">
      <w:pPr>
        <w:spacing w:before="240" w:after="240" w:line="300" w:lineRule="atLeast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3E471F">
        <w:rPr>
          <w:rFonts w:ascii="Calibri" w:hAnsi="Calibri" w:cs="Calibri"/>
          <w:b/>
          <w:color w:val="000000"/>
          <w:sz w:val="24"/>
          <w:szCs w:val="24"/>
        </w:rPr>
        <w:t>a</w:t>
      </w:r>
    </w:p>
    <w:p w14:paraId="0B712273" w14:textId="77777777" w:rsidR="00C51D33" w:rsidRPr="00C51D33" w:rsidRDefault="00C51D33" w:rsidP="00C51D33">
      <w:pPr>
        <w:spacing w:after="0"/>
        <w:ind w:right="113"/>
        <w:jc w:val="both"/>
        <w:outlineLvl w:val="0"/>
        <w:rPr>
          <w:rFonts w:ascii="Calibri" w:hAnsi="Calibri" w:cs="Calibri"/>
          <w:b/>
          <w:sz w:val="24"/>
          <w:szCs w:val="24"/>
        </w:rPr>
      </w:pPr>
      <w:r w:rsidRPr="00C51D33">
        <w:rPr>
          <w:rFonts w:ascii="Calibri" w:hAnsi="Calibri" w:cs="Calibri"/>
          <w:b/>
          <w:sz w:val="24"/>
          <w:szCs w:val="24"/>
        </w:rPr>
        <w:t xml:space="preserve">Držitel: AstraZeneca AB </w:t>
      </w:r>
    </w:p>
    <w:p w14:paraId="0B712274" w14:textId="77777777" w:rsidR="00C51D33" w:rsidRPr="00C51D33" w:rsidRDefault="00C51D33" w:rsidP="00C51D33">
      <w:pPr>
        <w:spacing w:after="0"/>
        <w:ind w:right="113"/>
        <w:jc w:val="both"/>
        <w:outlineLvl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Se s</w:t>
      </w:r>
      <w:r w:rsidRPr="00C51D33">
        <w:rPr>
          <w:rFonts w:ascii="Calibri" w:hAnsi="Calibri" w:cs="Calibri"/>
          <w:b/>
          <w:bCs/>
          <w:sz w:val="24"/>
          <w:szCs w:val="24"/>
        </w:rPr>
        <w:t>ídl</w:t>
      </w:r>
      <w:r>
        <w:rPr>
          <w:rFonts w:ascii="Calibri" w:hAnsi="Calibri" w:cs="Calibri"/>
          <w:b/>
          <w:bCs/>
          <w:sz w:val="24"/>
          <w:szCs w:val="24"/>
        </w:rPr>
        <w:t>em</w:t>
      </w:r>
      <w:r w:rsidRPr="00C51D33">
        <w:rPr>
          <w:rFonts w:ascii="Calibri" w:hAnsi="Calibri" w:cs="Calibri"/>
          <w:b/>
          <w:bCs/>
          <w:sz w:val="24"/>
          <w:szCs w:val="24"/>
        </w:rPr>
        <w:t>:</w:t>
      </w:r>
      <w:r w:rsidR="00E76EB7">
        <w:rPr>
          <w:rFonts w:ascii="Calibri" w:hAnsi="Calibri" w:cs="Calibri"/>
          <w:b/>
          <w:bCs/>
          <w:sz w:val="24"/>
          <w:szCs w:val="24"/>
        </w:rPr>
        <w:tab/>
      </w:r>
      <w:r w:rsidRPr="00C51D33">
        <w:rPr>
          <w:rFonts w:ascii="Calibri" w:hAnsi="Calibri" w:cs="Calibri"/>
          <w:sz w:val="24"/>
          <w:szCs w:val="24"/>
        </w:rPr>
        <w:t xml:space="preserve"> Gärtunavägen, SE-151 85 Södertälje, Švédské království</w:t>
      </w:r>
    </w:p>
    <w:p w14:paraId="0B712275" w14:textId="77777777" w:rsidR="00C51D33" w:rsidRPr="00C51D33" w:rsidRDefault="00C51D33" w:rsidP="00E76EB7">
      <w:pPr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C51D33">
        <w:rPr>
          <w:rFonts w:ascii="Calibri" w:hAnsi="Calibri" w:cs="Calibri"/>
          <w:b/>
          <w:bCs/>
          <w:sz w:val="24"/>
          <w:szCs w:val="24"/>
        </w:rPr>
        <w:t>Zapsaný ve veřejném rejstříku vedeném</w:t>
      </w:r>
      <w:r w:rsidRPr="00C51D33">
        <w:rPr>
          <w:rFonts w:ascii="Calibri" w:hAnsi="Calibri" w:cs="Calibri"/>
          <w:sz w:val="24"/>
          <w:szCs w:val="24"/>
        </w:rPr>
        <w:t xml:space="preserve"> u Švédského úřadu registrace společností (Swedish Companies Registration Office, Bolagsverket) pod reg. číslem 556011-7482</w:t>
      </w:r>
    </w:p>
    <w:p w14:paraId="0B712276" w14:textId="77777777" w:rsidR="00E76EB7" w:rsidRDefault="00E76EB7" w:rsidP="00E76EB7">
      <w:pPr>
        <w:spacing w:after="0"/>
        <w:ind w:right="113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B712277" w14:textId="77777777" w:rsidR="00C51D33" w:rsidRPr="00C51D33" w:rsidRDefault="00C51D33" w:rsidP="00C51D33">
      <w:pPr>
        <w:ind w:right="113"/>
        <w:jc w:val="both"/>
        <w:rPr>
          <w:rFonts w:ascii="Calibri" w:hAnsi="Calibri" w:cs="Calibri"/>
          <w:sz w:val="24"/>
          <w:szCs w:val="24"/>
        </w:rPr>
      </w:pPr>
      <w:r w:rsidRPr="00C51D33">
        <w:rPr>
          <w:rFonts w:ascii="Calibri" w:hAnsi="Calibri" w:cs="Calibri"/>
          <w:b/>
          <w:bCs/>
          <w:sz w:val="24"/>
          <w:szCs w:val="24"/>
        </w:rPr>
        <w:t>Zastoupený</w:t>
      </w:r>
      <w:r w:rsidRPr="00C51D33">
        <w:rPr>
          <w:rFonts w:ascii="Calibri" w:hAnsi="Calibri" w:cs="Calibri"/>
          <w:sz w:val="24"/>
          <w:szCs w:val="24"/>
        </w:rPr>
        <w:t xml:space="preserve"> na základě plné moci ze dne 2. 6. 2020 společností:</w:t>
      </w:r>
      <w:r w:rsidRPr="00C51D33">
        <w:rPr>
          <w:rFonts w:ascii="Calibri" w:hAnsi="Calibri" w:cs="Calibri"/>
          <w:sz w:val="24"/>
          <w:szCs w:val="24"/>
        </w:rPr>
        <w:tab/>
        <w:t xml:space="preserve">  </w:t>
      </w:r>
    </w:p>
    <w:p w14:paraId="0B712278" w14:textId="77777777" w:rsidR="00C51D33" w:rsidRPr="00C51D33" w:rsidRDefault="00C51D33" w:rsidP="00E76EB7">
      <w:pPr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C51D33">
        <w:rPr>
          <w:rFonts w:ascii="Calibri" w:hAnsi="Calibri" w:cs="Calibri"/>
          <w:b/>
          <w:sz w:val="24"/>
          <w:szCs w:val="24"/>
        </w:rPr>
        <w:t>AstraZeneca Czech Republic s.r.o.</w:t>
      </w:r>
    </w:p>
    <w:p w14:paraId="0B712279" w14:textId="77777777" w:rsidR="00C51D33" w:rsidRPr="00C51D33" w:rsidRDefault="00E76EB7" w:rsidP="00C51D33">
      <w:pPr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Se s</w:t>
      </w:r>
      <w:r w:rsidR="00C51D33" w:rsidRPr="00C51D33">
        <w:rPr>
          <w:rFonts w:ascii="Calibri" w:hAnsi="Calibri" w:cs="Calibri"/>
          <w:b/>
          <w:sz w:val="24"/>
          <w:szCs w:val="24"/>
        </w:rPr>
        <w:t>ídl</w:t>
      </w:r>
      <w:r>
        <w:rPr>
          <w:rFonts w:ascii="Calibri" w:hAnsi="Calibri" w:cs="Calibri"/>
          <w:b/>
          <w:sz w:val="24"/>
          <w:szCs w:val="24"/>
        </w:rPr>
        <w:t>em</w:t>
      </w:r>
      <w:r w:rsidR="00C51D33" w:rsidRPr="00C51D33">
        <w:rPr>
          <w:rFonts w:ascii="Calibri" w:hAnsi="Calibri" w:cs="Calibri"/>
          <w:b/>
          <w:sz w:val="24"/>
          <w:szCs w:val="24"/>
        </w:rPr>
        <w:t>:</w:t>
      </w:r>
      <w:r w:rsidR="00C51D33" w:rsidRPr="00C51D33">
        <w:rPr>
          <w:rFonts w:ascii="Calibri" w:hAnsi="Calibri" w:cs="Calibri"/>
          <w:sz w:val="24"/>
          <w:szCs w:val="24"/>
        </w:rPr>
        <w:t xml:space="preserve"> </w:t>
      </w:r>
      <w:r w:rsidR="00C51D33" w:rsidRPr="00C51D33">
        <w:rPr>
          <w:rFonts w:ascii="Calibri" w:hAnsi="Calibri" w:cs="Calibri"/>
          <w:sz w:val="24"/>
          <w:szCs w:val="24"/>
        </w:rPr>
        <w:tab/>
        <w:t>U Trezorky 921/2, Jinonice, 158 00 Praha 5</w:t>
      </w:r>
    </w:p>
    <w:p w14:paraId="0B71227A" w14:textId="77777777" w:rsidR="00C51D33" w:rsidRPr="00C51D33" w:rsidRDefault="00C51D33" w:rsidP="00C51D33">
      <w:pPr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C51D33">
        <w:rPr>
          <w:rFonts w:ascii="Calibri" w:hAnsi="Calibri" w:cs="Calibri"/>
          <w:b/>
          <w:sz w:val="24"/>
          <w:szCs w:val="24"/>
        </w:rPr>
        <w:t>IČO:</w:t>
      </w:r>
      <w:r w:rsidRPr="00C51D33">
        <w:rPr>
          <w:rFonts w:ascii="Calibri" w:hAnsi="Calibri" w:cs="Calibri"/>
          <w:sz w:val="24"/>
          <w:szCs w:val="24"/>
        </w:rPr>
        <w:t xml:space="preserve"> </w:t>
      </w:r>
      <w:r w:rsidRPr="00C51D33">
        <w:rPr>
          <w:rFonts w:ascii="Calibri" w:hAnsi="Calibri" w:cs="Calibri"/>
          <w:sz w:val="24"/>
          <w:szCs w:val="24"/>
        </w:rPr>
        <w:tab/>
      </w:r>
      <w:r w:rsidRPr="00C51D33">
        <w:rPr>
          <w:rFonts w:ascii="Calibri" w:hAnsi="Calibri" w:cs="Calibri"/>
          <w:sz w:val="24"/>
          <w:szCs w:val="24"/>
        </w:rPr>
        <w:tab/>
        <w:t>639 84 482</w:t>
      </w:r>
    </w:p>
    <w:p w14:paraId="0B71227B" w14:textId="77777777" w:rsidR="00C51D33" w:rsidRPr="00C51D33" w:rsidRDefault="00C51D33" w:rsidP="00C51D33">
      <w:pPr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C51D33">
        <w:rPr>
          <w:rFonts w:ascii="Calibri" w:hAnsi="Calibri" w:cs="Calibri"/>
          <w:b/>
          <w:sz w:val="24"/>
          <w:szCs w:val="24"/>
        </w:rPr>
        <w:t>DIČ:</w:t>
      </w:r>
      <w:r w:rsidRPr="00C51D33">
        <w:rPr>
          <w:rFonts w:ascii="Calibri" w:hAnsi="Calibri" w:cs="Calibri"/>
          <w:sz w:val="24"/>
          <w:szCs w:val="24"/>
        </w:rPr>
        <w:t xml:space="preserve"> </w:t>
      </w:r>
      <w:r w:rsidRPr="00C51D33">
        <w:rPr>
          <w:rFonts w:ascii="Calibri" w:hAnsi="Calibri" w:cs="Calibri"/>
          <w:sz w:val="24"/>
          <w:szCs w:val="24"/>
        </w:rPr>
        <w:tab/>
      </w:r>
      <w:r w:rsidRPr="00C51D33">
        <w:rPr>
          <w:rFonts w:ascii="Calibri" w:hAnsi="Calibri" w:cs="Calibri"/>
          <w:sz w:val="24"/>
          <w:szCs w:val="24"/>
        </w:rPr>
        <w:tab/>
        <w:t>CZ 639 84 482</w:t>
      </w:r>
    </w:p>
    <w:p w14:paraId="0B71227C" w14:textId="77777777" w:rsidR="00C51D33" w:rsidRPr="00C51D33" w:rsidRDefault="00C51D33" w:rsidP="00C51D33">
      <w:pPr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C51D33">
        <w:rPr>
          <w:rFonts w:ascii="Calibri" w:hAnsi="Calibri" w:cs="Calibri"/>
          <w:b/>
          <w:sz w:val="24"/>
          <w:szCs w:val="24"/>
        </w:rPr>
        <w:t>Zapsanou ve veřejném rejstříku vedeném</w:t>
      </w:r>
      <w:r w:rsidRPr="00C51D33">
        <w:rPr>
          <w:rFonts w:ascii="Calibri" w:hAnsi="Calibri" w:cs="Calibri"/>
          <w:sz w:val="24"/>
          <w:szCs w:val="24"/>
        </w:rPr>
        <w:t xml:space="preserve"> Městským soudem v Praze, sp. zn. C 38105</w:t>
      </w:r>
    </w:p>
    <w:p w14:paraId="0B71227D" w14:textId="7B8DEC42" w:rsidR="00C51D33" w:rsidRPr="00C51D33" w:rsidRDefault="00C51D33" w:rsidP="00C51D33">
      <w:pPr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C51D33">
        <w:rPr>
          <w:rFonts w:ascii="Calibri" w:hAnsi="Calibri" w:cs="Calibri"/>
          <w:b/>
          <w:sz w:val="24"/>
          <w:szCs w:val="24"/>
        </w:rPr>
        <w:t>Zastoupenou:</w:t>
      </w:r>
      <w:r w:rsidRPr="00C51D33">
        <w:rPr>
          <w:rFonts w:ascii="Calibri" w:hAnsi="Calibri" w:cs="Calibri"/>
          <w:sz w:val="24"/>
          <w:szCs w:val="24"/>
        </w:rPr>
        <w:tab/>
      </w:r>
      <w:r w:rsidR="00E6055D" w:rsidRPr="00C51D33">
        <w:rPr>
          <w:rFonts w:ascii="Calibri" w:hAnsi="Calibri" w:cs="Calibri"/>
          <w:sz w:val="24"/>
          <w:szCs w:val="24"/>
        </w:rPr>
        <w:t>Kuuno Vaher, jednatel</w:t>
      </w:r>
    </w:p>
    <w:p w14:paraId="4F1A770D" w14:textId="77777777" w:rsidR="009E124E" w:rsidRDefault="00C51D33" w:rsidP="00C51D33">
      <w:pPr>
        <w:spacing w:after="0"/>
        <w:ind w:right="113"/>
        <w:jc w:val="both"/>
        <w:rPr>
          <w:rFonts w:ascii="Calibri" w:hAnsi="Calibri" w:cs="Calibri"/>
          <w:b/>
          <w:bCs/>
          <w:sz w:val="24"/>
          <w:szCs w:val="24"/>
        </w:rPr>
      </w:pPr>
      <w:r w:rsidRPr="00E76EB7">
        <w:rPr>
          <w:rFonts w:ascii="Calibri" w:hAnsi="Calibri" w:cs="Calibri"/>
          <w:b/>
          <w:bCs/>
          <w:sz w:val="24"/>
          <w:szCs w:val="24"/>
        </w:rPr>
        <w:t>Bankovní spojení:</w:t>
      </w:r>
      <w:r w:rsidRPr="00C51D33">
        <w:rPr>
          <w:rFonts w:ascii="Calibri" w:hAnsi="Calibri" w:cs="Calibri"/>
          <w:sz w:val="24"/>
          <w:szCs w:val="24"/>
        </w:rPr>
        <w:t xml:space="preserve"> </w:t>
      </w:r>
      <w:r w:rsidR="009E124E" w:rsidRPr="009E124E">
        <w:rPr>
          <w:rFonts w:asciiTheme="minorHAnsi" w:hAnsiTheme="minorHAnsi" w:cstheme="minorHAnsi"/>
          <w:sz w:val="24"/>
          <w:szCs w:val="24"/>
          <w:highlight w:val="black"/>
        </w:rPr>
        <w:t>xxxxxxxxxx</w:t>
      </w:r>
      <w:r w:rsidR="009E124E" w:rsidRPr="00E76EB7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B71227F" w14:textId="13277190" w:rsidR="00C51D33" w:rsidRPr="00C51D33" w:rsidRDefault="00C51D33" w:rsidP="00C51D33">
      <w:pPr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E76EB7">
        <w:rPr>
          <w:rFonts w:ascii="Calibri" w:hAnsi="Calibri" w:cs="Calibri"/>
          <w:b/>
          <w:bCs/>
          <w:sz w:val="24"/>
          <w:szCs w:val="24"/>
        </w:rPr>
        <w:t>Číslo účtu:</w:t>
      </w:r>
      <w:r w:rsidRPr="00C51D33">
        <w:rPr>
          <w:rFonts w:ascii="Calibri" w:hAnsi="Calibri" w:cs="Calibri"/>
          <w:sz w:val="24"/>
          <w:szCs w:val="24"/>
        </w:rPr>
        <w:t xml:space="preserve"> </w:t>
      </w:r>
      <w:r w:rsidR="009E124E" w:rsidRPr="009E124E">
        <w:rPr>
          <w:rFonts w:asciiTheme="minorHAnsi" w:hAnsiTheme="minorHAnsi" w:cstheme="minorHAnsi"/>
          <w:sz w:val="24"/>
          <w:szCs w:val="24"/>
          <w:highlight w:val="black"/>
        </w:rPr>
        <w:t>xxxxxxxxxx</w:t>
      </w:r>
    </w:p>
    <w:p w14:paraId="0B712280" w14:textId="03E402B0" w:rsidR="00C51D33" w:rsidRPr="00C51D33" w:rsidRDefault="00C51D33" w:rsidP="00E76EB7">
      <w:pPr>
        <w:ind w:right="113"/>
        <w:jc w:val="both"/>
        <w:rPr>
          <w:rFonts w:ascii="Calibri" w:hAnsi="Calibri" w:cs="Calibri"/>
          <w:sz w:val="24"/>
          <w:szCs w:val="24"/>
        </w:rPr>
      </w:pPr>
      <w:r w:rsidRPr="00E76EB7">
        <w:rPr>
          <w:rFonts w:ascii="Calibri" w:hAnsi="Calibri" w:cs="Calibri"/>
          <w:b/>
          <w:bCs/>
          <w:sz w:val="24"/>
          <w:szCs w:val="24"/>
        </w:rPr>
        <w:t>IBAN:</w:t>
      </w:r>
      <w:r w:rsidRPr="00C51D33">
        <w:rPr>
          <w:rFonts w:ascii="Calibri" w:hAnsi="Calibri" w:cs="Calibri"/>
          <w:sz w:val="24"/>
          <w:szCs w:val="24"/>
        </w:rPr>
        <w:t xml:space="preserve"> </w:t>
      </w:r>
      <w:r w:rsidR="009E124E" w:rsidRPr="009E124E">
        <w:rPr>
          <w:rFonts w:asciiTheme="minorHAnsi" w:hAnsiTheme="minorHAnsi" w:cstheme="minorHAnsi"/>
          <w:sz w:val="24"/>
          <w:szCs w:val="24"/>
          <w:highlight w:val="black"/>
        </w:rPr>
        <w:t>xxxxxxxxxx</w:t>
      </w:r>
    </w:p>
    <w:p w14:paraId="0B712281" w14:textId="77777777" w:rsidR="00C51D33" w:rsidRPr="00C51D33" w:rsidRDefault="00C51D33" w:rsidP="00C51D33">
      <w:pPr>
        <w:rPr>
          <w:rFonts w:ascii="Calibri" w:hAnsi="Calibri" w:cs="Calibri"/>
          <w:sz w:val="24"/>
          <w:szCs w:val="24"/>
        </w:rPr>
      </w:pPr>
      <w:r w:rsidRPr="00C51D33">
        <w:rPr>
          <w:rFonts w:ascii="Calibri" w:hAnsi="Calibri" w:cs="Calibri"/>
          <w:sz w:val="24"/>
          <w:szCs w:val="24"/>
        </w:rPr>
        <w:t>(</w:t>
      </w:r>
      <w:r w:rsidRPr="00C51D33">
        <w:rPr>
          <w:rFonts w:ascii="Calibri" w:hAnsi="Calibri"/>
          <w:sz w:val="24"/>
          <w:szCs w:val="24"/>
        </w:rPr>
        <w:t xml:space="preserve">dále jen </w:t>
      </w:r>
      <w:r w:rsidRPr="00E76EB7">
        <w:rPr>
          <w:rFonts w:ascii="Calibri" w:hAnsi="Calibri"/>
          <w:sz w:val="24"/>
          <w:szCs w:val="24"/>
        </w:rPr>
        <w:t>„</w:t>
      </w:r>
      <w:r w:rsidRPr="00E76EB7">
        <w:rPr>
          <w:rFonts w:ascii="Calibri" w:hAnsi="Calibri" w:cs="Calibri"/>
          <w:b/>
          <w:bCs/>
          <w:sz w:val="24"/>
          <w:szCs w:val="24"/>
        </w:rPr>
        <w:t>Držitel</w:t>
      </w:r>
      <w:r w:rsidRPr="00E76EB7">
        <w:rPr>
          <w:rFonts w:ascii="Calibri" w:hAnsi="Calibri" w:cs="Calibri"/>
          <w:sz w:val="24"/>
          <w:szCs w:val="24"/>
        </w:rPr>
        <w:t>“</w:t>
      </w:r>
      <w:r w:rsidRPr="00E76EB7">
        <w:rPr>
          <w:rFonts w:ascii="Calibri" w:hAnsi="Calibri" w:cs="Calibri"/>
          <w:b/>
          <w:bCs/>
          <w:sz w:val="24"/>
          <w:szCs w:val="24"/>
        </w:rPr>
        <w:t>)</w:t>
      </w:r>
    </w:p>
    <w:p w14:paraId="0B712282" w14:textId="77777777" w:rsidR="00997E47" w:rsidRDefault="008E4705">
      <w:pPr>
        <w:spacing w:before="120" w:after="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sz w:val="24"/>
          <w:szCs w:val="24"/>
        </w:rPr>
        <w:t>(společně dále jen „</w:t>
      </w:r>
      <w:r w:rsidRPr="003E471F">
        <w:rPr>
          <w:rFonts w:ascii="Calibri" w:hAnsi="Calibri" w:cs="Calibri"/>
          <w:b/>
          <w:bCs/>
          <w:sz w:val="24"/>
          <w:szCs w:val="24"/>
        </w:rPr>
        <w:t>smluvní strany</w:t>
      </w:r>
      <w:r w:rsidRPr="003E471F">
        <w:rPr>
          <w:rFonts w:ascii="Calibri" w:hAnsi="Calibri" w:cs="Calibri"/>
          <w:sz w:val="24"/>
          <w:szCs w:val="24"/>
        </w:rPr>
        <w:t>“)</w:t>
      </w:r>
    </w:p>
    <w:p w14:paraId="0B712283" w14:textId="77777777" w:rsidR="00F01D2C" w:rsidRDefault="00F01D2C">
      <w:pPr>
        <w:spacing w:before="120" w:after="0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0B712285" w14:textId="77777777" w:rsidR="00997E47" w:rsidRPr="003E471F" w:rsidRDefault="008E4705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="Calibri" w:hAnsi="Calibri" w:cs="Calibri"/>
          <w:b/>
          <w:caps/>
          <w:color w:val="000000"/>
          <w:sz w:val="24"/>
          <w:szCs w:val="24"/>
        </w:rPr>
      </w:pPr>
      <w:r w:rsidRPr="003E471F">
        <w:rPr>
          <w:rFonts w:ascii="Calibri" w:hAnsi="Calibri" w:cs="Calibri"/>
          <w:b/>
          <w:caps/>
          <w:color w:val="000000"/>
          <w:sz w:val="24"/>
          <w:szCs w:val="24"/>
        </w:rPr>
        <w:lastRenderedPageBreak/>
        <w:t>Úvodní ustanovení</w:t>
      </w:r>
    </w:p>
    <w:p w14:paraId="0B712286" w14:textId="7A1DE1AF" w:rsidR="00997E47" w:rsidRPr="003E471F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color w:val="000000"/>
          <w:sz w:val="24"/>
          <w:szCs w:val="24"/>
        </w:rPr>
      </w:pPr>
      <w:r w:rsidRPr="003E471F">
        <w:rPr>
          <w:rFonts w:ascii="Calibri" w:hAnsi="Calibri" w:cs="Calibri"/>
          <w:color w:val="000000"/>
          <w:sz w:val="24"/>
          <w:szCs w:val="24"/>
        </w:rPr>
        <w:t>Smluvní strany uzavře</w:t>
      </w:r>
      <w:r w:rsidR="00181089">
        <w:rPr>
          <w:rFonts w:ascii="Calibri" w:hAnsi="Calibri" w:cs="Calibri"/>
          <w:color w:val="000000"/>
          <w:sz w:val="24"/>
          <w:szCs w:val="24"/>
        </w:rPr>
        <w:t xml:space="preserve">ly dne </w:t>
      </w:r>
      <w:r w:rsidR="006707D9">
        <w:rPr>
          <w:rFonts w:ascii="Calibri" w:hAnsi="Calibri" w:cs="Calibri"/>
          <w:color w:val="000000"/>
          <w:sz w:val="24"/>
          <w:szCs w:val="24"/>
        </w:rPr>
        <w:t>18.1.2022</w:t>
      </w:r>
      <w:r w:rsidRPr="003E471F">
        <w:rPr>
          <w:rFonts w:ascii="Calibri" w:hAnsi="Calibri" w:cs="Calibri"/>
          <w:color w:val="000000"/>
          <w:sz w:val="24"/>
          <w:szCs w:val="24"/>
        </w:rPr>
        <w:t xml:space="preserve"> smlouvu o limitaci nákladů spojených s hrazením léčivého přípravku</w:t>
      </w:r>
      <w:r w:rsidR="00E76EB7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D1219A" w:rsidRPr="009E124E">
        <w:rPr>
          <w:rFonts w:asciiTheme="minorHAnsi" w:hAnsiTheme="minorHAnsi" w:cstheme="minorHAnsi"/>
          <w:sz w:val="24"/>
          <w:szCs w:val="24"/>
          <w:highlight w:val="black"/>
        </w:rPr>
        <w:t>xxxxxxxxxx</w:t>
      </w:r>
      <w:proofErr w:type="spellEnd"/>
      <w:r w:rsidRPr="003E471F">
        <w:rPr>
          <w:rFonts w:ascii="Calibri" w:hAnsi="Calibri" w:cs="Calibri"/>
          <w:color w:val="000000"/>
          <w:sz w:val="24"/>
          <w:szCs w:val="24"/>
        </w:rPr>
        <w:t xml:space="preserve"> (dále jen „</w:t>
      </w:r>
      <w:r w:rsidRPr="003E471F">
        <w:rPr>
          <w:rFonts w:ascii="Calibri" w:hAnsi="Calibri" w:cs="Calibri"/>
          <w:b/>
          <w:bCs/>
          <w:color w:val="000000"/>
          <w:sz w:val="24"/>
          <w:szCs w:val="24"/>
        </w:rPr>
        <w:t>Smlouva</w:t>
      </w:r>
      <w:r w:rsidRPr="003E471F">
        <w:rPr>
          <w:rFonts w:ascii="Calibri" w:hAnsi="Calibri" w:cs="Calibri"/>
          <w:color w:val="000000"/>
          <w:sz w:val="24"/>
          <w:szCs w:val="24"/>
        </w:rPr>
        <w:t xml:space="preserve">“). </w:t>
      </w:r>
    </w:p>
    <w:p w14:paraId="0B712287" w14:textId="77777777" w:rsidR="00997E47" w:rsidRPr="003E471F" w:rsidRDefault="008E4705">
      <w:pPr>
        <w:pStyle w:val="CMSANHeading2"/>
        <w:numPr>
          <w:ilvl w:val="2"/>
          <w:numId w:val="2"/>
        </w:numPr>
        <w:rPr>
          <w:rFonts w:ascii="Calibri" w:hAnsi="Calibri" w:cs="Calibri"/>
          <w:sz w:val="24"/>
          <w:szCs w:val="24"/>
          <w:lang w:val="cs-CZ"/>
        </w:rPr>
      </w:pPr>
      <w:r w:rsidRPr="003E471F">
        <w:rPr>
          <w:rFonts w:ascii="Calibri" w:hAnsi="Calibri" w:cs="Calibr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00E810FA" w:rsidRPr="003E471F">
        <w:rPr>
          <w:rFonts w:ascii="Calibri" w:hAnsi="Calibri" w:cs="Calibri"/>
          <w:sz w:val="24"/>
          <w:szCs w:val="24"/>
          <w:lang w:val="cs-CZ"/>
        </w:rPr>
        <w:t xml:space="preserve"> č. 1</w:t>
      </w:r>
      <w:r w:rsidRPr="003E471F">
        <w:rPr>
          <w:rFonts w:ascii="Calibri" w:hAnsi="Calibri" w:cs="Calibri"/>
          <w:sz w:val="24"/>
          <w:szCs w:val="24"/>
          <w:lang w:val="cs-CZ"/>
        </w:rPr>
        <w:t>.</w:t>
      </w:r>
    </w:p>
    <w:p w14:paraId="0B712288" w14:textId="77777777" w:rsidR="00997E47" w:rsidRPr="003E471F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="Calibri" w:hAnsi="Calibri" w:cs="Calibri"/>
          <w:b/>
          <w:caps/>
          <w:color w:val="000000"/>
          <w:sz w:val="24"/>
          <w:szCs w:val="24"/>
        </w:rPr>
      </w:pPr>
      <w:r w:rsidRPr="003E471F">
        <w:rPr>
          <w:rFonts w:ascii="Calibri" w:hAnsi="Calibri" w:cs="Calibri"/>
          <w:b/>
          <w:caps/>
          <w:color w:val="000000"/>
          <w:sz w:val="24"/>
          <w:szCs w:val="24"/>
        </w:rPr>
        <w:t>PŘEDMĚT DODATKU</w:t>
      </w:r>
    </w:p>
    <w:p w14:paraId="0B712289" w14:textId="5CEEC0B3" w:rsidR="00997E47" w:rsidRPr="0086372D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color w:val="000000"/>
          <w:sz w:val="24"/>
          <w:szCs w:val="24"/>
        </w:rPr>
      </w:pPr>
      <w:r w:rsidRPr="003E471F">
        <w:rPr>
          <w:rFonts w:ascii="Calibri" w:hAnsi="Calibri" w:cs="Calibri"/>
          <w:color w:val="000000"/>
          <w:sz w:val="24"/>
          <w:szCs w:val="24"/>
        </w:rPr>
        <w:t xml:space="preserve">Ustanovení </w:t>
      </w:r>
      <w:r w:rsidR="00343933" w:rsidRPr="003E471F">
        <w:rPr>
          <w:rFonts w:ascii="Calibri" w:hAnsi="Calibri" w:cs="Calibri"/>
          <w:color w:val="000000"/>
          <w:sz w:val="24"/>
          <w:szCs w:val="24"/>
        </w:rPr>
        <w:t>Článku</w:t>
      </w:r>
      <w:r w:rsidRPr="003E47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43933" w:rsidRPr="003E471F">
        <w:rPr>
          <w:rFonts w:ascii="Calibri" w:hAnsi="Calibri" w:cs="Calibri"/>
          <w:color w:val="000000"/>
          <w:sz w:val="24"/>
          <w:szCs w:val="24"/>
        </w:rPr>
        <w:t>X</w:t>
      </w:r>
      <w:r w:rsidR="00874E98">
        <w:rPr>
          <w:rFonts w:ascii="Calibri" w:hAnsi="Calibri" w:cs="Calibri"/>
          <w:color w:val="000000"/>
          <w:sz w:val="24"/>
          <w:szCs w:val="24"/>
        </w:rPr>
        <w:t>.</w:t>
      </w:r>
      <w:r w:rsidR="00343933" w:rsidRPr="003E471F">
        <w:rPr>
          <w:rFonts w:ascii="Calibri" w:hAnsi="Calibri" w:cs="Calibri"/>
          <w:color w:val="000000"/>
          <w:sz w:val="24"/>
          <w:szCs w:val="24"/>
        </w:rPr>
        <w:t xml:space="preserve"> odst</w:t>
      </w:r>
      <w:r w:rsidRPr="003E471F">
        <w:rPr>
          <w:rFonts w:ascii="Calibri" w:hAnsi="Calibri" w:cs="Calibri"/>
          <w:color w:val="000000"/>
          <w:sz w:val="24"/>
          <w:szCs w:val="24"/>
        </w:rPr>
        <w:t>.</w:t>
      </w:r>
      <w:r w:rsidR="00343933" w:rsidRPr="003E47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E471F">
        <w:rPr>
          <w:rFonts w:ascii="Calibri" w:hAnsi="Calibri" w:cs="Calibri"/>
          <w:color w:val="000000"/>
          <w:sz w:val="24"/>
          <w:szCs w:val="24"/>
        </w:rPr>
        <w:t xml:space="preserve">1 Smlouvy se mění tak, že se datum </w:t>
      </w:r>
      <w:r w:rsidRPr="00EE5BD6">
        <w:rPr>
          <w:rFonts w:ascii="Calibri" w:hAnsi="Calibri" w:cs="Calibri"/>
          <w:i/>
          <w:iCs/>
          <w:color w:val="000000"/>
          <w:sz w:val="24"/>
          <w:szCs w:val="24"/>
        </w:rPr>
        <w:t>„</w:t>
      </w:r>
      <w:r w:rsidR="00EE5BD6" w:rsidRPr="00EE5BD6">
        <w:rPr>
          <w:rFonts w:ascii="Calibri" w:hAnsi="Calibri" w:cs="Calibri"/>
          <w:i/>
          <w:iCs/>
          <w:color w:val="000000"/>
          <w:sz w:val="24"/>
          <w:szCs w:val="24"/>
        </w:rPr>
        <w:t>31. 10. 2024</w:t>
      </w:r>
      <w:r w:rsidRPr="00EE5BD6">
        <w:rPr>
          <w:rFonts w:ascii="Calibri" w:hAnsi="Calibri" w:cs="Calibri"/>
          <w:i/>
          <w:iCs/>
          <w:color w:val="000000"/>
          <w:sz w:val="24"/>
          <w:szCs w:val="24"/>
        </w:rPr>
        <w:t>“</w:t>
      </w:r>
      <w:r w:rsidRPr="003E471F">
        <w:rPr>
          <w:rFonts w:ascii="Calibri" w:hAnsi="Calibri" w:cs="Calibri"/>
          <w:color w:val="000000"/>
          <w:sz w:val="24"/>
          <w:szCs w:val="24"/>
        </w:rPr>
        <w:t xml:space="preserve"> nahrazuje datem </w:t>
      </w:r>
      <w:r w:rsidRPr="0086372D">
        <w:rPr>
          <w:rFonts w:ascii="Calibri" w:hAnsi="Calibri" w:cs="Calibri"/>
          <w:color w:val="000000"/>
          <w:sz w:val="24"/>
          <w:szCs w:val="24"/>
        </w:rPr>
        <w:t>„</w:t>
      </w:r>
      <w:r w:rsidR="00DF665D" w:rsidRPr="00DF665D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28</w:t>
      </w:r>
      <w:r w:rsidR="00E76EB7" w:rsidRPr="00DF665D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. </w:t>
      </w:r>
      <w:r w:rsidR="00DF665D" w:rsidRPr="00DF665D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2</w:t>
      </w:r>
      <w:r w:rsidR="00E76EB7" w:rsidRPr="00DF665D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. 202</w:t>
      </w:r>
      <w:r w:rsidR="00DF665D" w:rsidRPr="00DF665D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5</w:t>
      </w:r>
      <w:r w:rsidRPr="0086372D">
        <w:rPr>
          <w:rFonts w:ascii="Calibri" w:hAnsi="Calibri" w:cs="Calibri"/>
          <w:color w:val="000000"/>
          <w:sz w:val="24"/>
          <w:szCs w:val="24"/>
        </w:rPr>
        <w:t>“.</w:t>
      </w:r>
    </w:p>
    <w:p w14:paraId="0B71228A" w14:textId="4EE459D9" w:rsidR="00997E47" w:rsidRPr="003E471F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color w:val="000000"/>
          <w:sz w:val="24"/>
          <w:szCs w:val="24"/>
        </w:rPr>
      </w:pPr>
      <w:r w:rsidRPr="003E471F">
        <w:rPr>
          <w:rFonts w:ascii="Calibri" w:hAnsi="Calibri" w:cs="Calibri"/>
          <w:color w:val="000000"/>
          <w:sz w:val="24"/>
          <w:szCs w:val="24"/>
        </w:rPr>
        <w:t xml:space="preserve">Znění Přílohy č. 1 Smlouvy se </w:t>
      </w:r>
      <w:r w:rsidR="004F3594">
        <w:rPr>
          <w:rFonts w:ascii="Calibri" w:hAnsi="Calibri" w:cs="Calibri"/>
          <w:color w:val="000000"/>
          <w:sz w:val="24"/>
          <w:szCs w:val="24"/>
        </w:rPr>
        <w:t>ke dni účinnosti tohoto Dodatku č. 1</w:t>
      </w:r>
      <w:r w:rsidRPr="003E471F">
        <w:rPr>
          <w:rFonts w:ascii="Calibri" w:hAnsi="Calibri" w:cs="Calibri"/>
          <w:color w:val="000000"/>
          <w:sz w:val="24"/>
          <w:szCs w:val="24"/>
        </w:rPr>
        <w:t xml:space="preserve"> nahrazuje zněním, které </w:t>
      </w:r>
      <w:proofErr w:type="gramStart"/>
      <w:r w:rsidRPr="003E471F">
        <w:rPr>
          <w:rFonts w:ascii="Calibri" w:hAnsi="Calibri" w:cs="Calibri"/>
          <w:color w:val="000000"/>
          <w:sz w:val="24"/>
          <w:szCs w:val="24"/>
        </w:rPr>
        <w:t>tvoří</w:t>
      </w:r>
      <w:proofErr w:type="gramEnd"/>
      <w:r w:rsidRPr="003E471F">
        <w:rPr>
          <w:rFonts w:ascii="Calibri" w:hAnsi="Calibri" w:cs="Calibri"/>
          <w:color w:val="000000"/>
          <w:sz w:val="24"/>
          <w:szCs w:val="24"/>
        </w:rPr>
        <w:t xml:space="preserve"> Přílohu č. 1 tohoto Dodatku</w:t>
      </w:r>
      <w:r w:rsidR="00874E98">
        <w:rPr>
          <w:rFonts w:ascii="Calibri" w:hAnsi="Calibri" w:cs="Calibri"/>
          <w:color w:val="000000"/>
          <w:sz w:val="24"/>
          <w:szCs w:val="24"/>
        </w:rPr>
        <w:t xml:space="preserve"> č. 1</w:t>
      </w:r>
      <w:r w:rsidRPr="003E471F">
        <w:rPr>
          <w:rFonts w:ascii="Calibri" w:hAnsi="Calibri" w:cs="Calibri"/>
          <w:color w:val="000000"/>
          <w:sz w:val="24"/>
          <w:szCs w:val="24"/>
        </w:rPr>
        <w:t>.</w:t>
      </w:r>
    </w:p>
    <w:p w14:paraId="0B71228B" w14:textId="0232EBD4" w:rsidR="00997E47" w:rsidRPr="003E471F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color w:val="000000"/>
          <w:sz w:val="24"/>
          <w:szCs w:val="24"/>
        </w:rPr>
      </w:pPr>
      <w:r w:rsidRPr="003E471F">
        <w:rPr>
          <w:rFonts w:ascii="Calibri" w:hAnsi="Calibri" w:cs="Calibri"/>
          <w:color w:val="000000"/>
          <w:sz w:val="24"/>
          <w:szCs w:val="24"/>
        </w:rPr>
        <w:t xml:space="preserve">Smluvní strany se dohodly, že Příloha č. 1 Smlouvy ve znění dle tohoto Dodatku </w:t>
      </w:r>
      <w:r w:rsidR="00E810FA" w:rsidRPr="003E471F">
        <w:rPr>
          <w:rFonts w:ascii="Calibri" w:hAnsi="Calibri" w:cs="Calibri"/>
          <w:color w:val="000000"/>
          <w:sz w:val="24"/>
          <w:szCs w:val="24"/>
        </w:rPr>
        <w:t xml:space="preserve">č. 1 </w:t>
      </w:r>
      <w:r w:rsidRPr="003E471F">
        <w:rPr>
          <w:rFonts w:ascii="Calibri" w:hAnsi="Calibri" w:cs="Calibri"/>
          <w:color w:val="000000"/>
          <w:sz w:val="24"/>
          <w:szCs w:val="24"/>
        </w:rPr>
        <w:t xml:space="preserve">se uplatní na práva a povinnosti smluvních stran související s předmětem Smlouvy od </w:t>
      </w:r>
      <w:r w:rsidRPr="003E471F">
        <w:rPr>
          <w:rFonts w:ascii="Calibri" w:hAnsi="Calibri" w:cs="Calibri"/>
          <w:b/>
          <w:bCs/>
          <w:color w:val="000000"/>
          <w:sz w:val="24"/>
          <w:szCs w:val="24"/>
        </w:rPr>
        <w:t xml:space="preserve">1. </w:t>
      </w:r>
      <w:r w:rsidR="00DF665D">
        <w:rPr>
          <w:rFonts w:ascii="Calibri" w:hAnsi="Calibri" w:cs="Calibri"/>
          <w:b/>
          <w:bCs/>
          <w:color w:val="000000"/>
          <w:sz w:val="24"/>
          <w:szCs w:val="24"/>
        </w:rPr>
        <w:t>3</w:t>
      </w:r>
      <w:r w:rsidRPr="003E471F">
        <w:rPr>
          <w:rFonts w:ascii="Calibri" w:hAnsi="Calibri" w:cs="Calibri"/>
          <w:b/>
          <w:bCs/>
          <w:color w:val="000000"/>
          <w:sz w:val="24"/>
          <w:szCs w:val="24"/>
        </w:rPr>
        <w:t>. 202</w:t>
      </w:r>
      <w:r w:rsidR="00DF665D">
        <w:rPr>
          <w:rFonts w:ascii="Calibri" w:hAnsi="Calibri" w:cs="Calibri"/>
          <w:b/>
          <w:bCs/>
          <w:color w:val="000000"/>
          <w:sz w:val="24"/>
          <w:szCs w:val="24"/>
        </w:rPr>
        <w:t>2</w:t>
      </w:r>
      <w:r w:rsidRPr="003E471F">
        <w:rPr>
          <w:rFonts w:ascii="Calibri" w:hAnsi="Calibri" w:cs="Calibri"/>
          <w:color w:val="000000"/>
          <w:sz w:val="24"/>
          <w:szCs w:val="24"/>
        </w:rPr>
        <w:t>.</w:t>
      </w:r>
    </w:p>
    <w:p w14:paraId="0B71228C" w14:textId="77777777" w:rsidR="00997E47" w:rsidRPr="003E471F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="Calibri" w:hAnsi="Calibri" w:cs="Calibri"/>
          <w:b/>
          <w:caps/>
          <w:color w:val="000000"/>
          <w:sz w:val="24"/>
          <w:szCs w:val="24"/>
        </w:rPr>
      </w:pPr>
      <w:r w:rsidRPr="003E471F">
        <w:rPr>
          <w:rFonts w:ascii="Calibri" w:hAnsi="Calibri" w:cs="Calibri"/>
          <w:b/>
          <w:caps/>
          <w:color w:val="000000"/>
          <w:sz w:val="24"/>
          <w:szCs w:val="24"/>
        </w:rPr>
        <w:t>závěrečná ustanovení</w:t>
      </w:r>
    </w:p>
    <w:p w14:paraId="0B71228D" w14:textId="77777777" w:rsidR="00997E47" w:rsidRPr="003E471F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color w:val="000000"/>
          <w:sz w:val="24"/>
          <w:szCs w:val="24"/>
        </w:rPr>
      </w:pPr>
      <w:r w:rsidRPr="003E471F">
        <w:rPr>
          <w:rFonts w:ascii="Calibri" w:hAnsi="Calibri" w:cs="Calibri"/>
          <w:color w:val="000000"/>
          <w:sz w:val="24"/>
          <w:szCs w:val="24"/>
        </w:rPr>
        <w:t>Všechna ostatní ustanovení Smlouvy, která nejsou dotčena tímto Dodatkem</w:t>
      </w:r>
      <w:r w:rsidR="00E810FA" w:rsidRPr="003E471F">
        <w:rPr>
          <w:rFonts w:ascii="Calibri" w:hAnsi="Calibri" w:cs="Calibri"/>
          <w:color w:val="000000"/>
          <w:sz w:val="24"/>
          <w:szCs w:val="24"/>
        </w:rPr>
        <w:t xml:space="preserve"> č. 1</w:t>
      </w:r>
      <w:r w:rsidRPr="003E471F">
        <w:rPr>
          <w:rFonts w:ascii="Calibri" w:hAnsi="Calibri" w:cs="Calibri"/>
          <w:color w:val="000000"/>
          <w:sz w:val="24"/>
          <w:szCs w:val="24"/>
        </w:rPr>
        <w:t xml:space="preserve">, zůstávají platná a účinná. </w:t>
      </w:r>
    </w:p>
    <w:p w14:paraId="0B71228E" w14:textId="77777777" w:rsidR="00997E47" w:rsidRPr="003E471F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003E471F">
        <w:rPr>
          <w:rFonts w:ascii="Calibri" w:hAnsi="Calibri" w:cs="Calibri"/>
          <w:sz w:val="24"/>
          <w:szCs w:val="24"/>
        </w:rPr>
        <w:t xml:space="preserve"> č. 1</w:t>
      </w:r>
      <w:r w:rsidRPr="003E471F">
        <w:rPr>
          <w:rFonts w:ascii="Calibri" w:hAnsi="Calibri" w:cs="Calibri"/>
          <w:sz w:val="24"/>
          <w:szCs w:val="24"/>
        </w:rPr>
        <w:t xml:space="preserve"> </w:t>
      </w:r>
      <w:r w:rsidRPr="003E471F">
        <w:rPr>
          <w:rFonts w:ascii="Calibri" w:hAnsi="Calibri" w:cs="Calibri"/>
          <w:i/>
          <w:sz w:val="24"/>
          <w:szCs w:val="24"/>
        </w:rPr>
        <w:t>mutatis mutandis</w:t>
      </w:r>
      <w:r w:rsidRPr="003E471F">
        <w:rPr>
          <w:rFonts w:ascii="Calibri" w:hAnsi="Calibri" w:cs="Calibri"/>
          <w:sz w:val="24"/>
          <w:szCs w:val="24"/>
        </w:rPr>
        <w:t>.</w:t>
      </w:r>
    </w:p>
    <w:p w14:paraId="0B71228F" w14:textId="77777777" w:rsidR="00997E47" w:rsidRPr="003E471F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sz w:val="24"/>
          <w:szCs w:val="24"/>
        </w:rPr>
        <w:t>Tento Dodatek</w:t>
      </w:r>
      <w:r w:rsidR="00E810FA" w:rsidRPr="003E471F">
        <w:rPr>
          <w:rFonts w:ascii="Calibri" w:hAnsi="Calibri" w:cs="Calibri"/>
          <w:sz w:val="24"/>
          <w:szCs w:val="24"/>
        </w:rPr>
        <w:t xml:space="preserve"> č. 1</w:t>
      </w:r>
      <w:r w:rsidRPr="003E471F">
        <w:rPr>
          <w:rFonts w:ascii="Calibri" w:hAnsi="Calibri" w:cs="Calibri"/>
          <w:sz w:val="24"/>
          <w:szCs w:val="24"/>
        </w:rPr>
        <w:t xml:space="preserve"> může být měněn pouze formou písemné dohody smluvních stran, která musí být podepsána jejich oprávněnými zástupci.  </w:t>
      </w:r>
    </w:p>
    <w:p w14:paraId="0B712290" w14:textId="77777777" w:rsidR="00997E47" w:rsidRPr="003E471F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sz w:val="24"/>
          <w:szCs w:val="24"/>
        </w:rPr>
        <w:t>Tento Dodatek</w:t>
      </w:r>
      <w:r w:rsidR="00E810FA" w:rsidRPr="003E471F">
        <w:rPr>
          <w:rFonts w:ascii="Calibri" w:hAnsi="Calibri" w:cs="Calibri"/>
          <w:sz w:val="24"/>
          <w:szCs w:val="24"/>
        </w:rPr>
        <w:t xml:space="preserve"> č. 1</w:t>
      </w:r>
      <w:r w:rsidRPr="003E471F">
        <w:rPr>
          <w:rFonts w:ascii="Calibri" w:hAnsi="Calibri" w:cs="Calibri"/>
          <w:sz w:val="24"/>
          <w:szCs w:val="24"/>
        </w:rPr>
        <w:t xml:space="preserve"> je vyhotoven ve 4 (čtyřech) stejnopisech. Každá ze smluvních stran </w:t>
      </w:r>
      <w:proofErr w:type="gramStart"/>
      <w:r w:rsidRPr="003E471F">
        <w:rPr>
          <w:rFonts w:ascii="Calibri" w:hAnsi="Calibri" w:cs="Calibri"/>
          <w:sz w:val="24"/>
          <w:szCs w:val="24"/>
        </w:rPr>
        <w:t>obdrží</w:t>
      </w:r>
      <w:proofErr w:type="gramEnd"/>
      <w:r w:rsidRPr="003E471F">
        <w:rPr>
          <w:rFonts w:ascii="Calibri" w:hAnsi="Calibri" w:cs="Calibri"/>
          <w:sz w:val="24"/>
          <w:szCs w:val="24"/>
        </w:rPr>
        <w:t xml:space="preserve"> po 2 (dvou) stejnopisech tohoto Dodatku</w:t>
      </w:r>
      <w:r w:rsidR="00E810FA" w:rsidRPr="003E471F">
        <w:rPr>
          <w:rFonts w:ascii="Calibri" w:hAnsi="Calibri" w:cs="Calibri"/>
          <w:sz w:val="24"/>
          <w:szCs w:val="24"/>
        </w:rPr>
        <w:t xml:space="preserve"> č. 1</w:t>
      </w:r>
      <w:r w:rsidRPr="003E471F">
        <w:rPr>
          <w:rFonts w:ascii="Calibri" w:hAnsi="Calibri" w:cs="Calibri"/>
          <w:sz w:val="24"/>
          <w:szCs w:val="24"/>
        </w:rPr>
        <w:t>.</w:t>
      </w:r>
    </w:p>
    <w:p w14:paraId="0B712291" w14:textId="77777777" w:rsidR="00997E47" w:rsidRPr="003E471F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color w:val="000000"/>
          <w:sz w:val="24"/>
          <w:szCs w:val="24"/>
        </w:rPr>
      </w:pPr>
      <w:r w:rsidRPr="003E471F">
        <w:rPr>
          <w:rFonts w:ascii="Calibri" w:hAnsi="Calibri" w:cs="Calibri"/>
          <w:color w:val="000000"/>
          <w:sz w:val="24"/>
          <w:szCs w:val="24"/>
        </w:rPr>
        <w:t>Tento Dodatek</w:t>
      </w:r>
      <w:r w:rsidR="00E810FA" w:rsidRPr="003E471F">
        <w:rPr>
          <w:rFonts w:ascii="Calibri" w:hAnsi="Calibri" w:cs="Calibri"/>
          <w:color w:val="000000"/>
          <w:sz w:val="24"/>
          <w:szCs w:val="24"/>
        </w:rPr>
        <w:t xml:space="preserve"> č. 1</w:t>
      </w:r>
      <w:r w:rsidRPr="003E471F">
        <w:rPr>
          <w:rFonts w:ascii="Calibri" w:hAnsi="Calibri" w:cs="Calibri"/>
          <w:color w:val="000000"/>
          <w:sz w:val="24"/>
          <w:szCs w:val="24"/>
        </w:rPr>
        <w:t xml:space="preserve"> nabývá platnosti dnem jeho podpisu oběma smluvními stranami a účinnosti uveřejněním v registru smluv.</w:t>
      </w:r>
    </w:p>
    <w:p w14:paraId="0B712292" w14:textId="77777777" w:rsidR="00997E47" w:rsidRPr="003E471F" w:rsidRDefault="008E4705">
      <w:pPr>
        <w:pStyle w:val="CMSANHeading2"/>
        <w:rPr>
          <w:rFonts w:ascii="Calibri" w:hAnsi="Calibri" w:cs="Calibri"/>
          <w:sz w:val="24"/>
          <w:szCs w:val="24"/>
          <w:lang w:val="cs-CZ"/>
        </w:rPr>
      </w:pPr>
      <w:r w:rsidRPr="003E471F">
        <w:rPr>
          <w:rFonts w:ascii="Calibri" w:hAnsi="Calibri" w:cs="Calibri"/>
          <w:sz w:val="24"/>
          <w:szCs w:val="24"/>
          <w:lang w:val="cs-CZ"/>
        </w:rPr>
        <w:t>Nedílnou součástí tohoto Dodatku</w:t>
      </w:r>
      <w:r w:rsidR="00E810FA" w:rsidRPr="003E471F">
        <w:rPr>
          <w:rFonts w:ascii="Calibri" w:hAnsi="Calibri" w:cs="Calibri"/>
          <w:sz w:val="24"/>
          <w:szCs w:val="24"/>
          <w:lang w:val="cs-CZ"/>
        </w:rPr>
        <w:t xml:space="preserve"> č. 1</w:t>
      </w:r>
      <w:r w:rsidRPr="003E471F">
        <w:rPr>
          <w:rFonts w:ascii="Calibri" w:hAnsi="Calibri" w:cs="Calibri"/>
          <w:sz w:val="24"/>
          <w:szCs w:val="24"/>
          <w:lang w:val="cs-CZ"/>
        </w:rPr>
        <w:t xml:space="preserve"> jsou následující přílohy:</w:t>
      </w:r>
    </w:p>
    <w:p w14:paraId="0B712293" w14:textId="77777777" w:rsidR="00997E47" w:rsidRDefault="008E4705">
      <w:pPr>
        <w:pStyle w:val="CMSANHeading2"/>
        <w:numPr>
          <w:ilvl w:val="0"/>
          <w:numId w:val="0"/>
        </w:numPr>
        <w:spacing w:after="0"/>
        <w:ind w:left="851"/>
        <w:rPr>
          <w:rFonts w:ascii="Calibri" w:hAnsi="Calibri" w:cs="Calibri"/>
          <w:sz w:val="24"/>
          <w:szCs w:val="24"/>
          <w:lang w:val="cs-CZ"/>
        </w:rPr>
      </w:pPr>
      <w:r w:rsidRPr="003E471F">
        <w:rPr>
          <w:rFonts w:ascii="Calibri" w:hAnsi="Calibri" w:cs="Calibri"/>
          <w:sz w:val="24"/>
          <w:szCs w:val="24"/>
          <w:lang w:val="cs-CZ"/>
        </w:rPr>
        <w:t>Příloha č. 1 – Obchodní tajemství</w:t>
      </w:r>
    </w:p>
    <w:p w14:paraId="0B712294" w14:textId="77777777" w:rsidR="004411DD" w:rsidRDefault="004411DD">
      <w:pPr>
        <w:pStyle w:val="CMSANHeading2"/>
        <w:numPr>
          <w:ilvl w:val="0"/>
          <w:numId w:val="0"/>
        </w:numPr>
        <w:spacing w:after="0"/>
        <w:ind w:left="851"/>
        <w:rPr>
          <w:rFonts w:ascii="Calibri" w:hAnsi="Calibri" w:cs="Calibri"/>
          <w:sz w:val="24"/>
          <w:szCs w:val="24"/>
          <w:lang w:val="cs-CZ"/>
        </w:rPr>
      </w:pPr>
    </w:p>
    <w:p w14:paraId="2CBA3C5D" w14:textId="77777777" w:rsidR="00347E2B" w:rsidRPr="00156A01" w:rsidRDefault="00347E2B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/>
          <w:lang w:eastAsia="cs-CZ"/>
        </w:rPr>
      </w:pPr>
      <w:r w:rsidRPr="00156A01">
        <w:rPr>
          <w:rFonts w:ascii="Calibri" w:eastAsia="Times New Roman" w:hAnsi="Calibri"/>
          <w:lang w:eastAsia="cs-CZ"/>
        </w:rPr>
        <w:t>Za Pojišťovnu:</w:t>
      </w:r>
      <w:r w:rsidRPr="00156A01">
        <w:rPr>
          <w:rFonts w:ascii="Calibri" w:eastAsia="Times New Roman" w:hAnsi="Calibri" w:cs="Calibri"/>
          <w:lang w:eastAsia="cs-CZ"/>
        </w:rPr>
        <w:tab/>
      </w:r>
      <w:r w:rsidRPr="00156A01">
        <w:rPr>
          <w:rFonts w:ascii="Calibri" w:eastAsia="Times New Roman" w:hAnsi="Calibri" w:cs="Calibri"/>
          <w:lang w:eastAsia="cs-CZ"/>
        </w:rPr>
        <w:tab/>
      </w:r>
      <w:r w:rsidRPr="00156A01">
        <w:rPr>
          <w:rFonts w:ascii="Calibri" w:eastAsia="Times New Roman" w:hAnsi="Calibri" w:cs="Calibri"/>
          <w:lang w:eastAsia="cs-CZ"/>
        </w:rPr>
        <w:tab/>
      </w:r>
      <w:r w:rsidRPr="00156A01">
        <w:rPr>
          <w:rFonts w:ascii="Calibri" w:eastAsia="Times New Roman" w:hAnsi="Calibri" w:cs="Calibri"/>
          <w:lang w:eastAsia="cs-CZ"/>
        </w:rPr>
        <w:tab/>
      </w:r>
      <w:r w:rsidRPr="00156A01">
        <w:rPr>
          <w:rFonts w:ascii="Calibri" w:eastAsia="Times New Roman" w:hAnsi="Calibri"/>
          <w:lang w:eastAsia="cs-CZ"/>
        </w:rPr>
        <w:tab/>
      </w:r>
      <w:r w:rsidRPr="00156A01">
        <w:rPr>
          <w:rFonts w:ascii="Calibri" w:eastAsia="Times New Roman" w:hAnsi="Calibri"/>
          <w:lang w:eastAsia="cs-CZ"/>
        </w:rPr>
        <w:tab/>
        <w:t>Za Držitele:</w:t>
      </w:r>
    </w:p>
    <w:p w14:paraId="7FAA7DF1" w14:textId="77777777" w:rsidR="00347E2B" w:rsidRPr="00156A01" w:rsidRDefault="00347E2B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lang w:eastAsia="cs-CZ"/>
        </w:rPr>
      </w:pPr>
    </w:p>
    <w:p w14:paraId="5CB0062C" w14:textId="77777777" w:rsidR="00D325B5" w:rsidRPr="00156A01" w:rsidRDefault="00D325B5" w:rsidP="00D325B5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lang w:eastAsia="cs-CZ"/>
        </w:rPr>
      </w:pPr>
      <w:r w:rsidRPr="008B0398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Ostravě</w:t>
      </w:r>
      <w:r w:rsidRPr="00156A01">
        <w:rPr>
          <w:rFonts w:ascii="Calibri" w:eastAsia="Times New Roman" w:hAnsi="Calibri" w:cs="Calibri"/>
          <w:lang w:eastAsia="cs-CZ"/>
        </w:rPr>
        <w:t>, dne</w:t>
      </w:r>
      <w:r>
        <w:rPr>
          <w:rFonts w:ascii="Calibri" w:eastAsia="Times New Roman" w:hAnsi="Calibri" w:cs="Calibri"/>
          <w:lang w:eastAsia="cs-CZ"/>
        </w:rPr>
        <w:t xml:space="preserve"> 20.5.2022</w:t>
      </w:r>
      <w:r w:rsidRPr="00156A01">
        <w:rPr>
          <w:rFonts w:ascii="Calibri" w:eastAsia="Times New Roman" w:hAnsi="Calibri" w:cs="Calibri"/>
          <w:lang w:eastAsia="cs-CZ"/>
        </w:rPr>
        <w:tab/>
      </w:r>
      <w:r w:rsidRPr="00156A01">
        <w:rPr>
          <w:rFonts w:ascii="Calibri" w:eastAsia="Times New Roman" w:hAnsi="Calibri" w:cs="Calibri"/>
          <w:lang w:eastAsia="cs-CZ"/>
        </w:rPr>
        <w:tab/>
        <w:t xml:space="preserve">                          V Praze, dne</w:t>
      </w:r>
      <w:r>
        <w:rPr>
          <w:rFonts w:ascii="Calibri" w:eastAsia="Times New Roman" w:hAnsi="Calibri" w:cs="Calibri"/>
          <w:lang w:eastAsia="cs-CZ"/>
        </w:rPr>
        <w:t xml:space="preserve"> 3.6.2022</w:t>
      </w:r>
    </w:p>
    <w:p w14:paraId="26B07233" w14:textId="772DDEEA" w:rsidR="00347E2B" w:rsidRDefault="00347E2B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lang w:eastAsia="cs-CZ"/>
        </w:rPr>
      </w:pPr>
    </w:p>
    <w:p w14:paraId="35CDA886" w14:textId="5556F127" w:rsidR="00B46284" w:rsidRDefault="00B46284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lang w:eastAsia="cs-CZ"/>
        </w:rPr>
      </w:pPr>
    </w:p>
    <w:p w14:paraId="5A19E764" w14:textId="77777777" w:rsidR="00347E2B" w:rsidRPr="005B7A44" w:rsidRDefault="00347E2B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lang w:eastAsia="cs-CZ"/>
        </w:rPr>
      </w:pPr>
      <w:r w:rsidRPr="00156A01">
        <w:rPr>
          <w:rFonts w:ascii="Calibri" w:eastAsia="Times New Roman" w:hAnsi="Calibri" w:cs="Calibri"/>
          <w:lang w:eastAsia="cs-CZ"/>
        </w:rPr>
        <w:t>……………………………………</w:t>
      </w:r>
      <w:r w:rsidRPr="00156A01">
        <w:rPr>
          <w:rFonts w:ascii="Calibri" w:eastAsia="Times New Roman" w:hAnsi="Calibri" w:cs="Calibri"/>
          <w:lang w:eastAsia="cs-CZ"/>
        </w:rPr>
        <w:tab/>
      </w:r>
      <w:r w:rsidRPr="00156A01">
        <w:rPr>
          <w:rFonts w:ascii="Calibri" w:eastAsia="Times New Roman" w:hAnsi="Calibri" w:cs="Calibri"/>
          <w:lang w:eastAsia="cs-CZ"/>
        </w:rPr>
        <w:tab/>
      </w:r>
      <w:r w:rsidRPr="00156A01">
        <w:rPr>
          <w:rFonts w:ascii="Calibri" w:eastAsia="Times New Roman" w:hAnsi="Calibri" w:cs="Calibri"/>
          <w:lang w:eastAsia="cs-CZ"/>
        </w:rPr>
        <w:tab/>
      </w:r>
      <w:r w:rsidRPr="00156A01">
        <w:rPr>
          <w:rFonts w:ascii="Calibri" w:eastAsia="Times New Roman" w:hAnsi="Calibri" w:cs="Calibri"/>
          <w:lang w:eastAsia="cs-CZ"/>
        </w:rPr>
        <w:tab/>
      </w:r>
      <w:r w:rsidRPr="005B7A44">
        <w:rPr>
          <w:rFonts w:ascii="Calibri" w:eastAsia="Times New Roman" w:hAnsi="Calibri" w:cs="Calibri"/>
          <w:lang w:eastAsia="cs-CZ"/>
        </w:rPr>
        <w:t xml:space="preserve">             …………………………….........…</w:t>
      </w:r>
    </w:p>
    <w:p w14:paraId="2ECED181" w14:textId="2ECFE0AA" w:rsidR="00347E2B" w:rsidRPr="00156A01" w:rsidRDefault="00EE5BD6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lang w:eastAsia="cs-CZ"/>
        </w:rPr>
      </w:pPr>
      <w:r w:rsidRPr="003E39A0">
        <w:rPr>
          <w:rFonts w:asciiTheme="minorHAnsi" w:hAnsiTheme="minorHAnsi" w:cstheme="minorHAnsi"/>
        </w:rPr>
        <w:t>Ing. Antonín Klimša, MBA</w:t>
      </w:r>
      <w:r w:rsidR="00347E2B" w:rsidRPr="00156A01">
        <w:rPr>
          <w:rFonts w:ascii="Calibri" w:hAnsi="Calibri" w:cs="Calibri"/>
        </w:rPr>
        <w:tab/>
      </w:r>
      <w:r w:rsidR="00347E2B" w:rsidRPr="00156A01">
        <w:rPr>
          <w:rFonts w:ascii="Calibri" w:eastAsia="Times New Roman" w:hAnsi="Calibri" w:cs="Calibri"/>
          <w:lang w:eastAsia="cs-CZ"/>
        </w:rPr>
        <w:tab/>
      </w:r>
      <w:r w:rsidR="00347E2B" w:rsidRPr="00156A01">
        <w:rPr>
          <w:rFonts w:ascii="Calibri" w:eastAsia="Times New Roman" w:hAnsi="Calibri" w:cs="Calibri"/>
          <w:lang w:eastAsia="cs-CZ"/>
        </w:rPr>
        <w:tab/>
      </w:r>
      <w:r w:rsidR="005152CE">
        <w:rPr>
          <w:rFonts w:ascii="Calibri" w:eastAsia="Times New Roman" w:hAnsi="Calibri" w:cs="Calibri"/>
          <w:lang w:eastAsia="cs-CZ"/>
        </w:rPr>
        <w:t xml:space="preserve">             </w:t>
      </w:r>
      <w:r w:rsidR="005152CE" w:rsidRPr="00156A01">
        <w:rPr>
          <w:rFonts w:ascii="Calibri" w:eastAsia="Times New Roman" w:hAnsi="Calibri" w:cs="Calibri"/>
          <w:lang w:eastAsia="cs-CZ"/>
        </w:rPr>
        <w:t>Kuuno Vaher</w:t>
      </w:r>
    </w:p>
    <w:p w14:paraId="4F480419" w14:textId="13E6F40B" w:rsidR="00347E2B" w:rsidRPr="00156A01" w:rsidRDefault="00EE5BD6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Theme="minorHAnsi" w:hAnsiTheme="minorHAnsi" w:cstheme="minorHAnsi"/>
        </w:rPr>
        <w:t>v</w:t>
      </w:r>
      <w:r w:rsidRPr="003E39A0">
        <w:rPr>
          <w:rFonts w:asciiTheme="minorHAnsi" w:hAnsiTheme="minorHAnsi" w:cstheme="minorHAnsi"/>
        </w:rPr>
        <w:t>ýkonný ředitel</w:t>
      </w:r>
      <w:r>
        <w:rPr>
          <w:rFonts w:asciiTheme="minorHAnsi" w:hAnsiTheme="minorHAnsi" w:cstheme="minorHAnsi"/>
        </w:rPr>
        <w:tab/>
      </w:r>
      <w:r w:rsidR="00347E2B" w:rsidRPr="00156A01">
        <w:rPr>
          <w:rFonts w:ascii="Calibri" w:hAnsi="Calibri" w:cs="Calibri"/>
        </w:rPr>
        <w:tab/>
      </w:r>
      <w:r w:rsidR="00347E2B" w:rsidRPr="00156A01">
        <w:rPr>
          <w:rFonts w:ascii="Calibri" w:eastAsia="Times New Roman" w:hAnsi="Calibri" w:cs="Calibri"/>
          <w:lang w:eastAsia="cs-CZ"/>
        </w:rPr>
        <w:tab/>
      </w:r>
      <w:r w:rsidR="00347E2B" w:rsidRPr="00156A01">
        <w:rPr>
          <w:rFonts w:ascii="Calibri" w:eastAsia="Times New Roman" w:hAnsi="Calibri" w:cs="Calibri"/>
          <w:lang w:eastAsia="cs-CZ"/>
        </w:rPr>
        <w:tab/>
      </w:r>
      <w:r w:rsidR="00347E2B" w:rsidRPr="00156A01">
        <w:rPr>
          <w:rFonts w:ascii="Calibri" w:eastAsia="Times New Roman" w:hAnsi="Calibri" w:cs="Calibri"/>
          <w:lang w:eastAsia="cs-CZ"/>
        </w:rPr>
        <w:tab/>
      </w:r>
      <w:r w:rsidR="00347E2B">
        <w:rPr>
          <w:rFonts w:ascii="Calibri" w:eastAsia="Times New Roman" w:hAnsi="Calibri" w:cs="Calibri"/>
          <w:lang w:eastAsia="cs-CZ"/>
        </w:rPr>
        <w:t xml:space="preserve">             </w:t>
      </w:r>
      <w:r w:rsidR="005152CE" w:rsidRPr="00F93B1D">
        <w:rPr>
          <w:rFonts w:ascii="Calibri" w:eastAsia="Times New Roman" w:hAnsi="Calibri" w:cs="Calibri"/>
          <w:lang w:eastAsia="cs-CZ"/>
        </w:rPr>
        <w:t>jednatel</w:t>
      </w:r>
    </w:p>
    <w:p w14:paraId="18D222CE" w14:textId="221BB86E" w:rsidR="00347E2B" w:rsidRPr="00156A01" w:rsidRDefault="00EE5BD6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lang w:eastAsia="cs-CZ"/>
        </w:rPr>
      </w:pPr>
      <w:r w:rsidRPr="003E39A0">
        <w:rPr>
          <w:rFonts w:asciiTheme="minorHAnsi" w:hAnsiTheme="minorHAnsi" w:cstheme="minorHAnsi"/>
        </w:rPr>
        <w:t>RBP, zdravotní pojišťovna</w:t>
      </w:r>
      <w:r w:rsidR="00347E2B" w:rsidRPr="00156A01">
        <w:rPr>
          <w:rFonts w:ascii="Calibri" w:eastAsia="Times New Roman" w:hAnsi="Calibri" w:cs="Calibri"/>
          <w:lang w:eastAsia="cs-CZ"/>
        </w:rPr>
        <w:tab/>
      </w:r>
      <w:r w:rsidR="00347E2B" w:rsidRPr="00156A01">
        <w:rPr>
          <w:rFonts w:ascii="Calibri" w:eastAsia="Times New Roman" w:hAnsi="Calibri" w:cs="Calibri"/>
          <w:lang w:eastAsia="cs-CZ"/>
        </w:rPr>
        <w:tab/>
      </w:r>
      <w:r w:rsidR="00347E2B" w:rsidRPr="00156A01">
        <w:rPr>
          <w:rFonts w:ascii="Calibri" w:eastAsia="Times New Roman" w:hAnsi="Calibri" w:cs="Calibri"/>
          <w:lang w:eastAsia="cs-CZ"/>
        </w:rPr>
        <w:tab/>
      </w:r>
      <w:r w:rsidR="00347E2B">
        <w:rPr>
          <w:rFonts w:ascii="Calibri" w:eastAsia="Times New Roman" w:hAnsi="Calibri" w:cs="Calibri"/>
          <w:lang w:eastAsia="cs-CZ"/>
        </w:rPr>
        <w:t xml:space="preserve">             </w:t>
      </w:r>
      <w:r w:rsidR="00347E2B" w:rsidRPr="00156A01">
        <w:rPr>
          <w:rFonts w:ascii="Calibri" w:eastAsia="Times New Roman" w:hAnsi="Calibri" w:cs="Calibri"/>
          <w:lang w:eastAsia="cs-CZ"/>
        </w:rPr>
        <w:t>AstraZeneca Czech Republic s.r.o.,</w:t>
      </w:r>
    </w:p>
    <w:p w14:paraId="508DE5A4" w14:textId="52BA096D" w:rsidR="00347E2B" w:rsidRPr="00156A01" w:rsidRDefault="00347E2B" w:rsidP="00347E2B">
      <w:pPr>
        <w:rPr>
          <w:rFonts w:ascii="Calibri" w:hAnsi="Calibri" w:cs="Calibri"/>
        </w:rPr>
      </w:pPr>
      <w:r w:rsidRPr="00156A01">
        <w:rPr>
          <w:rFonts w:ascii="Calibri" w:hAnsi="Calibri" w:cs="Calibri"/>
        </w:rPr>
        <w:tab/>
      </w:r>
      <w:r w:rsidRPr="00156A01">
        <w:rPr>
          <w:rFonts w:ascii="Calibri" w:hAnsi="Calibri" w:cs="Calibri"/>
        </w:rPr>
        <w:tab/>
      </w:r>
      <w:r w:rsidRPr="00156A01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           </w:t>
      </w:r>
      <w:r w:rsidR="00EE5BD6">
        <w:rPr>
          <w:rFonts w:ascii="Calibri" w:hAnsi="Calibri" w:cs="Calibri"/>
        </w:rPr>
        <w:t xml:space="preserve">              </w:t>
      </w:r>
      <w:r w:rsidRPr="00156A01">
        <w:rPr>
          <w:rFonts w:ascii="Calibri" w:eastAsia="Times New Roman" w:hAnsi="Calibri" w:cs="Calibri"/>
          <w:lang w:eastAsia="cs-CZ"/>
        </w:rPr>
        <w:t>za AstraZeneca AB na základě plné moci</w:t>
      </w:r>
    </w:p>
    <w:p w14:paraId="0B71229E" w14:textId="77777777" w:rsidR="00874E98" w:rsidRPr="003E471F" w:rsidRDefault="008E4705" w:rsidP="003E471F">
      <w:pPr>
        <w:jc w:val="center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sz w:val="24"/>
          <w:szCs w:val="24"/>
        </w:rPr>
        <w:br w:type="page"/>
      </w:r>
      <w:r w:rsidR="00874E98">
        <w:rPr>
          <w:rFonts w:ascii="Calibri" w:hAnsi="Calibri" w:cs="Calibri"/>
          <w:sz w:val="24"/>
          <w:szCs w:val="24"/>
        </w:rPr>
        <w:lastRenderedPageBreak/>
        <w:t>Příloha č. 1 Dodatku č. 1</w:t>
      </w:r>
    </w:p>
    <w:p w14:paraId="0B71229F" w14:textId="77777777" w:rsidR="00E358D5" w:rsidRPr="002F701F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0B7122A0" w14:textId="77777777" w:rsidR="00103627" w:rsidRPr="002F701F" w:rsidRDefault="00103627" w:rsidP="00103627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PŘÍLOHA Č. 1</w:t>
      </w:r>
    </w:p>
    <w:p w14:paraId="0B7122A1" w14:textId="1C87603B" w:rsidR="00E358D5" w:rsidRPr="002F701F" w:rsidRDefault="00E358D5" w:rsidP="00103627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SMLOUVY O LIMITACI NÁKLADŮ SPOJENÝCH S HRAZENÍM LÉČIVÉHO PŘÍPRAVKU </w:t>
      </w:r>
      <w:r w:rsidR="00960911" w:rsidRPr="009E124E">
        <w:rPr>
          <w:rFonts w:asciiTheme="minorHAnsi" w:hAnsiTheme="minorHAnsi" w:cstheme="minorHAnsi"/>
          <w:sz w:val="24"/>
          <w:szCs w:val="24"/>
          <w:highlight w:val="black"/>
        </w:rPr>
        <w:t>xxxxxxxxxx</w:t>
      </w:r>
    </w:p>
    <w:p w14:paraId="0B7122A2" w14:textId="77777777" w:rsidR="00E358D5" w:rsidRDefault="00E358D5" w:rsidP="00994C22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sz w:val="24"/>
          <w:szCs w:val="24"/>
          <w:lang w:eastAsia="cs-CZ"/>
        </w:rPr>
        <w:t>uzavřená dohodou smluvních stran v souladu s ustanovením § 1746 odst. 2 zákona č. 89/2012 Sb., občanský zákoník</w:t>
      </w:r>
    </w:p>
    <w:p w14:paraId="0B7122A3" w14:textId="77777777" w:rsidR="00855F36" w:rsidRPr="004411DD" w:rsidRDefault="00855F36" w:rsidP="00994C22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jc w:val="center"/>
        <w:rPr>
          <w:rFonts w:ascii="Calibri" w:eastAsia="Times New Roman" w:hAnsi="Calibri" w:cs="Calibri"/>
          <w:sz w:val="28"/>
          <w:szCs w:val="28"/>
          <w:lang w:eastAsia="cs-CZ"/>
        </w:rPr>
      </w:pPr>
    </w:p>
    <w:p w14:paraId="0B7122A4" w14:textId="77777777" w:rsidR="00855F36" w:rsidRDefault="004411DD" w:rsidP="004411DD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40" w:line="240" w:lineRule="auto"/>
        <w:ind w:left="284"/>
        <w:contextualSpacing/>
        <w:textAlignment w:val="baseline"/>
        <w:rPr>
          <w:rFonts w:ascii="Calibri" w:eastAsia="Times New Roman" w:hAnsi="Calibri"/>
          <w:sz w:val="24"/>
          <w:lang w:eastAsia="cs-CZ"/>
        </w:rPr>
      </w:pPr>
      <w:r w:rsidRPr="004411DD">
        <w:rPr>
          <w:rFonts w:ascii="Calibri" w:eastAsia="Times New Roman" w:hAnsi="Calibri"/>
          <w:sz w:val="24"/>
          <w:lang w:eastAsia="cs-CZ"/>
        </w:rPr>
        <w:t xml:space="preserve">1. </w:t>
      </w:r>
      <w:r w:rsidR="00855F36" w:rsidRPr="00855F36">
        <w:rPr>
          <w:rFonts w:ascii="Calibri" w:eastAsia="Times New Roman" w:hAnsi="Calibri"/>
          <w:sz w:val="24"/>
          <w:lang w:eastAsia="cs-CZ"/>
        </w:rPr>
        <w:t>Přípravkem dle této Smlouvy se rozumí:</w:t>
      </w:r>
    </w:p>
    <w:p w14:paraId="0B7122A5" w14:textId="77777777" w:rsidR="004411DD" w:rsidRPr="00855F36" w:rsidRDefault="004411DD" w:rsidP="004411DD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40" w:line="240" w:lineRule="auto"/>
        <w:ind w:left="284"/>
        <w:contextualSpacing/>
        <w:textAlignment w:val="baseline"/>
        <w:rPr>
          <w:rFonts w:ascii="Calibri" w:eastAsia="Times New Roman" w:hAnsi="Calibri"/>
          <w:sz w:val="24"/>
          <w:lang w:eastAsia="cs-CZ"/>
        </w:rPr>
      </w:pPr>
    </w:p>
    <w:tbl>
      <w:tblPr>
        <w:tblW w:w="7650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3573"/>
      </w:tblGrid>
      <w:tr w:rsidR="00855F36" w:rsidRPr="00855F36" w14:paraId="0B7122A9" w14:textId="77777777" w:rsidTr="004411DD">
        <w:trPr>
          <w:trHeight w:val="559"/>
        </w:trPr>
        <w:tc>
          <w:tcPr>
            <w:tcW w:w="1242" w:type="dxa"/>
            <w:shd w:val="clear" w:color="auto" w:fill="D9D9D9"/>
          </w:tcPr>
          <w:p w14:paraId="0B7122A6" w14:textId="77777777" w:rsidR="00855F36" w:rsidRPr="00855F36" w:rsidRDefault="00855F36" w:rsidP="00855F36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Calibri" w:eastAsia="Times New Roman" w:hAnsi="Calibri"/>
                <w:b/>
                <w:szCs w:val="20"/>
                <w:lang w:eastAsia="cs-CZ"/>
              </w:rPr>
            </w:pPr>
            <w:r w:rsidRPr="00855F36">
              <w:rPr>
                <w:rFonts w:ascii="Calibri" w:eastAsia="Times New Roman" w:hAnsi="Calibri"/>
                <w:b/>
                <w:szCs w:val="20"/>
                <w:lang w:eastAsia="cs-CZ"/>
              </w:rPr>
              <w:t xml:space="preserve">Kód SÚKL </w:t>
            </w:r>
          </w:p>
        </w:tc>
        <w:tc>
          <w:tcPr>
            <w:tcW w:w="2835" w:type="dxa"/>
            <w:shd w:val="clear" w:color="auto" w:fill="D9D9D9"/>
          </w:tcPr>
          <w:p w14:paraId="0B7122A7" w14:textId="77777777" w:rsidR="00855F36" w:rsidRPr="00855F36" w:rsidRDefault="00855F36" w:rsidP="00855F36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Calibri" w:eastAsia="Times New Roman" w:hAnsi="Calibri"/>
                <w:b/>
                <w:szCs w:val="20"/>
                <w:lang w:eastAsia="cs-CZ"/>
              </w:rPr>
            </w:pPr>
            <w:r w:rsidRPr="00855F36">
              <w:rPr>
                <w:rFonts w:ascii="Calibri" w:eastAsia="Times New Roman" w:hAnsi="Calibri"/>
                <w:b/>
                <w:szCs w:val="20"/>
                <w:lang w:eastAsia="cs-CZ"/>
              </w:rPr>
              <w:t xml:space="preserve">Název Přípravku </w:t>
            </w:r>
          </w:p>
        </w:tc>
        <w:tc>
          <w:tcPr>
            <w:tcW w:w="3573" w:type="dxa"/>
            <w:shd w:val="clear" w:color="auto" w:fill="D9D9D9"/>
          </w:tcPr>
          <w:p w14:paraId="0B7122A8" w14:textId="77777777" w:rsidR="00855F36" w:rsidRPr="00855F36" w:rsidRDefault="00855F36" w:rsidP="00855F36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Calibri" w:eastAsia="Times New Roman" w:hAnsi="Calibri"/>
                <w:b/>
                <w:szCs w:val="20"/>
                <w:lang w:eastAsia="cs-CZ"/>
              </w:rPr>
            </w:pPr>
            <w:r w:rsidRPr="00855F36">
              <w:rPr>
                <w:rFonts w:ascii="Calibri" w:eastAsia="Times New Roman" w:hAnsi="Calibri"/>
                <w:b/>
                <w:szCs w:val="20"/>
                <w:lang w:eastAsia="cs-CZ"/>
              </w:rPr>
              <w:t>Doplněk názvu Přípravku</w:t>
            </w:r>
          </w:p>
        </w:tc>
      </w:tr>
      <w:tr w:rsidR="00960911" w:rsidRPr="00855F36" w14:paraId="0B7122AD" w14:textId="77777777" w:rsidTr="00960911">
        <w:trPr>
          <w:trHeight w:val="266"/>
        </w:trPr>
        <w:tc>
          <w:tcPr>
            <w:tcW w:w="1242" w:type="dxa"/>
            <w:vAlign w:val="center"/>
          </w:tcPr>
          <w:p w14:paraId="0B7122AA" w14:textId="6C5D5E58" w:rsidR="00960911" w:rsidRPr="00855F36" w:rsidRDefault="00960911" w:rsidP="00960911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Calibri" w:eastAsia="Times New Roman" w:hAnsi="Calibri"/>
                <w:szCs w:val="20"/>
                <w:lang w:eastAsia="cs-CZ"/>
              </w:rPr>
            </w:pPr>
            <w:r w:rsidRPr="00B770E5">
              <w:rPr>
                <w:rFonts w:asciiTheme="minorHAnsi" w:hAnsiTheme="minorHAnsi" w:cstheme="minorHAnsi"/>
                <w:sz w:val="24"/>
                <w:szCs w:val="24"/>
                <w:highlight w:val="black"/>
              </w:rPr>
              <w:t>xxxxxxxxx</w:t>
            </w:r>
          </w:p>
        </w:tc>
        <w:tc>
          <w:tcPr>
            <w:tcW w:w="2835" w:type="dxa"/>
            <w:vAlign w:val="center"/>
          </w:tcPr>
          <w:p w14:paraId="0B7122AB" w14:textId="054498BE" w:rsidR="00960911" w:rsidRPr="00855F36" w:rsidRDefault="00960911" w:rsidP="00960911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Calibri" w:eastAsia="Times New Roman" w:hAnsi="Calibri"/>
                <w:szCs w:val="20"/>
                <w:lang w:eastAsia="cs-CZ"/>
              </w:rPr>
            </w:pPr>
            <w:r w:rsidRPr="00B770E5">
              <w:rPr>
                <w:rFonts w:asciiTheme="minorHAnsi" w:hAnsiTheme="minorHAnsi" w:cstheme="minorHAnsi"/>
                <w:sz w:val="24"/>
                <w:szCs w:val="24"/>
                <w:highlight w:val="black"/>
              </w:rPr>
              <w:t>xxxxxxxxx</w:t>
            </w:r>
          </w:p>
        </w:tc>
        <w:tc>
          <w:tcPr>
            <w:tcW w:w="3573" w:type="dxa"/>
            <w:vAlign w:val="center"/>
          </w:tcPr>
          <w:p w14:paraId="0B7122AC" w14:textId="2D0FFBC7" w:rsidR="00960911" w:rsidRPr="00855F36" w:rsidRDefault="00960911" w:rsidP="009609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szCs w:val="20"/>
                <w:lang w:eastAsia="cs-CZ"/>
              </w:rPr>
            </w:pPr>
            <w:r w:rsidRPr="00B770E5">
              <w:rPr>
                <w:rFonts w:asciiTheme="minorHAnsi" w:hAnsiTheme="minorHAnsi" w:cstheme="minorHAnsi"/>
                <w:sz w:val="24"/>
                <w:szCs w:val="24"/>
                <w:highlight w:val="black"/>
              </w:rPr>
              <w:t>xxxxxxxxx</w:t>
            </w:r>
          </w:p>
        </w:tc>
      </w:tr>
      <w:tr w:rsidR="00960911" w:rsidRPr="00855F36" w14:paraId="0B7122B1" w14:textId="77777777" w:rsidTr="00960911">
        <w:trPr>
          <w:trHeight w:val="266"/>
        </w:trPr>
        <w:tc>
          <w:tcPr>
            <w:tcW w:w="1242" w:type="dxa"/>
            <w:vAlign w:val="center"/>
          </w:tcPr>
          <w:p w14:paraId="0B7122AE" w14:textId="791E8DC0" w:rsidR="00960911" w:rsidRPr="00855F36" w:rsidRDefault="00960911" w:rsidP="00960911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Calibri" w:eastAsia="Times New Roman" w:hAnsi="Calibri"/>
                <w:szCs w:val="20"/>
                <w:lang w:eastAsia="cs-CZ"/>
              </w:rPr>
            </w:pPr>
            <w:r w:rsidRPr="00B770E5">
              <w:rPr>
                <w:rFonts w:asciiTheme="minorHAnsi" w:hAnsiTheme="minorHAnsi" w:cstheme="minorHAnsi"/>
                <w:sz w:val="24"/>
                <w:szCs w:val="24"/>
                <w:highlight w:val="black"/>
              </w:rPr>
              <w:t>xxxxxxxxx</w:t>
            </w:r>
          </w:p>
        </w:tc>
        <w:tc>
          <w:tcPr>
            <w:tcW w:w="2835" w:type="dxa"/>
            <w:vAlign w:val="center"/>
          </w:tcPr>
          <w:p w14:paraId="0B7122AF" w14:textId="42910C9D" w:rsidR="00960911" w:rsidRPr="00855F36" w:rsidRDefault="00960911" w:rsidP="00960911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Calibri" w:eastAsia="Times New Roman" w:hAnsi="Calibri"/>
                <w:szCs w:val="20"/>
                <w:lang w:eastAsia="cs-CZ"/>
              </w:rPr>
            </w:pPr>
            <w:r w:rsidRPr="00B770E5">
              <w:rPr>
                <w:rFonts w:asciiTheme="minorHAnsi" w:hAnsiTheme="minorHAnsi" w:cstheme="minorHAnsi"/>
                <w:sz w:val="24"/>
                <w:szCs w:val="24"/>
                <w:highlight w:val="black"/>
              </w:rPr>
              <w:t>xxxxxxxxx</w:t>
            </w:r>
          </w:p>
        </w:tc>
        <w:tc>
          <w:tcPr>
            <w:tcW w:w="3573" w:type="dxa"/>
            <w:vAlign w:val="center"/>
          </w:tcPr>
          <w:p w14:paraId="0B7122B0" w14:textId="41DB9A30" w:rsidR="00960911" w:rsidRPr="00855F36" w:rsidRDefault="00960911" w:rsidP="009609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szCs w:val="20"/>
                <w:lang w:eastAsia="cs-CZ"/>
              </w:rPr>
            </w:pPr>
            <w:r w:rsidRPr="00B770E5">
              <w:rPr>
                <w:rFonts w:asciiTheme="minorHAnsi" w:hAnsiTheme="minorHAnsi" w:cstheme="minorHAnsi"/>
                <w:sz w:val="24"/>
                <w:szCs w:val="24"/>
                <w:highlight w:val="black"/>
              </w:rPr>
              <w:t>xxxxxxxxx</w:t>
            </w:r>
          </w:p>
        </w:tc>
      </w:tr>
    </w:tbl>
    <w:p w14:paraId="0B7122B2" w14:textId="77777777" w:rsidR="00855F36" w:rsidRPr="00855F36" w:rsidRDefault="00855F36" w:rsidP="00855F36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40"/>
        <w:textAlignment w:val="baseline"/>
        <w:rPr>
          <w:rFonts w:ascii="Calibri" w:eastAsia="Times New Roman" w:hAnsi="Calibri"/>
          <w:szCs w:val="20"/>
          <w:lang w:eastAsia="cs-CZ"/>
        </w:rPr>
      </w:pPr>
    </w:p>
    <w:p w14:paraId="0B7122B3" w14:textId="77777777" w:rsidR="00855F36" w:rsidRPr="00855F36" w:rsidRDefault="00855F36" w:rsidP="00855F36">
      <w:pPr>
        <w:overflowPunct w:val="0"/>
        <w:autoSpaceDE w:val="0"/>
        <w:autoSpaceDN w:val="0"/>
        <w:adjustRightInd w:val="0"/>
        <w:spacing w:before="120" w:after="40"/>
        <w:ind w:left="284" w:hanging="284"/>
        <w:textAlignment w:val="baseline"/>
        <w:rPr>
          <w:rFonts w:ascii="Calibri" w:eastAsia="Times New Roman" w:hAnsi="Calibri"/>
          <w:sz w:val="24"/>
          <w:lang w:eastAsia="cs-CZ"/>
        </w:rPr>
      </w:pPr>
      <w:r w:rsidRPr="00855F36">
        <w:rPr>
          <w:rFonts w:ascii="Calibri" w:eastAsia="Times New Roman" w:hAnsi="Calibri" w:cs="Calibri"/>
          <w:sz w:val="24"/>
          <w:szCs w:val="24"/>
          <w:lang w:eastAsia="cs-CZ"/>
        </w:rPr>
        <w:t>2.</w:t>
      </w:r>
      <w:r w:rsidRPr="00855F36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855F36">
        <w:rPr>
          <w:rFonts w:ascii="Calibri" w:eastAsia="Times New Roman" w:hAnsi="Calibri"/>
          <w:sz w:val="24"/>
          <w:lang w:eastAsia="cs-CZ"/>
        </w:rPr>
        <w:t>Limit se sjednává takto:</w:t>
      </w:r>
    </w:p>
    <w:p w14:paraId="0B7122B4" w14:textId="007B66CF" w:rsidR="00855F36" w:rsidRPr="00855F36" w:rsidRDefault="00960911" w:rsidP="00855F3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40" w:line="240" w:lineRule="auto"/>
        <w:jc w:val="both"/>
        <w:textAlignment w:val="baseline"/>
        <w:rPr>
          <w:rFonts w:ascii="Calibri" w:eastAsia="Times New Roman" w:hAnsi="Calibri"/>
          <w:sz w:val="24"/>
          <w:lang w:eastAsia="cs-CZ"/>
        </w:rPr>
      </w:pPr>
      <w:r w:rsidRPr="009E124E">
        <w:rPr>
          <w:rFonts w:asciiTheme="minorHAnsi" w:hAnsiTheme="minorHAnsi" w:cstheme="minorHAnsi"/>
          <w:sz w:val="24"/>
          <w:szCs w:val="24"/>
          <w:highlight w:val="black"/>
        </w:rPr>
        <w:t>xxxxxxxxx</w:t>
      </w:r>
      <w:r w:rsidR="00855F36" w:rsidRPr="00855F36">
        <w:rPr>
          <w:rFonts w:ascii="Calibri" w:eastAsia="Times New Roman" w:hAnsi="Calibri"/>
          <w:sz w:val="24"/>
          <w:lang w:eastAsia="cs-CZ"/>
        </w:rPr>
        <w:t>;</w:t>
      </w:r>
    </w:p>
    <w:p w14:paraId="0B7122B5" w14:textId="0B2DDC2C" w:rsidR="00855F36" w:rsidRPr="00855F36" w:rsidRDefault="00960911" w:rsidP="00855F3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40" w:line="240" w:lineRule="auto"/>
        <w:jc w:val="both"/>
        <w:textAlignment w:val="baseline"/>
        <w:rPr>
          <w:rFonts w:ascii="Calibri" w:eastAsia="Times New Roman" w:hAnsi="Calibri"/>
          <w:sz w:val="24"/>
          <w:lang w:eastAsia="cs-CZ"/>
        </w:rPr>
      </w:pPr>
      <w:r w:rsidRPr="009E124E">
        <w:rPr>
          <w:rFonts w:asciiTheme="minorHAnsi" w:hAnsiTheme="minorHAnsi" w:cstheme="minorHAnsi"/>
          <w:sz w:val="24"/>
          <w:szCs w:val="24"/>
          <w:highlight w:val="black"/>
        </w:rPr>
        <w:t>xxxxxxxxx</w:t>
      </w:r>
      <w:r w:rsidR="00855F36" w:rsidRPr="00855F36">
        <w:rPr>
          <w:rFonts w:ascii="Calibri" w:eastAsia="Times New Roman" w:hAnsi="Calibri"/>
          <w:sz w:val="24"/>
          <w:lang w:eastAsia="cs-CZ"/>
        </w:rPr>
        <w:t>;</w:t>
      </w:r>
    </w:p>
    <w:p w14:paraId="0B7122B6" w14:textId="16559898" w:rsidR="00855F36" w:rsidRPr="00855F36" w:rsidRDefault="00960911" w:rsidP="00855F3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40" w:line="240" w:lineRule="auto"/>
        <w:jc w:val="both"/>
        <w:textAlignment w:val="baseline"/>
        <w:rPr>
          <w:rFonts w:ascii="Calibri" w:eastAsia="Times New Roman" w:hAnsi="Calibri"/>
          <w:sz w:val="24"/>
          <w:lang w:eastAsia="cs-CZ"/>
        </w:rPr>
      </w:pPr>
      <w:r w:rsidRPr="009E124E">
        <w:rPr>
          <w:rFonts w:asciiTheme="minorHAnsi" w:hAnsiTheme="minorHAnsi" w:cstheme="minorHAnsi"/>
          <w:sz w:val="24"/>
          <w:szCs w:val="24"/>
          <w:highlight w:val="black"/>
        </w:rPr>
        <w:t>xxxxxxxxx</w:t>
      </w:r>
      <w:r w:rsidR="00855F36" w:rsidRPr="00855F36">
        <w:rPr>
          <w:rFonts w:ascii="Calibri" w:eastAsia="Times New Roman" w:hAnsi="Calibri"/>
          <w:sz w:val="24"/>
          <w:lang w:eastAsia="cs-CZ"/>
        </w:rPr>
        <w:t xml:space="preserve">;  </w:t>
      </w:r>
    </w:p>
    <w:p w14:paraId="0B7122B7" w14:textId="61E8B66A" w:rsidR="00855F36" w:rsidRPr="00855F36" w:rsidRDefault="00960911" w:rsidP="00855F3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40" w:line="240" w:lineRule="auto"/>
        <w:jc w:val="both"/>
        <w:textAlignment w:val="baseline"/>
        <w:rPr>
          <w:rFonts w:ascii="Calibri" w:eastAsia="Times New Roman" w:hAnsi="Calibri"/>
          <w:sz w:val="24"/>
          <w:lang w:eastAsia="cs-CZ"/>
        </w:rPr>
      </w:pPr>
      <w:r w:rsidRPr="009E124E">
        <w:rPr>
          <w:rFonts w:asciiTheme="minorHAnsi" w:hAnsiTheme="minorHAnsi" w:cstheme="minorHAnsi"/>
          <w:sz w:val="24"/>
          <w:szCs w:val="24"/>
          <w:highlight w:val="black"/>
        </w:rPr>
        <w:t>xxxxxxxxx</w:t>
      </w:r>
      <w:r w:rsidR="00855F36" w:rsidRPr="00855F36">
        <w:rPr>
          <w:rFonts w:ascii="Calibri" w:eastAsia="Times New Roman" w:hAnsi="Calibri"/>
          <w:sz w:val="24"/>
          <w:lang w:eastAsia="cs-CZ"/>
        </w:rPr>
        <w:t xml:space="preserve">.   </w:t>
      </w:r>
    </w:p>
    <w:p w14:paraId="0B7122B8" w14:textId="77777777" w:rsidR="00855F36" w:rsidRPr="00855F36" w:rsidRDefault="00855F36" w:rsidP="00855F36">
      <w:pPr>
        <w:overflowPunct w:val="0"/>
        <w:autoSpaceDE w:val="0"/>
        <w:autoSpaceDN w:val="0"/>
        <w:adjustRightInd w:val="0"/>
        <w:spacing w:before="120" w:after="40"/>
        <w:ind w:left="284" w:hanging="284"/>
        <w:textAlignment w:val="baseline"/>
        <w:rPr>
          <w:rFonts w:ascii="Calibri" w:eastAsia="Times New Roman" w:hAnsi="Calibri"/>
          <w:sz w:val="24"/>
          <w:lang w:eastAsia="cs-CZ"/>
        </w:rPr>
      </w:pPr>
    </w:p>
    <w:p w14:paraId="66BC86A3" w14:textId="77777777" w:rsidR="00EE5BD6" w:rsidRPr="00156A01" w:rsidRDefault="00EE5BD6" w:rsidP="00EE5BD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/>
          <w:lang w:eastAsia="cs-CZ"/>
        </w:rPr>
      </w:pPr>
      <w:r w:rsidRPr="00156A01">
        <w:rPr>
          <w:rFonts w:ascii="Calibri" w:eastAsia="Times New Roman" w:hAnsi="Calibri"/>
          <w:lang w:eastAsia="cs-CZ"/>
        </w:rPr>
        <w:t>Za Pojišťovnu:</w:t>
      </w:r>
      <w:r w:rsidRPr="00156A01">
        <w:rPr>
          <w:rFonts w:ascii="Calibri" w:eastAsia="Times New Roman" w:hAnsi="Calibri" w:cs="Calibri"/>
          <w:lang w:eastAsia="cs-CZ"/>
        </w:rPr>
        <w:tab/>
      </w:r>
      <w:r w:rsidRPr="00156A01">
        <w:rPr>
          <w:rFonts w:ascii="Calibri" w:eastAsia="Times New Roman" w:hAnsi="Calibri" w:cs="Calibri"/>
          <w:lang w:eastAsia="cs-CZ"/>
        </w:rPr>
        <w:tab/>
      </w:r>
      <w:r w:rsidRPr="00156A01">
        <w:rPr>
          <w:rFonts w:ascii="Calibri" w:eastAsia="Times New Roman" w:hAnsi="Calibri" w:cs="Calibri"/>
          <w:lang w:eastAsia="cs-CZ"/>
        </w:rPr>
        <w:tab/>
      </w:r>
      <w:r w:rsidRPr="00156A01">
        <w:rPr>
          <w:rFonts w:ascii="Calibri" w:eastAsia="Times New Roman" w:hAnsi="Calibri" w:cs="Calibri"/>
          <w:lang w:eastAsia="cs-CZ"/>
        </w:rPr>
        <w:tab/>
      </w:r>
      <w:r w:rsidRPr="00156A01">
        <w:rPr>
          <w:rFonts w:ascii="Calibri" w:eastAsia="Times New Roman" w:hAnsi="Calibri"/>
          <w:lang w:eastAsia="cs-CZ"/>
        </w:rPr>
        <w:tab/>
      </w:r>
      <w:r w:rsidRPr="00156A01">
        <w:rPr>
          <w:rFonts w:ascii="Calibri" w:eastAsia="Times New Roman" w:hAnsi="Calibri"/>
          <w:lang w:eastAsia="cs-CZ"/>
        </w:rPr>
        <w:tab/>
        <w:t>Za Držitele:</w:t>
      </w:r>
    </w:p>
    <w:p w14:paraId="6986083C" w14:textId="77777777" w:rsidR="00EE5BD6" w:rsidRPr="00156A01" w:rsidRDefault="00EE5BD6" w:rsidP="00EE5BD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lang w:eastAsia="cs-CZ"/>
        </w:rPr>
      </w:pPr>
    </w:p>
    <w:p w14:paraId="55F6CAA6" w14:textId="6CED615B" w:rsidR="00EE5BD6" w:rsidRPr="00156A01" w:rsidRDefault="00EE5BD6" w:rsidP="00EE5BD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lang w:eastAsia="cs-CZ"/>
        </w:rPr>
      </w:pPr>
      <w:r w:rsidRPr="008B0398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Ostravě</w:t>
      </w:r>
      <w:r w:rsidRPr="00156A01">
        <w:rPr>
          <w:rFonts w:ascii="Calibri" w:eastAsia="Times New Roman" w:hAnsi="Calibri" w:cs="Calibri"/>
          <w:lang w:eastAsia="cs-CZ"/>
        </w:rPr>
        <w:t>, dne</w:t>
      </w:r>
      <w:r w:rsidR="00E40EF0">
        <w:rPr>
          <w:rFonts w:ascii="Calibri" w:eastAsia="Times New Roman" w:hAnsi="Calibri" w:cs="Calibri"/>
          <w:lang w:eastAsia="cs-CZ"/>
        </w:rPr>
        <w:t xml:space="preserve"> </w:t>
      </w:r>
      <w:r w:rsidR="00D325B5">
        <w:rPr>
          <w:rFonts w:ascii="Calibri" w:eastAsia="Times New Roman" w:hAnsi="Calibri" w:cs="Calibri"/>
          <w:lang w:eastAsia="cs-CZ"/>
        </w:rPr>
        <w:t>20.5.2022</w:t>
      </w:r>
      <w:r w:rsidRPr="00156A01">
        <w:rPr>
          <w:rFonts w:ascii="Calibri" w:eastAsia="Times New Roman" w:hAnsi="Calibri" w:cs="Calibri"/>
          <w:lang w:eastAsia="cs-CZ"/>
        </w:rPr>
        <w:tab/>
      </w:r>
      <w:r w:rsidRPr="00156A01">
        <w:rPr>
          <w:rFonts w:ascii="Calibri" w:eastAsia="Times New Roman" w:hAnsi="Calibri" w:cs="Calibri"/>
          <w:lang w:eastAsia="cs-CZ"/>
        </w:rPr>
        <w:tab/>
        <w:t xml:space="preserve">                          V Praze, dne</w:t>
      </w:r>
      <w:r w:rsidR="00D325B5">
        <w:rPr>
          <w:rFonts w:ascii="Calibri" w:eastAsia="Times New Roman" w:hAnsi="Calibri" w:cs="Calibri"/>
          <w:lang w:eastAsia="cs-CZ"/>
        </w:rPr>
        <w:t xml:space="preserve"> 3.6.2022</w:t>
      </w:r>
    </w:p>
    <w:p w14:paraId="77C92EDF" w14:textId="2B29B10F" w:rsidR="00EE5BD6" w:rsidRDefault="00EE5BD6" w:rsidP="00EE5BD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lang w:eastAsia="cs-CZ"/>
        </w:rPr>
      </w:pPr>
    </w:p>
    <w:p w14:paraId="797A4EFB" w14:textId="18C08CCF" w:rsidR="00B46284" w:rsidRDefault="00B46284" w:rsidP="00EE5BD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lang w:eastAsia="cs-CZ"/>
        </w:rPr>
      </w:pPr>
    </w:p>
    <w:p w14:paraId="2DE6974D" w14:textId="77777777" w:rsidR="00B46284" w:rsidRPr="00156A01" w:rsidRDefault="00B46284" w:rsidP="00EE5BD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lang w:eastAsia="cs-CZ"/>
        </w:rPr>
      </w:pPr>
    </w:p>
    <w:p w14:paraId="7C1828C7" w14:textId="77777777" w:rsidR="00EE5BD6" w:rsidRPr="005B7A44" w:rsidRDefault="00EE5BD6" w:rsidP="00EE5BD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lang w:eastAsia="cs-CZ"/>
        </w:rPr>
      </w:pPr>
      <w:r w:rsidRPr="00156A01">
        <w:rPr>
          <w:rFonts w:ascii="Calibri" w:eastAsia="Times New Roman" w:hAnsi="Calibri" w:cs="Calibri"/>
          <w:lang w:eastAsia="cs-CZ"/>
        </w:rPr>
        <w:t>……………………………………</w:t>
      </w:r>
      <w:r w:rsidRPr="00156A01">
        <w:rPr>
          <w:rFonts w:ascii="Calibri" w:eastAsia="Times New Roman" w:hAnsi="Calibri" w:cs="Calibri"/>
          <w:lang w:eastAsia="cs-CZ"/>
        </w:rPr>
        <w:tab/>
      </w:r>
      <w:r w:rsidRPr="00156A01">
        <w:rPr>
          <w:rFonts w:ascii="Calibri" w:eastAsia="Times New Roman" w:hAnsi="Calibri" w:cs="Calibri"/>
          <w:lang w:eastAsia="cs-CZ"/>
        </w:rPr>
        <w:tab/>
      </w:r>
      <w:r w:rsidRPr="00156A01">
        <w:rPr>
          <w:rFonts w:ascii="Calibri" w:eastAsia="Times New Roman" w:hAnsi="Calibri" w:cs="Calibri"/>
          <w:lang w:eastAsia="cs-CZ"/>
        </w:rPr>
        <w:tab/>
      </w:r>
      <w:r w:rsidRPr="00156A01">
        <w:rPr>
          <w:rFonts w:ascii="Calibri" w:eastAsia="Times New Roman" w:hAnsi="Calibri" w:cs="Calibri"/>
          <w:lang w:eastAsia="cs-CZ"/>
        </w:rPr>
        <w:tab/>
      </w:r>
      <w:r w:rsidRPr="005B7A44">
        <w:rPr>
          <w:rFonts w:ascii="Calibri" w:eastAsia="Times New Roman" w:hAnsi="Calibri" w:cs="Calibri"/>
          <w:lang w:eastAsia="cs-CZ"/>
        </w:rPr>
        <w:t xml:space="preserve">             …………………………….........…</w:t>
      </w:r>
    </w:p>
    <w:p w14:paraId="45E15F97" w14:textId="6F605266" w:rsidR="00EE5BD6" w:rsidRPr="00156A01" w:rsidRDefault="00EE5BD6" w:rsidP="00EE5BD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lang w:eastAsia="cs-CZ"/>
        </w:rPr>
      </w:pPr>
      <w:r w:rsidRPr="003E39A0">
        <w:rPr>
          <w:rFonts w:asciiTheme="minorHAnsi" w:hAnsiTheme="minorHAnsi" w:cstheme="minorHAnsi"/>
        </w:rPr>
        <w:t>Ing. Antonín Klimša, MBA</w:t>
      </w:r>
      <w:r w:rsidRPr="00156A01">
        <w:rPr>
          <w:rFonts w:ascii="Calibri" w:hAnsi="Calibri" w:cs="Calibri"/>
        </w:rPr>
        <w:tab/>
      </w:r>
      <w:r w:rsidRPr="00156A01">
        <w:rPr>
          <w:rFonts w:ascii="Calibri" w:eastAsia="Times New Roman" w:hAnsi="Calibri" w:cs="Calibri"/>
          <w:lang w:eastAsia="cs-CZ"/>
        </w:rPr>
        <w:tab/>
      </w:r>
      <w:r w:rsidRPr="00156A01"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 xml:space="preserve">          </w:t>
      </w:r>
      <w:r w:rsidR="00F93B1D">
        <w:rPr>
          <w:rFonts w:ascii="Calibri" w:eastAsia="Times New Roman" w:hAnsi="Calibri" w:cs="Calibri"/>
          <w:lang w:eastAsia="cs-CZ"/>
        </w:rPr>
        <w:t xml:space="preserve">  </w:t>
      </w:r>
      <w:r>
        <w:rPr>
          <w:rFonts w:ascii="Calibri" w:eastAsia="Times New Roman" w:hAnsi="Calibri" w:cs="Calibri"/>
          <w:lang w:eastAsia="cs-CZ"/>
        </w:rPr>
        <w:t xml:space="preserve"> </w:t>
      </w:r>
      <w:r w:rsidR="00F93B1D" w:rsidRPr="00156A01">
        <w:rPr>
          <w:rFonts w:ascii="Calibri" w:eastAsia="Times New Roman" w:hAnsi="Calibri" w:cs="Calibri"/>
          <w:lang w:eastAsia="cs-CZ"/>
        </w:rPr>
        <w:t>Kuuno Vaher</w:t>
      </w:r>
    </w:p>
    <w:p w14:paraId="721D0316" w14:textId="26BB0A18" w:rsidR="00EE5BD6" w:rsidRPr="00156A01" w:rsidRDefault="00EE5BD6" w:rsidP="00EE5BD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Theme="minorHAnsi" w:hAnsiTheme="minorHAnsi" w:cstheme="minorHAnsi"/>
        </w:rPr>
        <w:t>v</w:t>
      </w:r>
      <w:r w:rsidRPr="003E39A0">
        <w:rPr>
          <w:rFonts w:asciiTheme="minorHAnsi" w:hAnsiTheme="minorHAnsi" w:cstheme="minorHAnsi"/>
        </w:rPr>
        <w:t>ýkonný ředitel</w:t>
      </w:r>
      <w:r>
        <w:rPr>
          <w:rFonts w:asciiTheme="minorHAnsi" w:hAnsiTheme="minorHAnsi" w:cstheme="minorHAnsi"/>
        </w:rPr>
        <w:tab/>
      </w:r>
      <w:r w:rsidRPr="00156A01">
        <w:rPr>
          <w:rFonts w:ascii="Calibri" w:hAnsi="Calibri" w:cs="Calibri"/>
        </w:rPr>
        <w:tab/>
      </w:r>
      <w:r w:rsidRPr="00156A01">
        <w:rPr>
          <w:rFonts w:ascii="Calibri" w:eastAsia="Times New Roman" w:hAnsi="Calibri" w:cs="Calibri"/>
          <w:lang w:eastAsia="cs-CZ"/>
        </w:rPr>
        <w:tab/>
      </w:r>
      <w:r w:rsidRPr="00156A01">
        <w:rPr>
          <w:rFonts w:ascii="Calibri" w:eastAsia="Times New Roman" w:hAnsi="Calibri" w:cs="Calibri"/>
          <w:lang w:eastAsia="cs-CZ"/>
        </w:rPr>
        <w:tab/>
      </w:r>
      <w:r w:rsidRPr="00156A01"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 xml:space="preserve">           </w:t>
      </w:r>
      <w:r w:rsidR="00F93B1D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 xml:space="preserve"> </w:t>
      </w:r>
      <w:r w:rsidR="00F93B1D" w:rsidRPr="00F93B1D">
        <w:rPr>
          <w:rFonts w:ascii="Calibri" w:eastAsia="Times New Roman" w:hAnsi="Calibri" w:cs="Calibri"/>
          <w:lang w:eastAsia="cs-CZ"/>
        </w:rPr>
        <w:t>jednatel</w:t>
      </w:r>
    </w:p>
    <w:p w14:paraId="5E0C5E06" w14:textId="77777777" w:rsidR="00EE5BD6" w:rsidRPr="00156A01" w:rsidRDefault="00EE5BD6" w:rsidP="00EE5BD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lang w:eastAsia="cs-CZ"/>
        </w:rPr>
      </w:pPr>
      <w:r w:rsidRPr="003E39A0">
        <w:rPr>
          <w:rFonts w:asciiTheme="minorHAnsi" w:hAnsiTheme="minorHAnsi" w:cstheme="minorHAnsi"/>
        </w:rPr>
        <w:t>RBP, zdravotní pojišťovna</w:t>
      </w:r>
      <w:r w:rsidRPr="00156A01">
        <w:rPr>
          <w:rFonts w:ascii="Calibri" w:eastAsia="Times New Roman" w:hAnsi="Calibri" w:cs="Calibri"/>
          <w:lang w:eastAsia="cs-CZ"/>
        </w:rPr>
        <w:tab/>
      </w:r>
      <w:r w:rsidRPr="00156A01">
        <w:rPr>
          <w:rFonts w:ascii="Calibri" w:eastAsia="Times New Roman" w:hAnsi="Calibri" w:cs="Calibri"/>
          <w:lang w:eastAsia="cs-CZ"/>
        </w:rPr>
        <w:tab/>
      </w:r>
      <w:r w:rsidRPr="00156A01"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 xml:space="preserve">             </w:t>
      </w:r>
      <w:r w:rsidRPr="00156A01">
        <w:rPr>
          <w:rFonts w:ascii="Calibri" w:eastAsia="Times New Roman" w:hAnsi="Calibri" w:cs="Calibri"/>
          <w:lang w:eastAsia="cs-CZ"/>
        </w:rPr>
        <w:t>AstraZeneca Czech Republic s.r.o.,</w:t>
      </w:r>
    </w:p>
    <w:p w14:paraId="1B7FEFE9" w14:textId="77777777" w:rsidR="00EE5BD6" w:rsidRPr="00156A01" w:rsidRDefault="00EE5BD6" w:rsidP="00EE5BD6">
      <w:pPr>
        <w:rPr>
          <w:rFonts w:ascii="Calibri" w:hAnsi="Calibri" w:cs="Calibri"/>
        </w:rPr>
      </w:pPr>
      <w:r w:rsidRPr="00156A01">
        <w:rPr>
          <w:rFonts w:ascii="Calibri" w:hAnsi="Calibri" w:cs="Calibri"/>
        </w:rPr>
        <w:tab/>
      </w:r>
      <w:r w:rsidRPr="00156A01">
        <w:rPr>
          <w:rFonts w:ascii="Calibri" w:hAnsi="Calibri" w:cs="Calibri"/>
        </w:rPr>
        <w:tab/>
      </w:r>
      <w:r w:rsidRPr="00156A01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                         </w:t>
      </w:r>
      <w:r w:rsidRPr="00156A01">
        <w:rPr>
          <w:rFonts w:ascii="Calibri" w:eastAsia="Times New Roman" w:hAnsi="Calibri" w:cs="Calibri"/>
          <w:lang w:eastAsia="cs-CZ"/>
        </w:rPr>
        <w:t>za AstraZeneca AB na základě plné moci</w:t>
      </w:r>
    </w:p>
    <w:p w14:paraId="0B7122C3" w14:textId="77777777" w:rsidR="00855F36" w:rsidRPr="002F701F" w:rsidRDefault="00855F36" w:rsidP="00994C22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</w:p>
    <w:sectPr w:rsidR="00855F36" w:rsidRPr="002F701F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AD7F1" w14:textId="77777777" w:rsidR="006C03EB" w:rsidRDefault="006C03EB">
      <w:pPr>
        <w:spacing w:after="0" w:line="240" w:lineRule="auto"/>
      </w:pPr>
      <w:r>
        <w:separator/>
      </w:r>
    </w:p>
  </w:endnote>
  <w:endnote w:type="continuationSeparator" w:id="0">
    <w:p w14:paraId="2AF269B4" w14:textId="77777777" w:rsidR="006C03EB" w:rsidRDefault="006C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122C8" w14:textId="77777777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9C2755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C6913" w14:textId="77777777" w:rsidR="006C03EB" w:rsidRDefault="006C03EB">
      <w:pPr>
        <w:spacing w:after="0" w:line="240" w:lineRule="auto"/>
      </w:pPr>
      <w:r>
        <w:separator/>
      </w:r>
    </w:p>
  </w:footnote>
  <w:footnote w:type="continuationSeparator" w:id="0">
    <w:p w14:paraId="1135A0F9" w14:textId="77777777" w:rsidR="006C03EB" w:rsidRDefault="006C0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90001264">
    <w:abstractNumId w:val="2"/>
  </w:num>
  <w:num w:numId="2" w16cid:durableId="875316776">
    <w:abstractNumId w:val="2"/>
  </w:num>
  <w:num w:numId="3" w16cid:durableId="1422608283">
    <w:abstractNumId w:val="3"/>
  </w:num>
  <w:num w:numId="4" w16cid:durableId="592709258">
    <w:abstractNumId w:val="6"/>
  </w:num>
  <w:num w:numId="5" w16cid:durableId="1022047253">
    <w:abstractNumId w:val="9"/>
  </w:num>
  <w:num w:numId="6" w16cid:durableId="695734143">
    <w:abstractNumId w:val="8"/>
  </w:num>
  <w:num w:numId="7" w16cid:durableId="621039444">
    <w:abstractNumId w:val="1"/>
  </w:num>
  <w:num w:numId="8" w16cid:durableId="969239614">
    <w:abstractNumId w:val="7"/>
  </w:num>
  <w:num w:numId="9" w16cid:durableId="686518267">
    <w:abstractNumId w:val="5"/>
  </w:num>
  <w:num w:numId="10" w16cid:durableId="2118208217">
    <w:abstractNumId w:val="4"/>
  </w:num>
  <w:num w:numId="11" w16cid:durableId="16643154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45795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301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64DB4"/>
    <w:rsid w:val="000A1DC7"/>
    <w:rsid w:val="000A7E99"/>
    <w:rsid w:val="000C2B74"/>
    <w:rsid w:val="000D3163"/>
    <w:rsid w:val="00103627"/>
    <w:rsid w:val="00116A17"/>
    <w:rsid w:val="0015342E"/>
    <w:rsid w:val="00156A01"/>
    <w:rsid w:val="001633DB"/>
    <w:rsid w:val="00181089"/>
    <w:rsid w:val="00182ABD"/>
    <w:rsid w:val="001B4D32"/>
    <w:rsid w:val="001C48C0"/>
    <w:rsid w:val="001E1D5F"/>
    <w:rsid w:val="001E4197"/>
    <w:rsid w:val="002E6A03"/>
    <w:rsid w:val="002F701F"/>
    <w:rsid w:val="00343933"/>
    <w:rsid w:val="00347E2B"/>
    <w:rsid w:val="00382372"/>
    <w:rsid w:val="00393993"/>
    <w:rsid w:val="0039477E"/>
    <w:rsid w:val="003B490F"/>
    <w:rsid w:val="003E0FD5"/>
    <w:rsid w:val="003E471F"/>
    <w:rsid w:val="004411DD"/>
    <w:rsid w:val="00447D02"/>
    <w:rsid w:val="00473D63"/>
    <w:rsid w:val="00474C46"/>
    <w:rsid w:val="00476C94"/>
    <w:rsid w:val="004924E7"/>
    <w:rsid w:val="004C03FB"/>
    <w:rsid w:val="004F3594"/>
    <w:rsid w:val="005152CE"/>
    <w:rsid w:val="005B7A44"/>
    <w:rsid w:val="006558F4"/>
    <w:rsid w:val="006676A5"/>
    <w:rsid w:val="006707D9"/>
    <w:rsid w:val="006C03EB"/>
    <w:rsid w:val="006E7FDE"/>
    <w:rsid w:val="00762C35"/>
    <w:rsid w:val="00762F09"/>
    <w:rsid w:val="00772942"/>
    <w:rsid w:val="007F32FD"/>
    <w:rsid w:val="00855F36"/>
    <w:rsid w:val="0086372D"/>
    <w:rsid w:val="00874E98"/>
    <w:rsid w:val="008E4705"/>
    <w:rsid w:val="00922D8B"/>
    <w:rsid w:val="00960911"/>
    <w:rsid w:val="00994C22"/>
    <w:rsid w:val="00997E47"/>
    <w:rsid w:val="009A0424"/>
    <w:rsid w:val="009C2755"/>
    <w:rsid w:val="009D7064"/>
    <w:rsid w:val="009E124E"/>
    <w:rsid w:val="009E7BD6"/>
    <w:rsid w:val="009F600D"/>
    <w:rsid w:val="00A70912"/>
    <w:rsid w:val="00A86E5A"/>
    <w:rsid w:val="00AA014D"/>
    <w:rsid w:val="00B1544D"/>
    <w:rsid w:val="00B46284"/>
    <w:rsid w:val="00B81398"/>
    <w:rsid w:val="00C44812"/>
    <w:rsid w:val="00C51D33"/>
    <w:rsid w:val="00D1219A"/>
    <w:rsid w:val="00D132B8"/>
    <w:rsid w:val="00D325B5"/>
    <w:rsid w:val="00DB7E17"/>
    <w:rsid w:val="00DF33A5"/>
    <w:rsid w:val="00DF3DF9"/>
    <w:rsid w:val="00DF665D"/>
    <w:rsid w:val="00E02402"/>
    <w:rsid w:val="00E358D5"/>
    <w:rsid w:val="00E40EF0"/>
    <w:rsid w:val="00E6055D"/>
    <w:rsid w:val="00E76EB7"/>
    <w:rsid w:val="00E810FA"/>
    <w:rsid w:val="00EB4B6E"/>
    <w:rsid w:val="00EE5BD6"/>
    <w:rsid w:val="00EF59B1"/>
    <w:rsid w:val="00F01D2C"/>
    <w:rsid w:val="00F12611"/>
    <w:rsid w:val="00F15466"/>
    <w:rsid w:val="00F70DE3"/>
    <w:rsid w:val="00F91D72"/>
    <w:rsid w:val="00F9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12266"/>
  <w15:docId w15:val="{E0828053-C798-4024-9F68-D419D70C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E5985EC878B44B3CD6A87E472038C" ma:contentTypeVersion="13" ma:contentTypeDescription="Create a new document." ma:contentTypeScope="" ma:versionID="fffb2a1a10ffda2ca9a5059bf5775c7a">
  <xsd:schema xmlns:xsd="http://www.w3.org/2001/XMLSchema" xmlns:xs="http://www.w3.org/2001/XMLSchema" xmlns:p="http://schemas.microsoft.com/office/2006/metadata/properties" xmlns:ns3="fdc05c47-9433-42be-b1a7-e2db2fb04842" xmlns:ns4="ce9466a3-6c78-4e10-8a08-2ab20d2dc2f8" targetNamespace="http://schemas.microsoft.com/office/2006/metadata/properties" ma:root="true" ma:fieldsID="b1a39cacd16ec0abcde6368a3dc242a1" ns3:_="" ns4:_="">
    <xsd:import namespace="fdc05c47-9433-42be-b1a7-e2db2fb04842"/>
    <xsd:import namespace="ce9466a3-6c78-4e10-8a08-2ab20d2dc2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05c47-9433-42be-b1a7-e2db2fb04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66a3-6c78-4e10-8a08-2ab20d2dc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BD82AC-0935-416D-939E-5DA3ABF30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05c47-9433-42be-b1a7-e2db2fb04842"/>
    <ds:schemaRef ds:uri="ce9466a3-6c78-4e10-8a08-2ab20d2dc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1AE4F0-B97F-4722-BF6C-52333C5347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E99419-AB39-4AB4-963A-45B6B3954E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604</Words>
  <Characters>3570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Mikula Pavel</cp:lastModifiedBy>
  <cp:revision>8</cp:revision>
  <dcterms:created xsi:type="dcterms:W3CDTF">2022-05-17T07:54:00Z</dcterms:created>
  <dcterms:modified xsi:type="dcterms:W3CDTF">2022-06-13T11:05:00Z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0x010100DD9E5985EC878B44B3CD6A87E472038C</vt:lpwstr>
  </property>
  <property fmtid="{D5CDD505-2E9C-101B-9397-08002B2CF9AE}" pid="10" name="_NewReviewCycle">
    <vt:lpwstr/>
  </property>
</Properties>
</file>