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171"/>
        <w:gridCol w:w="3086"/>
        <w:gridCol w:w="414"/>
        <w:gridCol w:w="4115"/>
      </w:tblGrid>
      <w:tr w:rsidR="00F667A3" w:rsidRPr="00B95F26" w14:paraId="3B0CDE5E" w14:textId="77777777" w:rsidTr="00504F6C">
        <w:trPr>
          <w:trHeight w:val="1016"/>
        </w:trPr>
        <w:tc>
          <w:tcPr>
            <w:tcW w:w="2450" w:type="dxa"/>
            <w:gridSpan w:val="2"/>
            <w:vAlign w:val="center"/>
          </w:tcPr>
          <w:p w14:paraId="781CAA12" w14:textId="658BB248" w:rsidR="00F667A3" w:rsidRPr="00B95F26" w:rsidRDefault="00F667A3" w:rsidP="006E0842">
            <w:pPr>
              <w:pStyle w:val="Nadpis2"/>
              <w:ind w:left="113"/>
              <w:rPr>
                <w:i/>
              </w:rPr>
            </w:pPr>
            <w:r w:rsidRPr="00B95F26">
              <w:t xml:space="preserve">I, </w:t>
            </w:r>
            <w:r w:rsidR="00DA3D7C">
              <w:t xml:space="preserve">Indus Praha </w:t>
            </w:r>
            <w:r w:rsidRPr="00B95F26">
              <w:t xml:space="preserve">spol. </w:t>
            </w:r>
            <w:proofErr w:type="spellStart"/>
            <w:r w:rsidRPr="00B95F26">
              <w:t>s.r.o</w:t>
            </w:r>
            <w:proofErr w:type="spellEnd"/>
          </w:p>
        </w:tc>
        <w:tc>
          <w:tcPr>
            <w:tcW w:w="3500" w:type="dxa"/>
            <w:gridSpan w:val="2"/>
            <w:vAlign w:val="center"/>
          </w:tcPr>
          <w:p w14:paraId="7EB56826" w14:textId="77777777" w:rsidR="00F667A3" w:rsidRPr="00B95F26" w:rsidRDefault="00F667A3" w:rsidP="006E0842">
            <w:pPr>
              <w:pStyle w:val="Nadpis2"/>
              <w:jc w:val="center"/>
              <w:rPr>
                <w:i/>
              </w:rPr>
            </w:pPr>
            <w:r w:rsidRPr="00B95F26">
              <w:t>Směrnice pro výkon služby FO</w:t>
            </w:r>
          </w:p>
        </w:tc>
        <w:tc>
          <w:tcPr>
            <w:tcW w:w="4115" w:type="dxa"/>
            <w:vAlign w:val="center"/>
          </w:tcPr>
          <w:p w14:paraId="10698480" w14:textId="38FBC7BA" w:rsidR="00F667A3" w:rsidRPr="00B95F26" w:rsidRDefault="00E17D28" w:rsidP="006E0842">
            <w:pPr>
              <w:pStyle w:val="Nadpis2"/>
              <w:rPr>
                <w:i/>
              </w:rPr>
            </w:pPr>
            <w:r>
              <w:t xml:space="preserve">          </w:t>
            </w:r>
            <w:r w:rsidR="00F667A3">
              <w:t>Ú</w:t>
            </w:r>
            <w:r w:rsidR="00F667A3" w:rsidRPr="00B95F26">
              <w:t xml:space="preserve">činnost od: </w:t>
            </w:r>
            <w:r w:rsidR="00845712">
              <w:t>1.6.</w:t>
            </w:r>
            <w:r w:rsidR="00F667A3" w:rsidRPr="00B95F26">
              <w:t>2022</w:t>
            </w:r>
          </w:p>
        </w:tc>
      </w:tr>
      <w:tr w:rsidR="00F667A3" w:rsidRPr="00A714F6" w14:paraId="29F01ACB" w14:textId="77777777" w:rsidTr="00504F6C">
        <w:trPr>
          <w:trHeight w:val="7639"/>
        </w:trPr>
        <w:tc>
          <w:tcPr>
            <w:tcW w:w="10065" w:type="dxa"/>
            <w:gridSpan w:val="5"/>
          </w:tcPr>
          <w:p w14:paraId="77BB9B01" w14:textId="77777777" w:rsidR="00F667A3" w:rsidRPr="00A714F6" w:rsidRDefault="00F667A3" w:rsidP="006E0842">
            <w:pPr>
              <w:rPr>
                <w:rFonts w:ascii="Times New Roman" w:hAnsi="Times New Roman"/>
              </w:rPr>
            </w:pPr>
          </w:p>
          <w:p w14:paraId="765B0A57" w14:textId="148B8EFC" w:rsidR="00F667A3" w:rsidRPr="00D94A1F" w:rsidRDefault="00F667A3" w:rsidP="00F667A3">
            <w:pPr>
              <w:ind w:left="0" w:firstLine="0"/>
              <w:rPr>
                <w:b/>
                <w:color w:val="C00000"/>
                <w:sz w:val="40"/>
                <w:szCs w:val="40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 w:rsidR="00845712">
              <w:rPr>
                <w:rFonts w:ascii="Times New Roman" w:hAnsi="Times New Roman"/>
              </w:rPr>
              <w:t xml:space="preserve">          </w:t>
            </w:r>
            <w:r w:rsidRPr="00D94A1F">
              <w:rPr>
                <w:b/>
                <w:color w:val="C00000"/>
                <w:sz w:val="40"/>
                <w:szCs w:val="40"/>
              </w:rPr>
              <w:t>SMĚRNICE</w:t>
            </w:r>
          </w:p>
          <w:p w14:paraId="1DA8AC1C" w14:textId="77777777" w:rsidR="00F667A3" w:rsidRPr="00D94A1F" w:rsidRDefault="00F667A3" w:rsidP="006E0842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D94A1F">
              <w:rPr>
                <w:b/>
                <w:color w:val="C00000"/>
                <w:sz w:val="40"/>
                <w:szCs w:val="40"/>
              </w:rPr>
              <w:t>PRO VÝKON SLUŽBY FYZICKÉ OSTRAHY</w:t>
            </w:r>
          </w:p>
          <w:p w14:paraId="19A8CCD6" w14:textId="611B53EE" w:rsidR="00F667A3" w:rsidRPr="00D94A1F" w:rsidRDefault="00845712" w:rsidP="00845712">
            <w:pPr>
              <w:ind w:left="0" w:firstLine="0"/>
              <w:rPr>
                <w:b/>
                <w:sz w:val="32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                                 </w:t>
            </w:r>
            <w:r w:rsidR="00F667A3" w:rsidRPr="00D94A1F">
              <w:rPr>
                <w:b/>
                <w:sz w:val="32"/>
                <w:szCs w:val="40"/>
              </w:rPr>
              <w:t>na objektu</w:t>
            </w:r>
          </w:p>
          <w:p w14:paraId="6526823D" w14:textId="07E6283C" w:rsidR="00845712" w:rsidRDefault="00E17D28" w:rsidP="00845712">
            <w:pPr>
              <w:spacing w:after="141" w:line="259" w:lineRule="auto"/>
              <w:ind w:left="74" w:right="0" w:firstLine="0"/>
              <w:jc w:val="left"/>
            </w:pPr>
            <w:r>
              <w:rPr>
                <w:b/>
                <w:sz w:val="28"/>
              </w:rPr>
              <w:t xml:space="preserve">    </w:t>
            </w:r>
            <w:r w:rsidR="00845712">
              <w:rPr>
                <w:b/>
                <w:sz w:val="28"/>
              </w:rPr>
              <w:t xml:space="preserve">Zámecký areál </w:t>
            </w:r>
            <w:proofErr w:type="spellStart"/>
            <w:r w:rsidR="00845712">
              <w:rPr>
                <w:b/>
                <w:sz w:val="28"/>
              </w:rPr>
              <w:t>Ctěnice</w:t>
            </w:r>
            <w:proofErr w:type="spellEnd"/>
            <w:r w:rsidR="00845712">
              <w:rPr>
                <w:b/>
                <w:sz w:val="28"/>
              </w:rPr>
              <w:t>, Bohdanečská 258/1 a 259/1, Praha 9 - Vinoř</w:t>
            </w:r>
            <w:r w:rsidR="00845712">
              <w:rPr>
                <w:b/>
              </w:rPr>
              <w:t xml:space="preserve"> </w:t>
            </w:r>
          </w:p>
          <w:p w14:paraId="7BC6F97E" w14:textId="77777777" w:rsidR="00F667A3" w:rsidRDefault="00F667A3" w:rsidP="006E084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1B5E491E" w14:textId="79E36C81" w:rsidR="00F667A3" w:rsidRDefault="00F667A3" w:rsidP="006E0842">
            <w:pPr>
              <w:pStyle w:val="FSCNormal"/>
              <w:jc w:val="center"/>
              <w:rPr>
                <w:b/>
                <w:sz w:val="32"/>
              </w:rPr>
            </w:pPr>
          </w:p>
          <w:p w14:paraId="0B27BE92" w14:textId="136866FF" w:rsidR="00F667A3" w:rsidRPr="00D94A1F" w:rsidRDefault="00F667A3" w:rsidP="006E0842">
            <w:pPr>
              <w:pStyle w:val="FSCNormal"/>
              <w:jc w:val="center"/>
              <w:rPr>
                <w:b/>
                <w:sz w:val="32"/>
              </w:rPr>
            </w:pPr>
          </w:p>
          <w:p w14:paraId="0EC6A323" w14:textId="77777777" w:rsidR="00F667A3" w:rsidRDefault="00F667A3" w:rsidP="006E0842">
            <w:pPr>
              <w:pStyle w:val="FSCNormal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</w:t>
            </w:r>
          </w:p>
          <w:p w14:paraId="756D1CC0" w14:textId="77777777" w:rsidR="00F667A3" w:rsidRDefault="00F667A3" w:rsidP="006E0842">
            <w:pPr>
              <w:pStyle w:val="FSCNormal"/>
              <w:rPr>
                <w:b/>
                <w:sz w:val="28"/>
              </w:rPr>
            </w:pPr>
          </w:p>
          <w:p w14:paraId="75F4E3F0" w14:textId="77777777" w:rsidR="00F667A3" w:rsidRDefault="00F667A3" w:rsidP="006E0842">
            <w:pPr>
              <w:pStyle w:val="FSCNormal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</w:t>
            </w:r>
          </w:p>
          <w:p w14:paraId="4ED9677F" w14:textId="77777777" w:rsidR="00F667A3" w:rsidRPr="00D94A1F" w:rsidRDefault="00F667A3" w:rsidP="006E0842">
            <w:r w:rsidRPr="00D94A1F">
              <w:t xml:space="preserve">Číslo výtisku: </w:t>
            </w:r>
            <w:r>
              <w:t xml:space="preserve"> </w:t>
            </w:r>
            <w:r w:rsidRPr="00D94A1F">
              <w:t xml:space="preserve">1 </w:t>
            </w:r>
          </w:p>
          <w:p w14:paraId="05644FFA" w14:textId="77777777" w:rsidR="00F667A3" w:rsidRPr="00D94A1F" w:rsidRDefault="00F667A3" w:rsidP="006E0842">
            <w:r w:rsidRPr="00D94A1F">
              <w:t>Počet výtisků: 2</w:t>
            </w:r>
          </w:p>
          <w:p w14:paraId="745CDF51" w14:textId="77496A6F" w:rsidR="00F667A3" w:rsidRPr="00A714F6" w:rsidRDefault="00F667A3" w:rsidP="006E0842">
            <w:pPr>
              <w:rPr>
                <w:rFonts w:ascii="Times New Roman" w:hAnsi="Times New Roman"/>
              </w:rPr>
            </w:pPr>
            <w:r w:rsidRPr="00D94A1F">
              <w:t>Platnost</w:t>
            </w:r>
            <w:r>
              <w:t xml:space="preserve"> od</w:t>
            </w:r>
            <w:r w:rsidRPr="00D94A1F">
              <w:t>:</w:t>
            </w:r>
            <w:r>
              <w:t xml:space="preserve"> </w:t>
            </w:r>
            <w:r w:rsidR="00845712">
              <w:t xml:space="preserve">1.6. </w:t>
            </w:r>
            <w:r>
              <w:t>2022</w:t>
            </w:r>
            <w:r w:rsidRPr="00D94A1F">
              <w:t>.</w:t>
            </w:r>
          </w:p>
        </w:tc>
      </w:tr>
      <w:tr w:rsidR="00F667A3" w:rsidRPr="00D94A1F" w14:paraId="2AC35E1F" w14:textId="77777777" w:rsidTr="00504F6C">
        <w:trPr>
          <w:trHeight w:hRule="exact" w:val="2036"/>
        </w:trPr>
        <w:tc>
          <w:tcPr>
            <w:tcW w:w="2279" w:type="dxa"/>
            <w:vAlign w:val="center"/>
          </w:tcPr>
          <w:p w14:paraId="2E21D7E1" w14:textId="70225527" w:rsidR="00F667A3" w:rsidRDefault="00504F6C" w:rsidP="00F667A3">
            <w:pPr>
              <w:ind w:left="0" w:firstLine="0"/>
            </w:pPr>
            <w:proofErr w:type="spellStart"/>
            <w:r>
              <w:t>Vypracoval</w:t>
            </w:r>
            <w:r w:rsidR="00F3799A">
              <w:t>,</w:t>
            </w:r>
            <w:r>
              <w:t>schválil</w:t>
            </w:r>
            <w:proofErr w:type="spellEnd"/>
            <w:r>
              <w:t xml:space="preserve"> </w:t>
            </w:r>
          </w:p>
          <w:p w14:paraId="07421831" w14:textId="77777777" w:rsidR="00F667A3" w:rsidRDefault="00504F6C" w:rsidP="00F667A3">
            <w:pPr>
              <w:spacing w:before="120"/>
            </w:pPr>
            <w:r>
              <w:t>Muzeum</w:t>
            </w:r>
            <w:r w:rsidR="00DA3D7C">
              <w:t xml:space="preserve"> </w:t>
            </w:r>
            <w:r>
              <w:t>Hlavn</w:t>
            </w:r>
            <w:r w:rsidR="00DA3D7C">
              <w:t>í</w:t>
            </w:r>
            <w:r>
              <w:t>ho města Prahy</w:t>
            </w:r>
          </w:p>
          <w:p w14:paraId="2596031E" w14:textId="7142BBF7" w:rsidR="00845712" w:rsidRPr="00D94A1F" w:rsidRDefault="00845712" w:rsidP="00F667A3">
            <w:pPr>
              <w:spacing w:before="120"/>
            </w:pPr>
            <w:r>
              <w:t>Ing. Radek Horský</w:t>
            </w:r>
          </w:p>
        </w:tc>
        <w:tc>
          <w:tcPr>
            <w:tcW w:w="3257" w:type="dxa"/>
            <w:gridSpan w:val="2"/>
            <w:vAlign w:val="center"/>
          </w:tcPr>
          <w:p w14:paraId="07026015" w14:textId="7D9D6C69" w:rsidR="00F667A3" w:rsidRPr="00D94A1F" w:rsidRDefault="00F667A3" w:rsidP="00F667A3">
            <w:pPr>
              <w:ind w:left="0" w:firstLine="0"/>
            </w:pPr>
            <w:r w:rsidRPr="00D94A1F">
              <w:rPr>
                <w:bCs/>
              </w:rPr>
              <w:t xml:space="preserve">Dne: </w:t>
            </w:r>
          </w:p>
        </w:tc>
        <w:tc>
          <w:tcPr>
            <w:tcW w:w="4529" w:type="dxa"/>
            <w:gridSpan w:val="2"/>
            <w:vAlign w:val="center"/>
          </w:tcPr>
          <w:p w14:paraId="012CB25E" w14:textId="051E2708" w:rsidR="00F667A3" w:rsidRPr="00D94A1F" w:rsidRDefault="00F667A3" w:rsidP="00F667A3">
            <w:pPr>
              <w:ind w:left="0" w:firstLine="0"/>
            </w:pPr>
            <w:r w:rsidRPr="00D94A1F">
              <w:rPr>
                <w:bCs/>
              </w:rPr>
              <w:t>Podpis:</w:t>
            </w:r>
          </w:p>
        </w:tc>
      </w:tr>
      <w:tr w:rsidR="00F667A3" w:rsidRPr="00D94A1F" w14:paraId="5B958863" w14:textId="77777777" w:rsidTr="00504F6C">
        <w:trPr>
          <w:trHeight w:hRule="exact" w:val="2138"/>
        </w:trPr>
        <w:tc>
          <w:tcPr>
            <w:tcW w:w="2279" w:type="dxa"/>
            <w:vAlign w:val="center"/>
          </w:tcPr>
          <w:p w14:paraId="70CC035E" w14:textId="77777777" w:rsidR="00F667A3" w:rsidRPr="00D94A1F" w:rsidRDefault="00F667A3" w:rsidP="00F667A3">
            <w:pPr>
              <w:spacing w:before="120"/>
            </w:pPr>
            <w:r>
              <w:t>Schválil za:</w:t>
            </w:r>
          </w:p>
          <w:p w14:paraId="5DAA2675" w14:textId="4E6D1EB9" w:rsidR="00F667A3" w:rsidRPr="00D94A1F" w:rsidRDefault="00F667A3" w:rsidP="00F667A3">
            <w:pPr>
              <w:spacing w:before="120"/>
              <w:rPr>
                <w:sz w:val="18"/>
              </w:rPr>
            </w:pPr>
            <w:r w:rsidRPr="00D94A1F">
              <w:rPr>
                <w:sz w:val="18"/>
              </w:rPr>
              <w:t xml:space="preserve">INDUS </w:t>
            </w:r>
            <w:r w:rsidR="00DA3D7C">
              <w:rPr>
                <w:sz w:val="18"/>
              </w:rPr>
              <w:t xml:space="preserve">Praha </w:t>
            </w:r>
            <w:proofErr w:type="spellStart"/>
            <w:r w:rsidR="00DA3D7C">
              <w:rPr>
                <w:sz w:val="18"/>
              </w:rPr>
              <w:t>spol.s.r.o</w:t>
            </w:r>
            <w:proofErr w:type="spellEnd"/>
            <w:r w:rsidR="00DA3D7C">
              <w:rPr>
                <w:sz w:val="18"/>
              </w:rPr>
              <w:t>.</w:t>
            </w:r>
          </w:p>
          <w:p w14:paraId="63923357" w14:textId="77777777" w:rsidR="00F667A3" w:rsidRPr="00D94A1F" w:rsidRDefault="00F667A3" w:rsidP="00F667A3">
            <w:r w:rsidRPr="00D94A1F">
              <w:t>Ing. Pavel Kudrna</w:t>
            </w:r>
          </w:p>
          <w:p w14:paraId="7A5ECFAD" w14:textId="37369E90" w:rsidR="00F667A3" w:rsidRPr="00D94A1F" w:rsidRDefault="00F667A3" w:rsidP="00504F6C">
            <w:r>
              <w:t>J</w:t>
            </w:r>
            <w:r w:rsidRPr="00D94A1F">
              <w:t>ednatel</w:t>
            </w:r>
          </w:p>
        </w:tc>
        <w:tc>
          <w:tcPr>
            <w:tcW w:w="3257" w:type="dxa"/>
            <w:gridSpan w:val="2"/>
            <w:vAlign w:val="center"/>
          </w:tcPr>
          <w:p w14:paraId="22521FC1" w14:textId="65E1EF7C" w:rsidR="00F667A3" w:rsidRPr="00D94A1F" w:rsidRDefault="00F667A3" w:rsidP="00504F6C">
            <w:pPr>
              <w:rPr>
                <w:bCs/>
              </w:rPr>
            </w:pPr>
            <w:r>
              <w:rPr>
                <w:bCs/>
              </w:rPr>
              <w:t>Dne :</w:t>
            </w:r>
          </w:p>
        </w:tc>
        <w:tc>
          <w:tcPr>
            <w:tcW w:w="4529" w:type="dxa"/>
            <w:gridSpan w:val="2"/>
            <w:vAlign w:val="center"/>
          </w:tcPr>
          <w:p w14:paraId="4398E4FD" w14:textId="7A417580" w:rsidR="00F667A3" w:rsidRPr="00D94A1F" w:rsidRDefault="00F667A3" w:rsidP="00F667A3">
            <w:pPr>
              <w:rPr>
                <w:bCs/>
              </w:rPr>
            </w:pPr>
            <w:r w:rsidRPr="00D94A1F">
              <w:rPr>
                <w:bCs/>
              </w:rPr>
              <w:t>Podpi</w:t>
            </w:r>
            <w:r>
              <w:rPr>
                <w:bCs/>
              </w:rPr>
              <w:t>s</w:t>
            </w:r>
            <w:r w:rsidRPr="00D94A1F">
              <w:rPr>
                <w:bCs/>
              </w:rPr>
              <w:t>:</w:t>
            </w:r>
          </w:p>
        </w:tc>
      </w:tr>
      <w:tr w:rsidR="00F667A3" w:rsidRPr="00D94A1F" w14:paraId="45238FD7" w14:textId="77777777" w:rsidTr="00504F6C">
        <w:trPr>
          <w:trHeight w:hRule="exact" w:val="964"/>
        </w:trPr>
        <w:tc>
          <w:tcPr>
            <w:tcW w:w="2279" w:type="dxa"/>
            <w:vAlign w:val="center"/>
          </w:tcPr>
          <w:p w14:paraId="6CE6DE15" w14:textId="77777777" w:rsidR="00F667A3" w:rsidRPr="00D94A1F" w:rsidRDefault="00F667A3" w:rsidP="00F667A3"/>
        </w:tc>
        <w:tc>
          <w:tcPr>
            <w:tcW w:w="3257" w:type="dxa"/>
            <w:gridSpan w:val="2"/>
            <w:vAlign w:val="center"/>
          </w:tcPr>
          <w:p w14:paraId="6FE2BA12" w14:textId="00CC64D4" w:rsidR="00F667A3" w:rsidRPr="00D94A1F" w:rsidRDefault="00F667A3" w:rsidP="00F667A3">
            <w:pPr>
              <w:jc w:val="center"/>
              <w:rPr>
                <w:bCs/>
              </w:rPr>
            </w:pPr>
          </w:p>
        </w:tc>
        <w:tc>
          <w:tcPr>
            <w:tcW w:w="4529" w:type="dxa"/>
            <w:gridSpan w:val="2"/>
            <w:vAlign w:val="center"/>
          </w:tcPr>
          <w:p w14:paraId="68093AD9" w14:textId="09D9BA4A" w:rsidR="00F667A3" w:rsidRPr="00D94A1F" w:rsidRDefault="00F667A3" w:rsidP="00F667A3">
            <w:pPr>
              <w:rPr>
                <w:bCs/>
              </w:rPr>
            </w:pPr>
          </w:p>
        </w:tc>
      </w:tr>
    </w:tbl>
    <w:p w14:paraId="73938B25" w14:textId="77777777" w:rsidR="008D2E8E" w:rsidRDefault="008D2E8E">
      <w:pPr>
        <w:spacing w:after="0" w:line="259" w:lineRule="auto"/>
        <w:ind w:left="0" w:right="0" w:firstLine="0"/>
        <w:jc w:val="left"/>
        <w:rPr>
          <w:sz w:val="22"/>
        </w:rPr>
      </w:pPr>
    </w:p>
    <w:p w14:paraId="5DF900CA" w14:textId="77777777" w:rsidR="00C25275" w:rsidRDefault="00C25275">
      <w:pPr>
        <w:spacing w:after="0" w:line="259" w:lineRule="auto"/>
        <w:ind w:left="0" w:right="0" w:firstLine="0"/>
        <w:jc w:val="left"/>
        <w:rPr>
          <w:sz w:val="22"/>
        </w:rPr>
      </w:pPr>
    </w:p>
    <w:p w14:paraId="4B1C74B5" w14:textId="77777777" w:rsidR="00845712" w:rsidRDefault="00845712">
      <w:pPr>
        <w:spacing w:after="0" w:line="259" w:lineRule="auto"/>
        <w:ind w:left="0" w:right="0" w:firstLine="0"/>
        <w:jc w:val="left"/>
        <w:rPr>
          <w:sz w:val="22"/>
        </w:rPr>
      </w:pPr>
    </w:p>
    <w:p w14:paraId="1ABE83D4" w14:textId="25146A89" w:rsidR="009F0699" w:rsidRDefault="009F0699">
      <w:pPr>
        <w:spacing w:after="344" w:line="259" w:lineRule="auto"/>
        <w:ind w:left="0" w:right="0" w:firstLine="0"/>
        <w:jc w:val="left"/>
      </w:pPr>
    </w:p>
    <w:p w14:paraId="19D40DD8" w14:textId="77777777" w:rsidR="009F0699" w:rsidRDefault="00D821AE">
      <w:pPr>
        <w:spacing w:after="216" w:line="259" w:lineRule="auto"/>
        <w:ind w:left="0" w:right="0" w:firstLine="0"/>
        <w:jc w:val="left"/>
      </w:pPr>
      <w:r>
        <w:t xml:space="preserve">                     </w:t>
      </w:r>
    </w:p>
    <w:p w14:paraId="7723E94A" w14:textId="77777777" w:rsidR="009F0699" w:rsidRDefault="00D821AE">
      <w:pPr>
        <w:spacing w:after="91" w:line="259" w:lineRule="auto"/>
        <w:ind w:left="0" w:firstLine="0"/>
        <w:jc w:val="center"/>
      </w:pPr>
      <w:r>
        <w:rPr>
          <w:b/>
          <w:sz w:val="32"/>
        </w:rPr>
        <w:t>Směrnice pro výkon fyzické ostrahy</w:t>
      </w:r>
      <w:r>
        <w:rPr>
          <w:sz w:val="28"/>
        </w:rPr>
        <w:t xml:space="preserve">  </w:t>
      </w:r>
    </w:p>
    <w:p w14:paraId="37B9A336" w14:textId="77777777" w:rsidR="009F0699" w:rsidRDefault="00D821AE">
      <w:pPr>
        <w:spacing w:after="163" w:line="259" w:lineRule="auto"/>
        <w:ind w:left="0" w:firstLine="0"/>
        <w:jc w:val="center"/>
      </w:pPr>
      <w:r>
        <w:rPr>
          <w:sz w:val="28"/>
        </w:rPr>
        <w:t xml:space="preserve">v objektu  </w:t>
      </w:r>
    </w:p>
    <w:p w14:paraId="67B714AC" w14:textId="77777777" w:rsidR="009F0699" w:rsidRDefault="00D821AE">
      <w:pPr>
        <w:spacing w:after="141" w:line="259" w:lineRule="auto"/>
        <w:ind w:left="74" w:right="0" w:firstLine="0"/>
        <w:jc w:val="left"/>
      </w:pPr>
      <w:r>
        <w:rPr>
          <w:b/>
          <w:sz w:val="28"/>
        </w:rPr>
        <w:t xml:space="preserve">Zámecký areál </w:t>
      </w:r>
      <w:proofErr w:type="spellStart"/>
      <w:r>
        <w:rPr>
          <w:b/>
          <w:sz w:val="28"/>
        </w:rPr>
        <w:t>Ctěnice</w:t>
      </w:r>
      <w:proofErr w:type="spellEnd"/>
      <w:r>
        <w:rPr>
          <w:b/>
          <w:sz w:val="28"/>
        </w:rPr>
        <w:t>, Bohdanečská 258/1 a 259/1, Praha 9 - Vinoř</w:t>
      </w:r>
      <w:r>
        <w:rPr>
          <w:b/>
        </w:rPr>
        <w:t xml:space="preserve"> </w:t>
      </w:r>
    </w:p>
    <w:p w14:paraId="75A10451" w14:textId="77777777" w:rsidR="009F0699" w:rsidRDefault="00D821AE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3D2F7E9A" w14:textId="77777777" w:rsidR="009F0699" w:rsidRDefault="00D821AE">
      <w:pPr>
        <w:spacing w:after="144" w:line="259" w:lineRule="auto"/>
        <w:ind w:left="10" w:right="10" w:hanging="10"/>
        <w:jc w:val="center"/>
      </w:pPr>
      <w:r>
        <w:rPr>
          <w:sz w:val="32"/>
        </w:rPr>
        <w:t xml:space="preserve">H L A V A   I. </w:t>
      </w:r>
    </w:p>
    <w:p w14:paraId="6218B86E" w14:textId="77777777" w:rsidR="009F0699" w:rsidRDefault="00D821AE">
      <w:pPr>
        <w:spacing w:after="144" w:line="259" w:lineRule="auto"/>
        <w:ind w:left="10" w:right="8" w:hanging="10"/>
        <w:jc w:val="center"/>
      </w:pPr>
      <w:r>
        <w:rPr>
          <w:sz w:val="32"/>
        </w:rPr>
        <w:t xml:space="preserve"> Úvodní ustanovení </w:t>
      </w:r>
    </w:p>
    <w:p w14:paraId="69682FAC" w14:textId="77777777" w:rsidR="009F0699" w:rsidRDefault="00D821AE">
      <w:pPr>
        <w:spacing w:after="223" w:line="259" w:lineRule="auto"/>
        <w:ind w:left="10" w:hanging="10"/>
        <w:jc w:val="center"/>
      </w:pPr>
      <w:r>
        <w:t xml:space="preserve"> čl. l </w:t>
      </w:r>
    </w:p>
    <w:p w14:paraId="5CF9BFE9" w14:textId="77777777" w:rsidR="009F0699" w:rsidRDefault="00D821AE">
      <w:pPr>
        <w:spacing w:after="88"/>
        <w:ind w:left="-15" w:right="0" w:firstLine="0"/>
      </w:pPr>
      <w:r>
        <w:t xml:space="preserve">Směrnice pro výkon fyzické ostrahy (dále jen „Směrnice“) vymezuje povinnosti bezpečnostních pracovníků při ostraze objektu muzea na adrese Bohdanečská 258/1 a 259/1, v Praze 9 - Vinoři, představovaného komplexem budov a oploceným dvorem s jedním vjezdem pro vozidla. Objekt je napojen na PCO Městské policie hl. m. Prahy a ve zkušebním provozu je napojení hotelu a kavárny na PCO Hasičského záchranného sboru hl. m. Prahy (dále jen HZS hl. m. Prahy), napojení zámku na PCO HZS hl. m. Prahy je v trvalém provozu. Areál je zabezpečen EZS, EPS u vchodových vrat je kamera a zvonek a na parkovišti uvnitř areálu jsou instalovány 2 fotopasti. „Směrnice“ nemůže postihnout bezpečnostní praxi v celém rozsahu. Situace, které nejsou „Směrnicí“ upraveny, řeší bezpečnostní pracovníci v duchu níže popsaných ustanovení. </w:t>
      </w:r>
    </w:p>
    <w:p w14:paraId="74443318" w14:textId="77777777" w:rsidR="009F0699" w:rsidRDefault="00D821AE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77691DAC" w14:textId="77777777" w:rsidR="009F0699" w:rsidRDefault="00D821AE">
      <w:pPr>
        <w:spacing w:after="144" w:line="259" w:lineRule="auto"/>
        <w:ind w:left="10" w:right="10" w:hanging="10"/>
        <w:jc w:val="center"/>
      </w:pPr>
      <w:r>
        <w:rPr>
          <w:sz w:val="32"/>
        </w:rPr>
        <w:t xml:space="preserve"> H L A V A   II. </w:t>
      </w:r>
    </w:p>
    <w:p w14:paraId="16A4365D" w14:textId="77777777" w:rsidR="009F0699" w:rsidRDefault="00D821AE">
      <w:pPr>
        <w:spacing w:after="144" w:line="259" w:lineRule="auto"/>
        <w:ind w:left="10" w:right="6" w:hanging="10"/>
        <w:jc w:val="center"/>
      </w:pPr>
      <w:r>
        <w:rPr>
          <w:sz w:val="32"/>
        </w:rPr>
        <w:t xml:space="preserve"> Základní ustanovení </w:t>
      </w:r>
    </w:p>
    <w:p w14:paraId="34C65066" w14:textId="77777777" w:rsidR="009F0699" w:rsidRDefault="00D821AE">
      <w:pPr>
        <w:spacing w:after="223" w:line="259" w:lineRule="auto"/>
        <w:ind w:left="10" w:right="6" w:hanging="10"/>
        <w:jc w:val="center"/>
      </w:pPr>
      <w:r>
        <w:t xml:space="preserve"> čl. 1 </w:t>
      </w:r>
    </w:p>
    <w:p w14:paraId="37071EE4" w14:textId="77777777" w:rsidR="009F0699" w:rsidRDefault="00D821AE">
      <w:pPr>
        <w:pStyle w:val="Nadpis1"/>
      </w:pPr>
      <w:r>
        <w:t xml:space="preserve"> Vymezení pojmů </w:t>
      </w:r>
    </w:p>
    <w:p w14:paraId="2738CF65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Objektem </w:t>
      </w:r>
      <w:r>
        <w:t xml:space="preserve">je areál budov nacházejících se na uvedené adrese, kterých se týká střežení, tj. plocha oploceného dvora, budov (Špýcharu, </w:t>
      </w:r>
      <w:proofErr w:type="spellStart"/>
      <w:r>
        <w:t>Drábovny</w:t>
      </w:r>
      <w:proofErr w:type="spellEnd"/>
      <w:r>
        <w:t xml:space="preserve">, Jízdárny, Kočárovny), hotelu, kavárny, zámku a zámeckého parku. </w:t>
      </w:r>
    </w:p>
    <w:p w14:paraId="497922DE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Mimořádná událost (MU) </w:t>
      </w:r>
      <w:r>
        <w:t xml:space="preserve">je jakýkoliv jev, jehož podstatou je ohrožení života, zdraví, osob v objektu, ohrožení majetku zadavatele služby. </w:t>
      </w:r>
    </w:p>
    <w:p w14:paraId="473B7BEF" w14:textId="77777777" w:rsidR="009F0699" w:rsidRDefault="00D821AE">
      <w:pPr>
        <w:numPr>
          <w:ilvl w:val="0"/>
          <w:numId w:val="1"/>
        </w:numPr>
        <w:spacing w:after="852"/>
        <w:ind w:right="0"/>
      </w:pPr>
      <w:r>
        <w:rPr>
          <w:b/>
        </w:rPr>
        <w:lastRenderedPageBreak/>
        <w:t>Oprávněná osoba</w:t>
      </w:r>
      <w:r>
        <w:t xml:space="preserve"> je ta, která má oprávnění od ředitelky Muzea hl. m. Prahy schvalovat a upravovat směrnice pro výkon služby, kontrolovat výkon služby a </w:t>
      </w:r>
    </w:p>
    <w:p w14:paraId="500E5F22" w14:textId="77777777" w:rsidR="009F0699" w:rsidRDefault="00D821A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-  - </w:t>
      </w:r>
    </w:p>
    <w:p w14:paraId="526476FD" w14:textId="77777777" w:rsidR="009F0699" w:rsidRDefault="00D821AE">
      <w:pPr>
        <w:ind w:left="360" w:right="0" w:firstLine="0"/>
      </w:pPr>
      <w:r>
        <w:t xml:space="preserve">vydávat organizační pokyny a povolení týkající se povinností bezpečnostních pracovníků střeženého objektu.  </w:t>
      </w:r>
    </w:p>
    <w:p w14:paraId="7335A75E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Povolaná osoba </w:t>
      </w:r>
      <w:r>
        <w:t xml:space="preserve">je ta, která má do objektu (ve stanoveném čase) povolen vstup a je na seznamu povolaných osob, jsou to zejména zaměstnanci muzea a externí pracovníci muzea na objektu, osoby servisních firem a smluvně spolupracujících firem, které provádí servis zařízení, údržbu a instalaci nových expozic. Zaměstnanci partnerských smluvních firem jsou předem ohlášeni a v doprovodu zaměstnance muzea, ale v případě havárie nebo jiného nouzového stavu se mohou dostavit neohlášeně. Musí však prokázat příslušnost k firmě, udat důvod návštěvy a jejich vstup je registrován ostrahou, která o nouzové situaci vyrozumí vedoucí zaměstnance objektu. Zaměstnanci firem budujících nové expozice nebo stavebních firem v prostorech firmě k tomuto účelu předaných jsou povolané osoby. Zhotovitel expozice je povinen dodat seznam svých zaměstnanců odpovědné osobě určené muzeem, která jej předá ostraze.  </w:t>
      </w:r>
    </w:p>
    <w:p w14:paraId="6C62AAB8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Návštěvník </w:t>
      </w:r>
      <w:r>
        <w:t xml:space="preserve">je osoba, která přišla za účelem prohlídky muzejních sbírek, ubytování v hotelovém objektu, k obchodnímu či jinému jednání, povolená návštěva. </w:t>
      </w:r>
    </w:p>
    <w:p w14:paraId="203C5280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Nepovolaná osoba </w:t>
      </w:r>
      <w:r>
        <w:t xml:space="preserve">je ta, která se dožaduje vstupu do objektu mimo pracovní dobu, není osobou ohlášenou, není zaměstnancem partnerské servisní ani stavební firmy a důvody jejího vstupu jsou nejasné a podezřelé, zdržuje se v objektu po pracovní době bez povolení. </w:t>
      </w:r>
    </w:p>
    <w:p w14:paraId="4535C381" w14:textId="77777777" w:rsidR="009F0699" w:rsidRDefault="00D821AE">
      <w:pPr>
        <w:numPr>
          <w:ilvl w:val="0"/>
          <w:numId w:val="1"/>
        </w:numPr>
        <w:ind w:right="0"/>
      </w:pPr>
      <w:r>
        <w:rPr>
          <w:b/>
        </w:rPr>
        <w:t xml:space="preserve">Podezřelá osoba </w:t>
      </w:r>
      <w:r>
        <w:t xml:space="preserve">je ta, která se zdržuje na přístupech k objektu, zkoumá jej, monitoruje pohyb zaměstnanců, chystá se do něj proniknout, zjevně vyhledává prostory jinak cizími osobami nenavštěvované. </w:t>
      </w:r>
    </w:p>
    <w:p w14:paraId="3A99FEE2" w14:textId="31F4DE7B" w:rsidR="009F0699" w:rsidRDefault="00D821AE">
      <w:pPr>
        <w:numPr>
          <w:ilvl w:val="0"/>
          <w:numId w:val="1"/>
        </w:numPr>
        <w:spacing w:after="89"/>
        <w:ind w:right="0"/>
      </w:pPr>
      <w:r>
        <w:rPr>
          <w:b/>
        </w:rPr>
        <w:t xml:space="preserve">Provinilá osoba </w:t>
      </w:r>
      <w:r>
        <w:t xml:space="preserve">je ta, která neoprávněně pronikla do objektu, napadá povolané osoby nebo návštěvníky, bezpečnostní pracovníky, ničí, zcizuje majetek objektu, páchá v něm trestnou činnost. Její jednání nese znaky skutkové podstaty trestného činu. </w:t>
      </w:r>
    </w:p>
    <w:p w14:paraId="1A07EFA6" w14:textId="77777777" w:rsidR="00676899" w:rsidRDefault="00676899" w:rsidP="00676899">
      <w:pPr>
        <w:spacing w:after="89"/>
        <w:ind w:right="0" w:firstLine="0"/>
      </w:pPr>
    </w:p>
    <w:p w14:paraId="40D407D5" w14:textId="77777777" w:rsidR="009F0699" w:rsidRDefault="00D821AE">
      <w:pPr>
        <w:spacing w:after="172" w:line="259" w:lineRule="auto"/>
        <w:ind w:left="60" w:right="0" w:firstLine="0"/>
        <w:jc w:val="left"/>
      </w:pPr>
      <w:r>
        <w:t xml:space="preserve"> </w:t>
      </w:r>
    </w:p>
    <w:p w14:paraId="2CFB3298" w14:textId="77777777" w:rsidR="00676899" w:rsidRDefault="00676899">
      <w:pPr>
        <w:spacing w:after="144" w:line="259" w:lineRule="auto"/>
        <w:ind w:left="10" w:right="8" w:hanging="10"/>
        <w:jc w:val="center"/>
        <w:rPr>
          <w:sz w:val="32"/>
        </w:rPr>
      </w:pPr>
    </w:p>
    <w:p w14:paraId="213D4727" w14:textId="3D8185EA" w:rsidR="009F0699" w:rsidRDefault="00D821AE">
      <w:pPr>
        <w:spacing w:after="144" w:line="259" w:lineRule="auto"/>
        <w:ind w:left="10" w:right="8" w:hanging="10"/>
        <w:jc w:val="center"/>
      </w:pPr>
      <w:r>
        <w:rPr>
          <w:sz w:val="32"/>
        </w:rPr>
        <w:lastRenderedPageBreak/>
        <w:t xml:space="preserve"> H L A V A   III. </w:t>
      </w:r>
    </w:p>
    <w:p w14:paraId="46DF75AA" w14:textId="77777777" w:rsidR="009F0699" w:rsidRDefault="00D821AE">
      <w:pPr>
        <w:spacing w:after="144" w:line="259" w:lineRule="auto"/>
        <w:ind w:left="10" w:right="9" w:hanging="10"/>
        <w:jc w:val="center"/>
      </w:pPr>
      <w:r>
        <w:rPr>
          <w:sz w:val="32"/>
        </w:rPr>
        <w:t xml:space="preserve"> Organizace výkonu služby </w:t>
      </w:r>
    </w:p>
    <w:p w14:paraId="05B1D414" w14:textId="77777777" w:rsidR="009F0699" w:rsidRDefault="00D821AE">
      <w:pPr>
        <w:spacing w:after="223" w:line="259" w:lineRule="auto"/>
        <w:ind w:left="10" w:right="6" w:hanging="10"/>
        <w:jc w:val="center"/>
      </w:pPr>
      <w:r>
        <w:t xml:space="preserve"> čl. 1 </w:t>
      </w:r>
    </w:p>
    <w:p w14:paraId="1221A42A" w14:textId="77777777" w:rsidR="009F0699" w:rsidRDefault="00D821AE">
      <w:pPr>
        <w:pStyle w:val="Nadpis1"/>
      </w:pPr>
      <w:r>
        <w:rPr>
          <w:b w:val="0"/>
        </w:rPr>
        <w:t xml:space="preserve"> </w:t>
      </w:r>
      <w:r>
        <w:t xml:space="preserve">Základní povinnosti </w:t>
      </w:r>
    </w:p>
    <w:p w14:paraId="2FA388C5" w14:textId="77777777" w:rsidR="009F0699" w:rsidRDefault="00D821AE">
      <w:pPr>
        <w:numPr>
          <w:ilvl w:val="0"/>
          <w:numId w:val="2"/>
        </w:numPr>
        <w:spacing w:after="104" w:line="259" w:lineRule="auto"/>
        <w:ind w:right="0" w:hanging="370"/>
      </w:pPr>
      <w:r>
        <w:t xml:space="preserve">Bezpečnostní pracovníci (dále jen BP) vykonávají službu ve služební uniformě  </w:t>
      </w:r>
    </w:p>
    <w:p w14:paraId="2FC2B92C" w14:textId="77777777" w:rsidR="009F0699" w:rsidRDefault="00D821AE">
      <w:pPr>
        <w:spacing w:after="0" w:line="259" w:lineRule="auto"/>
        <w:ind w:left="0" w:right="10" w:firstLine="0"/>
        <w:jc w:val="right"/>
      </w:pPr>
      <w:r>
        <w:t xml:space="preserve">(agenturním stejnokroji) s jasně viditelným logem bezpečnostní agentury (dále jen </w:t>
      </w:r>
    </w:p>
    <w:p w14:paraId="5C468B06" w14:textId="77777777" w:rsidR="009F0699" w:rsidRDefault="00D821AE">
      <w:pPr>
        <w:ind w:left="420" w:right="0" w:firstLine="0"/>
      </w:pPr>
      <w:r>
        <w:t xml:space="preserve">BA) a průkazem příslušníka BA,  s předepsanou výzbrojí a výstrojí. Stejnokroj musí být čistý a řádně udržovaný. </w:t>
      </w:r>
    </w:p>
    <w:p w14:paraId="19504E4F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BP má povinnost si před nástupem služby na objekt, ve kterém ještě nevykonával službu prostudovat směrnice pro výkon služby a poté na poslední straně zaznamenat do tabulky „seznámen“ datum seznámení, svoje jméno a podpis. V případě, že na tomto objektu již sloužil, je povinen se seznámit pouze s vedenou služební dokumentací, zejména se zápisy v Knize služeb a Knize vzkazů. Tyto úkony jsou neopomenutelné a jsou nedílnou součástí přípravy k výkonu služby.  </w:t>
      </w:r>
    </w:p>
    <w:p w14:paraId="38D8DA1B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Před nástupem a v průběhu služby je bezpečnostním pracovníkům zakázáno požívat alkoholické nápoje či jiné látky snižující jejich schopnost jednání. Jsou povinni do služby nastoupit řádně upravení, odpočatí a zdraví. V průběhu služby je jim zakázáno věnovat se činnostem rozptylujícím jejich pozornost. Do objektu nesmí zvát soukromé návštěvy. BP nesmí v místě ostrahy používat soukromé el. přístroje (vařič, lampičku, přímotopy apod.). </w:t>
      </w:r>
    </w:p>
    <w:p w14:paraId="72341A7E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Při přebírání služby provede BP kontrolní obhlídku střeženého objektu, seznámí se se zjištěnými závadami. </w:t>
      </w:r>
    </w:p>
    <w:p w14:paraId="53E94810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Při přebírání služby zkontroluje nově nastupující směna inventář stanoviště s hlavním důrazem na klíčové hospodářství, funkčnost bezpečnostních systémů a uvede stav v zápise o převzetí služby. Zjištěné závady na technických prvcích střežení hlásí neprodleně manažerovi objektu BA a vedoucímu oddělení bezpečnosti muzea. </w:t>
      </w:r>
    </w:p>
    <w:p w14:paraId="377E640E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Parkovat s vlastními auty uvnitř střeženého objektu lze pouze na označeném parkovišti nebo s povolením oprávněné osoby. </w:t>
      </w:r>
    </w:p>
    <w:p w14:paraId="06D1498D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BP jsou povinni zachovávat mlčenlivost o všech skutečnostech (zájmech), o nichž se dozví při výkonu služby, včetně obsluhy a fungování technických prvků střežení. </w:t>
      </w:r>
    </w:p>
    <w:p w14:paraId="25FF5F3F" w14:textId="630571E4" w:rsidR="009F0699" w:rsidRDefault="00D821AE">
      <w:pPr>
        <w:numPr>
          <w:ilvl w:val="0"/>
          <w:numId w:val="2"/>
        </w:numPr>
        <w:ind w:right="0" w:hanging="370"/>
      </w:pPr>
      <w:r>
        <w:t>Nástup, ukončení služby, vznik mimořádné události BP telefonicky hlásí pracovníkovi stálé služby BA (tel</w:t>
      </w:r>
      <w:r w:rsidR="001B18A5">
        <w:t xml:space="preserve">: 731 439 471 </w:t>
      </w:r>
      <w:r>
        <w:t xml:space="preserve">). </w:t>
      </w:r>
    </w:p>
    <w:p w14:paraId="50F5B021" w14:textId="77777777" w:rsidR="009F0699" w:rsidRDefault="00D821AE">
      <w:pPr>
        <w:numPr>
          <w:ilvl w:val="0"/>
          <w:numId w:val="2"/>
        </w:numPr>
        <w:ind w:right="0" w:hanging="370"/>
      </w:pPr>
      <w:r>
        <w:lastRenderedPageBreak/>
        <w:t xml:space="preserve">BP musí umět obsluhovat EZS a EPS podle předaných návodů, znát uzávěry vody, plynu a elektrické energie, znát dokumentaci požární ochrany objektů a plnit povinnosti ohlašovny požárů. Řádně vést evidenci klíčů, mít o nich přehled a mít přehled o jejich zapůjčení oprávněným osobám. </w:t>
      </w:r>
    </w:p>
    <w:p w14:paraId="7C72BD53" w14:textId="6DC9E5F1" w:rsidR="009F0699" w:rsidRDefault="00D821AE">
      <w:pPr>
        <w:numPr>
          <w:ilvl w:val="0"/>
          <w:numId w:val="2"/>
        </w:numPr>
        <w:ind w:right="0" w:hanging="370"/>
      </w:pPr>
      <w:r>
        <w:t xml:space="preserve">Telefonní přístroje smí BP používat zásadně jen ke služebním hovorům (ve standardních situacích 2x za den) a o provedených hovorech jsou BP povinni provést zápis. V případě použití tel. přístroje ve výjimečném případě z jiných důvodů musí BP uvést volané číslo a důvod. V případě uskutečněných soukromých hovorů uhradí tyto BP Muzeu hl. m. Prahy. Do místnosti ostrahy (vrátnice - </w:t>
      </w:r>
      <w:proofErr w:type="spellStart"/>
      <w:r>
        <w:t>Drábovna</w:t>
      </w:r>
      <w:proofErr w:type="spellEnd"/>
      <w:r>
        <w:t xml:space="preserve">) je tel.: </w:t>
      </w:r>
      <w:r w:rsidR="001B18A5">
        <w:t>725 639 735</w:t>
      </w:r>
    </w:p>
    <w:p w14:paraId="58D6031A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BP je povinen mít svěřené klíče od objektu, nutné pro výkon služby, trvale u sebe a nikomu je nepůjčovat. </w:t>
      </w:r>
    </w:p>
    <w:p w14:paraId="2541D04B" w14:textId="77777777" w:rsidR="009F0699" w:rsidRDefault="00D821AE">
      <w:pPr>
        <w:numPr>
          <w:ilvl w:val="0"/>
          <w:numId w:val="2"/>
        </w:numPr>
        <w:spacing w:after="213" w:line="259" w:lineRule="auto"/>
        <w:ind w:right="0" w:hanging="370"/>
      </w:pPr>
      <w:r>
        <w:t xml:space="preserve">Na pracoviště BP mají vstup pouze příslušníci ostrahy a oprávněné kontrolní orgány.   </w:t>
      </w:r>
    </w:p>
    <w:p w14:paraId="68E08A89" w14:textId="2EFEAD49" w:rsidR="009F0699" w:rsidRDefault="00D821AE">
      <w:pPr>
        <w:numPr>
          <w:ilvl w:val="0"/>
          <w:numId w:val="2"/>
        </w:numPr>
        <w:spacing w:after="0" w:line="259" w:lineRule="auto"/>
        <w:ind w:right="0" w:hanging="370"/>
      </w:pPr>
      <w:r>
        <w:t xml:space="preserve">BP musí znát osoby oprávněné ze strany Muzea hl. m. Prahy kontrolovat výkon služby a vydávat organizační pokyny a povolení: </w:t>
      </w:r>
    </w:p>
    <w:p w14:paraId="7B4A8FB9" w14:textId="77777777" w:rsidR="00F74658" w:rsidRDefault="00F74658" w:rsidP="00F74658">
      <w:pPr>
        <w:spacing w:after="0" w:line="259" w:lineRule="auto"/>
        <w:ind w:left="370" w:right="0" w:firstLine="0"/>
      </w:pPr>
    </w:p>
    <w:tbl>
      <w:tblPr>
        <w:tblStyle w:val="TableGrid"/>
        <w:tblW w:w="7335" w:type="dxa"/>
        <w:tblInd w:w="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5041"/>
        <w:gridCol w:w="2294"/>
      </w:tblGrid>
      <w:tr w:rsidR="009F0699" w14:paraId="3BA851C7" w14:textId="77777777">
        <w:trPr>
          <w:trHeight w:val="37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1F73AE7" w14:textId="2B945C91" w:rsidR="009F0699" w:rsidRDefault="00D821AE">
            <w:pPr>
              <w:spacing w:after="0" w:line="259" w:lineRule="auto"/>
              <w:ind w:left="343" w:right="0" w:firstLine="0"/>
              <w:jc w:val="left"/>
            </w:pPr>
            <w:r>
              <w:t xml:space="preserve"> vedoucí oddělení bezpečnosti muzea</w:t>
            </w:r>
            <w:r w:rsidR="000671DF">
              <w:t>:</w:t>
            </w:r>
          </w:p>
          <w:p w14:paraId="092F99F1" w14:textId="650F3605" w:rsidR="000671DF" w:rsidRDefault="000671DF">
            <w:pPr>
              <w:spacing w:after="0" w:line="259" w:lineRule="auto"/>
              <w:ind w:left="343" w:right="0" w:firstLine="0"/>
              <w:jc w:val="left"/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29565B01" w14:textId="77777777" w:rsidR="000671DF" w:rsidRDefault="000671D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</w:p>
          <w:p w14:paraId="023162CF" w14:textId="2ED2D844" w:rsidR="009F0699" w:rsidRDefault="00D821AE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t>mobil:</w:t>
            </w:r>
            <w:r w:rsidR="000671DF">
              <w:t xml:space="preserve">  </w:t>
            </w:r>
            <w:r>
              <w:tab/>
              <w:t xml:space="preserve"> </w:t>
            </w:r>
          </w:p>
        </w:tc>
      </w:tr>
      <w:tr w:rsidR="009F0699" w14:paraId="1D83B6D8" w14:textId="77777777">
        <w:trPr>
          <w:trHeight w:val="48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87E0" w14:textId="77777777" w:rsidR="00064A9F" w:rsidRDefault="00D821AE">
            <w:pPr>
              <w:tabs>
                <w:tab w:val="center" w:pos="2160"/>
                <w:tab w:val="center" w:pos="288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</w:p>
          <w:p w14:paraId="033C923B" w14:textId="75AFF652" w:rsidR="000671DF" w:rsidRDefault="00064A9F">
            <w:pPr>
              <w:tabs>
                <w:tab w:val="center" w:pos="2160"/>
                <w:tab w:val="center" w:pos="288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  <w:r w:rsidR="00D821AE">
              <w:t xml:space="preserve">  kastelánka</w:t>
            </w:r>
            <w:r w:rsidR="000671DF">
              <w:t xml:space="preserve">: </w:t>
            </w:r>
          </w:p>
          <w:p w14:paraId="4C8FFED0" w14:textId="562DAB99" w:rsidR="00064A9F" w:rsidRDefault="000671DF">
            <w:pPr>
              <w:tabs>
                <w:tab w:val="center" w:pos="2160"/>
                <w:tab w:val="center" w:pos="288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</w:t>
            </w:r>
            <w:r w:rsidR="00D821AE">
              <w:tab/>
              <w:t xml:space="preserve"> </w:t>
            </w:r>
            <w:r w:rsidR="00D821AE">
              <w:tab/>
              <w:t xml:space="preserve">                </w:t>
            </w:r>
          </w:p>
          <w:p w14:paraId="43560A13" w14:textId="6DF0DE60" w:rsidR="009F0699" w:rsidRDefault="00D821AE">
            <w:pPr>
              <w:tabs>
                <w:tab w:val="center" w:pos="2160"/>
                <w:tab w:val="center" w:pos="288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5005" w14:textId="311CE479" w:rsidR="009F0699" w:rsidRDefault="00D821AE">
            <w:pPr>
              <w:spacing w:after="0" w:line="259" w:lineRule="auto"/>
              <w:ind w:left="0" w:right="0" w:firstLine="0"/>
              <w:jc w:val="left"/>
            </w:pPr>
            <w:r>
              <w:t>mobil:</w:t>
            </w:r>
            <w:r w:rsidR="000671DF">
              <w:t xml:space="preserve"> </w:t>
            </w:r>
          </w:p>
        </w:tc>
      </w:tr>
      <w:tr w:rsidR="009F0699" w14:paraId="4039EF92" w14:textId="77777777">
        <w:trPr>
          <w:trHeight w:val="48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A652" w14:textId="77777777" w:rsidR="009460AC" w:rsidRDefault="00F74658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</w:t>
            </w:r>
            <w:r w:rsidR="00D821AE">
              <w:t>správce areálu</w:t>
            </w:r>
            <w:r>
              <w:t xml:space="preserve">: </w:t>
            </w:r>
          </w:p>
          <w:p w14:paraId="27CF4FE1" w14:textId="3C75D245" w:rsidR="009460AC" w:rsidRDefault="009460AC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</w:t>
            </w:r>
          </w:p>
          <w:p w14:paraId="610A4CF1" w14:textId="4159A9AE" w:rsidR="009F0699" w:rsidRDefault="00D821AE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69689" w14:textId="0F107284" w:rsidR="009F0699" w:rsidRDefault="00D821AE">
            <w:pPr>
              <w:spacing w:after="0" w:line="259" w:lineRule="auto"/>
              <w:ind w:left="0" w:right="0" w:firstLine="0"/>
              <w:jc w:val="left"/>
            </w:pPr>
            <w:r>
              <w:t>mobil:</w:t>
            </w:r>
            <w:r w:rsidR="00F74658">
              <w:t xml:space="preserve"> </w:t>
            </w:r>
          </w:p>
        </w:tc>
      </w:tr>
      <w:tr w:rsidR="009F0699" w14:paraId="2A1334D7" w14:textId="77777777">
        <w:trPr>
          <w:trHeight w:val="48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B8B19" w14:textId="77777777" w:rsidR="009F0699" w:rsidRDefault="00D821AE">
            <w:pPr>
              <w:spacing w:after="0" w:line="259" w:lineRule="auto"/>
              <w:ind w:left="0" w:right="0" w:firstLine="0"/>
              <w:jc w:val="left"/>
            </w:pPr>
            <w:r>
              <w:t xml:space="preserve">       náměstkyně úseku vnitřních činností </w:t>
            </w:r>
          </w:p>
          <w:p w14:paraId="09A879CD" w14:textId="0505F671" w:rsidR="00F74658" w:rsidRDefault="00F74658">
            <w:pPr>
              <w:spacing w:after="0" w:line="259" w:lineRule="auto"/>
              <w:ind w:left="0" w:right="0" w:firstLine="0"/>
              <w:jc w:val="left"/>
            </w:pPr>
            <w:r>
              <w:t xml:space="preserve">      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6512" w14:textId="50CC0146" w:rsidR="009F0699" w:rsidRDefault="00D821AE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t>mobil:</w:t>
            </w:r>
            <w:r>
              <w:tab/>
              <w:t xml:space="preserve">  </w:t>
            </w:r>
          </w:p>
        </w:tc>
      </w:tr>
      <w:tr w:rsidR="009F0699" w14:paraId="5B787F61" w14:textId="77777777">
        <w:trPr>
          <w:trHeight w:val="37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2864B" w14:textId="77777777" w:rsidR="00064A9F" w:rsidRDefault="00D821AE">
            <w:pPr>
              <w:tabs>
                <w:tab w:val="center" w:pos="831"/>
                <w:tab w:val="center" w:pos="2160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 w:rsidR="00EF66C1">
              <w:t xml:space="preserve">     </w:t>
            </w:r>
          </w:p>
          <w:p w14:paraId="3DDED2A7" w14:textId="3D59CB6C" w:rsidR="009F0699" w:rsidRDefault="00064A9F">
            <w:pPr>
              <w:tabs>
                <w:tab w:val="center" w:pos="831"/>
                <w:tab w:val="center" w:pos="2160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  <w:r w:rsidR="00EF66C1">
              <w:t xml:space="preserve"> </w:t>
            </w:r>
            <w:r w:rsidR="00D821AE">
              <w:t>ředitelka</w:t>
            </w:r>
            <w:r w:rsidR="00F74658">
              <w:t>:</w:t>
            </w:r>
            <w:r w:rsidR="00D821AE">
              <w:tab/>
              <w:t xml:space="preserve"> </w:t>
            </w:r>
            <w:r w:rsidR="00D821AE">
              <w:tab/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3380" w14:textId="38DDC4C7" w:rsidR="009F0699" w:rsidRDefault="00D821AE">
            <w:pPr>
              <w:spacing w:after="0" w:line="259" w:lineRule="auto"/>
              <w:ind w:left="0" w:right="0" w:firstLine="0"/>
              <w:jc w:val="left"/>
            </w:pPr>
            <w:r>
              <w:t xml:space="preserve">mobil: </w:t>
            </w:r>
          </w:p>
        </w:tc>
      </w:tr>
    </w:tbl>
    <w:p w14:paraId="38BB89D3" w14:textId="134CC8E2" w:rsidR="009F0699" w:rsidRDefault="00D821AE">
      <w:pPr>
        <w:tabs>
          <w:tab w:val="center" w:pos="2737"/>
          <w:tab w:val="center" w:pos="5761"/>
        </w:tabs>
        <w:spacing w:after="2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  <w:t xml:space="preserve">  </w:t>
      </w:r>
    </w:p>
    <w:p w14:paraId="0DA33879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BP musí znát osoby oprávněné ze strany vykonavatele služby kontrolovat výkon služby:   </w:t>
      </w:r>
    </w:p>
    <w:p w14:paraId="49BA451C" w14:textId="791F46F8" w:rsidR="009F0699" w:rsidRDefault="00D821AE">
      <w:pPr>
        <w:tabs>
          <w:tab w:val="center" w:pos="2019"/>
          <w:tab w:val="center" w:pos="4321"/>
          <w:tab w:val="center" w:pos="5595"/>
        </w:tabs>
        <w:spacing w:after="227" w:line="259" w:lineRule="auto"/>
        <w:ind w:left="0" w:right="0" w:firstLine="0"/>
        <w:jc w:val="left"/>
      </w:pPr>
      <w:r>
        <w:t>manažer objektu od BA:</w:t>
      </w:r>
      <w:r>
        <w:tab/>
        <w:t xml:space="preserve"> </w:t>
      </w:r>
      <w:r>
        <w:tab/>
        <w:t xml:space="preserve">tel. </w:t>
      </w:r>
    </w:p>
    <w:p w14:paraId="09FA2422" w14:textId="7EBE0407" w:rsidR="009F0699" w:rsidRDefault="00D821AE">
      <w:pPr>
        <w:tabs>
          <w:tab w:val="center" w:pos="3266"/>
          <w:tab w:val="center" w:pos="7756"/>
        </w:tabs>
        <w:spacing w:after="231" w:line="259" w:lineRule="auto"/>
        <w:ind w:left="0" w:right="0" w:firstLine="0"/>
        <w:jc w:val="left"/>
      </w:pPr>
      <w:r>
        <w:t>provozní ředitel BA:</w:t>
      </w:r>
      <w:r w:rsidR="005E6CEA">
        <w:t xml:space="preserve">                        </w:t>
      </w:r>
      <w:r w:rsidR="00511F9C">
        <w:t xml:space="preserve">                         </w:t>
      </w:r>
      <w:r w:rsidR="005E6CEA">
        <w:t xml:space="preserve"> </w:t>
      </w:r>
      <w:r>
        <w:t xml:space="preserve">tel. </w:t>
      </w:r>
    </w:p>
    <w:p w14:paraId="5C48E179" w14:textId="77777777" w:rsidR="009F0699" w:rsidRDefault="00D821AE">
      <w:pPr>
        <w:numPr>
          <w:ilvl w:val="0"/>
          <w:numId w:val="2"/>
        </w:numPr>
        <w:ind w:right="0" w:hanging="370"/>
      </w:pPr>
      <w:r>
        <w:t xml:space="preserve">BP jsou povinni se plně soustředit na výkon služby, jednat rozhodně, vystupovat zdvořile a slušně. </w:t>
      </w:r>
    </w:p>
    <w:p w14:paraId="72FED6D7" w14:textId="77777777" w:rsidR="009F0699" w:rsidRDefault="00D821AE">
      <w:pPr>
        <w:numPr>
          <w:ilvl w:val="0"/>
          <w:numId w:val="2"/>
        </w:numPr>
        <w:spacing w:after="224" w:line="259" w:lineRule="auto"/>
        <w:ind w:right="0" w:hanging="370"/>
      </w:pPr>
      <w:r>
        <w:t xml:space="preserve">BP jsou povinni ve strážnici (vrátnice – </w:t>
      </w:r>
      <w:proofErr w:type="spellStart"/>
      <w:r>
        <w:t>Drábovna</w:t>
      </w:r>
      <w:proofErr w:type="spellEnd"/>
      <w:r>
        <w:t xml:space="preserve">) udržovat pořádek. </w:t>
      </w:r>
    </w:p>
    <w:p w14:paraId="3584E7EC" w14:textId="77777777" w:rsidR="009F0699" w:rsidRDefault="00D821AE">
      <w:pPr>
        <w:numPr>
          <w:ilvl w:val="0"/>
          <w:numId w:val="2"/>
        </w:numPr>
        <w:ind w:right="0" w:hanging="370"/>
      </w:pPr>
      <w:r>
        <w:lastRenderedPageBreak/>
        <w:t xml:space="preserve">Pracovníci inspekční skupiny BA a vedoucí pracovníci BA mají oprávnění i povinnost kontrolovat výkon služby BP v kteroukoli denní i noční dobu. </w:t>
      </w:r>
    </w:p>
    <w:p w14:paraId="46C21F47" w14:textId="77777777" w:rsidR="009F0699" w:rsidRDefault="00D821AE">
      <w:pPr>
        <w:numPr>
          <w:ilvl w:val="0"/>
          <w:numId w:val="2"/>
        </w:numPr>
        <w:spacing w:after="87"/>
        <w:ind w:right="0" w:hanging="370"/>
      </w:pPr>
      <w:r>
        <w:t xml:space="preserve">BP podává hlášení o průběhu služby a zjištěných závadách při příchodu vedoucích zaměstnanců objektu (kastelánky, správce areálu), ředitelky muzea, náměstkyně úseku vnitřních činností nebo vedoucího oddělení bezpečnosti muzea. </w:t>
      </w:r>
    </w:p>
    <w:p w14:paraId="2036B8C4" w14:textId="77777777" w:rsidR="009F0699" w:rsidRDefault="00D821AE">
      <w:pPr>
        <w:spacing w:after="205" w:line="259" w:lineRule="auto"/>
        <w:ind w:left="0" w:right="0" w:firstLine="0"/>
        <w:jc w:val="left"/>
      </w:pPr>
      <w:r>
        <w:t xml:space="preserve"> </w:t>
      </w:r>
    </w:p>
    <w:p w14:paraId="6E5B061A" w14:textId="77777777" w:rsidR="009F0699" w:rsidRDefault="00D821AE">
      <w:pPr>
        <w:spacing w:after="223" w:line="259" w:lineRule="auto"/>
        <w:ind w:left="10" w:right="6" w:hanging="10"/>
        <w:jc w:val="center"/>
      </w:pPr>
      <w:r>
        <w:t xml:space="preserve"> čl. 2 </w:t>
      </w:r>
    </w:p>
    <w:p w14:paraId="3505F78D" w14:textId="77777777" w:rsidR="009F0699" w:rsidRDefault="00D821AE">
      <w:pPr>
        <w:pStyle w:val="Nadpis1"/>
        <w:ind w:right="7"/>
      </w:pPr>
      <w:r>
        <w:rPr>
          <w:b w:val="0"/>
        </w:rPr>
        <w:t xml:space="preserve"> </w:t>
      </w:r>
      <w:r>
        <w:t xml:space="preserve">Složení a délka směny </w:t>
      </w:r>
    </w:p>
    <w:p w14:paraId="40F6A979" w14:textId="77777777" w:rsidR="009F0699" w:rsidRDefault="00D821AE">
      <w:pPr>
        <w:numPr>
          <w:ilvl w:val="0"/>
          <w:numId w:val="3"/>
        </w:numPr>
        <w:spacing w:after="198" w:line="259" w:lineRule="auto"/>
        <w:ind w:right="0" w:hanging="360"/>
      </w:pPr>
      <w:r>
        <w:t xml:space="preserve">Směnu představuje každý den 1 BP - nepřetržitá služba.  </w:t>
      </w:r>
    </w:p>
    <w:p w14:paraId="51D06B36" w14:textId="77777777" w:rsidR="009F0699" w:rsidRDefault="00D821AE">
      <w:pPr>
        <w:numPr>
          <w:ilvl w:val="0"/>
          <w:numId w:val="3"/>
        </w:numPr>
        <w:spacing w:after="183" w:line="259" w:lineRule="auto"/>
        <w:ind w:right="0" w:hanging="360"/>
      </w:pPr>
      <w:r>
        <w:t xml:space="preserve">Doba služby je od 07:00 hod. do 07:00 hod. následujícího dne.  </w:t>
      </w:r>
    </w:p>
    <w:p w14:paraId="43ADD1CE" w14:textId="77777777" w:rsidR="009F0699" w:rsidRDefault="00D821AE">
      <w:pPr>
        <w:spacing w:after="0" w:line="259" w:lineRule="auto"/>
        <w:ind w:left="62" w:right="0" w:firstLine="0"/>
        <w:jc w:val="center"/>
      </w:pPr>
      <w:r>
        <w:t xml:space="preserve"> </w:t>
      </w:r>
    </w:p>
    <w:p w14:paraId="7E56A7D8" w14:textId="77777777" w:rsidR="009F0699" w:rsidRDefault="00D821AE">
      <w:pPr>
        <w:spacing w:after="223" w:line="259" w:lineRule="auto"/>
        <w:ind w:left="10" w:right="6" w:hanging="10"/>
        <w:jc w:val="center"/>
      </w:pPr>
      <w:r>
        <w:t xml:space="preserve">čl. 3 </w:t>
      </w:r>
    </w:p>
    <w:p w14:paraId="5D720BC5" w14:textId="77777777" w:rsidR="009F0699" w:rsidRDefault="00D821AE">
      <w:pPr>
        <w:pStyle w:val="Nadpis1"/>
        <w:ind w:right="8"/>
      </w:pPr>
      <w:r>
        <w:t xml:space="preserve">Výkon a organizace ostrahy </w:t>
      </w:r>
    </w:p>
    <w:p w14:paraId="7B3A599B" w14:textId="77777777" w:rsidR="009F0699" w:rsidRDefault="00D821AE">
      <w:pPr>
        <w:ind w:left="336" w:right="0"/>
      </w:pPr>
      <w:r>
        <w:t xml:space="preserve">Místo služby je strážnice v objektu (vrátnice – </w:t>
      </w:r>
      <w:proofErr w:type="spellStart"/>
      <w:r>
        <w:t>Drábovna</w:t>
      </w:r>
      <w:proofErr w:type="spellEnd"/>
      <w:r>
        <w:t xml:space="preserve">) a povinnosti ostrahy v objektu jsou následující: </w:t>
      </w:r>
    </w:p>
    <w:p w14:paraId="088C95BC" w14:textId="77777777" w:rsidR="009F0699" w:rsidRDefault="00D821AE">
      <w:pPr>
        <w:numPr>
          <w:ilvl w:val="0"/>
          <w:numId w:val="4"/>
        </w:numPr>
        <w:spacing w:after="41" w:line="417" w:lineRule="auto"/>
        <w:ind w:right="2644" w:firstLine="0"/>
      </w:pPr>
      <w:r>
        <w:t xml:space="preserve">preventivní bezpečnostní služba, - kontrola vozidel,   </w:t>
      </w:r>
    </w:p>
    <w:p w14:paraId="1458FBAE" w14:textId="77777777" w:rsidR="009F0699" w:rsidRDefault="00D821AE">
      <w:pPr>
        <w:numPr>
          <w:ilvl w:val="0"/>
          <w:numId w:val="4"/>
        </w:numPr>
        <w:spacing w:after="183" w:line="259" w:lineRule="auto"/>
        <w:ind w:right="2644" w:firstLine="0"/>
      </w:pPr>
      <w:r>
        <w:t xml:space="preserve">pořádková služba, v případě nutnosti zamezení vstupu nežádoucích osob. </w:t>
      </w:r>
    </w:p>
    <w:p w14:paraId="34BC0666" w14:textId="77777777" w:rsidR="009F0699" w:rsidRDefault="00D821AE">
      <w:pPr>
        <w:spacing w:after="104" w:line="259" w:lineRule="auto"/>
        <w:ind w:left="0" w:right="0" w:firstLine="0"/>
        <w:jc w:val="left"/>
      </w:pPr>
      <w:r>
        <w:t xml:space="preserve"> </w:t>
      </w:r>
    </w:p>
    <w:p w14:paraId="2C4E35C5" w14:textId="77777777" w:rsidR="009F0699" w:rsidRDefault="00D821AE">
      <w:pPr>
        <w:ind w:left="-15" w:right="0" w:firstLine="0"/>
      </w:pPr>
      <w:r>
        <w:t xml:space="preserve">BP provádí namátkové obchůzky v areálu a kontrolní činnost objektu v denních i nočních hodinách.  </w:t>
      </w:r>
    </w:p>
    <w:p w14:paraId="4F71A1AE" w14:textId="77777777" w:rsidR="009F0699" w:rsidRDefault="00D821AE">
      <w:pPr>
        <w:numPr>
          <w:ilvl w:val="0"/>
          <w:numId w:val="5"/>
        </w:numPr>
        <w:spacing w:after="222" w:line="259" w:lineRule="auto"/>
        <w:ind w:right="0" w:hanging="353"/>
      </w:pPr>
      <w:r>
        <w:t xml:space="preserve">Při nástupu služby BP: </w:t>
      </w:r>
    </w:p>
    <w:p w14:paraId="55546541" w14:textId="77777777" w:rsidR="009F0699" w:rsidRDefault="00D821AE">
      <w:pPr>
        <w:numPr>
          <w:ilvl w:val="1"/>
          <w:numId w:val="5"/>
        </w:numPr>
        <w:spacing w:after="219" w:line="259" w:lineRule="auto"/>
        <w:ind w:right="0" w:firstLine="0"/>
      </w:pPr>
      <w:r>
        <w:t xml:space="preserve">převezme zařízení a pomůcky podle seznamu inventáře od předcházející služby, </w:t>
      </w:r>
    </w:p>
    <w:p w14:paraId="21BD4EAC" w14:textId="77777777" w:rsidR="009F0699" w:rsidRDefault="00D821AE">
      <w:pPr>
        <w:numPr>
          <w:ilvl w:val="1"/>
          <w:numId w:val="5"/>
        </w:numPr>
        <w:spacing w:after="221" w:line="259" w:lineRule="auto"/>
        <w:ind w:right="0" w:firstLine="0"/>
      </w:pPr>
      <w:r>
        <w:t xml:space="preserve">provede kontrolní obchůzku objektu, </w:t>
      </w:r>
    </w:p>
    <w:p w14:paraId="767FF113" w14:textId="77777777" w:rsidR="009F0699" w:rsidRDefault="00D821AE">
      <w:pPr>
        <w:numPr>
          <w:ilvl w:val="1"/>
          <w:numId w:val="5"/>
        </w:numPr>
        <w:spacing w:after="5" w:line="449" w:lineRule="auto"/>
        <w:ind w:right="0" w:firstLine="0"/>
      </w:pPr>
      <w:r>
        <w:t xml:space="preserve">převzetí služby potvrdí vlastnoručním podpisem v Knize služeb,      - nástup služby nahlásí pracovníkovi stálé služby BA. </w:t>
      </w:r>
    </w:p>
    <w:p w14:paraId="255068E1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Vede Knihu služeb, do níž provádí průběžně zápisy o službě, výsledcích provedených kontrol, zjištěných závadách apod. </w:t>
      </w:r>
    </w:p>
    <w:p w14:paraId="18D446B3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Vstup do objektu povolí pouze osobám mimo běžné návštěvníky muzea, které mají oprávnění, tj. průkaz zaměstnance Muzea hl. m. Prahy, průkaz stavební organizace, která provádí v dané době stavebně rekonstrukční práce nebo </w:t>
      </w:r>
      <w:r>
        <w:lastRenderedPageBreak/>
        <w:t xml:space="preserve">osobám, které k tomu mají ústní nebo písemné povolení oprávněnou osobou muzea. O vstupech vede záznamy v Knize návštěv. Zaměstnancům cizích firem vydává návštěvní průkaz. Není povinen kontrolovat opakovaně ty osoby, o jejichž oprávněnosti ke vstupu se v daný den přesvědčil a bezpečně je zná. BP smí v případě podezření kontrolovat zavazadla odcházejících osob za účelem zabránění neoprávněného vynášení nebo vyvážení majetku muzea. </w:t>
      </w:r>
    </w:p>
    <w:p w14:paraId="22A8F508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Povolí vjezd vozidel, příslušných ke stavbě nebo k muzeu. Vede si přehled o vozidlech a osobách cizích subjektů. Vždy zapíše SPZ, čas příjezdu a odjezdu vozidla partnerských firem. Při expedici exponátů muzea specializovanou firmou musí odpovědný vedoucí o transportu předem informovat ostrahu. Vozidlo s takto organizovanou přepravou se nekontroluje z důvodu speciálního balení exponátů. </w:t>
      </w:r>
    </w:p>
    <w:p w14:paraId="46CCE9A1" w14:textId="77777777" w:rsidR="009F0699" w:rsidRDefault="00D821AE">
      <w:pPr>
        <w:numPr>
          <w:ilvl w:val="0"/>
          <w:numId w:val="5"/>
        </w:numPr>
        <w:spacing w:after="84"/>
        <w:ind w:right="0" w:hanging="353"/>
      </w:pPr>
      <w:r>
        <w:t xml:space="preserve">Mimo pracovní dobu, po uzavření areálu, provádí kontrolu neporušenosti, uzamčení a uzavření dveří a oken, uložení materiálu na dvoře, zabránění vzniku požáru nebo úniku vody. Obchůzky vykonává nepravidelně v průběhu dne, v noci je neprovádí. Kontroluje uzavření brány v areálu jezdecké společnosti u parkoviště. </w:t>
      </w:r>
    </w:p>
    <w:p w14:paraId="3E2BA865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V průběhu denní služby jsou BP povinni zajistit přepojení tel. hovorů. Možnost přepojení je zajištěna i bezdrátovým telefonem. </w:t>
      </w:r>
    </w:p>
    <w:p w14:paraId="2BE7FB8A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V zimním období je BP povinen zajistit odklizení sněhu a posypání chodníků na vnějších prostranstvích objektu, případně i mimo střežený objekt. Provádí úklid sněhu tak, aby byl bezpečný přístup do </w:t>
      </w:r>
      <w:proofErr w:type="spellStart"/>
      <w:r>
        <w:t>Drábovny</w:t>
      </w:r>
      <w:proofErr w:type="spellEnd"/>
      <w:r>
        <w:t xml:space="preserve">, Špýcharu, hotelu a na zámek. Při úklidu postupuje dle pokynů správce areálu. </w:t>
      </w:r>
    </w:p>
    <w:p w14:paraId="7DA9B698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BP spolupracuje s kontrolními orgány při šetření závažných událostí, které nastaly během služby a neprodleně o nich informuje pracovníka stálé služby BA. V případě mimořádné události neprodleně informuje vedoucího oddělení bezpečnosti muzea. </w:t>
      </w:r>
    </w:p>
    <w:p w14:paraId="72CEE0C6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V případě požáru nebo jiné živelné pohromy učiní všechna nezbytná opatření v rámci dostupných možností, která povedou k úspěšné likvidaci mimořádné události - zajistí volný přístup a vjezd do objektu pro zásahové jednotky. V případě aktivace EPS je třeba nejprve na místě prověřit, zda se nejedná o planý poplach!  </w:t>
      </w:r>
    </w:p>
    <w:p w14:paraId="0591FA01" w14:textId="77777777" w:rsidR="009F0699" w:rsidRDefault="00D821AE">
      <w:pPr>
        <w:numPr>
          <w:ilvl w:val="0"/>
          <w:numId w:val="5"/>
        </w:numPr>
        <w:ind w:right="0" w:hanging="353"/>
      </w:pPr>
      <w:r>
        <w:t xml:space="preserve">Nastanou-li v průběhu služby jakékoliv nestandardní situace, např. rozbití okna apod., je BP povinen neprodleně informovat oprávněnou osobu muzea v pořadí uvedeném v čl. 1. bod m). </w:t>
      </w:r>
    </w:p>
    <w:p w14:paraId="4C30A565" w14:textId="77777777" w:rsidR="009F0699" w:rsidRDefault="00D821AE">
      <w:pPr>
        <w:numPr>
          <w:ilvl w:val="0"/>
          <w:numId w:val="5"/>
        </w:numPr>
        <w:spacing w:after="95"/>
        <w:ind w:right="0" w:hanging="353"/>
      </w:pPr>
      <w:r>
        <w:t xml:space="preserve">BP v případě mimořádných událostí (napadení objektu), kdy nestačí na provedení zákroku, přivolávají neprodleně telefonicky pomoc dle charakteru události (pohotovostní skupinu BA, zásahovou jednotku policie). Dále monitorují pohyb </w:t>
      </w:r>
      <w:r>
        <w:lastRenderedPageBreak/>
        <w:t xml:space="preserve">cizího subjektu zejména technickými prvky střežení a jsou nápomocni zásahovým jednotkám po příjezdu (obeznámí je s aktuální situací, pomohou jim s orientací v objektu). Pokud nehrozí časové prodlení, konzultují povolání pomoci s pracovníkem stálé služby BA.                                           </w:t>
      </w:r>
    </w:p>
    <w:p w14:paraId="71E9B9CC" w14:textId="77777777" w:rsidR="00064A9F" w:rsidRDefault="00D821AE">
      <w:pPr>
        <w:spacing w:after="32" w:line="425" w:lineRule="auto"/>
        <w:ind w:left="0" w:right="3260" w:firstLine="0"/>
        <w:jc w:val="left"/>
      </w:pPr>
      <w:r>
        <w:t xml:space="preserve">hasiči - 150                                                  </w:t>
      </w:r>
      <w:r w:rsidR="00064A9F">
        <w:t xml:space="preserve">       </w:t>
      </w:r>
    </w:p>
    <w:p w14:paraId="0145F3E7" w14:textId="2E89B63B" w:rsidR="009F0699" w:rsidRDefault="00D821AE">
      <w:pPr>
        <w:spacing w:after="32" w:line="425" w:lineRule="auto"/>
        <w:ind w:left="0" w:right="3260" w:firstLine="0"/>
        <w:jc w:val="left"/>
      </w:pPr>
      <w:r>
        <w:t xml:space="preserve">policie (státní) - 158                                                  policie (městská) - 156                                                  záchranná služba – 155 </w:t>
      </w:r>
    </w:p>
    <w:p w14:paraId="73AAA115" w14:textId="77777777" w:rsidR="009F0699" w:rsidRDefault="00D821AE">
      <w:pPr>
        <w:spacing w:after="0"/>
        <w:ind w:left="336" w:right="0"/>
      </w:pPr>
      <w:r>
        <w:t xml:space="preserve">      Při příjezdu spolupracují BP s odbornými pracovníky a vždy po zákroku provedou podrobný písemný záznam o průběhu události.</w:t>
      </w:r>
      <w:r>
        <w:rPr>
          <w:sz w:val="32"/>
        </w:rPr>
        <w:t xml:space="preserve"> </w:t>
      </w:r>
    </w:p>
    <w:p w14:paraId="73F29D5C" w14:textId="77777777" w:rsidR="009F0699" w:rsidRDefault="00D821AE">
      <w:pPr>
        <w:spacing w:after="91" w:line="259" w:lineRule="auto"/>
        <w:ind w:left="84" w:right="0" w:firstLine="0"/>
        <w:jc w:val="center"/>
      </w:pPr>
      <w:r>
        <w:rPr>
          <w:sz w:val="32"/>
        </w:rPr>
        <w:t xml:space="preserve"> </w:t>
      </w:r>
    </w:p>
    <w:p w14:paraId="3D8BCC08" w14:textId="77777777" w:rsidR="009F0699" w:rsidRDefault="00D821AE">
      <w:pPr>
        <w:spacing w:after="0" w:line="259" w:lineRule="auto"/>
        <w:ind w:left="173" w:right="0" w:firstLine="0"/>
        <w:jc w:val="center"/>
      </w:pPr>
      <w:r>
        <w:rPr>
          <w:sz w:val="32"/>
        </w:rPr>
        <w:t xml:space="preserve">  </w:t>
      </w:r>
    </w:p>
    <w:p w14:paraId="371F2141" w14:textId="77777777" w:rsidR="009F0699" w:rsidRDefault="00D821AE">
      <w:pPr>
        <w:spacing w:after="144" w:line="259" w:lineRule="auto"/>
        <w:ind w:left="10" w:right="9" w:hanging="10"/>
        <w:jc w:val="center"/>
      </w:pPr>
      <w:r>
        <w:rPr>
          <w:sz w:val="32"/>
        </w:rPr>
        <w:t xml:space="preserve">H L A V A   IV. </w:t>
      </w:r>
    </w:p>
    <w:p w14:paraId="404B85FE" w14:textId="77777777" w:rsidR="009F0699" w:rsidRDefault="00D821AE">
      <w:pPr>
        <w:spacing w:after="144" w:line="259" w:lineRule="auto"/>
        <w:ind w:left="10" w:right="6" w:hanging="10"/>
        <w:jc w:val="center"/>
      </w:pPr>
      <w:r>
        <w:rPr>
          <w:sz w:val="32"/>
        </w:rPr>
        <w:t xml:space="preserve"> Závěrečná ustanovení </w:t>
      </w:r>
    </w:p>
    <w:p w14:paraId="2C6030C6" w14:textId="77777777" w:rsidR="009F0699" w:rsidRDefault="00D821AE">
      <w:pPr>
        <w:spacing w:after="223" w:line="259" w:lineRule="auto"/>
        <w:ind w:left="10" w:right="6" w:hanging="10"/>
        <w:jc w:val="center"/>
      </w:pPr>
      <w:r>
        <w:t xml:space="preserve"> čl. 1 </w:t>
      </w:r>
    </w:p>
    <w:p w14:paraId="013BEB0F" w14:textId="77777777" w:rsidR="009F0699" w:rsidRDefault="00D821AE">
      <w:pPr>
        <w:pStyle w:val="Nadpis1"/>
        <w:ind w:right="3"/>
      </w:pPr>
      <w:r>
        <w:rPr>
          <w:b w:val="0"/>
        </w:rPr>
        <w:t xml:space="preserve"> </w:t>
      </w:r>
      <w:r>
        <w:t xml:space="preserve">Vedení Knihy služeb </w:t>
      </w:r>
    </w:p>
    <w:p w14:paraId="72B54ABB" w14:textId="77777777" w:rsidR="009F0699" w:rsidRDefault="00D821AE">
      <w:pPr>
        <w:numPr>
          <w:ilvl w:val="0"/>
          <w:numId w:val="6"/>
        </w:numPr>
        <w:ind w:right="0" w:hanging="340"/>
      </w:pPr>
      <w:r>
        <w:t xml:space="preserve">Bezpečnostní pracovník při vedení Knihy služeb zapisuje všechny pravidelně prováděné úkony, resp. jejich výsledky, a rovněž tak všechny události narušující kvalitu výkonu služby. </w:t>
      </w:r>
    </w:p>
    <w:p w14:paraId="3000CF30" w14:textId="77777777" w:rsidR="009F0699" w:rsidRDefault="00D821AE">
      <w:pPr>
        <w:numPr>
          <w:ilvl w:val="0"/>
          <w:numId w:val="6"/>
        </w:numPr>
        <w:ind w:right="0" w:hanging="340"/>
      </w:pPr>
      <w:r>
        <w:t xml:space="preserve">Při kontrole výkonu služby BP předkládá na požádání Knihu služeb osobám pověřeným právem kontroly, inspektorům BA a jejich nadřízeným.  </w:t>
      </w:r>
    </w:p>
    <w:p w14:paraId="2A192EFE" w14:textId="77777777" w:rsidR="009F0699" w:rsidRDefault="00D821AE">
      <w:pPr>
        <w:numPr>
          <w:ilvl w:val="0"/>
          <w:numId w:val="6"/>
        </w:numPr>
        <w:spacing w:after="369"/>
        <w:ind w:right="0" w:hanging="340"/>
      </w:pPr>
      <w:r>
        <w:t xml:space="preserve">BP dbá na dodržování režimu památkové ochrany objektu a jeho porušování ze strany jiných osob neprodleně hlásí vedoucím zaměstnancům objektu. </w:t>
      </w:r>
    </w:p>
    <w:p w14:paraId="232C95D9" w14:textId="77777777" w:rsidR="009F0699" w:rsidRDefault="00D821AE">
      <w:pPr>
        <w:spacing w:after="0" w:line="259" w:lineRule="auto"/>
        <w:ind w:left="0" w:right="0" w:firstLine="0"/>
        <w:jc w:val="left"/>
      </w:pPr>
      <w:r>
        <w:t xml:space="preserve">                      </w:t>
      </w:r>
      <w:r>
        <w:rPr>
          <w:sz w:val="48"/>
        </w:rPr>
        <w:t xml:space="preserve">      </w:t>
      </w:r>
    </w:p>
    <w:p w14:paraId="007D7BEE" w14:textId="6CF394E6" w:rsidR="009F0699" w:rsidRDefault="00D821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A4334A" w14:textId="515081E9" w:rsidR="00845712" w:rsidRDefault="00845712">
      <w:pPr>
        <w:spacing w:after="0" w:line="259" w:lineRule="auto"/>
        <w:ind w:left="0" w:right="0" w:firstLine="0"/>
        <w:jc w:val="left"/>
      </w:pPr>
    </w:p>
    <w:p w14:paraId="1894B44B" w14:textId="1BD56343" w:rsidR="00845712" w:rsidRDefault="00845712">
      <w:pPr>
        <w:spacing w:after="0" w:line="259" w:lineRule="auto"/>
        <w:ind w:left="0" w:right="0" w:firstLine="0"/>
        <w:jc w:val="left"/>
      </w:pPr>
    </w:p>
    <w:p w14:paraId="644DB5CA" w14:textId="1443E5EB" w:rsidR="00845712" w:rsidRDefault="00845712">
      <w:pPr>
        <w:spacing w:after="0" w:line="259" w:lineRule="auto"/>
        <w:ind w:left="0" w:right="0" w:firstLine="0"/>
        <w:jc w:val="left"/>
      </w:pPr>
    </w:p>
    <w:p w14:paraId="0BD8328E" w14:textId="00181E53" w:rsidR="00845712" w:rsidRDefault="00845712">
      <w:pPr>
        <w:spacing w:after="0" w:line="259" w:lineRule="auto"/>
        <w:ind w:left="0" w:right="0" w:firstLine="0"/>
        <w:jc w:val="left"/>
      </w:pPr>
    </w:p>
    <w:p w14:paraId="384FF420" w14:textId="6E553C47" w:rsidR="00845712" w:rsidRDefault="00845712">
      <w:pPr>
        <w:spacing w:after="0" w:line="259" w:lineRule="auto"/>
        <w:ind w:left="0" w:right="0" w:firstLine="0"/>
        <w:jc w:val="left"/>
      </w:pPr>
    </w:p>
    <w:p w14:paraId="56F6504D" w14:textId="42737203" w:rsidR="00845712" w:rsidRDefault="00845712">
      <w:pPr>
        <w:spacing w:after="0" w:line="259" w:lineRule="auto"/>
        <w:ind w:left="0" w:right="0" w:firstLine="0"/>
        <w:jc w:val="left"/>
      </w:pPr>
    </w:p>
    <w:p w14:paraId="61E9C756" w14:textId="60911DCF" w:rsidR="00845712" w:rsidRDefault="00845712">
      <w:pPr>
        <w:spacing w:after="0" w:line="259" w:lineRule="auto"/>
        <w:ind w:left="0" w:right="0" w:firstLine="0"/>
        <w:jc w:val="left"/>
      </w:pPr>
    </w:p>
    <w:p w14:paraId="3A3179CC" w14:textId="171A5AA8" w:rsidR="00845712" w:rsidRDefault="00845712">
      <w:pPr>
        <w:spacing w:after="0" w:line="259" w:lineRule="auto"/>
        <w:ind w:left="0" w:right="0" w:firstLine="0"/>
        <w:jc w:val="left"/>
      </w:pPr>
    </w:p>
    <w:p w14:paraId="6914A6CF" w14:textId="585053DA" w:rsidR="00845712" w:rsidRDefault="00845712">
      <w:pPr>
        <w:spacing w:after="0" w:line="259" w:lineRule="auto"/>
        <w:ind w:left="0" w:right="0" w:firstLine="0"/>
        <w:jc w:val="left"/>
      </w:pPr>
    </w:p>
    <w:p w14:paraId="1CADA751" w14:textId="4CF88F17" w:rsidR="00845712" w:rsidRDefault="00845712">
      <w:pPr>
        <w:spacing w:after="0" w:line="259" w:lineRule="auto"/>
        <w:ind w:left="0" w:right="0" w:firstLine="0"/>
        <w:jc w:val="left"/>
      </w:pPr>
    </w:p>
    <w:p w14:paraId="769635D3" w14:textId="7B9BE300" w:rsidR="00845712" w:rsidRDefault="00845712">
      <w:pPr>
        <w:spacing w:after="0" w:line="259" w:lineRule="auto"/>
        <w:ind w:left="0" w:right="0" w:firstLine="0"/>
        <w:jc w:val="left"/>
      </w:pPr>
    </w:p>
    <w:p w14:paraId="03FBD2B9" w14:textId="77777777" w:rsidR="00D504D1" w:rsidRDefault="00D504D1" w:rsidP="00D504D1">
      <w:pPr>
        <w:pStyle w:val="Nadpis1"/>
        <w:spacing w:after="0"/>
        <w:ind w:left="0" w:firstLine="0"/>
        <w:jc w:val="both"/>
      </w:pPr>
    </w:p>
    <w:p w14:paraId="42226A13" w14:textId="627B19C6" w:rsidR="00D504D1" w:rsidRDefault="00D504D1" w:rsidP="00D504D1">
      <w:pPr>
        <w:pStyle w:val="Nadpis1"/>
        <w:spacing w:after="0"/>
        <w:ind w:left="0" w:firstLine="0"/>
        <w:jc w:val="both"/>
      </w:pPr>
      <w:r>
        <w:t xml:space="preserve">                       </w:t>
      </w:r>
      <w:r w:rsidRPr="00A714F6">
        <w:t>Seznámení bezpečnostních pracovníků se směrnicí</w:t>
      </w:r>
    </w:p>
    <w:p w14:paraId="3D4C30FF" w14:textId="77777777" w:rsidR="00D504D1" w:rsidRPr="00A52D79" w:rsidRDefault="00D504D1" w:rsidP="00D504D1">
      <w:pPr>
        <w:jc w:val="center"/>
        <w:rPr>
          <w:b/>
          <w:bCs/>
          <w:kern w:val="32"/>
          <w:sz w:val="32"/>
          <w:szCs w:val="32"/>
        </w:rPr>
      </w:pPr>
      <w:r w:rsidRPr="00A52D79">
        <w:rPr>
          <w:b/>
          <w:bCs/>
          <w:kern w:val="32"/>
          <w:sz w:val="32"/>
          <w:szCs w:val="32"/>
        </w:rPr>
        <w:t>pro výkon služby fyzické ostrahy na objektu</w:t>
      </w:r>
    </w:p>
    <w:p w14:paraId="3F9B8D85" w14:textId="77777777" w:rsidR="00D504D1" w:rsidRPr="00A52D79" w:rsidRDefault="00D504D1" w:rsidP="00D504D1">
      <w:pPr>
        <w:spacing w:line="276" w:lineRule="auto"/>
        <w:jc w:val="center"/>
        <w:rPr>
          <w:rFonts w:ascii="Times New Roman" w:hAnsi="Times New Roman"/>
          <w:sz w:val="18"/>
          <w:lang w:eastAsia="en-US"/>
        </w:rPr>
      </w:pPr>
      <w:r w:rsidRPr="00A52D79">
        <w:rPr>
          <w:sz w:val="18"/>
          <w:lang w:eastAsia="en-US"/>
        </w:rPr>
        <w:t>Podpisem stvrzuji, že jsem byl seznámen s objektovou směrnicí pro výkon služby a že jsem jí porozuměl: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3164"/>
        <w:gridCol w:w="2432"/>
      </w:tblGrid>
      <w:tr w:rsidR="00D504D1" w:rsidRPr="00A714F6" w14:paraId="57C70714" w14:textId="77777777" w:rsidTr="00D81DD5">
        <w:trPr>
          <w:trHeight w:val="403"/>
          <w:jc w:val="center"/>
        </w:trPr>
        <w:tc>
          <w:tcPr>
            <w:tcW w:w="3476" w:type="dxa"/>
            <w:tcBorders>
              <w:bottom w:val="double" w:sz="4" w:space="0" w:color="auto"/>
            </w:tcBorders>
            <w:vAlign w:val="center"/>
          </w:tcPr>
          <w:p w14:paraId="4D91092C" w14:textId="77777777" w:rsidR="00D504D1" w:rsidRPr="00A52D79" w:rsidRDefault="00D504D1" w:rsidP="00D81DD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52D79">
              <w:rPr>
                <w:b/>
                <w:lang w:eastAsia="en-US"/>
              </w:rPr>
              <w:t>Příjmení, jméno</w:t>
            </w:r>
          </w:p>
        </w:tc>
        <w:tc>
          <w:tcPr>
            <w:tcW w:w="3164" w:type="dxa"/>
            <w:tcBorders>
              <w:bottom w:val="double" w:sz="4" w:space="0" w:color="auto"/>
            </w:tcBorders>
            <w:vAlign w:val="center"/>
          </w:tcPr>
          <w:p w14:paraId="5019BF5D" w14:textId="77777777" w:rsidR="00D504D1" w:rsidRPr="00A52D79" w:rsidRDefault="00D504D1" w:rsidP="00D81DD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52D79">
              <w:rPr>
                <w:b/>
                <w:lang w:eastAsia="en-US"/>
              </w:rPr>
              <w:t xml:space="preserve">Datum </w:t>
            </w:r>
          </w:p>
        </w:tc>
        <w:tc>
          <w:tcPr>
            <w:tcW w:w="2432" w:type="dxa"/>
            <w:tcBorders>
              <w:bottom w:val="double" w:sz="4" w:space="0" w:color="auto"/>
            </w:tcBorders>
            <w:vAlign w:val="center"/>
          </w:tcPr>
          <w:p w14:paraId="06CF3F96" w14:textId="77777777" w:rsidR="00D504D1" w:rsidRPr="00A52D79" w:rsidRDefault="00D504D1" w:rsidP="00D81DD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52D79">
              <w:rPr>
                <w:b/>
                <w:lang w:eastAsia="en-US"/>
              </w:rPr>
              <w:t>Podpis</w:t>
            </w:r>
          </w:p>
        </w:tc>
      </w:tr>
      <w:tr w:rsidR="00D504D1" w:rsidRPr="00A714F6" w14:paraId="51BDE475" w14:textId="77777777" w:rsidTr="00D81DD5">
        <w:trPr>
          <w:trHeight w:val="403"/>
          <w:jc w:val="center"/>
        </w:trPr>
        <w:tc>
          <w:tcPr>
            <w:tcW w:w="3476" w:type="dxa"/>
            <w:tcBorders>
              <w:top w:val="double" w:sz="4" w:space="0" w:color="auto"/>
            </w:tcBorders>
          </w:tcPr>
          <w:p w14:paraId="09675CD7" w14:textId="77777777" w:rsidR="00D504D1" w:rsidRPr="00A714F6" w:rsidRDefault="00D504D1" w:rsidP="00D81DD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  <w:tcBorders>
              <w:top w:val="double" w:sz="4" w:space="0" w:color="auto"/>
            </w:tcBorders>
          </w:tcPr>
          <w:p w14:paraId="5D615E0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  <w:tcBorders>
              <w:top w:val="double" w:sz="4" w:space="0" w:color="auto"/>
            </w:tcBorders>
          </w:tcPr>
          <w:p w14:paraId="7B60F5A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A314318" w14:textId="77777777" w:rsidTr="00D81DD5">
        <w:trPr>
          <w:trHeight w:val="403"/>
          <w:jc w:val="center"/>
        </w:trPr>
        <w:tc>
          <w:tcPr>
            <w:tcW w:w="3476" w:type="dxa"/>
          </w:tcPr>
          <w:p w14:paraId="7CF24B0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634FBF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9B259F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D746A5C" w14:textId="77777777" w:rsidTr="00D81DD5">
        <w:trPr>
          <w:trHeight w:val="403"/>
          <w:jc w:val="center"/>
        </w:trPr>
        <w:tc>
          <w:tcPr>
            <w:tcW w:w="3476" w:type="dxa"/>
          </w:tcPr>
          <w:p w14:paraId="4EE7FA0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470111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A4CC02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37140A4" w14:textId="77777777" w:rsidTr="00D81DD5">
        <w:trPr>
          <w:trHeight w:val="403"/>
          <w:jc w:val="center"/>
        </w:trPr>
        <w:tc>
          <w:tcPr>
            <w:tcW w:w="3476" w:type="dxa"/>
          </w:tcPr>
          <w:p w14:paraId="7621559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7DD599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1C3110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D9EAF03" w14:textId="77777777" w:rsidTr="00D81DD5">
        <w:trPr>
          <w:trHeight w:val="403"/>
          <w:jc w:val="center"/>
        </w:trPr>
        <w:tc>
          <w:tcPr>
            <w:tcW w:w="3476" w:type="dxa"/>
          </w:tcPr>
          <w:p w14:paraId="1AC99A2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32C0BC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BCCDF4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0A5425D" w14:textId="77777777" w:rsidTr="00D81DD5">
        <w:trPr>
          <w:trHeight w:val="403"/>
          <w:jc w:val="center"/>
        </w:trPr>
        <w:tc>
          <w:tcPr>
            <w:tcW w:w="3476" w:type="dxa"/>
          </w:tcPr>
          <w:p w14:paraId="5BACE87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35F306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5D03C4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A33FF2A" w14:textId="77777777" w:rsidTr="00D81DD5">
        <w:trPr>
          <w:trHeight w:val="403"/>
          <w:jc w:val="center"/>
        </w:trPr>
        <w:tc>
          <w:tcPr>
            <w:tcW w:w="3476" w:type="dxa"/>
          </w:tcPr>
          <w:p w14:paraId="3EEFCA1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027D7AE" w14:textId="77777777" w:rsidR="00D504D1" w:rsidRPr="00A714F6" w:rsidRDefault="00D504D1" w:rsidP="00D81DD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389D81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83DB0EB" w14:textId="77777777" w:rsidTr="00D81DD5">
        <w:trPr>
          <w:trHeight w:val="403"/>
          <w:jc w:val="center"/>
        </w:trPr>
        <w:tc>
          <w:tcPr>
            <w:tcW w:w="3476" w:type="dxa"/>
          </w:tcPr>
          <w:p w14:paraId="77D0BE0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E180A1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B47B02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F1BCAC2" w14:textId="77777777" w:rsidTr="00D81DD5">
        <w:trPr>
          <w:trHeight w:val="403"/>
          <w:jc w:val="center"/>
        </w:trPr>
        <w:tc>
          <w:tcPr>
            <w:tcW w:w="3476" w:type="dxa"/>
          </w:tcPr>
          <w:p w14:paraId="61B8FEA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10E8AB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5EB4DF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50099DB" w14:textId="77777777" w:rsidTr="00D81DD5">
        <w:trPr>
          <w:trHeight w:val="403"/>
          <w:jc w:val="center"/>
        </w:trPr>
        <w:tc>
          <w:tcPr>
            <w:tcW w:w="3476" w:type="dxa"/>
          </w:tcPr>
          <w:p w14:paraId="483E6B6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DAA98E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4B9550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679AF36" w14:textId="77777777" w:rsidTr="00D81DD5">
        <w:trPr>
          <w:trHeight w:val="403"/>
          <w:jc w:val="center"/>
        </w:trPr>
        <w:tc>
          <w:tcPr>
            <w:tcW w:w="3476" w:type="dxa"/>
          </w:tcPr>
          <w:p w14:paraId="431B40F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079959B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112BA1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589573C" w14:textId="77777777" w:rsidTr="00D81DD5">
        <w:trPr>
          <w:trHeight w:val="403"/>
          <w:jc w:val="center"/>
        </w:trPr>
        <w:tc>
          <w:tcPr>
            <w:tcW w:w="3476" w:type="dxa"/>
          </w:tcPr>
          <w:p w14:paraId="6543A6E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F6792A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373337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FF20647" w14:textId="77777777" w:rsidTr="00D81DD5">
        <w:trPr>
          <w:trHeight w:val="403"/>
          <w:jc w:val="center"/>
        </w:trPr>
        <w:tc>
          <w:tcPr>
            <w:tcW w:w="3476" w:type="dxa"/>
          </w:tcPr>
          <w:p w14:paraId="20E462E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4B3040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2AF08D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C52DF4B" w14:textId="77777777" w:rsidTr="00D81DD5">
        <w:trPr>
          <w:trHeight w:val="403"/>
          <w:jc w:val="center"/>
        </w:trPr>
        <w:tc>
          <w:tcPr>
            <w:tcW w:w="3476" w:type="dxa"/>
          </w:tcPr>
          <w:p w14:paraId="62E7AF2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D37517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E3C59E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15BB92C" w14:textId="77777777" w:rsidTr="00D81DD5">
        <w:trPr>
          <w:trHeight w:val="403"/>
          <w:jc w:val="center"/>
        </w:trPr>
        <w:tc>
          <w:tcPr>
            <w:tcW w:w="3476" w:type="dxa"/>
          </w:tcPr>
          <w:p w14:paraId="424D266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4C5FA8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A28FC1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76FA2C1" w14:textId="77777777" w:rsidTr="00D81DD5">
        <w:trPr>
          <w:trHeight w:val="403"/>
          <w:jc w:val="center"/>
        </w:trPr>
        <w:tc>
          <w:tcPr>
            <w:tcW w:w="3476" w:type="dxa"/>
          </w:tcPr>
          <w:p w14:paraId="66DBBD6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6FCF76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1ABD0A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6CF4814" w14:textId="77777777" w:rsidTr="00D81DD5">
        <w:trPr>
          <w:trHeight w:val="403"/>
          <w:jc w:val="center"/>
        </w:trPr>
        <w:tc>
          <w:tcPr>
            <w:tcW w:w="3476" w:type="dxa"/>
          </w:tcPr>
          <w:p w14:paraId="50C3A00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BDF1C2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94929A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1EB8C22" w14:textId="77777777" w:rsidTr="00D81DD5">
        <w:trPr>
          <w:trHeight w:val="403"/>
          <w:jc w:val="center"/>
        </w:trPr>
        <w:tc>
          <w:tcPr>
            <w:tcW w:w="3476" w:type="dxa"/>
          </w:tcPr>
          <w:p w14:paraId="190CF66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1552CF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BAB33B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E17019E" w14:textId="77777777" w:rsidTr="00D81DD5">
        <w:trPr>
          <w:trHeight w:val="403"/>
          <w:jc w:val="center"/>
        </w:trPr>
        <w:tc>
          <w:tcPr>
            <w:tcW w:w="3476" w:type="dxa"/>
          </w:tcPr>
          <w:p w14:paraId="546BC4F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5706F6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56DBDC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C612108" w14:textId="77777777" w:rsidTr="00D81DD5">
        <w:trPr>
          <w:trHeight w:val="403"/>
          <w:jc w:val="center"/>
        </w:trPr>
        <w:tc>
          <w:tcPr>
            <w:tcW w:w="3476" w:type="dxa"/>
          </w:tcPr>
          <w:p w14:paraId="33A5E15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DC1AED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A5EA80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5E5E414" w14:textId="77777777" w:rsidTr="00D81DD5">
        <w:trPr>
          <w:trHeight w:val="403"/>
          <w:jc w:val="center"/>
        </w:trPr>
        <w:tc>
          <w:tcPr>
            <w:tcW w:w="3476" w:type="dxa"/>
          </w:tcPr>
          <w:p w14:paraId="653D1FD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4FBB00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69DFC5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A416E61" w14:textId="77777777" w:rsidTr="00D81DD5">
        <w:trPr>
          <w:trHeight w:val="403"/>
          <w:jc w:val="center"/>
        </w:trPr>
        <w:tc>
          <w:tcPr>
            <w:tcW w:w="3476" w:type="dxa"/>
          </w:tcPr>
          <w:p w14:paraId="7F6BAAB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080BA9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58429B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5CE07CA" w14:textId="77777777" w:rsidTr="00D81DD5">
        <w:trPr>
          <w:trHeight w:val="403"/>
          <w:jc w:val="center"/>
        </w:trPr>
        <w:tc>
          <w:tcPr>
            <w:tcW w:w="3476" w:type="dxa"/>
          </w:tcPr>
          <w:p w14:paraId="3B3466B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4554E7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7B0698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2F25834" w14:textId="77777777" w:rsidTr="00D81DD5">
        <w:trPr>
          <w:trHeight w:val="403"/>
          <w:jc w:val="center"/>
        </w:trPr>
        <w:tc>
          <w:tcPr>
            <w:tcW w:w="3476" w:type="dxa"/>
          </w:tcPr>
          <w:p w14:paraId="4C0D816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D2984D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CDADA3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14A5216" w14:textId="77777777" w:rsidTr="00D81DD5">
        <w:trPr>
          <w:trHeight w:val="403"/>
          <w:jc w:val="center"/>
        </w:trPr>
        <w:tc>
          <w:tcPr>
            <w:tcW w:w="3476" w:type="dxa"/>
          </w:tcPr>
          <w:p w14:paraId="562EB63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910D7B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6302D6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DD377F5" w14:textId="77777777" w:rsidTr="00D81DD5">
        <w:trPr>
          <w:trHeight w:val="403"/>
          <w:jc w:val="center"/>
        </w:trPr>
        <w:tc>
          <w:tcPr>
            <w:tcW w:w="3476" w:type="dxa"/>
          </w:tcPr>
          <w:p w14:paraId="0B3BDA1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22AF58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51B27D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49BB12E" w14:textId="77777777" w:rsidTr="00D81DD5">
        <w:trPr>
          <w:trHeight w:val="403"/>
          <w:jc w:val="center"/>
        </w:trPr>
        <w:tc>
          <w:tcPr>
            <w:tcW w:w="3476" w:type="dxa"/>
          </w:tcPr>
          <w:p w14:paraId="44ADD59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bookmarkStart w:id="0" w:name="_Hlk103600622"/>
          </w:p>
        </w:tc>
        <w:tc>
          <w:tcPr>
            <w:tcW w:w="3164" w:type="dxa"/>
          </w:tcPr>
          <w:p w14:paraId="5BE79E5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FB1D74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00F5E21" w14:textId="77777777" w:rsidTr="00D81DD5">
        <w:trPr>
          <w:trHeight w:val="403"/>
          <w:jc w:val="center"/>
        </w:trPr>
        <w:tc>
          <w:tcPr>
            <w:tcW w:w="3476" w:type="dxa"/>
          </w:tcPr>
          <w:p w14:paraId="23E9000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CB245D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E2D046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bookmarkEnd w:id="0"/>
      <w:tr w:rsidR="00D504D1" w:rsidRPr="00A714F6" w14:paraId="0D481D42" w14:textId="77777777" w:rsidTr="00D81DD5">
        <w:trPr>
          <w:trHeight w:val="403"/>
          <w:jc w:val="center"/>
        </w:trPr>
        <w:tc>
          <w:tcPr>
            <w:tcW w:w="3476" w:type="dxa"/>
          </w:tcPr>
          <w:p w14:paraId="3C05AC9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0BC09C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8CF219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F8F36A4" w14:textId="77777777" w:rsidTr="00D81DD5">
        <w:trPr>
          <w:trHeight w:val="403"/>
          <w:jc w:val="center"/>
        </w:trPr>
        <w:tc>
          <w:tcPr>
            <w:tcW w:w="3476" w:type="dxa"/>
          </w:tcPr>
          <w:p w14:paraId="2297356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DE9AF9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9027D5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57BBA80" w14:textId="77777777" w:rsidTr="00D81DD5">
        <w:trPr>
          <w:trHeight w:val="403"/>
          <w:jc w:val="center"/>
        </w:trPr>
        <w:tc>
          <w:tcPr>
            <w:tcW w:w="3476" w:type="dxa"/>
          </w:tcPr>
          <w:p w14:paraId="06171AE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F70CE7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5AC7E7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0DB5398" w14:textId="77777777" w:rsidTr="00D81DD5">
        <w:trPr>
          <w:trHeight w:val="403"/>
          <w:jc w:val="center"/>
        </w:trPr>
        <w:tc>
          <w:tcPr>
            <w:tcW w:w="3476" w:type="dxa"/>
          </w:tcPr>
          <w:p w14:paraId="16AE873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086CE4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EA37C1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16993835" w14:textId="77777777" w:rsidTr="00D81DD5">
        <w:trPr>
          <w:trHeight w:val="403"/>
          <w:jc w:val="center"/>
        </w:trPr>
        <w:tc>
          <w:tcPr>
            <w:tcW w:w="3476" w:type="dxa"/>
          </w:tcPr>
          <w:p w14:paraId="0E7BB04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A25AE5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29E1BB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DE112BD" w14:textId="77777777" w:rsidTr="00D81DD5">
        <w:trPr>
          <w:trHeight w:val="403"/>
          <w:jc w:val="center"/>
        </w:trPr>
        <w:tc>
          <w:tcPr>
            <w:tcW w:w="3476" w:type="dxa"/>
          </w:tcPr>
          <w:p w14:paraId="0F0E1A1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B0C30E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DBD2FD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78464FE" w14:textId="77777777" w:rsidTr="00D81DD5">
        <w:trPr>
          <w:trHeight w:val="403"/>
          <w:jc w:val="center"/>
        </w:trPr>
        <w:tc>
          <w:tcPr>
            <w:tcW w:w="3476" w:type="dxa"/>
          </w:tcPr>
          <w:p w14:paraId="47E0C9C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5AA70B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6B34C5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263E3F84" w14:textId="77777777" w:rsidTr="00D81DD5">
        <w:trPr>
          <w:trHeight w:val="403"/>
          <w:jc w:val="center"/>
        </w:trPr>
        <w:tc>
          <w:tcPr>
            <w:tcW w:w="3476" w:type="dxa"/>
          </w:tcPr>
          <w:p w14:paraId="5D2357B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FE9C3F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610314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47C32CD" w14:textId="77777777" w:rsidTr="00D81DD5">
        <w:trPr>
          <w:trHeight w:val="403"/>
          <w:jc w:val="center"/>
        </w:trPr>
        <w:tc>
          <w:tcPr>
            <w:tcW w:w="3476" w:type="dxa"/>
          </w:tcPr>
          <w:p w14:paraId="26D0ADD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EA968C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426183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113DCD97" w14:textId="77777777" w:rsidTr="00D81DD5">
        <w:trPr>
          <w:trHeight w:val="403"/>
          <w:jc w:val="center"/>
        </w:trPr>
        <w:tc>
          <w:tcPr>
            <w:tcW w:w="3476" w:type="dxa"/>
          </w:tcPr>
          <w:p w14:paraId="1BB5B22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47F2C5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DD4368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6F3D25E" w14:textId="77777777" w:rsidTr="00D81DD5">
        <w:trPr>
          <w:trHeight w:val="403"/>
          <w:jc w:val="center"/>
        </w:trPr>
        <w:tc>
          <w:tcPr>
            <w:tcW w:w="3476" w:type="dxa"/>
          </w:tcPr>
          <w:p w14:paraId="27F888C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04A46E0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31E92D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6F2358E9" w14:textId="77777777" w:rsidTr="00D81DD5">
        <w:trPr>
          <w:trHeight w:val="403"/>
          <w:jc w:val="center"/>
        </w:trPr>
        <w:tc>
          <w:tcPr>
            <w:tcW w:w="3476" w:type="dxa"/>
          </w:tcPr>
          <w:p w14:paraId="42DA239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593F74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881303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F1993AD" w14:textId="77777777" w:rsidTr="00D81DD5">
        <w:trPr>
          <w:trHeight w:val="403"/>
          <w:jc w:val="center"/>
        </w:trPr>
        <w:tc>
          <w:tcPr>
            <w:tcW w:w="3476" w:type="dxa"/>
          </w:tcPr>
          <w:p w14:paraId="2453DD0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051FD27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46984D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365AFB71" w14:textId="77777777" w:rsidTr="00D81DD5">
        <w:trPr>
          <w:trHeight w:val="403"/>
          <w:jc w:val="center"/>
        </w:trPr>
        <w:tc>
          <w:tcPr>
            <w:tcW w:w="3476" w:type="dxa"/>
          </w:tcPr>
          <w:p w14:paraId="13434BD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7C016B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F3383F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E0279F2" w14:textId="77777777" w:rsidTr="00D81DD5">
        <w:trPr>
          <w:trHeight w:val="403"/>
          <w:jc w:val="center"/>
        </w:trPr>
        <w:tc>
          <w:tcPr>
            <w:tcW w:w="3476" w:type="dxa"/>
          </w:tcPr>
          <w:p w14:paraId="3BF96DE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AFB4CF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5C4126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FF785BE" w14:textId="77777777" w:rsidTr="00D81DD5">
        <w:trPr>
          <w:trHeight w:val="403"/>
          <w:jc w:val="center"/>
        </w:trPr>
        <w:tc>
          <w:tcPr>
            <w:tcW w:w="3476" w:type="dxa"/>
          </w:tcPr>
          <w:p w14:paraId="100CF6C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C65180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D577A3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1D37AF93" w14:textId="77777777" w:rsidTr="00D81DD5">
        <w:trPr>
          <w:trHeight w:val="403"/>
          <w:jc w:val="center"/>
        </w:trPr>
        <w:tc>
          <w:tcPr>
            <w:tcW w:w="3476" w:type="dxa"/>
          </w:tcPr>
          <w:p w14:paraId="514CBEC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083FF3E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87D627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F9EF50C" w14:textId="77777777" w:rsidTr="00D81DD5">
        <w:trPr>
          <w:trHeight w:val="403"/>
          <w:jc w:val="center"/>
        </w:trPr>
        <w:tc>
          <w:tcPr>
            <w:tcW w:w="3476" w:type="dxa"/>
          </w:tcPr>
          <w:p w14:paraId="7C57584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3DE3106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AFA4E6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954E3A6" w14:textId="77777777" w:rsidTr="00D81DD5">
        <w:trPr>
          <w:trHeight w:val="403"/>
          <w:jc w:val="center"/>
        </w:trPr>
        <w:tc>
          <w:tcPr>
            <w:tcW w:w="3476" w:type="dxa"/>
          </w:tcPr>
          <w:p w14:paraId="4D05554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0A5854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48F77BC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0DA35C4" w14:textId="77777777" w:rsidTr="00D81DD5">
        <w:trPr>
          <w:trHeight w:val="403"/>
          <w:jc w:val="center"/>
        </w:trPr>
        <w:tc>
          <w:tcPr>
            <w:tcW w:w="3476" w:type="dxa"/>
          </w:tcPr>
          <w:p w14:paraId="28AE4D6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1DBD95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A2E64B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AFA4873" w14:textId="77777777" w:rsidTr="00D81DD5">
        <w:trPr>
          <w:trHeight w:val="403"/>
          <w:jc w:val="center"/>
        </w:trPr>
        <w:tc>
          <w:tcPr>
            <w:tcW w:w="3476" w:type="dxa"/>
          </w:tcPr>
          <w:p w14:paraId="5E4D7B0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D7527F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28BDF1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8D5F75A" w14:textId="77777777" w:rsidTr="00D81DD5">
        <w:trPr>
          <w:trHeight w:val="403"/>
          <w:jc w:val="center"/>
        </w:trPr>
        <w:tc>
          <w:tcPr>
            <w:tcW w:w="3476" w:type="dxa"/>
          </w:tcPr>
          <w:p w14:paraId="6EBA4E8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C644AE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E9AEF2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914AEF1" w14:textId="77777777" w:rsidTr="00D81DD5">
        <w:trPr>
          <w:trHeight w:val="403"/>
          <w:jc w:val="center"/>
        </w:trPr>
        <w:tc>
          <w:tcPr>
            <w:tcW w:w="3476" w:type="dxa"/>
          </w:tcPr>
          <w:p w14:paraId="420395E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E9AB87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0A3057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7637E92" w14:textId="77777777" w:rsidTr="00D81DD5">
        <w:trPr>
          <w:trHeight w:val="403"/>
          <w:jc w:val="center"/>
        </w:trPr>
        <w:tc>
          <w:tcPr>
            <w:tcW w:w="3476" w:type="dxa"/>
          </w:tcPr>
          <w:p w14:paraId="29884D2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D04F03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18145E6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4F952AF7" w14:textId="77777777" w:rsidTr="00D81DD5">
        <w:trPr>
          <w:trHeight w:val="403"/>
          <w:jc w:val="center"/>
        </w:trPr>
        <w:tc>
          <w:tcPr>
            <w:tcW w:w="3476" w:type="dxa"/>
          </w:tcPr>
          <w:p w14:paraId="1662ECA1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C1C96B5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FCE7CC4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54345544" w14:textId="77777777" w:rsidTr="00D81DD5">
        <w:trPr>
          <w:trHeight w:val="403"/>
          <w:jc w:val="center"/>
        </w:trPr>
        <w:tc>
          <w:tcPr>
            <w:tcW w:w="3476" w:type="dxa"/>
          </w:tcPr>
          <w:p w14:paraId="289E35AD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87DEF8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25C264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6FBFE85" w14:textId="77777777" w:rsidTr="00D81DD5">
        <w:trPr>
          <w:trHeight w:val="403"/>
          <w:jc w:val="center"/>
        </w:trPr>
        <w:tc>
          <w:tcPr>
            <w:tcW w:w="3476" w:type="dxa"/>
          </w:tcPr>
          <w:p w14:paraId="47F41F63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B64E52A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8B8720B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A3B8241" w14:textId="77777777" w:rsidTr="00D81DD5">
        <w:trPr>
          <w:trHeight w:val="403"/>
          <w:jc w:val="center"/>
        </w:trPr>
        <w:tc>
          <w:tcPr>
            <w:tcW w:w="3476" w:type="dxa"/>
          </w:tcPr>
          <w:p w14:paraId="0C5FE4B9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5D64DB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97074BF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0181631F" w14:textId="77777777" w:rsidTr="00D81DD5">
        <w:trPr>
          <w:trHeight w:val="403"/>
          <w:jc w:val="center"/>
        </w:trPr>
        <w:tc>
          <w:tcPr>
            <w:tcW w:w="3476" w:type="dxa"/>
          </w:tcPr>
          <w:p w14:paraId="26A9B302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74518BC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0D2C94E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504D1" w:rsidRPr="00A714F6" w14:paraId="781E6CAD" w14:textId="77777777" w:rsidTr="00D81DD5">
        <w:trPr>
          <w:trHeight w:val="403"/>
          <w:jc w:val="center"/>
        </w:trPr>
        <w:tc>
          <w:tcPr>
            <w:tcW w:w="3476" w:type="dxa"/>
          </w:tcPr>
          <w:p w14:paraId="5BC44F1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519F880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05F03B8" w14:textId="77777777" w:rsidR="00D504D1" w:rsidRPr="00A714F6" w:rsidRDefault="00D504D1" w:rsidP="00D81DD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2C5B8147" w14:textId="423C29F3" w:rsidR="00845712" w:rsidRDefault="00845712" w:rsidP="00B31687">
      <w:pPr>
        <w:spacing w:after="0" w:line="259" w:lineRule="auto"/>
        <w:ind w:left="0" w:right="0" w:firstLine="0"/>
        <w:jc w:val="left"/>
      </w:pPr>
    </w:p>
    <w:sectPr w:rsidR="00845712">
      <w:footerReference w:type="even" r:id="rId7"/>
      <w:footerReference w:type="default" r:id="rId8"/>
      <w:footerReference w:type="first" r:id="rId9"/>
      <w:pgSz w:w="11906" w:h="16841"/>
      <w:pgMar w:top="1095" w:right="1410" w:bottom="706" w:left="1419" w:header="708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92F8" w14:textId="77777777" w:rsidR="002242A9" w:rsidRDefault="002242A9">
      <w:pPr>
        <w:spacing w:after="0" w:line="240" w:lineRule="auto"/>
      </w:pPr>
      <w:r>
        <w:separator/>
      </w:r>
    </w:p>
  </w:endnote>
  <w:endnote w:type="continuationSeparator" w:id="0">
    <w:p w14:paraId="46BD7877" w14:textId="77777777" w:rsidR="002242A9" w:rsidRDefault="0022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F66D" w14:textId="77777777" w:rsidR="009F0699" w:rsidRDefault="00D821AE">
    <w:pPr>
      <w:tabs>
        <w:tab w:val="right" w:pos="907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</w:rPr>
      <w:tab/>
      <w:t xml:space="preserve">                                                 </w:t>
    </w:r>
    <w:r>
      <w:rPr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ED57" w14:textId="77777777" w:rsidR="009F0699" w:rsidRDefault="00D821AE">
    <w:pPr>
      <w:tabs>
        <w:tab w:val="right" w:pos="907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</w:rPr>
      <w:tab/>
      <w:t xml:space="preserve">                                                 </w:t>
    </w:r>
    <w:r>
      <w:rPr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9A67" w14:textId="77777777" w:rsidR="009F0699" w:rsidRDefault="00D821AE">
    <w:pPr>
      <w:spacing w:after="0" w:line="259" w:lineRule="auto"/>
      <w:ind w:left="0" w:right="1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2235" w14:textId="77777777" w:rsidR="002242A9" w:rsidRDefault="002242A9">
      <w:pPr>
        <w:spacing w:after="0" w:line="240" w:lineRule="auto"/>
      </w:pPr>
      <w:r>
        <w:separator/>
      </w:r>
    </w:p>
  </w:footnote>
  <w:footnote w:type="continuationSeparator" w:id="0">
    <w:p w14:paraId="1EC7C58E" w14:textId="77777777" w:rsidR="002242A9" w:rsidRDefault="00224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44D"/>
    <w:multiLevelType w:val="hybridMultilevel"/>
    <w:tmpl w:val="6820F582"/>
    <w:lvl w:ilvl="0" w:tplc="16CE2FB0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E3C24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C1AD4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22ED6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83C90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21B9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62F04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A80F0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27C62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8682E"/>
    <w:multiLevelType w:val="hybridMultilevel"/>
    <w:tmpl w:val="0066C0E6"/>
    <w:lvl w:ilvl="0" w:tplc="C06478C2">
      <w:start w:val="1"/>
      <w:numFmt w:val="lowerLetter"/>
      <w:lvlText w:val="%1)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44FE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E7F4E">
      <w:start w:val="1"/>
      <w:numFmt w:val="bullet"/>
      <w:lvlText w:val="▪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A08F4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09B2C">
      <w:start w:val="1"/>
      <w:numFmt w:val="bullet"/>
      <w:lvlText w:val="o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3B62">
      <w:start w:val="1"/>
      <w:numFmt w:val="bullet"/>
      <w:lvlText w:val="▪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3A66">
      <w:start w:val="1"/>
      <w:numFmt w:val="bullet"/>
      <w:lvlText w:val="•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40914">
      <w:start w:val="1"/>
      <w:numFmt w:val="bullet"/>
      <w:lvlText w:val="o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4D7EE">
      <w:start w:val="1"/>
      <w:numFmt w:val="bullet"/>
      <w:lvlText w:val="▪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92E7E"/>
    <w:multiLevelType w:val="hybridMultilevel"/>
    <w:tmpl w:val="83D6511E"/>
    <w:lvl w:ilvl="0" w:tplc="7244FAE4">
      <w:start w:val="1"/>
      <w:numFmt w:val="lowerLetter"/>
      <w:lvlText w:val="%1)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308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2CB8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472D2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21A9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63A58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BA4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DAA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ED77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680562"/>
    <w:multiLevelType w:val="hybridMultilevel"/>
    <w:tmpl w:val="3E70D03A"/>
    <w:lvl w:ilvl="0" w:tplc="C096F6E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638DC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4A77C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A4AD4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E771A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E4756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C6A5C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083B6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C5C76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461F5"/>
    <w:multiLevelType w:val="hybridMultilevel"/>
    <w:tmpl w:val="8680611A"/>
    <w:lvl w:ilvl="0" w:tplc="8FF8B814">
      <w:start w:val="1"/>
      <w:numFmt w:val="lowerLetter"/>
      <w:lvlText w:val="%1)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31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ABB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88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29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C53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C2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E8F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004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2B4517"/>
    <w:multiLevelType w:val="hybridMultilevel"/>
    <w:tmpl w:val="771A9EB4"/>
    <w:lvl w:ilvl="0" w:tplc="E8FE19B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6EC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A72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F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6DE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D0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6A1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07D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456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371299">
    <w:abstractNumId w:val="4"/>
  </w:num>
  <w:num w:numId="2" w16cid:durableId="1162503008">
    <w:abstractNumId w:val="2"/>
  </w:num>
  <w:num w:numId="3" w16cid:durableId="440682395">
    <w:abstractNumId w:val="3"/>
  </w:num>
  <w:num w:numId="4" w16cid:durableId="1160383748">
    <w:abstractNumId w:val="5"/>
  </w:num>
  <w:num w:numId="5" w16cid:durableId="566721697">
    <w:abstractNumId w:val="1"/>
  </w:num>
  <w:num w:numId="6" w16cid:durableId="139893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99"/>
    <w:rsid w:val="00064A9F"/>
    <w:rsid w:val="000671DF"/>
    <w:rsid w:val="00094AC4"/>
    <w:rsid w:val="001B18A5"/>
    <w:rsid w:val="002242A9"/>
    <w:rsid w:val="003222CC"/>
    <w:rsid w:val="004A06BA"/>
    <w:rsid w:val="00504F6C"/>
    <w:rsid w:val="00511F9C"/>
    <w:rsid w:val="0059189F"/>
    <w:rsid w:val="005E6CEA"/>
    <w:rsid w:val="00676899"/>
    <w:rsid w:val="007F02FD"/>
    <w:rsid w:val="00845712"/>
    <w:rsid w:val="008C57C4"/>
    <w:rsid w:val="008D2E8E"/>
    <w:rsid w:val="008E0835"/>
    <w:rsid w:val="009460AC"/>
    <w:rsid w:val="009E07B7"/>
    <w:rsid w:val="009F0699"/>
    <w:rsid w:val="00B31687"/>
    <w:rsid w:val="00C25275"/>
    <w:rsid w:val="00CA3672"/>
    <w:rsid w:val="00D504D1"/>
    <w:rsid w:val="00D821AE"/>
    <w:rsid w:val="00DA3D7C"/>
    <w:rsid w:val="00DD26F2"/>
    <w:rsid w:val="00DF0554"/>
    <w:rsid w:val="00E17D28"/>
    <w:rsid w:val="00EF66C1"/>
    <w:rsid w:val="00F3799A"/>
    <w:rsid w:val="00F667A3"/>
    <w:rsid w:val="00F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EF0F"/>
  <w15:docId w15:val="{D3F7E3B1-1ADA-4304-A4D6-837122AF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6" w:line="341" w:lineRule="auto"/>
      <w:ind w:left="351" w:right="5" w:hanging="351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2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667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SCNormal">
    <w:name w:val="FSCNormal"/>
    <w:link w:val="FSCNormalChar"/>
    <w:qFormat/>
    <w:rsid w:val="00F667A3"/>
    <w:pPr>
      <w:spacing w:after="6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FSCNormalChar">
    <w:name w:val="FSCNormal Char"/>
    <w:link w:val="FSCNormal"/>
    <w:rsid w:val="00F667A3"/>
    <w:rPr>
      <w:rFonts w:ascii="Arial" w:eastAsia="Times New Roman" w:hAnsi="Arial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F3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1990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Č.j. 41 - S16/97                                                                            V Praze dne 14.5.l997</vt:lpstr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Č.j. 41 - S16/97                                                                            V Praze dne 14.5.l997</dc:title>
  <dc:subject/>
  <dc:creator>Agent 007</dc:creator>
  <cp:keywords/>
  <cp:lastModifiedBy>Vychodilová Gabriela</cp:lastModifiedBy>
  <cp:revision>18</cp:revision>
  <cp:lastPrinted>2022-06-09T13:04:00Z</cp:lastPrinted>
  <dcterms:created xsi:type="dcterms:W3CDTF">2022-05-12T18:21:00Z</dcterms:created>
  <dcterms:modified xsi:type="dcterms:W3CDTF">2022-06-13T08:09:00Z</dcterms:modified>
</cp:coreProperties>
</file>