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4" w:rsidRDefault="003D41D5" w:rsidP="00BB1886">
      <w:pPr>
        <w:pStyle w:val="MSGENFONTSTYLENAMETEMPLATEROLELEVELMSGENFONTSTYLENAMEBYROLEHEADING30"/>
        <w:framePr w:w="10106" w:h="8781" w:hRule="exact" w:wrap="none" w:vAnchor="page" w:hAnchor="page" w:x="859" w:y="1415"/>
        <w:shd w:val="clear" w:color="auto" w:fill="auto"/>
        <w:spacing w:before="0"/>
        <w:ind w:left="40"/>
      </w:pPr>
      <w:bookmarkStart w:id="0" w:name="bookmark1"/>
      <w:r>
        <w:t>Smlouva</w:t>
      </w:r>
      <w:bookmarkEnd w:id="0"/>
    </w:p>
    <w:p w:rsidR="00947D34" w:rsidRDefault="003D41D5" w:rsidP="00BB1886">
      <w:pPr>
        <w:pStyle w:val="MSGENFONTSTYLENAMETEMPLATEROLELEVELMSGENFONTSTYLENAMEBYROLEHEADING30"/>
        <w:framePr w:w="10106" w:h="8781" w:hRule="exact" w:wrap="none" w:vAnchor="page" w:hAnchor="page" w:x="859" w:y="1415"/>
        <w:shd w:val="clear" w:color="auto" w:fill="auto"/>
        <w:spacing w:before="0" w:after="287"/>
        <w:ind w:left="80"/>
      </w:pPr>
      <w:bookmarkStart w:id="1" w:name="bookmark2"/>
      <w:r>
        <w:t>o poskytnutí neinvestiční dotace</w:t>
      </w:r>
      <w:r>
        <w:br/>
      </w:r>
      <w:r>
        <w:rPr>
          <w:rStyle w:val="MSGENFONTSTYLENAMETEMPLATEROLELEVELMSGENFONTSTYLENAMEBYROLEHEADING3MSGENFONTSTYLEMODIFERSIZE12"/>
          <w:b/>
          <w:bCs/>
        </w:rPr>
        <w:t>č. 05/2022</w:t>
      </w:r>
      <w:bookmarkEnd w:id="1"/>
    </w:p>
    <w:p w:rsidR="00947D34" w:rsidRDefault="003D41D5" w:rsidP="00BB1886">
      <w:pPr>
        <w:pStyle w:val="MSGENFONTSTYLENAMETEMPLATEROLENUMBERMSGENFONTSTYLENAMEBYROLETEXT20"/>
        <w:framePr w:w="10106" w:h="8781" w:hRule="exact" w:wrap="none" w:vAnchor="page" w:hAnchor="page" w:x="859" w:y="1415"/>
        <w:shd w:val="clear" w:color="auto" w:fill="auto"/>
        <w:spacing w:before="0" w:after="268"/>
        <w:ind w:left="140" w:firstLine="0"/>
      </w:pPr>
      <w:r>
        <w:t>uzavřená dle § 10a odst. 5 zákona č. 250/2000 Sb., o rozpočtových pravidlech územních rozpočtů a §</w:t>
      </w:r>
      <w:r>
        <w:br/>
        <w:t>159 a násl. zákona č. 500/2004 Sb., správní řád</w:t>
      </w:r>
    </w:p>
    <w:p w:rsidR="00947D34" w:rsidRDefault="003D41D5" w:rsidP="00BB1886">
      <w:pPr>
        <w:pStyle w:val="MSGENFONTSTYLENAMETEMPLATEROLENUMBERMSGENFONTSTYLENAMEBYROLETEXT20"/>
        <w:framePr w:w="10106" w:h="8781" w:hRule="exact" w:wrap="none" w:vAnchor="page" w:hAnchor="page" w:x="859" w:y="1415"/>
        <w:shd w:val="clear" w:color="auto" w:fill="auto"/>
        <w:spacing w:before="0" w:after="0" w:line="276" w:lineRule="exact"/>
        <w:ind w:left="140" w:firstLine="0"/>
      </w:pPr>
      <w:r>
        <w:t>Obec Nýdek</w:t>
      </w:r>
    </w:p>
    <w:p w:rsidR="00947D34" w:rsidRDefault="003D41D5" w:rsidP="00BB1886">
      <w:pPr>
        <w:pStyle w:val="MSGENFONTSTYLENAMETEMPLATEROLENUMBERMSGENFONTSTYLENAMEBYROLETEXT20"/>
        <w:framePr w:w="10106" w:h="8781" w:hRule="exact" w:wrap="none" w:vAnchor="page" w:hAnchor="page" w:x="859" w:y="1415"/>
        <w:shd w:val="clear" w:color="auto" w:fill="auto"/>
        <w:spacing w:before="0" w:after="0" w:line="276" w:lineRule="exact"/>
        <w:ind w:left="140" w:firstLine="0"/>
      </w:pPr>
      <w:r>
        <w:t>739 96 Nýdek čp. 251</w:t>
      </w:r>
    </w:p>
    <w:p w:rsidR="00947D34" w:rsidRDefault="003D41D5" w:rsidP="00BB1886">
      <w:pPr>
        <w:pStyle w:val="MSGENFONTSTYLENAMETEMPLATEROLENUMBERMSGENFONTSTYLENAMEBYROLETEXT20"/>
        <w:framePr w:w="10106" w:h="8781" w:hRule="exact" w:wrap="none" w:vAnchor="page" w:hAnchor="page" w:x="859" w:y="1415"/>
        <w:shd w:val="clear" w:color="auto" w:fill="auto"/>
        <w:spacing w:before="0" w:after="0" w:line="276" w:lineRule="exact"/>
        <w:ind w:left="140" w:firstLine="0"/>
      </w:pPr>
      <w:r>
        <w:t>IČO: 00492868</w:t>
      </w:r>
    </w:p>
    <w:p w:rsidR="00947D34" w:rsidRDefault="003D41D5" w:rsidP="00BB1886">
      <w:pPr>
        <w:pStyle w:val="MSGENFONTSTYLENAMETEMPLATEROLENUMBERMSGENFONTSTYLENAMEBYROLETEXT20"/>
        <w:framePr w:w="10106" w:h="8781" w:hRule="exact" w:wrap="none" w:vAnchor="page" w:hAnchor="page" w:x="859" w:y="1415"/>
        <w:shd w:val="clear" w:color="auto" w:fill="auto"/>
        <w:spacing w:before="0" w:after="0" w:line="276" w:lineRule="exact"/>
        <w:ind w:left="140" w:firstLine="0"/>
      </w:pPr>
      <w:r>
        <w:t xml:space="preserve">bankovní spojení: </w:t>
      </w:r>
      <w:r w:rsidR="00534818">
        <w:t>XXX</w:t>
      </w:r>
      <w:r>
        <w:br/>
        <w:t xml:space="preserve">číslo účtu: </w:t>
      </w:r>
      <w:r w:rsidR="00534818">
        <w:t>XXX</w:t>
      </w:r>
      <w:r>
        <w:br/>
        <w:t>zastoupena starostou obce Mgr. Janem Konečným</w:t>
      </w:r>
      <w:r>
        <w:br/>
        <w:t>na straně jedné</w:t>
      </w:r>
    </w:p>
    <w:p w:rsidR="00947D34" w:rsidRDefault="003D41D5" w:rsidP="00BB1886">
      <w:pPr>
        <w:pStyle w:val="MSGENFONTSTYLENAMETEMPLATEROLENUMBERMSGENFONTSTYLENAMEBYROLETEXT20"/>
        <w:framePr w:w="10106" w:h="8781" w:hRule="exact" w:wrap="none" w:vAnchor="page" w:hAnchor="page" w:x="859" w:y="1415"/>
        <w:shd w:val="clear" w:color="auto" w:fill="auto"/>
        <w:spacing w:before="0" w:after="0" w:line="556" w:lineRule="exact"/>
        <w:ind w:left="140" w:firstLine="0"/>
      </w:pPr>
      <w:r>
        <w:t>(dále též jen jako „poskytovatel")</w:t>
      </w:r>
      <w:r>
        <w:br/>
        <w:t>a</w:t>
      </w:r>
    </w:p>
    <w:p w:rsidR="00947D34" w:rsidRDefault="003D41D5" w:rsidP="00BB1886">
      <w:pPr>
        <w:pStyle w:val="MSGENFONTSTYLENAMETEMPLATEROLENUMBERMSGENFONTSTYLENAMEBYROLETEXT20"/>
        <w:framePr w:w="10106" w:h="8781" w:hRule="exact" w:wrap="none" w:vAnchor="page" w:hAnchor="page" w:x="859" w:y="1415"/>
        <w:shd w:val="clear" w:color="auto" w:fill="auto"/>
        <w:spacing w:before="0" w:after="0" w:line="276" w:lineRule="exact"/>
        <w:ind w:left="140" w:firstLine="0"/>
      </w:pPr>
      <w:r>
        <w:t>Sociální služby města Třince,</w:t>
      </w:r>
      <w:r>
        <w:br/>
        <w:t>příspěvková organizace</w:t>
      </w:r>
      <w:r>
        <w:br/>
        <w:t>Habrová 302</w:t>
      </w:r>
      <w:r>
        <w:br/>
        <w:t>739 61 Třinec</w:t>
      </w:r>
      <w:r>
        <w:br/>
        <w:t>IČO: 00600954</w:t>
      </w:r>
    </w:p>
    <w:p w:rsidR="00947D34" w:rsidRDefault="003D41D5" w:rsidP="00BB1886">
      <w:pPr>
        <w:pStyle w:val="MSGENFONTSTYLENAMETEMPLATEROLENUMBERMSGENFONTSTYLENAMEBYROLETEXT20"/>
        <w:framePr w:w="10106" w:h="8781" w:hRule="exact" w:wrap="none" w:vAnchor="page" w:hAnchor="page" w:x="859" w:y="1415"/>
        <w:shd w:val="clear" w:color="auto" w:fill="auto"/>
        <w:spacing w:before="0" w:after="258" w:line="278" w:lineRule="exact"/>
        <w:ind w:left="140" w:firstLine="0"/>
      </w:pPr>
      <w:r>
        <w:t xml:space="preserve">bankovní spojení: </w:t>
      </w:r>
      <w:r w:rsidR="00534818">
        <w:t>XXX</w:t>
      </w:r>
      <w:r>
        <w:br/>
        <w:t xml:space="preserve">číslo účtu: </w:t>
      </w:r>
      <w:r w:rsidR="00534818">
        <w:t>XXX</w:t>
      </w:r>
      <w:r>
        <w:br/>
        <w:t xml:space="preserve">Zastoupeny: ředitelem Mgr. Pavlem </w:t>
      </w:r>
      <w:proofErr w:type="spellStart"/>
      <w:r>
        <w:t>Pezdou</w:t>
      </w:r>
      <w:proofErr w:type="spellEnd"/>
      <w:r>
        <w:br/>
        <w:t>na straně druhé</w:t>
      </w:r>
      <w:r>
        <w:br/>
        <w:t>(dále též jen jako „příjemce")</w:t>
      </w:r>
    </w:p>
    <w:p w:rsidR="00947D34" w:rsidRDefault="003D41D5" w:rsidP="00BB1886">
      <w:pPr>
        <w:pStyle w:val="MSGENFONTSTYLENAMETEMPLATEROLENUMBERMSGENFONTSTYLENAMEBYROLETEXT20"/>
        <w:framePr w:w="10106" w:h="8781" w:hRule="exact" w:wrap="none" w:vAnchor="page" w:hAnchor="page" w:x="859" w:y="1415"/>
        <w:shd w:val="clear" w:color="auto" w:fill="auto"/>
        <w:spacing w:before="0" w:after="0" w:line="280" w:lineRule="exact"/>
        <w:ind w:left="140" w:firstLine="0"/>
      </w:pPr>
      <w:r>
        <w:t>uzavírají v souladu s ustanovením § 10a odst. 5 zákona č. 250/2000 Sb., o rozpočtových pravidlech</w:t>
      </w:r>
      <w:r>
        <w:br/>
        <w:t>územních rozpočtů a § 159 a násl. zákona č. 500/2004 Sb., správní řád</w:t>
      </w:r>
    </w:p>
    <w:p w:rsidR="00947D34" w:rsidRDefault="003D41D5">
      <w:pPr>
        <w:pStyle w:val="MSGENFONTSTYLENAMETEMPLATEROLENUMBERMSGENFONTSTYLENAMEBYROLETEXT20"/>
        <w:framePr w:w="10106" w:h="606" w:hRule="exact" w:wrap="none" w:vAnchor="page" w:hAnchor="page" w:x="859" w:y="10435"/>
        <w:shd w:val="clear" w:color="auto" w:fill="auto"/>
        <w:spacing w:before="0" w:after="0" w:line="276" w:lineRule="exact"/>
        <w:ind w:left="80" w:firstLine="0"/>
        <w:jc w:val="center"/>
      </w:pPr>
      <w:r>
        <w:t>Veřejnoprávní smlouvu o poskytnutí neinvestiční dotace</w:t>
      </w:r>
      <w:r>
        <w:br/>
        <w:t>z rozpočtu Obce Nýdek</w:t>
      </w:r>
    </w:p>
    <w:p w:rsidR="00947D34" w:rsidRDefault="003D41D5">
      <w:pPr>
        <w:pStyle w:val="MSGENFONTSTYLENAMETEMPLATEROLELEVELMSGENFONTSTYLENAMEBYROLEHEADING20"/>
        <w:framePr w:w="10106" w:h="3956" w:hRule="exact" w:wrap="none" w:vAnchor="page" w:hAnchor="page" w:x="859" w:y="11270"/>
        <w:shd w:val="clear" w:color="auto" w:fill="auto"/>
        <w:spacing w:before="0"/>
        <w:ind w:left="300"/>
      </w:pPr>
      <w:bookmarkStart w:id="2" w:name="bookmark3"/>
      <w:r>
        <w:t>I.</w:t>
      </w:r>
      <w:bookmarkEnd w:id="2"/>
    </w:p>
    <w:p w:rsidR="00947D34" w:rsidRDefault="003D41D5">
      <w:pPr>
        <w:pStyle w:val="MSGENFONTSTYLENAMETEMPLATEROLENUMBERMSGENFONTSTYLENAMEBYROLETEXT30"/>
        <w:framePr w:w="10106" w:h="3956" w:hRule="exact" w:wrap="none" w:vAnchor="page" w:hAnchor="page" w:x="859" w:y="11270"/>
        <w:shd w:val="clear" w:color="auto" w:fill="auto"/>
        <w:ind w:left="300"/>
      </w:pPr>
      <w:r>
        <w:t>Předmět a účel smlouvy</w:t>
      </w:r>
    </w:p>
    <w:p w:rsidR="00947D34" w:rsidRDefault="003D41D5">
      <w:pPr>
        <w:pStyle w:val="MSGENFONTSTYLENAMETEMPLATEROLENUMBERMSGENFONTSTYLENAMEBYROLETEXT20"/>
        <w:framePr w:w="10106" w:h="3956" w:hRule="exact" w:wrap="none" w:vAnchor="page" w:hAnchor="page" w:x="859" w:y="11270"/>
        <w:numPr>
          <w:ilvl w:val="0"/>
          <w:numId w:val="1"/>
        </w:numPr>
        <w:shd w:val="clear" w:color="auto" w:fill="auto"/>
        <w:tabs>
          <w:tab w:val="left" w:pos="467"/>
        </w:tabs>
        <w:spacing w:before="0" w:after="0" w:line="556" w:lineRule="exact"/>
        <w:ind w:left="140" w:firstLine="0"/>
      </w:pPr>
      <w:r>
        <w:t>Obec Nýdek poskytne ze svého rozpočtu příjemci dotaci ve výši</w:t>
      </w:r>
    </w:p>
    <w:p w:rsidR="00947D34" w:rsidRDefault="003D41D5">
      <w:pPr>
        <w:pStyle w:val="MSGENFONTSTYLENAMETEMPLATEROLENUMBERMSGENFONTSTYLENAMEBYROLETEXT30"/>
        <w:framePr w:w="10106" w:h="3956" w:hRule="exact" w:wrap="none" w:vAnchor="page" w:hAnchor="page" w:x="859" w:y="11270"/>
        <w:shd w:val="clear" w:color="auto" w:fill="auto"/>
        <w:ind w:left="40"/>
      </w:pPr>
      <w:r>
        <w:t>100.000,-- Kč (slovy: Stotisíc korun českých)</w:t>
      </w:r>
    </w:p>
    <w:p w:rsidR="00947D34" w:rsidRDefault="003D41D5">
      <w:pPr>
        <w:pStyle w:val="MSGENFONTSTYLENAMETEMPLATEROLENUMBERMSGENFONTSTYLENAMEBYROLETEXT20"/>
        <w:framePr w:w="10106" w:h="3956" w:hRule="exact" w:wrap="none" w:vAnchor="page" w:hAnchor="page" w:x="859" w:y="11270"/>
        <w:shd w:val="clear" w:color="auto" w:fill="auto"/>
        <w:spacing w:before="0" w:line="280" w:lineRule="exact"/>
        <w:ind w:left="40" w:firstLine="0"/>
        <w:jc w:val="center"/>
      </w:pPr>
      <w:r>
        <w:t>na částečné pokrytí provozních nákladů spojených s poskytováním sociálních služeb v zařízeních</w:t>
      </w:r>
      <w:r>
        <w:br/>
        <w:t>Sociálních služeb města Třince, příspěvkové organizace, kterých užívají i občané obce Nýdek.</w:t>
      </w:r>
    </w:p>
    <w:p w:rsidR="00947D34" w:rsidRDefault="003D41D5">
      <w:pPr>
        <w:pStyle w:val="MSGENFONTSTYLENAMETEMPLATEROLENUMBERMSGENFONTSTYLENAMEBYROLETEXT20"/>
        <w:framePr w:w="10106" w:h="3956" w:hRule="exact" w:wrap="none" w:vAnchor="page" w:hAnchor="page" w:x="859" w:y="11270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80" w:lineRule="exact"/>
        <w:ind w:left="380" w:hanging="380"/>
      </w:pPr>
      <w:r>
        <w:t>Dotace bude převedena na účet příjemce ve lhůtě 21 dnů od nabytí platnosti a účinnosti smlouvy a</w:t>
      </w:r>
      <w:r>
        <w:br/>
        <w:t xml:space="preserve">to po variabilním </w:t>
      </w:r>
      <w:proofErr w:type="gramStart"/>
      <w:r>
        <w:t>symbolem</w:t>
      </w:r>
      <w:proofErr w:type="gramEnd"/>
      <w:r>
        <w:t xml:space="preserve"> </w:t>
      </w:r>
      <w:r w:rsidR="00534818">
        <w:rPr>
          <w:rStyle w:val="MSGENFONTSTYLENAMETEMPLATEROLENUMBERMSGENFONTSTYLENAMEBYROLETEXT2MSGENFONTSTYLEMODIFERBOLD"/>
        </w:rPr>
        <w:t>XXX</w:t>
      </w:r>
      <w:r>
        <w:rPr>
          <w:rStyle w:val="MSGENFONTSTYLENAMETEMPLATEROLENUMBERMSGENFONTSTYLENAMEBYROLETEXT2MSGENFONTSTYLEMODIFERBOLD"/>
        </w:rPr>
        <w:t>.</w:t>
      </w:r>
    </w:p>
    <w:p w:rsidR="00947D34" w:rsidRDefault="003D41D5">
      <w:pPr>
        <w:pStyle w:val="MSGENFONTSTYLENAMETEMPLATEROLENUMBERMSGENFONTSTYLENAMEBYROLETEXT20"/>
        <w:framePr w:w="10106" w:h="3956" w:hRule="exact" w:wrap="none" w:vAnchor="page" w:hAnchor="page" w:x="859" w:y="11270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83" w:lineRule="exact"/>
        <w:ind w:left="380" w:hanging="380"/>
      </w:pPr>
      <w:r>
        <w:t>Příjemce dotaci přijímá, a zavazuje se ji použít k účelu popsanému v bodě 1. této části Smlouvy a</w:t>
      </w:r>
      <w:r>
        <w:br/>
        <w:t>za podmínek stanovených touto Smlouvou a platnými právními předpisy.</w:t>
      </w:r>
    </w:p>
    <w:p w:rsidR="00947D34" w:rsidRDefault="003D41D5">
      <w:pPr>
        <w:pStyle w:val="MSGENFONTSTYLENAMETEMPLATEROLEMSGENFONTSTYLENAMEBYROLERUNNINGTITLE0"/>
        <w:framePr w:wrap="none" w:vAnchor="page" w:hAnchor="page" w:x="5785" w:y="15669"/>
        <w:shd w:val="clear" w:color="auto" w:fill="auto"/>
      </w:pPr>
      <w:r>
        <w:t>1</w:t>
      </w:r>
    </w:p>
    <w:p w:rsidR="00947D34" w:rsidRDefault="00947D34">
      <w:pPr>
        <w:rPr>
          <w:sz w:val="2"/>
          <w:szCs w:val="2"/>
        </w:rPr>
        <w:sectPr w:rsidR="00947D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7D34" w:rsidRDefault="003D41D5">
      <w:pPr>
        <w:pStyle w:val="MSGENFONTSTYLENAMETEMPLATEROLELEVELMSGENFONTSTYLENAMEBYROLEHEADING40"/>
        <w:framePr w:w="9852" w:h="604" w:hRule="exact" w:wrap="none" w:vAnchor="page" w:hAnchor="page" w:x="986" w:y="1452"/>
        <w:shd w:val="clear" w:color="auto" w:fill="auto"/>
      </w:pPr>
      <w:bookmarkStart w:id="3" w:name="bookmark4"/>
      <w:r>
        <w:lastRenderedPageBreak/>
        <w:t>II.</w:t>
      </w:r>
      <w:bookmarkEnd w:id="3"/>
    </w:p>
    <w:p w:rsidR="00947D34" w:rsidRDefault="003D41D5">
      <w:pPr>
        <w:pStyle w:val="MSGENFONTSTYLENAMETEMPLATEROLELEVELMSGENFONTSTYLENAMEBYROLEHEADING40"/>
        <w:framePr w:w="9852" w:h="604" w:hRule="exact" w:wrap="none" w:vAnchor="page" w:hAnchor="page" w:x="986" w:y="1452"/>
        <w:shd w:val="clear" w:color="auto" w:fill="auto"/>
      </w:pPr>
      <w:bookmarkStart w:id="4" w:name="bookmark5"/>
      <w:r>
        <w:t>Další ujednání</w:t>
      </w:r>
      <w:bookmarkEnd w:id="4"/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266" w:lineRule="exact"/>
        <w:ind w:left="400"/>
        <w:jc w:val="both"/>
      </w:pPr>
      <w:r>
        <w:t>Příjemce se zavazuje:</w:t>
      </w:r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3"/>
        </w:numPr>
        <w:shd w:val="clear" w:color="auto" w:fill="auto"/>
        <w:tabs>
          <w:tab w:val="left" w:pos="749"/>
        </w:tabs>
        <w:spacing w:before="0" w:after="0" w:line="266" w:lineRule="exact"/>
        <w:ind w:left="780" w:hanging="380"/>
        <w:jc w:val="both"/>
      </w:pPr>
      <w:r>
        <w:t xml:space="preserve">poskytnutou dotaci vyčerpat do </w:t>
      </w:r>
      <w:proofErr w:type="gramStart"/>
      <w:r>
        <w:t>15.12.2022</w:t>
      </w:r>
      <w:proofErr w:type="gramEnd"/>
      <w:r>
        <w:t>,</w:t>
      </w:r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76" w:lineRule="exact"/>
        <w:ind w:left="780" w:hanging="380"/>
        <w:jc w:val="both"/>
      </w:pPr>
      <w:r>
        <w:t>sestavit přehled o čerpání poskytnuté dotace, který předloží Obecnímu úřadu v</w:t>
      </w:r>
      <w:r w:rsidR="00534818">
        <w:t xml:space="preserve"> </w:t>
      </w:r>
      <w:r>
        <w:t>Nýdku do</w:t>
      </w:r>
      <w:r>
        <w:br/>
      </w:r>
      <w:proofErr w:type="gramStart"/>
      <w:r>
        <w:t>15.12.2022</w:t>
      </w:r>
      <w:proofErr w:type="gramEnd"/>
      <w:r>
        <w:t xml:space="preserve"> na tiskopise, který tvoří přílohu této smlouvy, jehož součástí budou fotokopie</w:t>
      </w:r>
      <w:r>
        <w:br/>
        <w:t>prvotních dokladů (faktura, výpis z účtu, doklad za hotové, výdajový pokladní doklad a jiné)</w:t>
      </w:r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80" w:lineRule="exact"/>
        <w:ind w:left="780" w:hanging="380"/>
        <w:jc w:val="both"/>
      </w:pPr>
      <w:r>
        <w:t>označit originály všech účetních dokladů, k jejichž úhradě byla použita dotace „Financováno</w:t>
      </w:r>
      <w:r>
        <w:br/>
        <w:t>z rozpočtu obce Nýdek, smlouva č. 05/2022 a uvést výši použité dotace v Kč,</w:t>
      </w:r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88" w:lineRule="exact"/>
        <w:ind w:left="780" w:hanging="380"/>
        <w:jc w:val="both"/>
      </w:pPr>
      <w:r>
        <w:t>na požádání umožnit poskytovateli nahlédnutí do všech účetních dokladů týkajících se</w:t>
      </w:r>
      <w:r>
        <w:br/>
        <w:t>dotace,</w:t>
      </w:r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276" w:lineRule="exact"/>
        <w:ind w:left="780" w:hanging="380"/>
        <w:jc w:val="both"/>
      </w:pPr>
      <w:r>
        <w:t>neprodleně, nejpozději však do 5 kalendářních dnů, informovat poskytovatele o všech</w:t>
      </w:r>
      <w:r>
        <w:br/>
        <w:t>změnách týkajících se čerpání dotace nebo identifik</w:t>
      </w:r>
      <w:r w:rsidR="00534818">
        <w:t>ace příjemce. V případě změny úč</w:t>
      </w:r>
      <w:r>
        <w:t>tu</w:t>
      </w:r>
      <w:r>
        <w:br/>
        <w:t>příjemce je příjemce povinen rovněž doložit vlastnictví k účtu, a to kopií příslušné smlouvy</w:t>
      </w:r>
      <w:r>
        <w:br/>
        <w:t>nebo potvrzením peněžního ústavu. Z důvodu změn identifikačních údajů smluvních stran či</w:t>
      </w:r>
      <w:r>
        <w:br/>
        <w:t>změny účtu není nutné uzavírat ke smlouvě dodatek.</w:t>
      </w:r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282" w:line="280" w:lineRule="exact"/>
        <w:ind w:left="780" w:right="1400" w:hanging="380"/>
      </w:pPr>
      <w:r>
        <w:t>Nevyužité finanční prostředky se příjemce zavazuje vrátit na účet poskytovatele</w:t>
      </w:r>
      <w:r>
        <w:br/>
        <w:t xml:space="preserve">č. </w:t>
      </w:r>
      <w:r w:rsidR="00534818">
        <w:t xml:space="preserve">XXX </w:t>
      </w:r>
      <w:r>
        <w:t xml:space="preserve">nejpozději do </w:t>
      </w:r>
      <w:proofErr w:type="gramStart"/>
      <w:r>
        <w:t>31.12.2022</w:t>
      </w:r>
      <w:proofErr w:type="gramEnd"/>
      <w:r>
        <w:t>.</w:t>
      </w:r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276" w:line="278" w:lineRule="exact"/>
        <w:ind w:left="400"/>
        <w:jc w:val="both"/>
      </w:pPr>
      <w:r>
        <w:t>Nedodržení účelu použití dotace se považuje za porušení rozpočtové kázně podle § 22 zákona č.</w:t>
      </w:r>
      <w:r>
        <w:br/>
        <w:t>250/2000 Sb. o rozpočtových pravidlech územních rozpočtů, ve znění pozdějších předpisů. Obec</w:t>
      </w:r>
      <w:r>
        <w:br/>
        <w:t>- poskytovatel uloží osobě, která porušení rozpočtové kázně dopustila, odvod do svého</w:t>
      </w:r>
      <w:r>
        <w:br/>
        <w:t>rozpočtu ve výši částky neoprávněně použitých prostředků svého rozpočtu spolu s povinností</w:t>
      </w:r>
      <w:r>
        <w:br/>
        <w:t>zaplatit penále ve výši 1 promile denně z neoprávněně použitých prostředků, nejvýše však do této</w:t>
      </w:r>
      <w:r>
        <w:br/>
        <w:t>částky, a to do 30 dnů od rozhodnutí poskytovatele o vrácení neoprávněně použitých prostředků</w:t>
      </w:r>
      <w:r>
        <w:br/>
        <w:t xml:space="preserve">včetně penále. Pokud bude penále nižší než </w:t>
      </w:r>
      <w:proofErr w:type="gramStart"/>
      <w:r>
        <w:t>1 000,— Kč</w:t>
      </w:r>
      <w:proofErr w:type="gramEnd"/>
      <w:r>
        <w:t>, neuplatní se.</w:t>
      </w:r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282" w:line="283" w:lineRule="exact"/>
        <w:ind w:left="400"/>
        <w:jc w:val="both"/>
      </w:pPr>
      <w:r>
        <w:t>Pokud v době trvání této veřejnoprávní smlouvy dojde k zániku nebo transformaci je příjemce</w:t>
      </w:r>
      <w:r>
        <w:br/>
        <w:t>dotace povinen tuto skutečnost neprodleně oznámit poskytovateli, nejpozději do 5 kalendářních</w:t>
      </w:r>
      <w:r>
        <w:br/>
        <w:t>dnů.</w:t>
      </w:r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292" w:line="280" w:lineRule="exact"/>
        <w:ind w:left="400"/>
        <w:jc w:val="both"/>
      </w:pPr>
      <w:r>
        <w:t>Příjemce se zavazuje, že před svým zánikem převede nevyčerpanou část dotace zpět</w:t>
      </w:r>
      <w:r>
        <w:br/>
        <w:t>poskytovateli na jeho účet, a to nejpozději do 30 dnů přede dnem zániku příjemce. Ve stejném</w:t>
      </w:r>
      <w:r>
        <w:br/>
        <w:t>termínuje příjemce povinen předložit poskytovateli vyúčtování vyčerpané části dotace.</w:t>
      </w:r>
    </w:p>
    <w:p w:rsidR="00947D34" w:rsidRDefault="003D41D5">
      <w:pPr>
        <w:pStyle w:val="MSGENFONTSTYLENAMETEMPLATEROLELEVELMSGENFONTSTYLENAMEBYROLEHEADING40"/>
        <w:framePr w:w="9852" w:h="11721" w:hRule="exact" w:wrap="none" w:vAnchor="page" w:hAnchor="page" w:x="986" w:y="2300"/>
        <w:shd w:val="clear" w:color="auto" w:fill="auto"/>
        <w:ind w:right="360"/>
      </w:pPr>
      <w:bookmarkStart w:id="5" w:name="bookmark6"/>
      <w:r>
        <w:t>III.</w:t>
      </w:r>
      <w:bookmarkEnd w:id="5"/>
    </w:p>
    <w:p w:rsidR="00947D34" w:rsidRDefault="003D41D5">
      <w:pPr>
        <w:pStyle w:val="MSGENFONTSTYLENAMETEMPLATEROLELEVELMSGENFONTSTYLENAMEBYROLEHEADING40"/>
        <w:framePr w:w="9852" w:h="11721" w:hRule="exact" w:wrap="none" w:vAnchor="page" w:hAnchor="page" w:x="986" w:y="2300"/>
        <w:shd w:val="clear" w:color="auto" w:fill="auto"/>
        <w:spacing w:after="272"/>
      </w:pPr>
      <w:bookmarkStart w:id="6" w:name="bookmark7"/>
      <w:r>
        <w:t>Závěrečná ustanovení</w:t>
      </w:r>
      <w:bookmarkEnd w:id="6"/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0" w:line="276" w:lineRule="exact"/>
        <w:ind w:left="400"/>
        <w:jc w:val="both"/>
      </w:pPr>
      <w:r>
        <w:t>Smlouva nabývá platnosti a účinnosti okamžikem podpisu oběma stranami.</w:t>
      </w:r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0" w:line="276" w:lineRule="exact"/>
        <w:ind w:left="400"/>
        <w:jc w:val="both"/>
      </w:pPr>
      <w:r>
        <w:t>Změny a doplňky této Smlouvy mohou být provedeny pouze se souhlasem obou stran, a to</w:t>
      </w:r>
      <w:r>
        <w:br/>
        <w:t>písemnou formou.</w:t>
      </w:r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0" w:line="276" w:lineRule="exact"/>
        <w:ind w:left="400"/>
        <w:jc w:val="both"/>
      </w:pPr>
      <w:r>
        <w:t>Smlouva je vyhotovena ve dvou stejnopisech, z nichž jeden obdrží příjemce a jeden</w:t>
      </w:r>
      <w:r>
        <w:br/>
        <w:t>poskytovatel.</w:t>
      </w:r>
    </w:p>
    <w:p w:rsidR="00947D34" w:rsidRDefault="003D41D5">
      <w:pPr>
        <w:pStyle w:val="MSGENFONTSTYLENAMETEMPLATEROLENUMBERMSGENFONTSTYLENAMEBYROLETEXT20"/>
        <w:framePr w:w="9852" w:h="11721" w:hRule="exact" w:wrap="none" w:vAnchor="page" w:hAnchor="page" w:x="986" w:y="2300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0" w:line="276" w:lineRule="exact"/>
        <w:ind w:left="400"/>
        <w:jc w:val="both"/>
      </w:pPr>
      <w:r>
        <w:t>Nedílnou součást této Smlouvy tvoří příloha: Tiskopis „Vyúčtování neinvestiční dotace"</w:t>
      </w:r>
    </w:p>
    <w:p w:rsidR="00947D34" w:rsidRDefault="00BB1886" w:rsidP="00BB1886">
      <w:pPr>
        <w:pStyle w:val="MSGENFONTSTYLENAMETEMPLATEROLENUMBERMSGENFONTSTYLENAMEBYROLETEXT20"/>
        <w:framePr w:w="9852" w:h="554" w:hRule="exact" w:wrap="none" w:vAnchor="page" w:hAnchor="page" w:x="1041" w:y="14151"/>
        <w:shd w:val="clear" w:color="auto" w:fill="auto"/>
        <w:spacing w:before="0" w:after="0" w:line="266" w:lineRule="exact"/>
        <w:ind w:right="58" w:firstLine="0"/>
        <w:jc w:val="both"/>
      </w:pPr>
      <w:r>
        <w:rPr>
          <w:bCs/>
          <w:iCs/>
        </w:rPr>
        <w:t xml:space="preserve">Poskytnutí dotace bylo </w:t>
      </w:r>
      <w:r w:rsidRPr="00BB1886">
        <w:rPr>
          <w:bCs/>
          <w:iCs/>
        </w:rPr>
        <w:t>18.</w:t>
      </w:r>
      <w:r>
        <w:rPr>
          <w:rStyle w:val="MSGENFONTSTYLENAMETEMPLATEROLENUMBERMSGENFONTSTYLENAMEBYROLETEXT2MSGENFONTSTYLEMODIFERSIZE10MSGENFONTSTYLEMODIFERBOLDMSGENFONTSTYLEMODIFERITALIC"/>
        </w:rPr>
        <w:t xml:space="preserve"> </w:t>
      </w:r>
      <w:r w:rsidR="003D41D5">
        <w:t>zasedání zastupitelstva obce Nýdek dne</w:t>
      </w:r>
      <w:r>
        <w:t xml:space="preserve"> </w:t>
      </w:r>
      <w:proofErr w:type="gramStart"/>
      <w:r>
        <w:t>07.04.2022</w:t>
      </w:r>
      <w:proofErr w:type="gramEnd"/>
      <w:r>
        <w:t>.</w:t>
      </w:r>
    </w:p>
    <w:p w:rsidR="00947D34" w:rsidRDefault="003D41D5">
      <w:pPr>
        <w:pStyle w:val="MSGENFONTSTYLENAMETEMPLATEROLEMSGENFONTSTYLENAMEBYROLERUNNINGTITLE0"/>
        <w:framePr w:wrap="none" w:vAnchor="page" w:hAnchor="page" w:x="5807" w:y="15726"/>
        <w:shd w:val="clear" w:color="auto" w:fill="auto"/>
      </w:pPr>
      <w:r>
        <w:t>2</w:t>
      </w:r>
    </w:p>
    <w:p w:rsidR="00947D34" w:rsidRDefault="00947D34">
      <w:pPr>
        <w:rPr>
          <w:sz w:val="2"/>
          <w:szCs w:val="2"/>
        </w:rPr>
        <w:sectPr w:rsidR="00947D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7D34" w:rsidRDefault="003D41D5">
      <w:pPr>
        <w:pStyle w:val="MSGENFONTSTYLENAMETEMPLATEROLENUMBERMSGENFONTSTYLENAMEBYROLETEXT20"/>
        <w:framePr w:wrap="none" w:vAnchor="page" w:hAnchor="page" w:x="1772" w:y="1419"/>
        <w:shd w:val="clear" w:color="auto" w:fill="auto"/>
        <w:spacing w:before="0" w:after="0" w:line="266" w:lineRule="exact"/>
        <w:ind w:firstLine="0"/>
      </w:pPr>
      <w:r>
        <w:lastRenderedPageBreak/>
        <w:t xml:space="preserve">V Nýdku dne </w:t>
      </w:r>
      <w:proofErr w:type="gramStart"/>
      <w:r w:rsidR="00BB1886" w:rsidRPr="00BB1886">
        <w:rPr>
          <w:bCs/>
          <w:iCs/>
        </w:rPr>
        <w:t>25.04.2022</w:t>
      </w:r>
      <w:proofErr w:type="gramEnd"/>
    </w:p>
    <w:p w:rsidR="00947D34" w:rsidRDefault="003D41D5">
      <w:pPr>
        <w:pStyle w:val="MSGENFONTSTYLENAMETEMPLATEROLENUMBERMSGENFONTSTYLENAMEBYROLETEXT20"/>
        <w:framePr w:wrap="none" w:vAnchor="page" w:hAnchor="page" w:x="6803" w:y="1429"/>
        <w:shd w:val="clear" w:color="auto" w:fill="auto"/>
        <w:spacing w:before="0" w:after="0" w:line="266" w:lineRule="exact"/>
        <w:ind w:firstLine="0"/>
      </w:pPr>
      <w:r>
        <w:t>V</w:t>
      </w:r>
      <w:r w:rsidR="00BB1886">
        <w:t xml:space="preserve"> Třinci</w:t>
      </w:r>
    </w:p>
    <w:p w:rsidR="00947D34" w:rsidRDefault="00BB1886" w:rsidP="00534818">
      <w:pPr>
        <w:pStyle w:val="MSGENFONTSTYLENAMETEMPLATEROLENUMBERMSGENFONTSTYLENAMEBYROLETEXT20"/>
        <w:framePr w:wrap="none" w:vAnchor="page" w:hAnchor="page" w:x="7751" w:y="1441"/>
        <w:shd w:val="clear" w:color="auto" w:fill="auto"/>
        <w:spacing w:before="0" w:after="0" w:line="266" w:lineRule="exact"/>
        <w:ind w:firstLine="0"/>
      </w:pPr>
      <w:r>
        <w:t>d</w:t>
      </w:r>
      <w:r w:rsidR="003D41D5">
        <w:t>ne</w:t>
      </w:r>
      <w:r>
        <w:t xml:space="preserve"> </w:t>
      </w:r>
      <w:proofErr w:type="gramStart"/>
      <w:r>
        <w:t>12.05.2022</w:t>
      </w:r>
      <w:proofErr w:type="gramEnd"/>
    </w:p>
    <w:p w:rsidR="00947D34" w:rsidRDefault="00947D34">
      <w:pPr>
        <w:framePr w:wrap="none" w:vAnchor="page" w:hAnchor="page" w:x="9079" w:y="1149"/>
      </w:pPr>
    </w:p>
    <w:p w:rsidR="00947D34" w:rsidRDefault="003D41D5">
      <w:pPr>
        <w:pStyle w:val="MSGENFONTSTYLENAMETEMPLATEROLEMSGENFONTSTYLENAMEBYROLERUNNINGTITLE0"/>
        <w:framePr w:wrap="none" w:vAnchor="page" w:hAnchor="page" w:x="5792" w:y="15718"/>
        <w:shd w:val="clear" w:color="auto" w:fill="auto"/>
      </w:pPr>
      <w:r>
        <w:t>3</w:t>
      </w:r>
    </w:p>
    <w:p w:rsidR="00BB1886" w:rsidRDefault="00BB1886" w:rsidP="00534818">
      <w:pPr>
        <w:pStyle w:val="MSGENFONTSTYLENAMETEMPLATEROLENUMBERMSGENFONTSTYLENAMEBYROLETEXT20"/>
        <w:framePr w:w="2341" w:wrap="none" w:vAnchor="page" w:hAnchor="page" w:x="1611" w:y="3531"/>
        <w:shd w:val="clear" w:color="auto" w:fill="auto"/>
        <w:spacing w:before="0" w:after="0" w:line="266" w:lineRule="exact"/>
        <w:ind w:firstLine="0"/>
      </w:pPr>
      <w:r>
        <w:t>Mgr. Jan Konečný</w:t>
      </w:r>
    </w:p>
    <w:p w:rsidR="00BB1886" w:rsidRDefault="00BB1886" w:rsidP="00534818">
      <w:pPr>
        <w:pStyle w:val="MSGENFONTSTYLENAMETEMPLATEROLENUMBERMSGENFONTSTYLENAMEBYROLETEXT20"/>
        <w:framePr w:w="2341" w:wrap="none" w:vAnchor="page" w:hAnchor="page" w:x="1611" w:y="3531"/>
        <w:shd w:val="clear" w:color="auto" w:fill="auto"/>
        <w:spacing w:before="0" w:after="0" w:line="266" w:lineRule="exact"/>
        <w:ind w:firstLine="0"/>
      </w:pPr>
      <w:r>
        <w:t>starosta obce</w:t>
      </w:r>
    </w:p>
    <w:p w:rsidR="00BB1886" w:rsidRDefault="00BB1886" w:rsidP="00534818">
      <w:pPr>
        <w:pStyle w:val="MSGENFONTSTYLENAMETEMPLATEROLENUMBERMSGENFONTSTYLENAMEBYROLETEXT20"/>
        <w:framePr w:w="2341" w:wrap="none" w:vAnchor="page" w:hAnchor="page" w:x="6941" w:y="3441"/>
        <w:shd w:val="clear" w:color="auto" w:fill="auto"/>
        <w:spacing w:before="0" w:after="0" w:line="266" w:lineRule="exact"/>
        <w:ind w:firstLine="0"/>
      </w:pPr>
      <w:r>
        <w:t xml:space="preserve">Mgr. Pavel </w:t>
      </w:r>
      <w:proofErr w:type="spellStart"/>
      <w:r>
        <w:t>Pezda</w:t>
      </w:r>
      <w:proofErr w:type="spellEnd"/>
    </w:p>
    <w:p w:rsidR="00BB1886" w:rsidRDefault="00BB1886" w:rsidP="00534818">
      <w:pPr>
        <w:pStyle w:val="MSGENFONTSTYLENAMETEMPLATEROLENUMBERMSGENFONTSTYLENAMEBYROLETEXT20"/>
        <w:framePr w:w="2341" w:wrap="none" w:vAnchor="page" w:hAnchor="page" w:x="6941" w:y="3441"/>
        <w:shd w:val="clear" w:color="auto" w:fill="auto"/>
        <w:spacing w:before="0" w:after="0" w:line="266" w:lineRule="exact"/>
        <w:ind w:firstLine="0"/>
      </w:pPr>
      <w:r>
        <w:t>ředitel SSMT</w:t>
      </w:r>
    </w:p>
    <w:p w:rsidR="00947D34" w:rsidRDefault="00947D34">
      <w:pPr>
        <w:rPr>
          <w:sz w:val="2"/>
          <w:szCs w:val="2"/>
        </w:rPr>
        <w:sectPr w:rsidR="00947D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7" w:name="_GoBack"/>
      <w:bookmarkEnd w:id="7"/>
    </w:p>
    <w:p w:rsidR="00783000" w:rsidRPr="00783000" w:rsidRDefault="00783000" w:rsidP="004F3CDA">
      <w:pPr>
        <w:rPr>
          <w:sz w:val="2"/>
          <w:szCs w:val="2"/>
        </w:rPr>
      </w:pPr>
    </w:p>
    <w:sectPr w:rsidR="00783000" w:rsidRPr="007830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96" w:rsidRDefault="00A23896">
      <w:r>
        <w:separator/>
      </w:r>
    </w:p>
  </w:endnote>
  <w:endnote w:type="continuationSeparator" w:id="0">
    <w:p w:rsidR="00A23896" w:rsidRDefault="00A2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96" w:rsidRDefault="00A23896"/>
  </w:footnote>
  <w:footnote w:type="continuationSeparator" w:id="0">
    <w:p w:rsidR="00A23896" w:rsidRDefault="00A238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5590"/>
    <w:multiLevelType w:val="multilevel"/>
    <w:tmpl w:val="732258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C2D14"/>
    <w:multiLevelType w:val="multilevel"/>
    <w:tmpl w:val="2354D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69471A"/>
    <w:multiLevelType w:val="multilevel"/>
    <w:tmpl w:val="D40A1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8729C"/>
    <w:multiLevelType w:val="multilevel"/>
    <w:tmpl w:val="2E14F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34"/>
    <w:rsid w:val="003D41D5"/>
    <w:rsid w:val="004F3CDA"/>
    <w:rsid w:val="00534818"/>
    <w:rsid w:val="00783000"/>
    <w:rsid w:val="00947D34"/>
    <w:rsid w:val="00A23896"/>
    <w:rsid w:val="00BB1886"/>
    <w:rsid w:val="00F5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Standardnpsmoodstavce"/>
    <w:link w:val="MSGENFONTSTYLENAMETEMPLATEROLELEVELMSGENFONTSTYLENAMEBYROLEHEADING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LEVELMSGENFONTSTYLENAMEBYROLEHEADING3MSGENFONTSTYLEMODIFERSIZE12">
    <w:name w:val="MSG_EN_FONT_STYLE_NAME_TEMPLATE_ROLE_LEVEL MSG_EN_FONT_STYLE_NAME_BY_ROLE_HEADING 3 + MSG_EN_FONT_STYLE_MODIFER_SIZE 12"/>
    <w:basedOn w:val="MSGENFONTSTYLENAMETEMPLATEROLELEVELMSGENFONTSTYLENAMEBYROLE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Standardnpsmoodstavce"/>
    <w:link w:val="MSGENFONTSTYLENAMETEMPLATEROLELEVELMSGENFONTSTYLENAMEBYROLEHEADING4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2MSGENFONTSTYLEMODIFERSIZE10MSGENFONTSTYLEMODIFERBOLDMSGENFONTSTYLEMODIFERITALIC">
    <w:name w:val="MSG_EN_FONT_STYLE_NAME_TEMPLATE_ROLE_NUMBER MSG_EN_FONT_STYLE_NAME_BY_ROLE_TEXT 2 + MSG_EN_FONT_STYLE_MODIFER_SIZE 10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10MSGENFONTSTYLEMODIFERBOLDMSGENFONTSTYLEMODIFERITALIC0">
    <w:name w:val="MSG_EN_FONT_STYLE_NAME_TEMPLATE_ROLE_NUMBER MSG_EN_FONT_STYLE_NAME_BY_ROLE_TEXT 2 + MSG_EN_FONT_STYLE_MODIFER_SIZE 10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5C5BA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MSGENFONTSTYLENAMETEMPLATEROLENUMBERMSGENFONTSTYLENAMEBYROLETEXT2MSGENFONTSTYLEMODIFERSIZE8MSGENFONTSTYLEMODIFERBOLD">
    <w:name w:val="MSG_EN_FONT_STYLE_NAME_TEMPLATE_ROLE_NUMBER MSG_EN_FONT_STYLE_NAME_BY_ROLE_TEXT 2 + MSG_EN_FONT_STYLE_MODIFER_SIZE 8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after="780" w:line="420" w:lineRule="exact"/>
      <w:jc w:val="right"/>
      <w:outlineLvl w:val="0"/>
    </w:pPr>
    <w:rPr>
      <w:i/>
      <w:iCs/>
      <w:sz w:val="38"/>
      <w:szCs w:val="38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ln"/>
    <w:link w:val="MSGENFONTSTYLENAMETEMPLATEROLELEVELMSGENFONTSTYLENAMEBYROLEHEADING3"/>
    <w:pPr>
      <w:shd w:val="clear" w:color="auto" w:fill="FFFFFF"/>
      <w:spacing w:before="780" w:line="319" w:lineRule="exact"/>
      <w:jc w:val="center"/>
      <w:outlineLvl w:val="2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260" w:after="260" w:line="285" w:lineRule="exact"/>
      <w:ind w:hanging="400"/>
    </w:p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before="260" w:line="266" w:lineRule="exact"/>
      <w:jc w:val="center"/>
      <w:outlineLvl w:val="1"/>
    </w:pPr>
    <w:rPr>
      <w:b/>
      <w:bCs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556" w:lineRule="exact"/>
      <w:jc w:val="center"/>
    </w:pPr>
    <w:rPr>
      <w:b/>
      <w:bCs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ln"/>
    <w:link w:val="MSGENFONTSTYLENAMETEMPLATEROLELEVELMSGENFONTSTYLENAMEBYROLEHEADING4"/>
    <w:pPr>
      <w:shd w:val="clear" w:color="auto" w:fill="FFFFFF"/>
      <w:spacing w:line="266" w:lineRule="exact"/>
      <w:jc w:val="center"/>
      <w:outlineLvl w:val="3"/>
    </w:pPr>
    <w:rPr>
      <w:b/>
      <w:bCs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before="380" w:after="80" w:line="88" w:lineRule="exact"/>
    </w:pPr>
    <w:rPr>
      <w:sz w:val="8"/>
      <w:szCs w:val="8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266" w:lineRule="exac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Standardnpsmoodstavce"/>
    <w:link w:val="MSGENFONTSTYLENAMETEMPLATEROLELEVELMSGENFONTSTYLENAMEBYROLEHEADING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LEVELMSGENFONTSTYLENAMEBYROLEHEADING3MSGENFONTSTYLEMODIFERSIZE12">
    <w:name w:val="MSG_EN_FONT_STYLE_NAME_TEMPLATE_ROLE_LEVEL MSG_EN_FONT_STYLE_NAME_BY_ROLE_HEADING 3 + MSG_EN_FONT_STYLE_MODIFER_SIZE 12"/>
    <w:basedOn w:val="MSGENFONTSTYLENAMETEMPLATEROLELEVELMSGENFONTSTYLENAMEBYROLE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Standardnpsmoodstavce"/>
    <w:link w:val="MSGENFONTSTYLENAMETEMPLATEROLELEVELMSGENFONTSTYLENAMEBYROLEHEADING4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2MSGENFONTSTYLEMODIFERSIZE10MSGENFONTSTYLEMODIFERBOLDMSGENFONTSTYLEMODIFERITALIC">
    <w:name w:val="MSG_EN_FONT_STYLE_NAME_TEMPLATE_ROLE_NUMBER MSG_EN_FONT_STYLE_NAME_BY_ROLE_TEXT 2 + MSG_EN_FONT_STYLE_MODIFER_SIZE 10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10MSGENFONTSTYLEMODIFERBOLDMSGENFONTSTYLEMODIFERITALIC0">
    <w:name w:val="MSG_EN_FONT_STYLE_NAME_TEMPLATE_ROLE_NUMBER MSG_EN_FONT_STYLE_NAME_BY_ROLE_TEXT 2 + MSG_EN_FONT_STYLE_MODIFER_SIZE 10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5C5BA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MSGENFONTSTYLENAMETEMPLATEROLENUMBERMSGENFONTSTYLENAMEBYROLETEXT2MSGENFONTSTYLEMODIFERSIZE8MSGENFONTSTYLEMODIFERBOLD">
    <w:name w:val="MSG_EN_FONT_STYLE_NAME_TEMPLATE_ROLE_NUMBER MSG_EN_FONT_STYLE_NAME_BY_ROLE_TEXT 2 + MSG_EN_FONT_STYLE_MODIFER_SIZE 8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after="780" w:line="420" w:lineRule="exact"/>
      <w:jc w:val="right"/>
      <w:outlineLvl w:val="0"/>
    </w:pPr>
    <w:rPr>
      <w:i/>
      <w:iCs/>
      <w:sz w:val="38"/>
      <w:szCs w:val="38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ln"/>
    <w:link w:val="MSGENFONTSTYLENAMETEMPLATEROLELEVELMSGENFONTSTYLENAMEBYROLEHEADING3"/>
    <w:pPr>
      <w:shd w:val="clear" w:color="auto" w:fill="FFFFFF"/>
      <w:spacing w:before="780" w:line="319" w:lineRule="exact"/>
      <w:jc w:val="center"/>
      <w:outlineLvl w:val="2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260" w:after="260" w:line="285" w:lineRule="exact"/>
      <w:ind w:hanging="400"/>
    </w:p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before="260" w:line="266" w:lineRule="exact"/>
      <w:jc w:val="center"/>
      <w:outlineLvl w:val="1"/>
    </w:pPr>
    <w:rPr>
      <w:b/>
      <w:bCs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556" w:lineRule="exact"/>
      <w:jc w:val="center"/>
    </w:pPr>
    <w:rPr>
      <w:b/>
      <w:bCs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ln"/>
    <w:link w:val="MSGENFONTSTYLENAMETEMPLATEROLELEVELMSGENFONTSTYLENAMEBYROLEHEADING4"/>
    <w:pPr>
      <w:shd w:val="clear" w:color="auto" w:fill="FFFFFF"/>
      <w:spacing w:line="266" w:lineRule="exact"/>
      <w:jc w:val="center"/>
      <w:outlineLvl w:val="3"/>
    </w:pPr>
    <w:rPr>
      <w:b/>
      <w:bCs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before="380" w:after="80" w:line="88" w:lineRule="exact"/>
    </w:pPr>
    <w:rPr>
      <w:sz w:val="8"/>
      <w:szCs w:val="8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266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3</cp:revision>
  <dcterms:created xsi:type="dcterms:W3CDTF">2022-06-09T12:51:00Z</dcterms:created>
  <dcterms:modified xsi:type="dcterms:W3CDTF">2022-06-09T13:16:00Z</dcterms:modified>
</cp:coreProperties>
</file>