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3C303" w14:textId="2B90C5E5" w:rsidR="0010047A" w:rsidRPr="003A00DF" w:rsidRDefault="009C2D61">
      <w:pPr>
        <w:widowControl w:val="0"/>
        <w:pBdr>
          <w:top w:val="nil"/>
          <w:left w:val="nil"/>
          <w:bottom w:val="nil"/>
          <w:right w:val="nil"/>
          <w:between w:val="nil"/>
        </w:pBdr>
        <w:spacing w:line="276" w:lineRule="auto"/>
        <w:jc w:val="left"/>
      </w:pPr>
      <w:r w:rsidRPr="003A00DF">
        <w:rPr>
          <w:noProof/>
        </w:rPr>
        <w:drawing>
          <wp:anchor distT="0" distB="0" distL="114300" distR="114300" simplePos="0" relativeHeight="251658240" behindDoc="0" locked="0" layoutInCell="1" hidden="0" allowOverlap="1" wp14:anchorId="289BAAC8" wp14:editId="6C72DF13">
            <wp:simplePos x="0" y="0"/>
            <wp:positionH relativeFrom="column">
              <wp:posOffset>2319655</wp:posOffset>
            </wp:positionH>
            <wp:positionV relativeFrom="paragraph">
              <wp:posOffset>-885825</wp:posOffset>
            </wp:positionV>
            <wp:extent cx="4319905" cy="6100966"/>
            <wp:effectExtent l="0" t="0" r="0" b="0"/>
            <wp:wrapNone/>
            <wp:docPr id="2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32465" b="32262"/>
                    <a:stretch>
                      <a:fillRect/>
                    </a:stretch>
                  </pic:blipFill>
                  <pic:spPr>
                    <a:xfrm>
                      <a:off x="0" y="0"/>
                      <a:ext cx="4319905" cy="6100966"/>
                    </a:xfrm>
                    <a:prstGeom prst="rect">
                      <a:avLst/>
                    </a:prstGeom>
                    <a:ln/>
                  </pic:spPr>
                </pic:pic>
              </a:graphicData>
            </a:graphic>
          </wp:anchor>
        </w:drawing>
      </w:r>
    </w:p>
    <w:p w14:paraId="5C2D2DF8" w14:textId="77777777" w:rsidR="0010047A" w:rsidRPr="003A00DF" w:rsidRDefault="0010047A">
      <w:pPr>
        <w:widowControl w:val="0"/>
        <w:pBdr>
          <w:top w:val="nil"/>
          <w:left w:val="nil"/>
          <w:bottom w:val="nil"/>
          <w:right w:val="nil"/>
          <w:between w:val="nil"/>
        </w:pBdr>
        <w:spacing w:line="276" w:lineRule="auto"/>
        <w:jc w:val="left"/>
      </w:pPr>
    </w:p>
    <w:p w14:paraId="4C4961CD" w14:textId="76F4E20B" w:rsidR="0010047A" w:rsidRPr="003A00DF" w:rsidRDefault="0010047A">
      <w:pPr>
        <w:widowControl w:val="0"/>
        <w:pBdr>
          <w:top w:val="nil"/>
          <w:left w:val="nil"/>
          <w:bottom w:val="nil"/>
          <w:right w:val="nil"/>
          <w:between w:val="nil"/>
        </w:pBdr>
        <w:spacing w:line="276" w:lineRule="auto"/>
        <w:jc w:val="left"/>
      </w:pPr>
    </w:p>
    <w:p w14:paraId="3639E617" w14:textId="77777777" w:rsidR="0010047A" w:rsidRPr="003A00DF" w:rsidRDefault="0010047A"/>
    <w:p w14:paraId="663CDA6B" w14:textId="77777777" w:rsidR="0010047A" w:rsidRPr="003A00DF" w:rsidRDefault="0010047A"/>
    <w:p w14:paraId="47942173" w14:textId="3D70B359" w:rsidR="0010047A" w:rsidRPr="003A00DF" w:rsidRDefault="001C5DE5">
      <w:r w:rsidRPr="003A00DF">
        <w:rPr>
          <w:noProof/>
        </w:rPr>
        <mc:AlternateContent>
          <mc:Choice Requires="wps">
            <w:drawing>
              <wp:anchor distT="45720" distB="45720" distL="114300" distR="114300" simplePos="0" relativeHeight="251660288" behindDoc="0" locked="0" layoutInCell="1" hidden="0" allowOverlap="1" wp14:anchorId="51E81355" wp14:editId="279D3C58">
                <wp:simplePos x="0" y="0"/>
                <wp:positionH relativeFrom="margin">
                  <wp:align>left</wp:align>
                </wp:positionH>
                <wp:positionV relativeFrom="paragraph">
                  <wp:posOffset>3154045</wp:posOffset>
                </wp:positionV>
                <wp:extent cx="5962650" cy="3086100"/>
                <wp:effectExtent l="0" t="0" r="0" b="0"/>
                <wp:wrapSquare wrapText="bothSides" distT="45720" distB="45720" distL="114300" distR="114300"/>
                <wp:docPr id="251" name="Obdélník 251"/>
                <wp:cNvGraphicFramePr/>
                <a:graphic xmlns:a="http://schemas.openxmlformats.org/drawingml/2006/main">
                  <a:graphicData uri="http://schemas.microsoft.com/office/word/2010/wordprocessingShape">
                    <wps:wsp>
                      <wps:cNvSpPr/>
                      <wps:spPr>
                        <a:xfrm>
                          <a:off x="0" y="0"/>
                          <a:ext cx="5962650" cy="3086100"/>
                        </a:xfrm>
                        <a:prstGeom prst="rect">
                          <a:avLst/>
                        </a:prstGeom>
                        <a:noFill/>
                        <a:ln>
                          <a:noFill/>
                        </a:ln>
                      </wps:spPr>
                      <wps:txbx>
                        <w:txbxContent>
                          <w:p w14:paraId="6116FAAE" w14:textId="256A961E" w:rsidR="0010047A" w:rsidRDefault="009C2D61">
                            <w:pPr>
                              <w:spacing w:after="160" w:line="310" w:lineRule="auto"/>
                              <w:jc w:val="center"/>
                              <w:textDirection w:val="btLr"/>
                            </w:pPr>
                            <w:r>
                              <w:rPr>
                                <w:rFonts w:ascii="Arial" w:eastAsia="Arial" w:hAnsi="Arial" w:cs="Arial"/>
                                <w:color w:val="707070"/>
                                <w:sz w:val="32"/>
                              </w:rPr>
                              <w:t>Smlouva o zajištění služeb</w:t>
                            </w:r>
                          </w:p>
                          <w:p w14:paraId="7C21AC29" w14:textId="40CEE4E0" w:rsidR="0010047A" w:rsidRDefault="001C5DE5">
                            <w:pPr>
                              <w:spacing w:line="310" w:lineRule="auto"/>
                              <w:jc w:val="center"/>
                              <w:textDirection w:val="btLr"/>
                            </w:pPr>
                            <w:bookmarkStart w:id="0" w:name="_Hlk101340103"/>
                            <w:r>
                              <w:rPr>
                                <w:rFonts w:eastAsia="Calibri" w:cs="Calibri"/>
                                <w:color w:val="000000"/>
                                <w:sz w:val="56"/>
                              </w:rPr>
                              <w:t>Manažera a architekta kybernetické bezpečnosti</w:t>
                            </w:r>
                          </w:p>
                          <w:bookmarkEnd w:id="0"/>
                          <w:p w14:paraId="32D69901" w14:textId="5F5DECDC" w:rsidR="0010047A" w:rsidRDefault="009C2D61">
                            <w:pPr>
                              <w:spacing w:before="240" w:line="310" w:lineRule="auto"/>
                              <w:jc w:val="center"/>
                              <w:textDirection w:val="btLr"/>
                              <w:rPr>
                                <w:rFonts w:ascii="Arial" w:eastAsia="Arial" w:hAnsi="Arial" w:cs="Arial"/>
                                <w:i/>
                                <w:color w:val="909090"/>
                                <w:sz w:val="32"/>
                              </w:rPr>
                            </w:pPr>
                            <w:r>
                              <w:rPr>
                                <w:rFonts w:ascii="Arial" w:eastAsia="Arial" w:hAnsi="Arial" w:cs="Arial"/>
                                <w:i/>
                                <w:color w:val="909090"/>
                                <w:sz w:val="32"/>
                              </w:rPr>
                              <w:t>S objednatelem</w:t>
                            </w:r>
                          </w:p>
                          <w:p w14:paraId="358E82E0" w14:textId="59DC9EC6" w:rsidR="00743113" w:rsidRDefault="00F60F9E">
                            <w:pPr>
                              <w:spacing w:before="240" w:line="310" w:lineRule="auto"/>
                              <w:jc w:val="center"/>
                              <w:textDirection w:val="btLr"/>
                              <w:rPr>
                                <w:rFonts w:ascii="Arial" w:eastAsia="Arial" w:hAnsi="Arial" w:cs="Arial"/>
                                <w:i/>
                                <w:color w:val="909090"/>
                                <w:sz w:val="32"/>
                              </w:rPr>
                            </w:pPr>
                            <w:r>
                              <w:rPr>
                                <w:rFonts w:ascii="Arial" w:eastAsia="Arial" w:hAnsi="Arial" w:cs="Arial"/>
                                <w:i/>
                                <w:color w:val="909090"/>
                                <w:sz w:val="32"/>
                              </w:rPr>
                              <w:t>Brněnské vodárny a kanalizace, a.s.</w:t>
                            </w:r>
                          </w:p>
                          <w:p w14:paraId="48DEE8B0" w14:textId="3A75601C" w:rsidR="009C2D61" w:rsidRDefault="009C2D61">
                            <w:pPr>
                              <w:spacing w:before="240" w:line="310" w:lineRule="auto"/>
                              <w:jc w:val="center"/>
                              <w:textDirection w:val="btLr"/>
                            </w:pPr>
                            <w:r>
                              <w:rPr>
                                <w:rFonts w:ascii="Arial" w:eastAsia="Arial" w:hAnsi="Arial" w:cs="Arial"/>
                                <w:i/>
                                <w:color w:val="909090"/>
                                <w:sz w:val="32"/>
                              </w:rPr>
                              <w:t xml:space="preserve">číslo </w:t>
                            </w:r>
                            <w:r w:rsidR="00194B65" w:rsidRPr="00194B65">
                              <w:rPr>
                                <w:rFonts w:ascii="Arial" w:eastAsia="Arial" w:hAnsi="Arial" w:cs="Arial"/>
                                <w:i/>
                                <w:color w:val="909090"/>
                                <w:sz w:val="32"/>
                              </w:rPr>
                              <w:t>SML/0281/22</w:t>
                            </w:r>
                          </w:p>
                          <w:p w14:paraId="6DB89BCB" w14:textId="77777777" w:rsidR="0010047A" w:rsidRDefault="0010047A">
                            <w:pPr>
                              <w:spacing w:before="240" w:line="31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E81355" id="Obdélník 251" o:spid="_x0000_s1026" style="position:absolute;left:0;text-align:left;margin-left:0;margin-top:248.35pt;width:469.5pt;height:24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" filled="f" stroked="f">
                <v:textbox inset="2.53958mm,1.2694mm,2.53958mm,1.2694mm">
                  <w:txbxContent>
                    <w:p w14:paraId="6116FAAE" w14:textId="256A961E" w:rsidR="0010047A" w:rsidRDefault="009C2D61">
                      <w:pPr>
                        <w:spacing w:after="160" w:line="310" w:lineRule="auto"/>
                        <w:jc w:val="center"/>
                        <w:textDirection w:val="btLr"/>
                      </w:pPr>
                      <w:r>
                        <w:rPr>
                          <w:rFonts w:ascii="Arial" w:eastAsia="Arial" w:hAnsi="Arial" w:cs="Arial"/>
                          <w:color w:val="707070"/>
                          <w:sz w:val="32"/>
                        </w:rPr>
                        <w:t>Smlouva o zajištění služeb</w:t>
                      </w:r>
                    </w:p>
                    <w:p w14:paraId="7C21AC29" w14:textId="40CEE4E0" w:rsidR="0010047A" w:rsidRDefault="001C5DE5">
                      <w:pPr>
                        <w:spacing w:line="310" w:lineRule="auto"/>
                        <w:jc w:val="center"/>
                        <w:textDirection w:val="btLr"/>
                      </w:pPr>
                      <w:bookmarkStart w:id="1" w:name="_Hlk101340103"/>
                      <w:r>
                        <w:rPr>
                          <w:rFonts w:eastAsia="Calibri" w:cs="Calibri"/>
                          <w:color w:val="000000"/>
                          <w:sz w:val="56"/>
                        </w:rPr>
                        <w:t>Manažera a architekta kybernetické bezpečnosti</w:t>
                      </w:r>
                    </w:p>
                    <w:bookmarkEnd w:id="1"/>
                    <w:p w14:paraId="32D69901" w14:textId="5F5DECDC" w:rsidR="0010047A" w:rsidRDefault="009C2D61">
                      <w:pPr>
                        <w:spacing w:before="240" w:line="310" w:lineRule="auto"/>
                        <w:jc w:val="center"/>
                        <w:textDirection w:val="btLr"/>
                        <w:rPr>
                          <w:rFonts w:ascii="Arial" w:eastAsia="Arial" w:hAnsi="Arial" w:cs="Arial"/>
                          <w:i/>
                          <w:color w:val="909090"/>
                          <w:sz w:val="32"/>
                        </w:rPr>
                      </w:pPr>
                      <w:r>
                        <w:rPr>
                          <w:rFonts w:ascii="Arial" w:eastAsia="Arial" w:hAnsi="Arial" w:cs="Arial"/>
                          <w:i/>
                          <w:color w:val="909090"/>
                          <w:sz w:val="32"/>
                        </w:rPr>
                        <w:t>S objednatelem</w:t>
                      </w:r>
                    </w:p>
                    <w:p w14:paraId="358E82E0" w14:textId="59DC9EC6" w:rsidR="00743113" w:rsidRDefault="00F60F9E">
                      <w:pPr>
                        <w:spacing w:before="240" w:line="310" w:lineRule="auto"/>
                        <w:jc w:val="center"/>
                        <w:textDirection w:val="btLr"/>
                        <w:rPr>
                          <w:rFonts w:ascii="Arial" w:eastAsia="Arial" w:hAnsi="Arial" w:cs="Arial"/>
                          <w:i/>
                          <w:color w:val="909090"/>
                          <w:sz w:val="32"/>
                        </w:rPr>
                      </w:pPr>
                      <w:r>
                        <w:rPr>
                          <w:rFonts w:ascii="Arial" w:eastAsia="Arial" w:hAnsi="Arial" w:cs="Arial"/>
                          <w:i/>
                          <w:color w:val="909090"/>
                          <w:sz w:val="32"/>
                        </w:rPr>
                        <w:t>Brněnské vodárny a kanalizace, a.s.</w:t>
                      </w:r>
                    </w:p>
                    <w:p w14:paraId="48DEE8B0" w14:textId="3A75601C" w:rsidR="009C2D61" w:rsidRDefault="009C2D61">
                      <w:pPr>
                        <w:spacing w:before="240" w:line="310" w:lineRule="auto"/>
                        <w:jc w:val="center"/>
                        <w:textDirection w:val="btLr"/>
                      </w:pPr>
                      <w:r>
                        <w:rPr>
                          <w:rFonts w:ascii="Arial" w:eastAsia="Arial" w:hAnsi="Arial" w:cs="Arial"/>
                          <w:i/>
                          <w:color w:val="909090"/>
                          <w:sz w:val="32"/>
                        </w:rPr>
                        <w:t xml:space="preserve">číslo </w:t>
                      </w:r>
                      <w:r w:rsidR="00194B65" w:rsidRPr="00194B65">
                        <w:rPr>
                          <w:rFonts w:ascii="Arial" w:eastAsia="Arial" w:hAnsi="Arial" w:cs="Arial"/>
                          <w:i/>
                          <w:color w:val="909090"/>
                          <w:sz w:val="32"/>
                        </w:rPr>
                        <w:t>SML/0281/22</w:t>
                      </w:r>
                    </w:p>
                    <w:p w14:paraId="6DB89BCB" w14:textId="77777777" w:rsidR="0010047A" w:rsidRDefault="0010047A">
                      <w:pPr>
                        <w:spacing w:before="240" w:line="310" w:lineRule="auto"/>
                        <w:jc w:val="center"/>
                        <w:textDirection w:val="btLr"/>
                      </w:pPr>
                    </w:p>
                  </w:txbxContent>
                </v:textbox>
                <w10:wrap type="square" anchorx="margin"/>
              </v:rect>
            </w:pict>
          </mc:Fallback>
        </mc:AlternateContent>
      </w:r>
      <w:r w:rsidR="009C2D61" w:rsidRPr="003A00DF">
        <w:rPr>
          <w:noProof/>
        </w:rPr>
        <w:drawing>
          <wp:anchor distT="0" distB="0" distL="114300" distR="114300" simplePos="0" relativeHeight="251659264" behindDoc="0" locked="0" layoutInCell="1" hidden="0" allowOverlap="1" wp14:anchorId="75AC4AD0" wp14:editId="41C99A5B">
            <wp:simplePos x="0" y="0"/>
            <wp:positionH relativeFrom="page">
              <wp:align>left</wp:align>
            </wp:positionH>
            <wp:positionV relativeFrom="paragraph">
              <wp:posOffset>2645410</wp:posOffset>
            </wp:positionV>
            <wp:extent cx="4319905" cy="6100966"/>
            <wp:effectExtent l="0" t="0" r="4445" b="0"/>
            <wp:wrapNone/>
            <wp:docPr id="2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32465" b="32262"/>
                    <a:stretch>
                      <a:fillRect/>
                    </a:stretch>
                  </pic:blipFill>
                  <pic:spPr>
                    <a:xfrm rot="10800000">
                      <a:off x="0" y="0"/>
                      <a:ext cx="4319905" cy="6100966"/>
                    </a:xfrm>
                    <a:prstGeom prst="rect">
                      <a:avLst/>
                    </a:prstGeom>
                    <a:ln/>
                  </pic:spPr>
                </pic:pic>
              </a:graphicData>
            </a:graphic>
          </wp:anchor>
        </w:drawing>
      </w:r>
      <w:r w:rsidR="0019109D" w:rsidRPr="003A00DF">
        <w:rPr>
          <w:noProof/>
        </w:rPr>
        <w:drawing>
          <wp:anchor distT="0" distB="0" distL="114300" distR="114300" simplePos="0" relativeHeight="251661312" behindDoc="0" locked="0" layoutInCell="1" hidden="0" allowOverlap="1" wp14:anchorId="151AA94F" wp14:editId="621E7EB1">
            <wp:simplePos x="0" y="0"/>
            <wp:positionH relativeFrom="margin">
              <wp:align>center</wp:align>
            </wp:positionH>
            <wp:positionV relativeFrom="paragraph">
              <wp:posOffset>6874510</wp:posOffset>
            </wp:positionV>
            <wp:extent cx="1905000" cy="596140"/>
            <wp:effectExtent l="0" t="0" r="0" b="0"/>
            <wp:wrapNone/>
            <wp:docPr id="2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905000" cy="596140"/>
                    </a:xfrm>
                    <a:prstGeom prst="rect">
                      <a:avLst/>
                    </a:prstGeom>
                    <a:ln/>
                  </pic:spPr>
                </pic:pic>
              </a:graphicData>
            </a:graphic>
          </wp:anchor>
        </w:drawing>
      </w:r>
      <w:r w:rsidR="00123902" w:rsidRPr="003A00DF">
        <w:br w:type="page"/>
      </w:r>
    </w:p>
    <w:p w14:paraId="47E90FEA" w14:textId="77777777" w:rsidR="00A81D85" w:rsidRPr="003A00DF" w:rsidRDefault="00A81D85" w:rsidP="009C2D61">
      <w:pPr>
        <w:spacing w:line="240" w:lineRule="auto"/>
        <w:rPr>
          <w:rFonts w:ascii="Times New Roman" w:hAnsi="Times New Roman"/>
          <w:sz w:val="24"/>
        </w:rPr>
      </w:pPr>
      <w:bookmarkStart w:id="2" w:name="_heading=h.gjdgxs" w:colFirst="0" w:colLast="0"/>
      <w:bookmarkEnd w:id="2"/>
    </w:p>
    <w:p w14:paraId="4F55A005" w14:textId="05F6CC7B" w:rsidR="00A81D85" w:rsidRPr="005C3F7E" w:rsidRDefault="00A81D85" w:rsidP="00A81D85">
      <w:pPr>
        <w:spacing w:line="240" w:lineRule="auto"/>
        <w:rPr>
          <w:rFonts w:asciiTheme="minorHAnsi" w:hAnsiTheme="minorHAnsi" w:cstheme="minorHAnsi"/>
          <w:b/>
          <w:bCs/>
          <w:sz w:val="24"/>
        </w:rPr>
      </w:pPr>
      <w:r w:rsidRPr="005C3F7E">
        <w:rPr>
          <w:rFonts w:asciiTheme="minorHAnsi" w:hAnsiTheme="minorHAnsi" w:cstheme="minorHAnsi"/>
          <w:b/>
          <w:bCs/>
          <w:sz w:val="24"/>
        </w:rPr>
        <w:t>Smlouva o zajištění služeb Manažera a architekta kybernetické bezpečnosti</w:t>
      </w:r>
    </w:p>
    <w:p w14:paraId="2B1B64B7" w14:textId="2269AF1A" w:rsidR="00A81D85" w:rsidRPr="005C3F7E" w:rsidRDefault="003A00DF" w:rsidP="009C2D61">
      <w:pPr>
        <w:spacing w:line="240" w:lineRule="auto"/>
        <w:rPr>
          <w:rFonts w:asciiTheme="minorHAnsi" w:hAnsiTheme="minorHAnsi" w:cstheme="minorHAnsi"/>
          <w:sz w:val="24"/>
        </w:rPr>
      </w:pPr>
      <w:r w:rsidRPr="005C3F7E">
        <w:rPr>
          <w:rFonts w:asciiTheme="minorHAnsi" w:hAnsiTheme="minorHAnsi" w:cstheme="minorHAnsi"/>
          <w:sz w:val="24"/>
        </w:rPr>
        <w:t xml:space="preserve">Číslo </w:t>
      </w:r>
      <w:r w:rsidR="006F3C2B" w:rsidRPr="006F3C2B">
        <w:rPr>
          <w:rFonts w:asciiTheme="minorHAnsi" w:hAnsiTheme="minorHAnsi" w:cstheme="minorHAnsi"/>
          <w:sz w:val="24"/>
        </w:rPr>
        <w:t>SML/0281/22</w:t>
      </w:r>
    </w:p>
    <w:p w14:paraId="113E2229" w14:textId="17B133DF" w:rsidR="003A00DF" w:rsidRPr="005C3F7E" w:rsidRDefault="003A00DF" w:rsidP="009C2D61">
      <w:pPr>
        <w:spacing w:line="240" w:lineRule="auto"/>
        <w:rPr>
          <w:rFonts w:asciiTheme="minorHAnsi" w:hAnsiTheme="minorHAnsi" w:cstheme="minorHAnsi"/>
          <w:sz w:val="24"/>
        </w:rPr>
      </w:pPr>
    </w:p>
    <w:p w14:paraId="041FB59A" w14:textId="77777777" w:rsidR="003A00DF" w:rsidRPr="005C3F7E" w:rsidRDefault="003A00DF" w:rsidP="009C2D61">
      <w:pPr>
        <w:spacing w:line="240" w:lineRule="auto"/>
        <w:rPr>
          <w:rFonts w:asciiTheme="minorHAnsi" w:hAnsiTheme="minorHAnsi" w:cstheme="minorHAnsi"/>
          <w:sz w:val="24"/>
        </w:rPr>
      </w:pPr>
    </w:p>
    <w:p w14:paraId="7B6D550D" w14:textId="4F868247" w:rsidR="009C2D61" w:rsidRPr="00726829" w:rsidRDefault="009C2D61" w:rsidP="009C2D61">
      <w:pPr>
        <w:spacing w:line="240" w:lineRule="auto"/>
        <w:rPr>
          <w:rFonts w:asciiTheme="minorHAnsi" w:hAnsiTheme="minorHAnsi" w:cstheme="minorHAnsi"/>
          <w:sz w:val="24"/>
        </w:rPr>
      </w:pPr>
      <w:r w:rsidRPr="00726829">
        <w:rPr>
          <w:rFonts w:asciiTheme="minorHAnsi" w:hAnsiTheme="minorHAnsi" w:cstheme="minorHAnsi"/>
          <w:sz w:val="24"/>
        </w:rPr>
        <w:t>Smluvní strany:</w:t>
      </w:r>
    </w:p>
    <w:p w14:paraId="7640B382" w14:textId="77777777" w:rsidR="003A00DF" w:rsidRPr="00726829" w:rsidRDefault="003A00DF" w:rsidP="009C2D61">
      <w:pPr>
        <w:spacing w:line="240" w:lineRule="auto"/>
        <w:rPr>
          <w:rFonts w:asciiTheme="minorHAnsi" w:hAnsiTheme="minorHAnsi" w:cstheme="minorHAnsi"/>
          <w:sz w:val="24"/>
        </w:rPr>
      </w:pPr>
    </w:p>
    <w:p w14:paraId="5F5BCBF3" w14:textId="65C3DEC6" w:rsidR="005C3F7E" w:rsidRPr="00726829" w:rsidRDefault="005C3F7E" w:rsidP="009C2D61">
      <w:pPr>
        <w:spacing w:line="240" w:lineRule="auto"/>
        <w:rPr>
          <w:rFonts w:asciiTheme="minorHAnsi" w:hAnsiTheme="minorHAnsi" w:cstheme="minorHAnsi"/>
          <w:iCs/>
          <w:sz w:val="24"/>
        </w:rPr>
      </w:pPr>
      <w:r w:rsidRPr="00726829">
        <w:rPr>
          <w:rFonts w:asciiTheme="minorHAnsi" w:hAnsiTheme="minorHAnsi" w:cstheme="minorHAnsi"/>
          <w:iCs/>
          <w:sz w:val="24"/>
        </w:rPr>
        <w:t>Brněnské vodárny a kanalizace, a.s.</w:t>
      </w:r>
    </w:p>
    <w:p w14:paraId="70F49528" w14:textId="59475ADD" w:rsidR="003A00DF" w:rsidRPr="00726829" w:rsidRDefault="003A00DF" w:rsidP="009C2D61">
      <w:pPr>
        <w:spacing w:line="240" w:lineRule="auto"/>
        <w:rPr>
          <w:rFonts w:asciiTheme="minorHAnsi" w:hAnsiTheme="minorHAnsi" w:cstheme="minorHAnsi"/>
          <w:iCs/>
          <w:sz w:val="24"/>
        </w:rPr>
      </w:pPr>
      <w:r w:rsidRPr="00726829">
        <w:rPr>
          <w:rFonts w:asciiTheme="minorHAnsi" w:hAnsiTheme="minorHAnsi" w:cstheme="minorHAnsi"/>
          <w:iCs/>
          <w:sz w:val="24"/>
        </w:rPr>
        <w:t xml:space="preserve">Se sídlem: </w:t>
      </w:r>
      <w:r w:rsidR="005C3F7E" w:rsidRPr="00726829">
        <w:rPr>
          <w:rStyle w:val="lrzxr"/>
          <w:rFonts w:asciiTheme="minorHAnsi" w:hAnsiTheme="minorHAnsi" w:cstheme="minorHAnsi"/>
          <w:sz w:val="24"/>
        </w:rPr>
        <w:t>Pisárecká  555/1a, Pisárky, 603 00  Brno</w:t>
      </w:r>
    </w:p>
    <w:p w14:paraId="5C83D844" w14:textId="39423367" w:rsidR="005C3F7E" w:rsidRPr="00726829" w:rsidRDefault="005C3F7E" w:rsidP="005C3F7E">
      <w:pPr>
        <w:spacing w:line="240" w:lineRule="auto"/>
        <w:rPr>
          <w:rFonts w:asciiTheme="minorHAnsi" w:hAnsiTheme="minorHAnsi" w:cstheme="minorHAnsi"/>
          <w:sz w:val="24"/>
        </w:rPr>
      </w:pPr>
      <w:r w:rsidRPr="00726829">
        <w:rPr>
          <w:rFonts w:asciiTheme="minorHAnsi" w:hAnsiTheme="minorHAnsi" w:cstheme="minorHAnsi"/>
          <w:sz w:val="24"/>
        </w:rPr>
        <w:t xml:space="preserve">zastoupená: </w:t>
      </w:r>
      <w:r w:rsidR="00E60B04">
        <w:rPr>
          <w:rFonts w:asciiTheme="minorHAnsi" w:hAnsiTheme="minorHAnsi" w:cstheme="minorHAnsi"/>
          <w:sz w:val="24"/>
        </w:rPr>
        <w:t>xxxxx</w:t>
      </w:r>
    </w:p>
    <w:p w14:paraId="1E05238D" w14:textId="0AADAC94" w:rsidR="005C3F7E" w:rsidRPr="00726829" w:rsidRDefault="005C3F7E" w:rsidP="005C3F7E">
      <w:pPr>
        <w:spacing w:line="240" w:lineRule="auto"/>
        <w:rPr>
          <w:rFonts w:asciiTheme="minorHAnsi" w:hAnsiTheme="minorHAnsi" w:cstheme="minorHAnsi"/>
          <w:sz w:val="24"/>
        </w:rPr>
      </w:pPr>
      <w:r w:rsidRPr="00726829">
        <w:rPr>
          <w:rFonts w:asciiTheme="minorHAnsi" w:hAnsiTheme="minorHAnsi" w:cstheme="minorHAnsi"/>
          <w:sz w:val="24"/>
        </w:rPr>
        <w:t>IČO: 463 47 275</w:t>
      </w:r>
    </w:p>
    <w:p w14:paraId="46319570" w14:textId="79DD18AF" w:rsidR="005C3F7E" w:rsidRPr="00726829" w:rsidRDefault="005C3F7E" w:rsidP="005C3F7E">
      <w:pPr>
        <w:spacing w:line="240" w:lineRule="auto"/>
        <w:rPr>
          <w:rFonts w:asciiTheme="minorHAnsi" w:hAnsiTheme="minorHAnsi" w:cstheme="minorHAnsi"/>
          <w:sz w:val="24"/>
        </w:rPr>
      </w:pPr>
      <w:r w:rsidRPr="00726829">
        <w:rPr>
          <w:rFonts w:asciiTheme="minorHAnsi" w:hAnsiTheme="minorHAnsi" w:cstheme="minorHAnsi"/>
          <w:sz w:val="24"/>
        </w:rPr>
        <w:t>DIČ: CZ46347275</w:t>
      </w:r>
    </w:p>
    <w:p w14:paraId="773ED2E2" w14:textId="0CE2236B" w:rsidR="005C3F7E" w:rsidRPr="00726829" w:rsidRDefault="005C3F7E" w:rsidP="005C3F7E">
      <w:pPr>
        <w:spacing w:line="240" w:lineRule="auto"/>
        <w:rPr>
          <w:rFonts w:asciiTheme="minorHAnsi" w:hAnsiTheme="minorHAnsi" w:cstheme="minorHAnsi"/>
          <w:sz w:val="24"/>
        </w:rPr>
      </w:pPr>
      <w:r w:rsidRPr="00726829">
        <w:rPr>
          <w:rFonts w:asciiTheme="minorHAnsi" w:hAnsiTheme="minorHAnsi" w:cstheme="minorHAnsi"/>
          <w:sz w:val="24"/>
        </w:rPr>
        <w:t>zapsaná v obchodním rejstříku vedeném u Krajského soudu v Brně , oddíl B, vložka 783</w:t>
      </w:r>
    </w:p>
    <w:p w14:paraId="402D2934" w14:textId="45DBF9E3" w:rsidR="005C3F7E" w:rsidRPr="00726829" w:rsidRDefault="005C3F7E" w:rsidP="005C3F7E">
      <w:pPr>
        <w:spacing w:line="240" w:lineRule="auto"/>
        <w:rPr>
          <w:rFonts w:asciiTheme="minorHAnsi" w:hAnsiTheme="minorHAnsi" w:cstheme="minorHAnsi"/>
          <w:sz w:val="24"/>
        </w:rPr>
      </w:pPr>
      <w:r w:rsidRPr="00726829">
        <w:rPr>
          <w:rFonts w:asciiTheme="minorHAnsi" w:hAnsiTheme="minorHAnsi" w:cstheme="minorHAnsi"/>
          <w:sz w:val="24"/>
        </w:rPr>
        <w:t>bankovní spojení: Komerční banka, a.s.</w:t>
      </w:r>
    </w:p>
    <w:p w14:paraId="230E61B0" w14:textId="227A5921" w:rsidR="005C3F7E" w:rsidRPr="00726829" w:rsidRDefault="005C3F7E" w:rsidP="005C3F7E">
      <w:pPr>
        <w:spacing w:line="240" w:lineRule="auto"/>
        <w:rPr>
          <w:rFonts w:asciiTheme="minorHAnsi" w:hAnsiTheme="minorHAnsi" w:cstheme="minorHAnsi"/>
          <w:sz w:val="24"/>
        </w:rPr>
      </w:pPr>
      <w:r w:rsidRPr="00726829">
        <w:rPr>
          <w:rFonts w:asciiTheme="minorHAnsi" w:hAnsiTheme="minorHAnsi" w:cstheme="minorHAnsi"/>
          <w:sz w:val="24"/>
        </w:rPr>
        <w:t>číslo účtu: 5501-621/0100</w:t>
      </w:r>
    </w:p>
    <w:p w14:paraId="3395F7AC" w14:textId="4343D3BA" w:rsidR="009C2D61" w:rsidRPr="00726829" w:rsidRDefault="009C2D61" w:rsidP="005C3F7E">
      <w:pPr>
        <w:spacing w:line="240" w:lineRule="auto"/>
        <w:rPr>
          <w:rFonts w:asciiTheme="minorHAnsi" w:hAnsiTheme="minorHAnsi" w:cstheme="minorHAnsi"/>
          <w:sz w:val="24"/>
        </w:rPr>
      </w:pPr>
      <w:r w:rsidRPr="00726829">
        <w:rPr>
          <w:rFonts w:asciiTheme="minorHAnsi" w:hAnsiTheme="minorHAnsi" w:cstheme="minorHAnsi"/>
          <w:sz w:val="24"/>
        </w:rPr>
        <w:t>(dále jen „objednatel“)</w:t>
      </w:r>
    </w:p>
    <w:p w14:paraId="1B4B5675" w14:textId="77777777" w:rsidR="009C2D61" w:rsidRPr="00726829" w:rsidRDefault="009C2D61" w:rsidP="009C2D61">
      <w:pPr>
        <w:spacing w:line="240" w:lineRule="auto"/>
        <w:rPr>
          <w:rFonts w:asciiTheme="minorHAnsi" w:hAnsiTheme="minorHAnsi" w:cstheme="minorHAnsi"/>
          <w:sz w:val="24"/>
        </w:rPr>
      </w:pPr>
    </w:p>
    <w:p w14:paraId="3440793B" w14:textId="77777777" w:rsidR="009C2D61" w:rsidRPr="00726829" w:rsidRDefault="009C2D61" w:rsidP="009C2D61">
      <w:pPr>
        <w:spacing w:line="240" w:lineRule="auto"/>
        <w:rPr>
          <w:rFonts w:asciiTheme="minorHAnsi" w:hAnsiTheme="minorHAnsi" w:cstheme="minorHAnsi"/>
          <w:sz w:val="24"/>
        </w:rPr>
      </w:pPr>
      <w:r w:rsidRPr="00726829">
        <w:rPr>
          <w:rFonts w:asciiTheme="minorHAnsi" w:hAnsiTheme="minorHAnsi" w:cstheme="minorHAnsi"/>
          <w:sz w:val="24"/>
        </w:rPr>
        <w:t>a</w:t>
      </w:r>
    </w:p>
    <w:p w14:paraId="2877A527" w14:textId="77777777" w:rsidR="009C2D61" w:rsidRPr="005C3F7E" w:rsidRDefault="009C2D61" w:rsidP="009C2D61">
      <w:pPr>
        <w:spacing w:line="240" w:lineRule="auto"/>
        <w:rPr>
          <w:rFonts w:asciiTheme="minorHAnsi" w:hAnsiTheme="minorHAnsi" w:cstheme="minorHAnsi"/>
          <w:sz w:val="24"/>
        </w:rPr>
      </w:pPr>
    </w:p>
    <w:p w14:paraId="11077F0B" w14:textId="77777777"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Bits4s s.r.o.</w:t>
      </w:r>
    </w:p>
    <w:p w14:paraId="67A19379" w14:textId="77777777"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se sídlem: Štefánikova 639, Pardubice 530 02</w:t>
      </w:r>
    </w:p>
    <w:p w14:paraId="3CA377ED" w14:textId="77777777"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zastoupená: Martinem Sakalou, jednatelem</w:t>
      </w:r>
    </w:p>
    <w:p w14:paraId="663C994F" w14:textId="77777777"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IČO: 09921061</w:t>
      </w:r>
    </w:p>
    <w:p w14:paraId="3DD26037" w14:textId="77777777"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DIČ: CZ09921061</w:t>
      </w:r>
    </w:p>
    <w:p w14:paraId="47228674" w14:textId="77777777" w:rsidR="007B7604" w:rsidRDefault="009C2D61" w:rsidP="007B7604">
      <w:pPr>
        <w:spacing w:line="240" w:lineRule="auto"/>
        <w:rPr>
          <w:rFonts w:asciiTheme="minorHAnsi" w:hAnsiTheme="minorHAnsi" w:cstheme="minorHAnsi"/>
          <w:sz w:val="24"/>
        </w:rPr>
      </w:pPr>
      <w:r w:rsidRPr="005C3F7E">
        <w:rPr>
          <w:rFonts w:asciiTheme="minorHAnsi" w:hAnsiTheme="minorHAnsi" w:cstheme="minorHAnsi"/>
          <w:sz w:val="24"/>
        </w:rPr>
        <w:t>zapsaná v obchodním rejstříku vedeném u</w:t>
      </w:r>
      <w:r w:rsidR="00A70BBF">
        <w:rPr>
          <w:rFonts w:asciiTheme="minorHAnsi" w:hAnsiTheme="minorHAnsi" w:cstheme="minorHAnsi"/>
          <w:sz w:val="24"/>
        </w:rPr>
        <w:t xml:space="preserve"> </w:t>
      </w:r>
      <w:r w:rsidR="00A70BBF" w:rsidRPr="00A70BBF">
        <w:rPr>
          <w:rFonts w:asciiTheme="minorHAnsi" w:hAnsiTheme="minorHAnsi" w:cstheme="minorHAnsi"/>
          <w:sz w:val="24"/>
        </w:rPr>
        <w:t>Krajsk</w:t>
      </w:r>
      <w:r w:rsidR="00A70BBF">
        <w:rPr>
          <w:rFonts w:asciiTheme="minorHAnsi" w:hAnsiTheme="minorHAnsi" w:cstheme="minorHAnsi"/>
          <w:sz w:val="24"/>
        </w:rPr>
        <w:t>ého</w:t>
      </w:r>
      <w:r w:rsidR="00A70BBF" w:rsidRPr="00A70BBF">
        <w:rPr>
          <w:rFonts w:asciiTheme="minorHAnsi" w:hAnsiTheme="minorHAnsi" w:cstheme="minorHAnsi"/>
          <w:sz w:val="24"/>
        </w:rPr>
        <w:t xml:space="preserve"> soud</w:t>
      </w:r>
      <w:r w:rsidR="00A70BBF">
        <w:rPr>
          <w:rFonts w:asciiTheme="minorHAnsi" w:hAnsiTheme="minorHAnsi" w:cstheme="minorHAnsi"/>
          <w:sz w:val="24"/>
        </w:rPr>
        <w:t>u</w:t>
      </w:r>
      <w:r w:rsidR="00A70BBF" w:rsidRPr="00A70BBF">
        <w:rPr>
          <w:rFonts w:asciiTheme="minorHAnsi" w:hAnsiTheme="minorHAnsi" w:cstheme="minorHAnsi"/>
          <w:sz w:val="24"/>
        </w:rPr>
        <w:t xml:space="preserve"> v Hradci Králové</w:t>
      </w:r>
      <w:r w:rsidR="007B7604">
        <w:rPr>
          <w:rFonts w:asciiTheme="minorHAnsi" w:hAnsiTheme="minorHAnsi" w:cstheme="minorHAnsi"/>
          <w:sz w:val="24"/>
        </w:rPr>
        <w:t>,</w:t>
      </w:r>
    </w:p>
    <w:p w14:paraId="4AC1E2C4" w14:textId="128CE2F1" w:rsidR="009C2D61" w:rsidRPr="005C3F7E" w:rsidRDefault="007B7604" w:rsidP="007B7604">
      <w:pPr>
        <w:spacing w:line="240" w:lineRule="auto"/>
        <w:rPr>
          <w:rFonts w:asciiTheme="minorHAnsi" w:hAnsiTheme="minorHAnsi" w:cstheme="minorHAnsi"/>
          <w:sz w:val="24"/>
        </w:rPr>
      </w:pPr>
      <w:r w:rsidRPr="007B7604">
        <w:rPr>
          <w:rFonts w:asciiTheme="minorHAnsi" w:hAnsiTheme="minorHAnsi" w:cstheme="minorHAnsi"/>
          <w:sz w:val="24"/>
        </w:rPr>
        <w:t>oddíl C, vložka 47078</w:t>
      </w:r>
    </w:p>
    <w:p w14:paraId="0B25494E" w14:textId="53BF805D"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bankovní spojení:</w:t>
      </w:r>
      <w:r w:rsidR="007B7604">
        <w:rPr>
          <w:rFonts w:asciiTheme="minorHAnsi" w:hAnsiTheme="minorHAnsi" w:cstheme="minorHAnsi"/>
          <w:sz w:val="24"/>
        </w:rPr>
        <w:t xml:space="preserve"> </w:t>
      </w:r>
      <w:r w:rsidR="007B7604" w:rsidRPr="007B7604">
        <w:rPr>
          <w:rFonts w:asciiTheme="minorHAnsi" w:hAnsiTheme="minorHAnsi" w:cstheme="minorHAnsi"/>
          <w:sz w:val="24"/>
        </w:rPr>
        <w:t>Komerční banka, a.s.</w:t>
      </w:r>
    </w:p>
    <w:p w14:paraId="369AB488" w14:textId="09477A96" w:rsidR="005C3F7E" w:rsidRPr="005C3F7E" w:rsidRDefault="005C3F7E" w:rsidP="005C3F7E">
      <w:pPr>
        <w:spacing w:line="240" w:lineRule="auto"/>
        <w:rPr>
          <w:rFonts w:asciiTheme="minorHAnsi" w:hAnsiTheme="minorHAnsi" w:cstheme="minorHAnsi"/>
          <w:sz w:val="24"/>
        </w:rPr>
      </w:pPr>
      <w:r w:rsidRPr="005C3F7E">
        <w:rPr>
          <w:rFonts w:asciiTheme="minorHAnsi" w:hAnsiTheme="minorHAnsi" w:cstheme="minorHAnsi"/>
          <w:sz w:val="24"/>
        </w:rPr>
        <w:t>číslo účtu:</w:t>
      </w:r>
      <w:r w:rsidR="007B7604">
        <w:rPr>
          <w:rFonts w:asciiTheme="minorHAnsi" w:hAnsiTheme="minorHAnsi" w:cstheme="minorHAnsi"/>
          <w:sz w:val="24"/>
        </w:rPr>
        <w:t xml:space="preserve"> </w:t>
      </w:r>
      <w:r w:rsidR="007B7604" w:rsidRPr="007B7604">
        <w:rPr>
          <w:rFonts w:asciiTheme="minorHAnsi" w:hAnsiTheme="minorHAnsi" w:cstheme="minorHAnsi"/>
          <w:sz w:val="24"/>
        </w:rPr>
        <w:t>123-3492640277/0100</w:t>
      </w:r>
    </w:p>
    <w:p w14:paraId="3079EF7B" w14:textId="77777777"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(dále též jen „dodavatel“)</w:t>
      </w:r>
    </w:p>
    <w:p w14:paraId="786F66E5" w14:textId="77777777" w:rsidR="001438D9" w:rsidRPr="005C3F7E" w:rsidRDefault="001438D9" w:rsidP="009C2D61">
      <w:pPr>
        <w:spacing w:line="240" w:lineRule="auto"/>
        <w:rPr>
          <w:rFonts w:asciiTheme="minorHAnsi" w:hAnsiTheme="minorHAnsi" w:cstheme="minorHAnsi"/>
          <w:sz w:val="24"/>
        </w:rPr>
      </w:pPr>
    </w:p>
    <w:p w14:paraId="50E519B9" w14:textId="0DE3D502"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(objednatel a dodavatel společně dále jen „smluvní strany“)</w:t>
      </w:r>
    </w:p>
    <w:p w14:paraId="66BEB28A" w14:textId="77777777" w:rsidR="001438D9" w:rsidRPr="005C3F7E" w:rsidRDefault="001438D9" w:rsidP="009C2D61">
      <w:pPr>
        <w:spacing w:line="240" w:lineRule="auto"/>
        <w:rPr>
          <w:rFonts w:asciiTheme="minorHAnsi" w:hAnsiTheme="minorHAnsi" w:cstheme="minorHAnsi"/>
          <w:sz w:val="24"/>
        </w:rPr>
      </w:pPr>
    </w:p>
    <w:p w14:paraId="0018B876" w14:textId="4CBEF468" w:rsidR="009C2D61" w:rsidRPr="005C3F7E" w:rsidRDefault="009C2D61" w:rsidP="009C2D61">
      <w:pPr>
        <w:spacing w:line="240" w:lineRule="auto"/>
        <w:rPr>
          <w:rFonts w:asciiTheme="minorHAnsi" w:hAnsiTheme="minorHAnsi" w:cstheme="minorHAnsi"/>
          <w:sz w:val="24"/>
        </w:rPr>
      </w:pPr>
      <w:r w:rsidRPr="005C3F7E">
        <w:rPr>
          <w:rFonts w:asciiTheme="minorHAnsi" w:hAnsiTheme="minorHAnsi" w:cstheme="minorHAnsi"/>
          <w:sz w:val="24"/>
        </w:rPr>
        <w:t>uzavřely níže uvedeného dne, měsíce a roku podle ust. § 1746 odst. 2 a dalších ustanovení zákona č. 89/2012 Sb., občanský zákoník</w:t>
      </w:r>
      <w:r w:rsidR="006F3C2B">
        <w:rPr>
          <w:rFonts w:asciiTheme="minorHAnsi" w:hAnsiTheme="minorHAnsi" w:cstheme="minorHAnsi"/>
          <w:sz w:val="24"/>
        </w:rPr>
        <w:t xml:space="preserve"> </w:t>
      </w:r>
      <w:r w:rsidR="006F3C2B" w:rsidRPr="006F3C2B">
        <w:rPr>
          <w:rFonts w:asciiTheme="minorHAnsi" w:hAnsiTheme="minorHAnsi" w:cstheme="minorHAnsi"/>
          <w:sz w:val="24"/>
        </w:rPr>
        <w:t>ve znění pozdějších předpisů</w:t>
      </w:r>
      <w:r w:rsidRPr="005C3F7E">
        <w:rPr>
          <w:rFonts w:asciiTheme="minorHAnsi" w:hAnsiTheme="minorHAnsi" w:cstheme="minorHAnsi"/>
          <w:sz w:val="24"/>
        </w:rPr>
        <w:t xml:space="preserve"> (dále jen „občanský zákoník“) tuto smlouvu o </w:t>
      </w:r>
      <w:r w:rsidRPr="005C3F7E">
        <w:rPr>
          <w:rFonts w:asciiTheme="minorHAnsi" w:hAnsiTheme="minorHAnsi" w:cstheme="minorHAnsi"/>
          <w:b/>
          <w:bCs/>
          <w:sz w:val="24"/>
        </w:rPr>
        <w:t xml:space="preserve">zajištění služeb </w:t>
      </w:r>
      <w:r w:rsidR="006316D1" w:rsidRPr="005C3F7E">
        <w:rPr>
          <w:rFonts w:asciiTheme="minorHAnsi" w:hAnsiTheme="minorHAnsi" w:cstheme="minorHAnsi"/>
          <w:b/>
          <w:bCs/>
          <w:sz w:val="24"/>
        </w:rPr>
        <w:t>Manažera a architekta kybernetické bezpečnosti</w:t>
      </w:r>
      <w:r w:rsidRPr="005C3F7E">
        <w:rPr>
          <w:rFonts w:asciiTheme="minorHAnsi" w:hAnsiTheme="minorHAnsi" w:cstheme="minorHAnsi"/>
          <w:sz w:val="24"/>
        </w:rPr>
        <w:t>.</w:t>
      </w:r>
    </w:p>
    <w:p w14:paraId="4F6929B5" w14:textId="77777777" w:rsidR="009C2D61" w:rsidRPr="005C3F7E" w:rsidRDefault="009C2D61" w:rsidP="009C2D61">
      <w:pPr>
        <w:rPr>
          <w:rFonts w:asciiTheme="minorHAnsi" w:hAnsiTheme="minorHAnsi" w:cstheme="minorHAnsi"/>
        </w:rPr>
      </w:pPr>
    </w:p>
    <w:p w14:paraId="36B71489" w14:textId="447F0D04" w:rsidR="009C2D61" w:rsidRPr="005C3F7E" w:rsidRDefault="009C2D61">
      <w:pPr>
        <w:rPr>
          <w:rFonts w:asciiTheme="minorHAnsi" w:eastAsiaTheme="majorEastAsia" w:hAnsiTheme="minorHAnsi" w:cstheme="minorHAnsi"/>
          <w:color w:val="178891"/>
          <w:spacing w:val="-10"/>
          <w:kern w:val="28"/>
          <w:sz w:val="56"/>
          <w:szCs w:val="56"/>
        </w:rPr>
      </w:pPr>
      <w:r w:rsidRPr="005C3F7E">
        <w:rPr>
          <w:rFonts w:asciiTheme="minorHAnsi" w:hAnsiTheme="minorHAnsi" w:cstheme="minorHAnsi"/>
          <w:color w:val="178891"/>
        </w:rPr>
        <w:br w:type="page"/>
      </w:r>
    </w:p>
    <w:p w14:paraId="3652C050" w14:textId="77777777" w:rsidR="009C2D61" w:rsidRPr="005C3F7E" w:rsidRDefault="009C2D61" w:rsidP="009C2D61">
      <w:pPr>
        <w:jc w:val="center"/>
        <w:rPr>
          <w:rFonts w:asciiTheme="minorHAnsi" w:hAnsiTheme="minorHAnsi" w:cstheme="minorHAnsi"/>
          <w:b/>
          <w:bCs/>
        </w:rPr>
      </w:pPr>
      <w:r w:rsidRPr="005C3F7E">
        <w:rPr>
          <w:rFonts w:asciiTheme="minorHAnsi" w:hAnsiTheme="minorHAnsi" w:cstheme="minorHAnsi"/>
          <w:b/>
          <w:bCs/>
        </w:rPr>
        <w:lastRenderedPageBreak/>
        <w:t>Článek I</w:t>
      </w:r>
    </w:p>
    <w:p w14:paraId="1FA89DCC" w14:textId="77777777" w:rsidR="009C2D61" w:rsidRPr="005C3F7E" w:rsidRDefault="009C2D61" w:rsidP="009C2D61">
      <w:pPr>
        <w:jc w:val="center"/>
        <w:rPr>
          <w:rFonts w:asciiTheme="minorHAnsi" w:hAnsiTheme="minorHAnsi" w:cstheme="minorHAnsi"/>
          <w:b/>
          <w:bCs/>
        </w:rPr>
      </w:pPr>
      <w:r w:rsidRPr="005C3F7E">
        <w:rPr>
          <w:rFonts w:asciiTheme="minorHAnsi" w:hAnsiTheme="minorHAnsi" w:cstheme="minorHAnsi"/>
          <w:b/>
          <w:bCs/>
        </w:rPr>
        <w:t>Úvodní ustanovení</w:t>
      </w:r>
    </w:p>
    <w:p w14:paraId="0E2E78C5" w14:textId="6709BF89" w:rsidR="009C2D61" w:rsidRPr="005C3F7E" w:rsidRDefault="009C2D61" w:rsidP="00C43CCD">
      <w:pPr>
        <w:pStyle w:val="Odstavecseseznamem"/>
        <w:numPr>
          <w:ilvl w:val="0"/>
          <w:numId w:val="13"/>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Účelem této smlouvy je</w:t>
      </w:r>
      <w:r w:rsidR="00093D4B" w:rsidRPr="005C3F7E">
        <w:rPr>
          <w:rFonts w:asciiTheme="minorHAnsi" w:hAnsiTheme="minorHAnsi" w:cstheme="minorHAnsi"/>
          <w:lang w:val="cs-CZ"/>
        </w:rPr>
        <w:t xml:space="preserve"> závazek </w:t>
      </w:r>
      <w:r w:rsidR="00AC5749">
        <w:rPr>
          <w:rFonts w:asciiTheme="minorHAnsi" w:hAnsiTheme="minorHAnsi" w:cstheme="minorHAnsi"/>
          <w:lang w:val="cs-CZ"/>
        </w:rPr>
        <w:t>dodavat</w:t>
      </w:r>
      <w:r w:rsidR="001F750F" w:rsidRPr="005C3F7E">
        <w:rPr>
          <w:rFonts w:asciiTheme="minorHAnsi" w:hAnsiTheme="minorHAnsi" w:cstheme="minorHAnsi"/>
          <w:lang w:val="cs-CZ"/>
        </w:rPr>
        <w:t>ele</w:t>
      </w:r>
      <w:r w:rsidR="00093D4B" w:rsidRPr="005C3F7E">
        <w:rPr>
          <w:rFonts w:asciiTheme="minorHAnsi" w:hAnsiTheme="minorHAnsi" w:cstheme="minorHAnsi"/>
          <w:lang w:val="cs-CZ"/>
        </w:rPr>
        <w:t xml:space="preserve"> s odbornou péčí pro </w:t>
      </w:r>
      <w:r w:rsidR="00AC5749">
        <w:rPr>
          <w:rFonts w:asciiTheme="minorHAnsi" w:hAnsiTheme="minorHAnsi" w:cstheme="minorHAnsi"/>
          <w:lang w:val="cs-CZ"/>
        </w:rPr>
        <w:t>o</w:t>
      </w:r>
      <w:r w:rsidR="00093D4B" w:rsidRPr="005C3F7E">
        <w:rPr>
          <w:rFonts w:asciiTheme="minorHAnsi" w:hAnsiTheme="minorHAnsi" w:cstheme="minorHAnsi"/>
          <w:lang w:val="cs-CZ"/>
        </w:rPr>
        <w:t>bjednatele řádně a včas</w:t>
      </w:r>
      <w:r w:rsidRPr="005C3F7E">
        <w:rPr>
          <w:rFonts w:asciiTheme="minorHAnsi" w:hAnsiTheme="minorHAnsi" w:cstheme="minorHAnsi"/>
          <w:lang w:val="cs-CZ"/>
        </w:rPr>
        <w:t xml:space="preserve"> zajiš</w:t>
      </w:r>
      <w:r w:rsidR="00093D4B" w:rsidRPr="005C3F7E">
        <w:rPr>
          <w:rFonts w:asciiTheme="minorHAnsi" w:hAnsiTheme="minorHAnsi" w:cstheme="minorHAnsi"/>
          <w:lang w:val="cs-CZ"/>
        </w:rPr>
        <w:t>ťovat</w:t>
      </w:r>
      <w:r w:rsidRPr="005C3F7E">
        <w:rPr>
          <w:rFonts w:asciiTheme="minorHAnsi" w:hAnsiTheme="minorHAnsi" w:cstheme="minorHAnsi"/>
          <w:lang w:val="cs-CZ"/>
        </w:rPr>
        <w:t xml:space="preserve"> služ</w:t>
      </w:r>
      <w:r w:rsidR="00093D4B" w:rsidRPr="005C3F7E">
        <w:rPr>
          <w:rFonts w:asciiTheme="minorHAnsi" w:hAnsiTheme="minorHAnsi" w:cstheme="minorHAnsi"/>
          <w:lang w:val="cs-CZ"/>
        </w:rPr>
        <w:t>by</w:t>
      </w:r>
      <w:r w:rsidRPr="005C3F7E">
        <w:rPr>
          <w:rFonts w:asciiTheme="minorHAnsi" w:hAnsiTheme="minorHAnsi" w:cstheme="minorHAnsi"/>
          <w:lang w:val="cs-CZ"/>
        </w:rPr>
        <w:t xml:space="preserve"> </w:t>
      </w:r>
      <w:r w:rsidR="005B3B4D" w:rsidRPr="005C3F7E">
        <w:rPr>
          <w:rFonts w:asciiTheme="minorHAnsi" w:hAnsiTheme="minorHAnsi" w:cstheme="minorHAnsi"/>
          <w:lang w:val="cs-CZ"/>
        </w:rPr>
        <w:t>Manažera a architekta kybernetické bezpečnosti podle požadavků zákona č. 181/2014 Sb.</w:t>
      </w:r>
      <w:r w:rsidR="00093D4B" w:rsidRPr="005C3F7E">
        <w:rPr>
          <w:rFonts w:asciiTheme="minorHAnsi" w:hAnsiTheme="minorHAnsi" w:cstheme="minorHAnsi"/>
          <w:lang w:val="cs-CZ"/>
        </w:rPr>
        <w:t xml:space="preserve"> </w:t>
      </w:r>
      <w:r w:rsidR="006F3C2B" w:rsidRPr="006F3C2B">
        <w:rPr>
          <w:rFonts w:asciiTheme="minorHAnsi" w:hAnsiTheme="minorHAnsi" w:cstheme="minorHAnsi"/>
          <w:lang w:val="cs-CZ"/>
        </w:rPr>
        <w:t xml:space="preserve">ve znění pozdějších předpisů </w:t>
      </w:r>
      <w:r w:rsidR="00093D4B" w:rsidRPr="005C3F7E">
        <w:rPr>
          <w:rFonts w:asciiTheme="minorHAnsi" w:hAnsiTheme="minorHAnsi" w:cstheme="minorHAnsi"/>
          <w:lang w:val="cs-CZ"/>
        </w:rPr>
        <w:t>(dále jen ZoKB)</w:t>
      </w:r>
      <w:r w:rsidR="005B3B4D" w:rsidRPr="005C3F7E">
        <w:rPr>
          <w:rFonts w:asciiTheme="minorHAnsi" w:hAnsiTheme="minorHAnsi" w:cstheme="minorHAnsi"/>
          <w:lang w:val="cs-CZ"/>
        </w:rPr>
        <w:t>, resp. vyhlášky 82/2018 Sb</w:t>
      </w:r>
      <w:r w:rsidRPr="005C3F7E">
        <w:rPr>
          <w:rFonts w:asciiTheme="minorHAnsi" w:hAnsiTheme="minorHAnsi" w:cstheme="minorHAnsi"/>
          <w:lang w:val="cs-CZ"/>
        </w:rPr>
        <w:t>.</w:t>
      </w:r>
      <w:r w:rsidR="00093D4B" w:rsidRPr="005C3F7E">
        <w:rPr>
          <w:rFonts w:asciiTheme="minorHAnsi" w:hAnsiTheme="minorHAnsi" w:cstheme="minorHAnsi"/>
          <w:lang w:val="cs-CZ"/>
        </w:rPr>
        <w:t xml:space="preserve"> </w:t>
      </w:r>
      <w:r w:rsidR="006F3C2B" w:rsidRPr="006F3C2B">
        <w:rPr>
          <w:rFonts w:asciiTheme="minorHAnsi" w:hAnsiTheme="minorHAnsi" w:cstheme="minorHAnsi"/>
          <w:lang w:val="cs-CZ"/>
        </w:rPr>
        <w:t xml:space="preserve">ve znění pozdějších předpisů </w:t>
      </w:r>
      <w:r w:rsidR="00093D4B" w:rsidRPr="005C3F7E">
        <w:rPr>
          <w:rFonts w:asciiTheme="minorHAnsi" w:hAnsiTheme="minorHAnsi" w:cstheme="minorHAnsi"/>
          <w:lang w:val="cs-CZ"/>
        </w:rPr>
        <w:t>(dále jen VoKB)</w:t>
      </w:r>
      <w:r w:rsidR="00185AF7" w:rsidRPr="005C3F7E">
        <w:rPr>
          <w:rFonts w:asciiTheme="minorHAnsi" w:hAnsiTheme="minorHAnsi" w:cstheme="minorHAnsi"/>
          <w:lang w:val="cs-CZ"/>
        </w:rPr>
        <w:t>, a to</w:t>
      </w:r>
      <w:r w:rsidR="005B3B4D" w:rsidRPr="005C3F7E">
        <w:rPr>
          <w:rFonts w:asciiTheme="minorHAnsi" w:hAnsiTheme="minorHAnsi" w:cstheme="minorHAnsi"/>
          <w:lang w:val="cs-CZ"/>
        </w:rPr>
        <w:t xml:space="preserve"> </w:t>
      </w:r>
      <w:r w:rsidR="00185AF7" w:rsidRPr="005C3F7E">
        <w:rPr>
          <w:rFonts w:asciiTheme="minorHAnsi" w:hAnsiTheme="minorHAnsi" w:cstheme="minorHAnsi"/>
          <w:lang w:val="cs-CZ"/>
        </w:rPr>
        <w:t xml:space="preserve">s </w:t>
      </w:r>
      <w:r w:rsidR="005B3B4D" w:rsidRPr="005C3F7E">
        <w:rPr>
          <w:rFonts w:asciiTheme="minorHAnsi" w:hAnsiTheme="minorHAnsi" w:cstheme="minorHAnsi"/>
          <w:lang w:val="cs-CZ"/>
        </w:rPr>
        <w:t>primárním zaměřením na bezpečnost aktiv a informačních systémů zajišťujících služby dodávání</w:t>
      </w:r>
      <w:r w:rsidR="00185AF7" w:rsidRPr="005C3F7E">
        <w:rPr>
          <w:rFonts w:asciiTheme="minorHAnsi" w:hAnsiTheme="minorHAnsi" w:cstheme="minorHAnsi"/>
          <w:lang w:val="cs-CZ"/>
        </w:rPr>
        <w:t xml:space="preserve"> a distribuce pitné vody v návaznosti na určení </w:t>
      </w:r>
      <w:r w:rsidR="00D95816">
        <w:rPr>
          <w:rFonts w:asciiTheme="minorHAnsi" w:hAnsiTheme="minorHAnsi" w:cstheme="minorHAnsi"/>
          <w:lang w:val="cs-CZ"/>
        </w:rPr>
        <w:t>Národního úřadu pro kyberne</w:t>
      </w:r>
      <w:r w:rsidR="00D95816" w:rsidRPr="00D95816">
        <w:rPr>
          <w:rFonts w:asciiTheme="minorHAnsi" w:hAnsiTheme="minorHAnsi" w:cstheme="minorHAnsi"/>
          <w:lang w:val="cs-CZ"/>
        </w:rPr>
        <w:t xml:space="preserve">tickou a informační bezpečnost (dále jen </w:t>
      </w:r>
      <w:r w:rsidR="00185AF7" w:rsidRPr="005C3F7E">
        <w:rPr>
          <w:rFonts w:asciiTheme="minorHAnsi" w:hAnsiTheme="minorHAnsi" w:cstheme="minorHAnsi"/>
          <w:lang w:val="cs-CZ"/>
        </w:rPr>
        <w:t>NÚKIB</w:t>
      </w:r>
      <w:r w:rsidR="00D95816">
        <w:rPr>
          <w:rFonts w:asciiTheme="minorHAnsi" w:hAnsiTheme="minorHAnsi" w:cstheme="minorHAnsi"/>
          <w:lang w:val="cs-CZ"/>
        </w:rPr>
        <w:t>)</w:t>
      </w:r>
      <w:r w:rsidR="00185AF7" w:rsidRPr="005C3F7E">
        <w:rPr>
          <w:rFonts w:asciiTheme="minorHAnsi" w:hAnsiTheme="minorHAnsi" w:cstheme="minorHAnsi"/>
          <w:lang w:val="cs-CZ"/>
        </w:rPr>
        <w:t>.</w:t>
      </w:r>
      <w:r w:rsidR="00D95816">
        <w:rPr>
          <w:rFonts w:asciiTheme="minorHAnsi" w:hAnsiTheme="minorHAnsi" w:cstheme="minorHAnsi"/>
          <w:lang w:val="cs-CZ"/>
        </w:rPr>
        <w:t xml:space="preserve"> Vůči NÚKIB jedná dodavatel jménem objednatele. Objednatel se zavazuje na žádost dodavatele vystavit plnou moc pro tato jednání.</w:t>
      </w:r>
    </w:p>
    <w:p w14:paraId="0A13BE99" w14:textId="70037D38" w:rsidR="005B22A0" w:rsidRPr="005C3F7E" w:rsidRDefault="009C2D61" w:rsidP="00C43CCD">
      <w:pPr>
        <w:pStyle w:val="Odstavecseseznamem"/>
        <w:numPr>
          <w:ilvl w:val="0"/>
          <w:numId w:val="13"/>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Dodavatel prohlašuje, že se detailně seznámil s rozsahem a povahou předmětu plnění této smlouvy,</w:t>
      </w:r>
      <w:r w:rsidR="00093D4B" w:rsidRPr="005C3F7E">
        <w:rPr>
          <w:rFonts w:asciiTheme="minorHAnsi" w:hAnsiTheme="minorHAnsi" w:cstheme="minorHAnsi"/>
          <w:lang w:val="cs-CZ"/>
        </w:rPr>
        <w:t xml:space="preserve"> </w:t>
      </w:r>
      <w:r w:rsidRPr="005C3F7E">
        <w:rPr>
          <w:rFonts w:asciiTheme="minorHAnsi" w:hAnsiTheme="minorHAnsi" w:cstheme="minorHAnsi"/>
          <w:lang w:val="cs-CZ"/>
        </w:rPr>
        <w:t>že jsou mu známy podmínky nezbytné pro její realizaci, a že disponuje takovými kapacitami</w:t>
      </w:r>
      <w:r w:rsidR="00B522EB" w:rsidRPr="005C3F7E">
        <w:rPr>
          <w:rFonts w:asciiTheme="minorHAnsi" w:hAnsiTheme="minorHAnsi" w:cstheme="minorHAnsi"/>
          <w:lang w:val="cs-CZ"/>
        </w:rPr>
        <w:t xml:space="preserve"> </w:t>
      </w:r>
      <w:r w:rsidRPr="005C3F7E">
        <w:rPr>
          <w:rFonts w:asciiTheme="minorHAnsi" w:hAnsiTheme="minorHAnsi" w:cstheme="minorHAnsi"/>
          <w:lang w:val="cs-CZ"/>
        </w:rPr>
        <w:t>a odbornými znalostmi, včetně technického a personálního zázemí, které jsou nezbytné pro realizaci</w:t>
      </w:r>
      <w:r w:rsidR="00B522EB" w:rsidRPr="005C3F7E">
        <w:rPr>
          <w:rFonts w:asciiTheme="minorHAnsi" w:hAnsiTheme="minorHAnsi" w:cstheme="minorHAnsi"/>
          <w:lang w:val="cs-CZ"/>
        </w:rPr>
        <w:t xml:space="preserve"> </w:t>
      </w:r>
      <w:r w:rsidRPr="005C3F7E">
        <w:rPr>
          <w:rFonts w:asciiTheme="minorHAnsi" w:hAnsiTheme="minorHAnsi" w:cstheme="minorHAnsi"/>
          <w:lang w:val="cs-CZ"/>
        </w:rPr>
        <w:t>této smlouvy za dohodnutou maximální smluvní cenu uvedenou ve smlouvě</w:t>
      </w:r>
      <w:r w:rsidR="00185AF7" w:rsidRPr="005C3F7E">
        <w:rPr>
          <w:rFonts w:asciiTheme="minorHAnsi" w:hAnsiTheme="minorHAnsi" w:cstheme="minorHAnsi"/>
          <w:lang w:val="cs-CZ"/>
        </w:rPr>
        <w:t>.</w:t>
      </w:r>
    </w:p>
    <w:p w14:paraId="55A0B4C9" w14:textId="77777777" w:rsidR="005B22A0" w:rsidRPr="005C3F7E" w:rsidRDefault="009C2D61" w:rsidP="00C43CCD">
      <w:pPr>
        <w:pStyle w:val="Odstavecseseznamem"/>
        <w:numPr>
          <w:ilvl w:val="0"/>
          <w:numId w:val="13"/>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Dodavatel prohlašuje, že jím dodávané plnění odpovídá všem požadavkům vyplývajícím z platných</w:t>
      </w:r>
      <w:r w:rsidR="005B22A0" w:rsidRPr="005C3F7E">
        <w:rPr>
          <w:rFonts w:asciiTheme="minorHAnsi" w:hAnsiTheme="minorHAnsi" w:cstheme="minorHAnsi"/>
          <w:lang w:val="cs-CZ"/>
        </w:rPr>
        <w:t xml:space="preserve"> </w:t>
      </w:r>
      <w:r w:rsidRPr="005C3F7E">
        <w:rPr>
          <w:rFonts w:asciiTheme="minorHAnsi" w:hAnsiTheme="minorHAnsi" w:cstheme="minorHAnsi"/>
          <w:lang w:val="cs-CZ"/>
        </w:rPr>
        <w:t xml:space="preserve">právních předpisů, které se na plnění vztahují. </w:t>
      </w:r>
    </w:p>
    <w:p w14:paraId="0235ADFD" w14:textId="70110962" w:rsidR="009C2D61" w:rsidRDefault="009C2D61" w:rsidP="00C43CCD">
      <w:pPr>
        <w:pStyle w:val="Odstavecseseznamem"/>
        <w:numPr>
          <w:ilvl w:val="0"/>
          <w:numId w:val="13"/>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Dodavatel nemá oprávnění jakkoli užívat neveřejná data zpracovávaná v prostředí </w:t>
      </w:r>
      <w:r w:rsidR="00A70BBF">
        <w:rPr>
          <w:rFonts w:asciiTheme="minorHAnsi" w:hAnsiTheme="minorHAnsi" w:cstheme="minorHAnsi"/>
          <w:lang w:val="cs-CZ"/>
        </w:rPr>
        <w:t>objednatele</w:t>
      </w:r>
      <w:r w:rsidRPr="005C3F7E">
        <w:rPr>
          <w:rFonts w:asciiTheme="minorHAnsi" w:hAnsiTheme="minorHAnsi" w:cstheme="minorHAnsi"/>
          <w:lang w:val="cs-CZ"/>
        </w:rPr>
        <w:t xml:space="preserve"> </w:t>
      </w:r>
      <w:r w:rsidR="007A7845" w:rsidRPr="005C3F7E">
        <w:rPr>
          <w:rFonts w:asciiTheme="minorHAnsi" w:hAnsiTheme="minorHAnsi" w:cstheme="minorHAnsi"/>
          <w:lang w:val="cs-CZ"/>
        </w:rPr>
        <w:t>nad</w:t>
      </w:r>
      <w:r w:rsidR="005B22A0" w:rsidRPr="005C3F7E">
        <w:rPr>
          <w:rFonts w:asciiTheme="minorHAnsi" w:hAnsiTheme="minorHAnsi" w:cstheme="minorHAnsi"/>
          <w:lang w:val="cs-CZ"/>
        </w:rPr>
        <w:t xml:space="preserve"> </w:t>
      </w:r>
      <w:r w:rsidRPr="005C3F7E">
        <w:rPr>
          <w:rFonts w:asciiTheme="minorHAnsi" w:hAnsiTheme="minorHAnsi" w:cstheme="minorHAnsi"/>
          <w:lang w:val="cs-CZ"/>
        </w:rPr>
        <w:t xml:space="preserve">rámec plnění vyplývajícího z této smlouvy. </w:t>
      </w:r>
    </w:p>
    <w:p w14:paraId="58865855" w14:textId="4D7AA7E7" w:rsidR="00F230AE" w:rsidRPr="00ED1395" w:rsidRDefault="00F230AE" w:rsidP="00C43CCD">
      <w:pPr>
        <w:pStyle w:val="Odstavecseseznamem"/>
        <w:numPr>
          <w:ilvl w:val="0"/>
          <w:numId w:val="13"/>
        </w:numPr>
        <w:spacing w:line="240" w:lineRule="auto"/>
        <w:ind w:left="426" w:hanging="357"/>
        <w:rPr>
          <w:rFonts w:asciiTheme="minorHAnsi" w:hAnsiTheme="minorHAnsi" w:cstheme="minorHAnsi"/>
          <w:lang w:val="cs-CZ"/>
        </w:rPr>
      </w:pPr>
      <w:r w:rsidRPr="00ED1395">
        <w:rPr>
          <w:rFonts w:asciiTheme="minorHAnsi" w:hAnsiTheme="minorHAnsi" w:cstheme="minorHAnsi"/>
          <w:lang w:val="cs-CZ"/>
        </w:rPr>
        <w:t xml:space="preserve">Dodavatel prohlašuje, že se detailně seznámil s rozhodnutím </w:t>
      </w:r>
      <w:r w:rsidR="00D95816" w:rsidRPr="00ED1395">
        <w:rPr>
          <w:rFonts w:asciiTheme="minorHAnsi" w:hAnsiTheme="minorHAnsi" w:cstheme="minorHAnsi"/>
          <w:lang w:val="cs-CZ"/>
        </w:rPr>
        <w:t>NÚKIB</w:t>
      </w:r>
      <w:r w:rsidRPr="00ED1395">
        <w:rPr>
          <w:rFonts w:asciiTheme="minorHAnsi" w:hAnsiTheme="minorHAnsi" w:cstheme="minorHAnsi"/>
          <w:lang w:val="cs-CZ"/>
        </w:rPr>
        <w:t xml:space="preserve"> č.</w:t>
      </w:r>
      <w:r w:rsidR="00D95816" w:rsidRPr="00ED1395">
        <w:rPr>
          <w:rFonts w:asciiTheme="minorHAnsi" w:hAnsiTheme="minorHAnsi" w:cstheme="minorHAnsi"/>
          <w:lang w:val="cs-CZ"/>
        </w:rPr>
        <w:t xml:space="preserve"> </w:t>
      </w:r>
      <w:r w:rsidRPr="00ED1395">
        <w:rPr>
          <w:rFonts w:asciiTheme="minorHAnsi" w:hAnsiTheme="minorHAnsi" w:cstheme="minorHAnsi"/>
          <w:lang w:val="cs-CZ"/>
        </w:rPr>
        <w:t>j. 3806/2022-NÚKIB-E/350 ze dne 31. března 2022.</w:t>
      </w:r>
    </w:p>
    <w:p w14:paraId="7D41A408" w14:textId="77777777" w:rsidR="0051391F" w:rsidRPr="00F87DF2" w:rsidRDefault="0051391F" w:rsidP="00F87DF2">
      <w:pPr>
        <w:jc w:val="center"/>
        <w:rPr>
          <w:rFonts w:asciiTheme="minorHAnsi" w:hAnsiTheme="minorHAnsi" w:cstheme="minorHAnsi"/>
          <w:b/>
          <w:bCs/>
        </w:rPr>
      </w:pPr>
    </w:p>
    <w:p w14:paraId="25079C78" w14:textId="53C86E34" w:rsidR="00B522EB" w:rsidRPr="005C3F7E" w:rsidRDefault="00B522EB" w:rsidP="00B522EB">
      <w:pPr>
        <w:jc w:val="center"/>
        <w:rPr>
          <w:rFonts w:asciiTheme="minorHAnsi" w:hAnsiTheme="minorHAnsi" w:cstheme="minorHAnsi"/>
          <w:b/>
          <w:bCs/>
        </w:rPr>
      </w:pPr>
      <w:r w:rsidRPr="005C3F7E">
        <w:rPr>
          <w:rFonts w:asciiTheme="minorHAnsi" w:hAnsiTheme="minorHAnsi" w:cstheme="minorHAnsi"/>
          <w:b/>
          <w:bCs/>
        </w:rPr>
        <w:t>Článek II</w:t>
      </w:r>
    </w:p>
    <w:p w14:paraId="5996FB6F" w14:textId="21F30066" w:rsidR="00B522EB" w:rsidRPr="005C3F7E" w:rsidRDefault="00B522EB" w:rsidP="00B522EB">
      <w:pPr>
        <w:jc w:val="center"/>
        <w:rPr>
          <w:rFonts w:asciiTheme="minorHAnsi" w:hAnsiTheme="minorHAnsi" w:cstheme="minorHAnsi"/>
          <w:b/>
          <w:bCs/>
        </w:rPr>
      </w:pPr>
      <w:r w:rsidRPr="005C3F7E">
        <w:rPr>
          <w:rFonts w:asciiTheme="minorHAnsi" w:hAnsiTheme="minorHAnsi" w:cstheme="minorHAnsi"/>
          <w:b/>
          <w:bCs/>
        </w:rPr>
        <w:t>Předmět smlouvy</w:t>
      </w:r>
    </w:p>
    <w:p w14:paraId="2E75716D" w14:textId="02ACC71C" w:rsidR="00B522EB" w:rsidRPr="005C3F7E" w:rsidRDefault="00B522EB" w:rsidP="00C43CCD">
      <w:pPr>
        <w:pStyle w:val="Odstavecseseznamem"/>
        <w:numPr>
          <w:ilvl w:val="0"/>
          <w:numId w:val="14"/>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Dodavatel se touto smlouvou zavazuje zajišťovat pro obje</w:t>
      </w:r>
      <w:r w:rsidR="005B22A0" w:rsidRPr="005C3F7E">
        <w:rPr>
          <w:rFonts w:asciiTheme="minorHAnsi" w:hAnsiTheme="minorHAnsi" w:cstheme="minorHAnsi"/>
          <w:lang w:val="cs-CZ"/>
        </w:rPr>
        <w:t xml:space="preserve">dnatele služby Manažera a architekta kybernetické bezpečnosti podle požadavků </w:t>
      </w:r>
      <w:r w:rsidR="00AD5A0F" w:rsidRPr="005C3F7E">
        <w:rPr>
          <w:rFonts w:asciiTheme="minorHAnsi" w:hAnsiTheme="minorHAnsi" w:cstheme="minorHAnsi"/>
          <w:lang w:val="cs-CZ"/>
        </w:rPr>
        <w:t>ZoKB</w:t>
      </w:r>
      <w:r w:rsidR="005B22A0" w:rsidRPr="005C3F7E">
        <w:rPr>
          <w:rFonts w:asciiTheme="minorHAnsi" w:hAnsiTheme="minorHAnsi" w:cstheme="minorHAnsi"/>
          <w:lang w:val="cs-CZ"/>
        </w:rPr>
        <w:t xml:space="preserve">, resp. </w:t>
      </w:r>
      <w:r w:rsidR="00AD5A0F" w:rsidRPr="005C3F7E">
        <w:rPr>
          <w:rFonts w:asciiTheme="minorHAnsi" w:hAnsiTheme="minorHAnsi" w:cstheme="minorHAnsi"/>
          <w:lang w:val="cs-CZ"/>
        </w:rPr>
        <w:t>VoKB</w:t>
      </w:r>
      <w:r w:rsidR="005B22A0" w:rsidRPr="005C3F7E">
        <w:rPr>
          <w:rFonts w:asciiTheme="minorHAnsi" w:hAnsiTheme="minorHAnsi" w:cstheme="minorHAnsi"/>
          <w:lang w:val="cs-CZ"/>
        </w:rPr>
        <w:t>, a to s primárním zaměřením na bezpečnost aktiv a informačních systémů zajišťujících služby dodávání a distribuce pitné vody</w:t>
      </w:r>
      <w:r w:rsidR="00AD5A0F" w:rsidRPr="005C3F7E">
        <w:rPr>
          <w:rFonts w:asciiTheme="minorHAnsi" w:hAnsiTheme="minorHAnsi" w:cstheme="minorHAnsi"/>
          <w:lang w:val="cs-CZ"/>
        </w:rPr>
        <w:t xml:space="preserve">. </w:t>
      </w:r>
    </w:p>
    <w:p w14:paraId="7D94980B" w14:textId="4DFFF5E4" w:rsidR="00240A0D" w:rsidRPr="005C3F7E" w:rsidRDefault="00AD5A0F" w:rsidP="00C43CCD">
      <w:pPr>
        <w:pStyle w:val="Odstavecseseznamem"/>
        <w:numPr>
          <w:ilvl w:val="0"/>
          <w:numId w:val="14"/>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Služby manažera a architekta kybernetické bezpečnosti budou v rámci paušální platby poskytovány v </w:t>
      </w:r>
      <w:r w:rsidRPr="005C3F7E">
        <w:rPr>
          <w:rFonts w:asciiTheme="minorHAnsi" w:hAnsiTheme="minorHAnsi" w:cstheme="minorHAnsi"/>
          <w:b/>
          <w:bCs/>
          <w:lang w:val="cs-CZ"/>
        </w:rPr>
        <w:t xml:space="preserve">rozsahu 32 </w:t>
      </w:r>
      <w:r w:rsidR="00240A0D" w:rsidRPr="005C3F7E">
        <w:rPr>
          <w:rFonts w:asciiTheme="minorHAnsi" w:hAnsiTheme="minorHAnsi" w:cstheme="minorHAnsi"/>
          <w:b/>
          <w:bCs/>
          <w:lang w:val="cs-CZ"/>
        </w:rPr>
        <w:t>člověko</w:t>
      </w:r>
      <w:r w:rsidRPr="005C3F7E">
        <w:rPr>
          <w:rFonts w:asciiTheme="minorHAnsi" w:hAnsiTheme="minorHAnsi" w:cstheme="minorHAnsi"/>
          <w:b/>
          <w:bCs/>
          <w:lang w:val="cs-CZ"/>
        </w:rPr>
        <w:t>hodin měsíčně</w:t>
      </w:r>
      <w:r w:rsidR="009605AE" w:rsidRPr="005C3F7E">
        <w:rPr>
          <w:rFonts w:asciiTheme="minorHAnsi" w:hAnsiTheme="minorHAnsi" w:cstheme="minorHAnsi"/>
          <w:b/>
          <w:bCs/>
          <w:lang w:val="cs-CZ"/>
        </w:rPr>
        <w:t>.</w:t>
      </w:r>
      <w:r w:rsidRPr="005C3F7E">
        <w:rPr>
          <w:rFonts w:asciiTheme="minorHAnsi" w:hAnsiTheme="minorHAnsi" w:cstheme="minorHAnsi"/>
          <w:lang w:val="cs-CZ"/>
        </w:rPr>
        <w:t xml:space="preserve"> </w:t>
      </w:r>
      <w:r w:rsidR="001438D9" w:rsidRPr="005C3F7E">
        <w:rPr>
          <w:rFonts w:asciiTheme="minorHAnsi" w:hAnsiTheme="minorHAnsi" w:cstheme="minorHAnsi"/>
          <w:lang w:val="cs-CZ"/>
        </w:rPr>
        <w:t>Pokud by v některém měsíci nebyly všechny hodiny vyčerpány, lze je převést do následujícího měsíce. Na měsíční paušální platby však toto nemá vliv.</w:t>
      </w:r>
    </w:p>
    <w:p w14:paraId="186BB3BF" w14:textId="01697F36" w:rsidR="009605AE" w:rsidRPr="005C3F7E" w:rsidRDefault="009605AE" w:rsidP="00C43CCD">
      <w:pPr>
        <w:pStyle w:val="Odstavecseseznamem"/>
        <w:numPr>
          <w:ilvl w:val="0"/>
          <w:numId w:val="14"/>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Dodavatel je povinen informovat </w:t>
      </w:r>
      <w:r w:rsidR="00AC5749">
        <w:rPr>
          <w:rFonts w:asciiTheme="minorHAnsi" w:hAnsiTheme="minorHAnsi" w:cstheme="minorHAnsi"/>
          <w:lang w:val="cs-CZ"/>
        </w:rPr>
        <w:t>o</w:t>
      </w:r>
      <w:r w:rsidRPr="005C3F7E">
        <w:rPr>
          <w:rFonts w:asciiTheme="minorHAnsi" w:hAnsiTheme="minorHAnsi" w:cstheme="minorHAnsi"/>
          <w:lang w:val="cs-CZ"/>
        </w:rPr>
        <w:t>bjednatele o všech skutečnostech majících vliv na plnění této smlouvy, a to bez zbytečného odkladu poté, co se o takových skutečnost</w:t>
      </w:r>
      <w:r w:rsidR="00A70BBF">
        <w:rPr>
          <w:rFonts w:asciiTheme="minorHAnsi" w:hAnsiTheme="minorHAnsi" w:cstheme="minorHAnsi"/>
          <w:lang w:val="cs-CZ"/>
        </w:rPr>
        <w:t>ech</w:t>
      </w:r>
      <w:r w:rsidRPr="005C3F7E">
        <w:rPr>
          <w:rFonts w:asciiTheme="minorHAnsi" w:hAnsiTheme="minorHAnsi" w:cstheme="minorHAnsi"/>
          <w:lang w:val="cs-CZ"/>
        </w:rPr>
        <w:t xml:space="preserve"> dozvěděl nebo s vynaložením obvyklé péče měl dozvědět.</w:t>
      </w:r>
    </w:p>
    <w:p w14:paraId="0C3BDFF1" w14:textId="1EF07ABC" w:rsidR="00B522EB" w:rsidRPr="005C3F7E" w:rsidRDefault="00B522EB" w:rsidP="00C43CCD">
      <w:pPr>
        <w:pStyle w:val="Odstavecseseznamem"/>
        <w:numPr>
          <w:ilvl w:val="0"/>
          <w:numId w:val="14"/>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Objednatel se touto smlouvou zavazuje zaplatit dodavateli za řádně poskytnuté služby sjednanou</w:t>
      </w:r>
      <w:r w:rsidR="00240A0D" w:rsidRPr="005C3F7E">
        <w:rPr>
          <w:rFonts w:asciiTheme="minorHAnsi" w:hAnsiTheme="minorHAnsi" w:cstheme="minorHAnsi"/>
          <w:lang w:val="cs-CZ"/>
        </w:rPr>
        <w:t xml:space="preserve"> </w:t>
      </w:r>
      <w:r w:rsidRPr="005C3F7E">
        <w:rPr>
          <w:rFonts w:asciiTheme="minorHAnsi" w:hAnsiTheme="minorHAnsi" w:cstheme="minorHAnsi"/>
          <w:lang w:val="cs-CZ"/>
        </w:rPr>
        <w:t>cenu ve výši a za podmínek uvedených dále v této smlouvě</w:t>
      </w:r>
      <w:r w:rsidR="009605AE" w:rsidRPr="005C3F7E">
        <w:rPr>
          <w:rFonts w:asciiTheme="minorHAnsi" w:hAnsiTheme="minorHAnsi" w:cstheme="minorHAnsi"/>
          <w:lang w:val="cs-CZ"/>
        </w:rPr>
        <w:t>.</w:t>
      </w:r>
    </w:p>
    <w:p w14:paraId="0AA14AE1" w14:textId="43BE1EB2" w:rsidR="00430BDF" w:rsidRDefault="00430BDF" w:rsidP="00C43CCD">
      <w:pPr>
        <w:pStyle w:val="Odstavecseseznamem"/>
        <w:numPr>
          <w:ilvl w:val="0"/>
          <w:numId w:val="14"/>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Podrobná specifikace </w:t>
      </w:r>
      <w:r w:rsidR="00503E24" w:rsidRPr="005C3F7E">
        <w:rPr>
          <w:rFonts w:asciiTheme="minorHAnsi" w:hAnsiTheme="minorHAnsi" w:cstheme="minorHAnsi"/>
          <w:lang w:val="cs-CZ"/>
        </w:rPr>
        <w:t>činností</w:t>
      </w:r>
      <w:r w:rsidRPr="005C3F7E">
        <w:rPr>
          <w:rFonts w:asciiTheme="minorHAnsi" w:hAnsiTheme="minorHAnsi" w:cstheme="minorHAnsi"/>
          <w:lang w:val="cs-CZ"/>
        </w:rPr>
        <w:t xml:space="preserve"> je příloze 1 této smlouvy.</w:t>
      </w:r>
    </w:p>
    <w:p w14:paraId="5C6DFDE0" w14:textId="77777777" w:rsidR="00F87DF2" w:rsidRPr="00F87DF2" w:rsidRDefault="00F87DF2" w:rsidP="00F87DF2">
      <w:pPr>
        <w:jc w:val="center"/>
        <w:rPr>
          <w:rFonts w:asciiTheme="minorHAnsi" w:hAnsiTheme="minorHAnsi" w:cstheme="minorHAnsi"/>
          <w:b/>
          <w:bCs/>
        </w:rPr>
      </w:pPr>
    </w:p>
    <w:p w14:paraId="165066FF" w14:textId="7BA879A9" w:rsidR="004702C4" w:rsidRPr="005C3F7E" w:rsidRDefault="004702C4" w:rsidP="00E202A7">
      <w:pPr>
        <w:keepNext/>
        <w:keepLines/>
        <w:jc w:val="center"/>
        <w:rPr>
          <w:rFonts w:asciiTheme="minorHAnsi" w:hAnsiTheme="minorHAnsi" w:cstheme="minorHAnsi"/>
          <w:b/>
          <w:bCs/>
        </w:rPr>
      </w:pPr>
      <w:r w:rsidRPr="005C3F7E">
        <w:rPr>
          <w:rFonts w:asciiTheme="minorHAnsi" w:hAnsiTheme="minorHAnsi" w:cstheme="minorHAnsi"/>
          <w:b/>
          <w:bCs/>
        </w:rPr>
        <w:t>Článek III</w:t>
      </w:r>
    </w:p>
    <w:p w14:paraId="180DEBC4" w14:textId="47813A8E" w:rsidR="004702C4" w:rsidRPr="005C3F7E" w:rsidRDefault="004702C4" w:rsidP="00E202A7">
      <w:pPr>
        <w:keepNext/>
        <w:keepLines/>
        <w:jc w:val="center"/>
        <w:rPr>
          <w:rFonts w:asciiTheme="minorHAnsi" w:hAnsiTheme="minorHAnsi" w:cstheme="minorHAnsi"/>
          <w:b/>
          <w:bCs/>
        </w:rPr>
      </w:pPr>
      <w:r w:rsidRPr="005C3F7E">
        <w:rPr>
          <w:rFonts w:asciiTheme="minorHAnsi" w:hAnsiTheme="minorHAnsi" w:cstheme="minorHAnsi"/>
          <w:b/>
          <w:bCs/>
        </w:rPr>
        <w:t>Místa a termíny plnění</w:t>
      </w:r>
    </w:p>
    <w:p w14:paraId="03AE3FEF" w14:textId="56E212B0" w:rsidR="001F750F" w:rsidRPr="005C3F7E" w:rsidRDefault="004702C4" w:rsidP="00C43CCD">
      <w:pPr>
        <w:pStyle w:val="Odstavecseseznamem"/>
        <w:keepNext/>
        <w:keepLines/>
        <w:numPr>
          <w:ilvl w:val="0"/>
          <w:numId w:val="15"/>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Místem plnění podle této smlouvy je sídlo objednatele</w:t>
      </w:r>
      <w:r w:rsidR="001F750F" w:rsidRPr="005C3F7E">
        <w:rPr>
          <w:rFonts w:asciiTheme="minorHAnsi" w:hAnsiTheme="minorHAnsi" w:cstheme="minorHAnsi"/>
          <w:lang w:val="cs-CZ"/>
        </w:rPr>
        <w:t xml:space="preserve">, případně i další pracoviště </w:t>
      </w:r>
      <w:r w:rsidR="00AC5749">
        <w:rPr>
          <w:rFonts w:asciiTheme="minorHAnsi" w:hAnsiTheme="minorHAnsi" w:cstheme="minorHAnsi"/>
          <w:lang w:val="cs-CZ"/>
        </w:rPr>
        <w:t>o</w:t>
      </w:r>
      <w:r w:rsidR="001F750F" w:rsidRPr="005C3F7E">
        <w:rPr>
          <w:rFonts w:asciiTheme="minorHAnsi" w:hAnsiTheme="minorHAnsi" w:cstheme="minorHAnsi"/>
          <w:lang w:val="cs-CZ"/>
        </w:rPr>
        <w:t>bjednatele dle jeho pokynů</w:t>
      </w:r>
      <w:r w:rsidRPr="005C3F7E">
        <w:rPr>
          <w:rFonts w:asciiTheme="minorHAnsi" w:hAnsiTheme="minorHAnsi" w:cstheme="minorHAnsi"/>
          <w:lang w:val="cs-CZ"/>
        </w:rPr>
        <w:t>.</w:t>
      </w:r>
      <w:r w:rsidR="00240A0D" w:rsidRPr="005C3F7E">
        <w:rPr>
          <w:rFonts w:asciiTheme="minorHAnsi" w:hAnsiTheme="minorHAnsi" w:cstheme="minorHAnsi"/>
          <w:lang w:val="cs-CZ"/>
        </w:rPr>
        <w:t xml:space="preserve"> Konkrétní pracovní výkony mohou být plněny buď přímo na pracovištích objednatele, nebo vzdáleně, a to vždy dle měsíčního plánu schváleného </w:t>
      </w:r>
      <w:r w:rsidR="00A70BBF">
        <w:rPr>
          <w:rFonts w:asciiTheme="minorHAnsi" w:hAnsiTheme="minorHAnsi" w:cstheme="minorHAnsi"/>
          <w:lang w:val="cs-CZ"/>
        </w:rPr>
        <w:t>kontaktní osobou</w:t>
      </w:r>
      <w:r w:rsidR="00240A0D" w:rsidRPr="005C3F7E">
        <w:rPr>
          <w:rFonts w:asciiTheme="minorHAnsi" w:hAnsiTheme="minorHAnsi" w:cstheme="minorHAnsi"/>
          <w:lang w:val="cs-CZ"/>
        </w:rPr>
        <w:t xml:space="preserve"> objednatele. Dodavatel není povinen být fyzicky přítomen na pracovišti </w:t>
      </w:r>
      <w:r w:rsidR="00AC5749">
        <w:rPr>
          <w:rFonts w:asciiTheme="minorHAnsi" w:hAnsiTheme="minorHAnsi" w:cstheme="minorHAnsi"/>
          <w:lang w:val="cs-CZ"/>
        </w:rPr>
        <w:t>o</w:t>
      </w:r>
      <w:r w:rsidR="00240A0D" w:rsidRPr="005C3F7E">
        <w:rPr>
          <w:rFonts w:asciiTheme="minorHAnsi" w:hAnsiTheme="minorHAnsi" w:cstheme="minorHAnsi"/>
          <w:lang w:val="cs-CZ"/>
        </w:rPr>
        <w:t>bjednatele více než 20 člověkohodin měsíčně</w:t>
      </w:r>
      <w:r w:rsidR="009605AE" w:rsidRPr="005C3F7E">
        <w:rPr>
          <w:rFonts w:asciiTheme="minorHAnsi" w:hAnsiTheme="minorHAnsi" w:cstheme="minorHAnsi"/>
          <w:lang w:val="cs-CZ"/>
        </w:rPr>
        <w:t>, ostatní práci může provádět vzdáleně</w:t>
      </w:r>
      <w:r w:rsidR="00240A0D" w:rsidRPr="005C3F7E">
        <w:rPr>
          <w:rFonts w:asciiTheme="minorHAnsi" w:hAnsiTheme="minorHAnsi" w:cstheme="minorHAnsi"/>
          <w:lang w:val="cs-CZ"/>
        </w:rPr>
        <w:t>.</w:t>
      </w:r>
    </w:p>
    <w:p w14:paraId="17C512F5" w14:textId="271F32E5" w:rsidR="001F750F" w:rsidRPr="005C3F7E" w:rsidRDefault="004702C4" w:rsidP="00C43CCD">
      <w:pPr>
        <w:pStyle w:val="Odstavecseseznamem"/>
        <w:numPr>
          <w:ilvl w:val="0"/>
          <w:numId w:val="15"/>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Dodavatel se zavazuje zajišťovat služby pro </w:t>
      </w:r>
      <w:r w:rsidR="006316D1" w:rsidRPr="005C3F7E">
        <w:rPr>
          <w:rFonts w:asciiTheme="minorHAnsi" w:hAnsiTheme="minorHAnsi" w:cstheme="minorHAnsi"/>
          <w:lang w:val="cs-CZ"/>
        </w:rPr>
        <w:t>objednatele</w:t>
      </w:r>
      <w:r w:rsidRPr="005C3F7E">
        <w:rPr>
          <w:rFonts w:asciiTheme="minorHAnsi" w:hAnsiTheme="minorHAnsi" w:cstheme="minorHAnsi"/>
          <w:lang w:val="cs-CZ"/>
        </w:rPr>
        <w:t xml:space="preserve"> po dobu </w:t>
      </w:r>
      <w:r w:rsidR="006316D1" w:rsidRPr="005C3F7E">
        <w:rPr>
          <w:rFonts w:asciiTheme="minorHAnsi" w:hAnsiTheme="minorHAnsi" w:cstheme="minorHAnsi"/>
          <w:lang w:val="cs-CZ"/>
        </w:rPr>
        <w:t>12</w:t>
      </w:r>
      <w:r w:rsidRPr="005C3F7E">
        <w:rPr>
          <w:rFonts w:asciiTheme="minorHAnsi" w:hAnsiTheme="minorHAnsi" w:cstheme="minorHAnsi"/>
          <w:lang w:val="cs-CZ"/>
        </w:rPr>
        <w:t xml:space="preserve"> (slovy: </w:t>
      </w:r>
      <w:r w:rsidR="00B237E9" w:rsidRPr="005C3F7E">
        <w:rPr>
          <w:rFonts w:asciiTheme="minorHAnsi" w:hAnsiTheme="minorHAnsi" w:cstheme="minorHAnsi"/>
          <w:lang w:val="cs-CZ"/>
        </w:rPr>
        <w:t>dvanácti</w:t>
      </w:r>
      <w:r w:rsidRPr="005C3F7E">
        <w:rPr>
          <w:rFonts w:asciiTheme="minorHAnsi" w:hAnsiTheme="minorHAnsi" w:cstheme="minorHAnsi"/>
          <w:lang w:val="cs-CZ"/>
        </w:rPr>
        <w:t>) měsíců ode dne účinnosti smlouvy</w:t>
      </w:r>
      <w:r w:rsidR="001F750F" w:rsidRPr="005C3F7E">
        <w:rPr>
          <w:rFonts w:asciiTheme="minorHAnsi" w:hAnsiTheme="minorHAnsi" w:cstheme="minorHAnsi"/>
          <w:lang w:val="cs-CZ"/>
        </w:rPr>
        <w:t>.</w:t>
      </w:r>
    </w:p>
    <w:p w14:paraId="31BD3FCE" w14:textId="5748BF5C" w:rsidR="001F750F" w:rsidRPr="005C3F7E" w:rsidRDefault="001F750F" w:rsidP="00C43CCD">
      <w:pPr>
        <w:pStyle w:val="Odstavecseseznamem"/>
        <w:numPr>
          <w:ilvl w:val="0"/>
          <w:numId w:val="15"/>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Dodavatel se zavazuje službu poskytovat v pracovních dnech v době od 7 do 18 hodin. V časech jiných pak pouze na pokyn </w:t>
      </w:r>
      <w:r w:rsidR="00AC5749">
        <w:rPr>
          <w:rFonts w:asciiTheme="minorHAnsi" w:hAnsiTheme="minorHAnsi" w:cstheme="minorHAnsi"/>
          <w:lang w:val="cs-CZ"/>
        </w:rPr>
        <w:t>o</w:t>
      </w:r>
      <w:r w:rsidRPr="005C3F7E">
        <w:rPr>
          <w:rFonts w:asciiTheme="minorHAnsi" w:hAnsiTheme="minorHAnsi" w:cstheme="minorHAnsi"/>
          <w:lang w:val="cs-CZ"/>
        </w:rPr>
        <w:t>bjednatele, či v</w:t>
      </w:r>
      <w:r w:rsidR="00B77EEB" w:rsidRPr="005C3F7E">
        <w:rPr>
          <w:rFonts w:asciiTheme="minorHAnsi" w:hAnsiTheme="minorHAnsi" w:cstheme="minorHAnsi"/>
          <w:lang w:val="cs-CZ"/>
        </w:rPr>
        <w:t> </w:t>
      </w:r>
      <w:r w:rsidRPr="005C3F7E">
        <w:rPr>
          <w:rFonts w:asciiTheme="minorHAnsi" w:hAnsiTheme="minorHAnsi" w:cstheme="minorHAnsi"/>
          <w:lang w:val="cs-CZ"/>
        </w:rPr>
        <w:t>době</w:t>
      </w:r>
      <w:r w:rsidR="00B77EEB" w:rsidRPr="005C3F7E">
        <w:rPr>
          <w:rFonts w:asciiTheme="minorHAnsi" w:hAnsiTheme="minorHAnsi" w:cstheme="minorHAnsi"/>
          <w:lang w:val="cs-CZ"/>
        </w:rPr>
        <w:t xml:space="preserve"> vzniku a nezbytného řešení</w:t>
      </w:r>
      <w:r w:rsidRPr="005C3F7E">
        <w:rPr>
          <w:rFonts w:asciiTheme="minorHAnsi" w:hAnsiTheme="minorHAnsi" w:cstheme="minorHAnsi"/>
          <w:lang w:val="cs-CZ"/>
        </w:rPr>
        <w:t xml:space="preserve"> incidentu, a to za </w:t>
      </w:r>
      <w:r w:rsidR="00B77EEB" w:rsidRPr="005C3F7E">
        <w:rPr>
          <w:rFonts w:asciiTheme="minorHAnsi" w:hAnsiTheme="minorHAnsi" w:cstheme="minorHAnsi"/>
          <w:lang w:val="cs-CZ"/>
        </w:rPr>
        <w:t>cenu placenou zvlášť</w:t>
      </w:r>
      <w:r w:rsidRPr="005C3F7E">
        <w:rPr>
          <w:rFonts w:asciiTheme="minorHAnsi" w:hAnsiTheme="minorHAnsi" w:cstheme="minorHAnsi"/>
          <w:lang w:val="cs-CZ"/>
        </w:rPr>
        <w:t xml:space="preserve"> dle </w:t>
      </w:r>
      <w:r w:rsidR="002D6579" w:rsidRPr="005C3F7E">
        <w:rPr>
          <w:rFonts w:asciiTheme="minorHAnsi" w:hAnsiTheme="minorHAnsi" w:cstheme="minorHAnsi"/>
          <w:lang w:val="cs-CZ"/>
        </w:rPr>
        <w:t>článku</w:t>
      </w:r>
      <w:r w:rsidRPr="005C3F7E">
        <w:rPr>
          <w:rFonts w:asciiTheme="minorHAnsi" w:hAnsiTheme="minorHAnsi" w:cstheme="minorHAnsi"/>
          <w:lang w:val="cs-CZ"/>
        </w:rPr>
        <w:t xml:space="preserve"> </w:t>
      </w:r>
      <w:r w:rsidR="002D6579" w:rsidRPr="005C3F7E">
        <w:rPr>
          <w:rFonts w:asciiTheme="minorHAnsi" w:hAnsiTheme="minorHAnsi" w:cstheme="minorHAnsi"/>
          <w:lang w:val="cs-CZ"/>
        </w:rPr>
        <w:t>IV.</w:t>
      </w:r>
    </w:p>
    <w:p w14:paraId="3F49E79F" w14:textId="77777777" w:rsidR="002D6579" w:rsidRPr="00F87DF2" w:rsidRDefault="002D6579" w:rsidP="00F87DF2">
      <w:pPr>
        <w:jc w:val="center"/>
        <w:rPr>
          <w:rFonts w:asciiTheme="minorHAnsi" w:hAnsiTheme="minorHAnsi" w:cstheme="minorHAnsi"/>
          <w:b/>
          <w:bCs/>
        </w:rPr>
      </w:pPr>
    </w:p>
    <w:p w14:paraId="46F538FA" w14:textId="4373F922" w:rsidR="004702C4" w:rsidRPr="005C3F7E" w:rsidRDefault="004702C4" w:rsidP="004702C4">
      <w:pPr>
        <w:jc w:val="center"/>
        <w:rPr>
          <w:rFonts w:asciiTheme="minorHAnsi" w:hAnsiTheme="minorHAnsi" w:cstheme="minorHAnsi"/>
          <w:b/>
          <w:bCs/>
        </w:rPr>
      </w:pPr>
      <w:r w:rsidRPr="005C3F7E">
        <w:rPr>
          <w:rFonts w:asciiTheme="minorHAnsi" w:hAnsiTheme="minorHAnsi" w:cstheme="minorHAnsi"/>
          <w:b/>
          <w:bCs/>
        </w:rPr>
        <w:lastRenderedPageBreak/>
        <w:t>Článek IV</w:t>
      </w:r>
    </w:p>
    <w:p w14:paraId="389BB9F5" w14:textId="43B0402A" w:rsidR="004702C4" w:rsidRPr="005C3F7E" w:rsidRDefault="004702C4" w:rsidP="0051391F">
      <w:pPr>
        <w:jc w:val="center"/>
        <w:rPr>
          <w:rFonts w:asciiTheme="minorHAnsi" w:hAnsiTheme="minorHAnsi" w:cstheme="minorHAnsi"/>
          <w:b/>
          <w:bCs/>
        </w:rPr>
      </w:pPr>
      <w:r w:rsidRPr="005C3F7E">
        <w:rPr>
          <w:rFonts w:asciiTheme="minorHAnsi" w:hAnsiTheme="minorHAnsi" w:cstheme="minorHAnsi"/>
          <w:b/>
          <w:bCs/>
        </w:rPr>
        <w:t>Cena služby</w:t>
      </w:r>
    </w:p>
    <w:p w14:paraId="444D0AE3" w14:textId="35F64447" w:rsidR="002D6579" w:rsidRPr="005C3F7E" w:rsidRDefault="004702C4" w:rsidP="00C43CCD">
      <w:pPr>
        <w:pStyle w:val="Odstavecseseznamem"/>
        <w:numPr>
          <w:ilvl w:val="0"/>
          <w:numId w:val="16"/>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Cena</w:t>
      </w:r>
      <w:r w:rsidR="002D6579" w:rsidRPr="005C3F7E">
        <w:rPr>
          <w:rFonts w:asciiTheme="minorHAnsi" w:hAnsiTheme="minorHAnsi" w:cstheme="minorHAnsi"/>
          <w:lang w:val="cs-CZ"/>
        </w:rPr>
        <w:t xml:space="preserve"> základních</w:t>
      </w:r>
      <w:r w:rsidRPr="005C3F7E">
        <w:rPr>
          <w:rFonts w:asciiTheme="minorHAnsi" w:hAnsiTheme="minorHAnsi" w:cstheme="minorHAnsi"/>
          <w:lang w:val="cs-CZ"/>
        </w:rPr>
        <w:t xml:space="preserve"> služeb je sjednána paušálně ve výši </w:t>
      </w:r>
      <w:r w:rsidR="00A76061" w:rsidRPr="005C3F7E">
        <w:rPr>
          <w:rFonts w:asciiTheme="minorHAnsi" w:hAnsiTheme="minorHAnsi" w:cstheme="minorHAnsi"/>
          <w:b/>
          <w:bCs/>
          <w:lang w:val="cs-CZ"/>
        </w:rPr>
        <w:t>4</w:t>
      </w:r>
      <w:r w:rsidR="00B237E9" w:rsidRPr="005C3F7E">
        <w:rPr>
          <w:rFonts w:asciiTheme="minorHAnsi" w:hAnsiTheme="minorHAnsi" w:cstheme="minorHAnsi"/>
          <w:b/>
          <w:bCs/>
          <w:lang w:val="cs-CZ"/>
        </w:rPr>
        <w:t>0</w:t>
      </w:r>
      <w:r w:rsidR="00A76061" w:rsidRPr="005C3F7E">
        <w:rPr>
          <w:rFonts w:asciiTheme="minorHAnsi" w:hAnsiTheme="minorHAnsi" w:cstheme="minorHAnsi"/>
          <w:b/>
          <w:bCs/>
          <w:lang w:val="cs-CZ"/>
        </w:rPr>
        <w:t xml:space="preserve"> 000</w:t>
      </w:r>
      <w:r w:rsidRPr="005C3F7E">
        <w:rPr>
          <w:rFonts w:asciiTheme="minorHAnsi" w:hAnsiTheme="minorHAnsi" w:cstheme="minorHAnsi"/>
          <w:b/>
          <w:bCs/>
          <w:lang w:val="cs-CZ"/>
        </w:rPr>
        <w:t xml:space="preserve"> Kč</w:t>
      </w:r>
      <w:r w:rsidRPr="005C3F7E">
        <w:rPr>
          <w:rFonts w:asciiTheme="minorHAnsi" w:hAnsiTheme="minorHAnsi" w:cstheme="minorHAnsi"/>
          <w:lang w:val="cs-CZ"/>
        </w:rPr>
        <w:t xml:space="preserve"> (slovy: </w:t>
      </w:r>
      <w:r w:rsidR="002D6579" w:rsidRPr="005C3F7E">
        <w:rPr>
          <w:rFonts w:asciiTheme="minorHAnsi" w:hAnsiTheme="minorHAnsi" w:cstheme="minorHAnsi"/>
          <w:lang w:val="cs-CZ"/>
        </w:rPr>
        <w:t>čtyřicet tisíc korun českých</w:t>
      </w:r>
      <w:r w:rsidRPr="005C3F7E">
        <w:rPr>
          <w:rFonts w:asciiTheme="minorHAnsi" w:hAnsiTheme="minorHAnsi" w:cstheme="minorHAnsi"/>
          <w:lang w:val="cs-CZ"/>
        </w:rPr>
        <w:t>) bez DPH za měsíc (dále jen „cena služeb“).</w:t>
      </w:r>
    </w:p>
    <w:p w14:paraId="2051AC0D" w14:textId="29C5DF98" w:rsidR="002D6579" w:rsidRPr="005C3F7E" w:rsidRDefault="0003337E" w:rsidP="00C43CCD">
      <w:pPr>
        <w:pStyle w:val="Odstavecseseznamem"/>
        <w:numPr>
          <w:ilvl w:val="0"/>
          <w:numId w:val="16"/>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Rámcová cena </w:t>
      </w:r>
      <w:r w:rsidR="00B77EEB" w:rsidRPr="005C3F7E">
        <w:rPr>
          <w:rFonts w:asciiTheme="minorHAnsi" w:hAnsiTheme="minorHAnsi" w:cstheme="minorHAnsi"/>
          <w:lang w:val="cs-CZ"/>
        </w:rPr>
        <w:t xml:space="preserve">za hodinu práce mimo dobu definovanou v Článku III, například z důvodu incidentů, nebo pokynů </w:t>
      </w:r>
      <w:r w:rsidR="00AC5749">
        <w:rPr>
          <w:rFonts w:asciiTheme="minorHAnsi" w:hAnsiTheme="minorHAnsi" w:cstheme="minorHAnsi"/>
          <w:lang w:val="cs-CZ"/>
        </w:rPr>
        <w:t>o</w:t>
      </w:r>
      <w:r w:rsidR="00B77EEB" w:rsidRPr="005C3F7E">
        <w:rPr>
          <w:rFonts w:asciiTheme="minorHAnsi" w:hAnsiTheme="minorHAnsi" w:cstheme="minorHAnsi"/>
          <w:lang w:val="cs-CZ"/>
        </w:rPr>
        <w:t>bjednatele je ve výši 2 000 Kč bez DPH za hodinu práce.</w:t>
      </w:r>
    </w:p>
    <w:p w14:paraId="583877A1" w14:textId="109C9A6D" w:rsidR="00B237E9" w:rsidRPr="005C3F7E" w:rsidRDefault="00B237E9" w:rsidP="00C43CCD">
      <w:pPr>
        <w:pStyle w:val="Odstavecseseznamem"/>
        <w:numPr>
          <w:ilvl w:val="0"/>
          <w:numId w:val="16"/>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Smluvní strany se dohodly, že rámcová cena pro </w:t>
      </w:r>
      <w:r w:rsidR="00062924" w:rsidRPr="005C3F7E">
        <w:rPr>
          <w:rFonts w:asciiTheme="minorHAnsi" w:hAnsiTheme="minorHAnsi" w:cstheme="minorHAnsi"/>
          <w:lang w:val="cs-CZ"/>
        </w:rPr>
        <w:t xml:space="preserve">práci v běžné pracovní době nad rámec </w:t>
      </w:r>
      <w:r w:rsidR="00062924" w:rsidRPr="005C3F7E">
        <w:rPr>
          <w:rFonts w:asciiTheme="minorHAnsi" w:hAnsiTheme="minorHAnsi" w:cstheme="minorHAnsi"/>
          <w:b/>
          <w:bCs/>
          <w:lang w:val="cs-CZ"/>
        </w:rPr>
        <w:t xml:space="preserve">32 člověkohodin měsíčně, </w:t>
      </w:r>
      <w:r w:rsidR="00062924" w:rsidRPr="005C3F7E">
        <w:rPr>
          <w:rFonts w:asciiTheme="minorHAnsi" w:hAnsiTheme="minorHAnsi" w:cstheme="minorHAnsi"/>
          <w:lang w:val="cs-CZ"/>
        </w:rPr>
        <w:t>a to vykonávané na základě písemné objednávky</w:t>
      </w:r>
      <w:r w:rsidR="006E3A47" w:rsidRPr="005C3F7E">
        <w:rPr>
          <w:rFonts w:asciiTheme="minorHAnsi" w:hAnsiTheme="minorHAnsi" w:cstheme="minorHAnsi"/>
          <w:lang w:val="cs-CZ"/>
        </w:rPr>
        <w:t>,</w:t>
      </w:r>
      <w:r w:rsidR="00062924" w:rsidRPr="005C3F7E">
        <w:rPr>
          <w:rFonts w:asciiTheme="minorHAnsi" w:hAnsiTheme="minorHAnsi" w:cstheme="minorHAnsi"/>
          <w:lang w:val="cs-CZ"/>
        </w:rPr>
        <w:t xml:space="preserve"> je 1</w:t>
      </w:r>
      <w:r w:rsidR="00FA4947">
        <w:rPr>
          <w:rFonts w:asciiTheme="minorHAnsi" w:hAnsiTheme="minorHAnsi" w:cstheme="minorHAnsi"/>
          <w:lang w:val="cs-CZ"/>
        </w:rPr>
        <w:t xml:space="preserve"> </w:t>
      </w:r>
      <w:r w:rsidR="00062924" w:rsidRPr="005C3F7E">
        <w:rPr>
          <w:rFonts w:asciiTheme="minorHAnsi" w:hAnsiTheme="minorHAnsi" w:cstheme="minorHAnsi"/>
          <w:lang w:val="cs-CZ"/>
        </w:rPr>
        <w:t xml:space="preserve">500 Kč bez DPH za hodinu. </w:t>
      </w:r>
    </w:p>
    <w:p w14:paraId="51F1553E" w14:textId="08F17796" w:rsidR="00B77EEB" w:rsidRPr="005C3F7E" w:rsidRDefault="00B77EEB" w:rsidP="00C43CCD">
      <w:pPr>
        <w:pStyle w:val="Odstavecseseznamem"/>
        <w:numPr>
          <w:ilvl w:val="0"/>
          <w:numId w:val="16"/>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K ceně služeb podle bodu 1 </w:t>
      </w:r>
      <w:r w:rsidR="00062924" w:rsidRPr="005C3F7E">
        <w:rPr>
          <w:rFonts w:asciiTheme="minorHAnsi" w:hAnsiTheme="minorHAnsi" w:cstheme="minorHAnsi"/>
          <w:lang w:val="cs-CZ"/>
        </w:rPr>
        <w:t xml:space="preserve">až 3 </w:t>
      </w:r>
      <w:r w:rsidRPr="005C3F7E">
        <w:rPr>
          <w:rFonts w:asciiTheme="minorHAnsi" w:hAnsiTheme="minorHAnsi" w:cstheme="minorHAnsi"/>
          <w:lang w:val="cs-CZ"/>
        </w:rPr>
        <w:t>bude připočtena DPH v sazbě podle právních předpisů platných ke dni uskutečnění zdanitelného plnění.</w:t>
      </w:r>
    </w:p>
    <w:p w14:paraId="24F4A9C6" w14:textId="711E4F44" w:rsidR="002D6579" w:rsidRDefault="00B237E9" w:rsidP="00C43CCD">
      <w:pPr>
        <w:pStyle w:val="Odstavecseseznamem"/>
        <w:numPr>
          <w:ilvl w:val="0"/>
          <w:numId w:val="16"/>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Smluvní strany se dohodly</w:t>
      </w:r>
      <w:r w:rsidR="00FA4947">
        <w:rPr>
          <w:rFonts w:asciiTheme="minorHAnsi" w:hAnsiTheme="minorHAnsi" w:cstheme="minorHAnsi"/>
          <w:lang w:val="cs-CZ"/>
        </w:rPr>
        <w:t>,</w:t>
      </w:r>
      <w:r w:rsidRPr="005C3F7E">
        <w:rPr>
          <w:rFonts w:asciiTheme="minorHAnsi" w:hAnsiTheme="minorHAnsi" w:cstheme="minorHAnsi"/>
          <w:lang w:val="cs-CZ"/>
        </w:rPr>
        <w:t xml:space="preserve"> </w:t>
      </w:r>
      <w:r w:rsidR="009605AE" w:rsidRPr="005C3F7E">
        <w:rPr>
          <w:rFonts w:asciiTheme="minorHAnsi" w:hAnsiTheme="minorHAnsi" w:cstheme="minorHAnsi"/>
          <w:lang w:val="cs-CZ"/>
        </w:rPr>
        <w:t>že celková částka za služby za 12 kalendářních měsíců nepřekročí 1</w:t>
      </w:r>
      <w:r w:rsidR="008764EB">
        <w:rPr>
          <w:rFonts w:asciiTheme="minorHAnsi" w:hAnsiTheme="minorHAnsi" w:cstheme="minorHAnsi"/>
          <w:lang w:val="cs-CZ"/>
        </w:rPr>
        <w:t> </w:t>
      </w:r>
      <w:r w:rsidR="009605AE" w:rsidRPr="005C3F7E">
        <w:rPr>
          <w:rFonts w:asciiTheme="minorHAnsi" w:hAnsiTheme="minorHAnsi" w:cstheme="minorHAnsi"/>
          <w:lang w:val="cs-CZ"/>
        </w:rPr>
        <w:t>000 000 Kč</w:t>
      </w:r>
      <w:r w:rsidR="006B772F" w:rsidRPr="005C3F7E">
        <w:rPr>
          <w:rFonts w:asciiTheme="minorHAnsi" w:hAnsiTheme="minorHAnsi" w:cstheme="minorHAnsi"/>
          <w:lang w:val="cs-CZ"/>
        </w:rPr>
        <w:t xml:space="preserve"> bez DPH</w:t>
      </w:r>
      <w:r w:rsidR="009605AE" w:rsidRPr="005C3F7E">
        <w:rPr>
          <w:rFonts w:asciiTheme="minorHAnsi" w:hAnsiTheme="minorHAnsi" w:cstheme="minorHAnsi"/>
          <w:lang w:val="cs-CZ"/>
        </w:rPr>
        <w:t>.</w:t>
      </w:r>
    </w:p>
    <w:p w14:paraId="42763757" w14:textId="71E45048" w:rsidR="008764EB" w:rsidRPr="008764EB" w:rsidRDefault="008764EB" w:rsidP="00C43CCD">
      <w:pPr>
        <w:pStyle w:val="Odstavecseseznamem"/>
        <w:numPr>
          <w:ilvl w:val="0"/>
          <w:numId w:val="16"/>
        </w:numPr>
        <w:spacing w:line="240" w:lineRule="auto"/>
        <w:ind w:left="426" w:hanging="357"/>
        <w:rPr>
          <w:rFonts w:asciiTheme="minorHAnsi" w:hAnsiTheme="minorHAnsi" w:cstheme="minorHAnsi"/>
          <w:lang w:val="cs-CZ"/>
        </w:rPr>
      </w:pPr>
      <w:r w:rsidRPr="008764EB">
        <w:rPr>
          <w:rFonts w:asciiTheme="minorHAnsi" w:hAnsiTheme="minorHAnsi" w:cstheme="minorHAnsi"/>
          <w:lang w:val="cs-CZ"/>
        </w:rPr>
        <w:t xml:space="preserve">Objednatel má právo oznámit elektronicky na e-mailovou adresu </w:t>
      </w:r>
      <w:hyperlink r:id="rId11" w:history="1">
        <w:r w:rsidR="00FA4947" w:rsidRPr="00E36266">
          <w:rPr>
            <w:rStyle w:val="Hypertextovodkaz"/>
            <w:rFonts w:asciiTheme="minorHAnsi" w:hAnsiTheme="minorHAnsi" w:cstheme="minorHAnsi"/>
            <w:lang w:val="cs-CZ"/>
          </w:rPr>
          <w:t>office@bits4s.com</w:t>
        </w:r>
      </w:hyperlink>
      <w:r w:rsidR="00FA4947">
        <w:rPr>
          <w:rFonts w:asciiTheme="minorHAnsi" w:hAnsiTheme="minorHAnsi" w:cstheme="minorHAnsi"/>
          <w:lang w:val="cs-CZ"/>
        </w:rPr>
        <w:t xml:space="preserve"> </w:t>
      </w:r>
      <w:r w:rsidRPr="008764EB">
        <w:rPr>
          <w:rFonts w:asciiTheme="minorHAnsi" w:hAnsiTheme="minorHAnsi" w:cstheme="minorHAnsi"/>
          <w:lang w:val="cs-CZ"/>
        </w:rPr>
        <w:t xml:space="preserve">nejpozději do 21. dne kalendářního měsíce, že v následujícím kalendářním měsíci nebude čerpat základní službu. Dodavatel nebude za tento avizovaný kalendářní měsíc fakturovat sjednanou paušální cenu. </w:t>
      </w:r>
      <w:r w:rsidR="00482D36">
        <w:rPr>
          <w:rFonts w:asciiTheme="minorHAnsi" w:hAnsiTheme="minorHAnsi" w:cstheme="minorHAnsi"/>
          <w:lang w:val="cs-CZ"/>
        </w:rPr>
        <w:t>Objednatel</w:t>
      </w:r>
      <w:r w:rsidRPr="008764EB">
        <w:rPr>
          <w:rFonts w:asciiTheme="minorHAnsi" w:hAnsiTheme="minorHAnsi" w:cstheme="minorHAnsi"/>
          <w:lang w:val="cs-CZ"/>
        </w:rPr>
        <w:t xml:space="preserve"> má právo v takovém měsíci využít nakumulované nevyužité hodiny, případně objednat další práce dle bodů </w:t>
      </w:r>
      <w:r>
        <w:rPr>
          <w:rFonts w:asciiTheme="minorHAnsi" w:hAnsiTheme="minorHAnsi" w:cstheme="minorHAnsi"/>
          <w:lang w:val="cs-CZ"/>
        </w:rPr>
        <w:t>2</w:t>
      </w:r>
      <w:r w:rsidRPr="008764EB">
        <w:rPr>
          <w:rFonts w:asciiTheme="minorHAnsi" w:hAnsiTheme="minorHAnsi" w:cstheme="minorHAnsi"/>
          <w:lang w:val="cs-CZ"/>
        </w:rPr>
        <w:t xml:space="preserve"> a </w:t>
      </w:r>
      <w:r>
        <w:rPr>
          <w:rFonts w:asciiTheme="minorHAnsi" w:hAnsiTheme="minorHAnsi" w:cstheme="minorHAnsi"/>
          <w:lang w:val="cs-CZ"/>
        </w:rPr>
        <w:t>3</w:t>
      </w:r>
      <w:r w:rsidRPr="008764EB">
        <w:rPr>
          <w:rFonts w:asciiTheme="minorHAnsi" w:hAnsiTheme="minorHAnsi" w:cstheme="minorHAnsi"/>
          <w:lang w:val="cs-CZ"/>
        </w:rPr>
        <w:t xml:space="preserve"> článku IV. této smlouvy.</w:t>
      </w:r>
    </w:p>
    <w:p w14:paraId="5F1B32B2" w14:textId="794F12D2" w:rsidR="004702C4" w:rsidRPr="005C3F7E" w:rsidRDefault="004702C4" w:rsidP="004702C4">
      <w:pPr>
        <w:jc w:val="center"/>
        <w:rPr>
          <w:rFonts w:asciiTheme="minorHAnsi" w:hAnsiTheme="minorHAnsi" w:cstheme="minorHAnsi"/>
          <w:b/>
          <w:bCs/>
        </w:rPr>
      </w:pPr>
    </w:p>
    <w:p w14:paraId="0D9269CA" w14:textId="73AE3496" w:rsidR="004702C4" w:rsidRPr="005C3F7E" w:rsidRDefault="004702C4" w:rsidP="004702C4">
      <w:pPr>
        <w:jc w:val="center"/>
        <w:rPr>
          <w:rFonts w:asciiTheme="minorHAnsi" w:hAnsiTheme="minorHAnsi" w:cstheme="minorHAnsi"/>
          <w:b/>
          <w:bCs/>
        </w:rPr>
      </w:pPr>
      <w:r w:rsidRPr="005C3F7E">
        <w:rPr>
          <w:rFonts w:asciiTheme="minorHAnsi" w:hAnsiTheme="minorHAnsi" w:cstheme="minorHAnsi"/>
          <w:b/>
          <w:bCs/>
        </w:rPr>
        <w:t>Článek V</w:t>
      </w:r>
    </w:p>
    <w:p w14:paraId="44F12F3E" w14:textId="7943456B" w:rsidR="004702C4" w:rsidRPr="005C3F7E" w:rsidRDefault="004702C4" w:rsidP="004702C4">
      <w:pPr>
        <w:jc w:val="center"/>
        <w:rPr>
          <w:rFonts w:asciiTheme="minorHAnsi" w:hAnsiTheme="minorHAnsi" w:cstheme="minorHAnsi"/>
          <w:b/>
          <w:bCs/>
        </w:rPr>
      </w:pPr>
      <w:r w:rsidRPr="005C3F7E">
        <w:rPr>
          <w:rFonts w:asciiTheme="minorHAnsi" w:hAnsiTheme="minorHAnsi" w:cstheme="minorHAnsi"/>
          <w:b/>
          <w:bCs/>
        </w:rPr>
        <w:t>Platební podmínky</w:t>
      </w:r>
    </w:p>
    <w:p w14:paraId="5069CC3E" w14:textId="19B9249B" w:rsidR="009605AE" w:rsidRPr="005C3F7E" w:rsidRDefault="00F60F9E" w:rsidP="00C43CCD">
      <w:pPr>
        <w:pStyle w:val="Odstavecseseznamem"/>
        <w:numPr>
          <w:ilvl w:val="0"/>
          <w:numId w:val="17"/>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Objednatel</w:t>
      </w:r>
      <w:r w:rsidR="004D7BEE" w:rsidRPr="005C3F7E">
        <w:rPr>
          <w:rFonts w:asciiTheme="minorHAnsi" w:hAnsiTheme="minorHAnsi" w:cstheme="minorHAnsi"/>
          <w:lang w:val="cs-CZ"/>
        </w:rPr>
        <w:t xml:space="preserve"> bude cenu služby hradit na základě měsíčních faktur</w:t>
      </w:r>
      <w:r w:rsidR="009605AE" w:rsidRPr="005C3F7E">
        <w:rPr>
          <w:rFonts w:asciiTheme="minorHAnsi" w:hAnsiTheme="minorHAnsi" w:cstheme="minorHAnsi"/>
          <w:lang w:val="cs-CZ"/>
        </w:rPr>
        <w:t xml:space="preserve">. </w:t>
      </w:r>
      <w:r w:rsidR="00887756" w:rsidRPr="00887756">
        <w:rPr>
          <w:rFonts w:asciiTheme="minorHAnsi" w:hAnsiTheme="minorHAnsi" w:cstheme="minorHAnsi"/>
          <w:lang w:val="cs-CZ"/>
        </w:rPr>
        <w:t>Adresa pro doručování faktur a písemností je sídlo Objednatele nebo elektronicky na emailovou adresu faktury@bvk.cz .</w:t>
      </w:r>
      <w:r w:rsidR="00887756">
        <w:rPr>
          <w:rFonts w:asciiTheme="minorHAnsi" w:hAnsiTheme="minorHAnsi" w:cstheme="minorHAnsi"/>
          <w:lang w:val="cs-CZ"/>
        </w:rPr>
        <w:t xml:space="preserve"> </w:t>
      </w:r>
      <w:r w:rsidR="00887756" w:rsidRPr="00887756">
        <w:rPr>
          <w:rFonts w:asciiTheme="minorHAnsi" w:hAnsiTheme="minorHAnsi" w:cstheme="minorHAnsi"/>
          <w:lang w:val="cs-CZ"/>
        </w:rPr>
        <w:t>Na faktuře musí být uvedeno číslo smlouvy Objednatele, v jiném případě bude faktura vrácena Zhotoviteli.</w:t>
      </w:r>
    </w:p>
    <w:p w14:paraId="19442EF5" w14:textId="741A7E10" w:rsidR="009605AE" w:rsidRPr="005C3F7E" w:rsidRDefault="009605AE" w:rsidP="00C43CCD">
      <w:pPr>
        <w:pStyle w:val="Odstavecseseznamem"/>
        <w:numPr>
          <w:ilvl w:val="0"/>
          <w:numId w:val="17"/>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Podkladem pro vystavení fa</w:t>
      </w:r>
      <w:r w:rsidR="00505B21" w:rsidRPr="005C3F7E">
        <w:rPr>
          <w:rFonts w:asciiTheme="minorHAnsi" w:hAnsiTheme="minorHAnsi" w:cstheme="minorHAnsi"/>
          <w:lang w:val="cs-CZ"/>
        </w:rPr>
        <w:t>k</w:t>
      </w:r>
      <w:r w:rsidRPr="005C3F7E">
        <w:rPr>
          <w:rFonts w:asciiTheme="minorHAnsi" w:hAnsiTheme="minorHAnsi" w:cstheme="minorHAnsi"/>
          <w:lang w:val="cs-CZ"/>
        </w:rPr>
        <w:t xml:space="preserve">tury a </w:t>
      </w:r>
      <w:r w:rsidR="00505B21" w:rsidRPr="005C3F7E">
        <w:rPr>
          <w:rFonts w:asciiTheme="minorHAnsi" w:hAnsiTheme="minorHAnsi" w:cstheme="minorHAnsi"/>
          <w:lang w:val="cs-CZ"/>
        </w:rPr>
        <w:t xml:space="preserve">následnou </w:t>
      </w:r>
      <w:r w:rsidRPr="005C3F7E">
        <w:rPr>
          <w:rFonts w:asciiTheme="minorHAnsi" w:hAnsiTheme="minorHAnsi" w:cstheme="minorHAnsi"/>
          <w:lang w:val="cs-CZ"/>
        </w:rPr>
        <w:t>platbu</w:t>
      </w:r>
      <w:r w:rsidR="00505B21" w:rsidRPr="005C3F7E">
        <w:rPr>
          <w:rFonts w:asciiTheme="minorHAnsi" w:hAnsiTheme="minorHAnsi" w:cstheme="minorHAnsi"/>
          <w:lang w:val="cs-CZ"/>
        </w:rPr>
        <w:t xml:space="preserve"> je výkaz práce akceptovaný zástupcem </w:t>
      </w:r>
      <w:r w:rsidR="00AC5749">
        <w:rPr>
          <w:rFonts w:asciiTheme="minorHAnsi" w:hAnsiTheme="minorHAnsi" w:cstheme="minorHAnsi"/>
          <w:lang w:val="cs-CZ"/>
        </w:rPr>
        <w:t>o</w:t>
      </w:r>
      <w:r w:rsidR="00505B21" w:rsidRPr="005C3F7E">
        <w:rPr>
          <w:rFonts w:asciiTheme="minorHAnsi" w:hAnsiTheme="minorHAnsi" w:cstheme="minorHAnsi"/>
          <w:lang w:val="cs-CZ"/>
        </w:rPr>
        <w:t>bjednatele. Tento výkaz práce (akceptační protokol),</w:t>
      </w:r>
      <w:r w:rsidRPr="005C3F7E">
        <w:rPr>
          <w:rFonts w:asciiTheme="minorHAnsi" w:hAnsiTheme="minorHAnsi" w:cstheme="minorHAnsi"/>
          <w:lang w:val="cs-CZ"/>
        </w:rPr>
        <w:t xml:space="preserve"> který </w:t>
      </w:r>
      <w:r w:rsidR="00505B21" w:rsidRPr="005C3F7E">
        <w:rPr>
          <w:rFonts w:asciiTheme="minorHAnsi" w:hAnsiTheme="minorHAnsi" w:cstheme="minorHAnsi"/>
          <w:lang w:val="cs-CZ"/>
        </w:rPr>
        <w:t xml:space="preserve">do </w:t>
      </w:r>
      <w:r w:rsidR="00062924" w:rsidRPr="005C3F7E">
        <w:rPr>
          <w:rFonts w:asciiTheme="minorHAnsi" w:hAnsiTheme="minorHAnsi" w:cstheme="minorHAnsi"/>
          <w:lang w:val="cs-CZ"/>
        </w:rPr>
        <w:t>třetího</w:t>
      </w:r>
      <w:r w:rsidR="00505B21" w:rsidRPr="005C3F7E">
        <w:rPr>
          <w:rFonts w:asciiTheme="minorHAnsi" w:hAnsiTheme="minorHAnsi" w:cstheme="minorHAnsi"/>
          <w:lang w:val="cs-CZ"/>
        </w:rPr>
        <w:t xml:space="preserve"> pracovního dne měsíce následujícího po měsíci, za který má </w:t>
      </w:r>
      <w:r w:rsidR="00062924" w:rsidRPr="005C3F7E">
        <w:rPr>
          <w:rFonts w:asciiTheme="minorHAnsi" w:hAnsiTheme="minorHAnsi" w:cstheme="minorHAnsi"/>
          <w:lang w:val="cs-CZ"/>
        </w:rPr>
        <w:t xml:space="preserve">být </w:t>
      </w:r>
      <w:r w:rsidR="00505B21" w:rsidRPr="005C3F7E">
        <w:rPr>
          <w:rFonts w:asciiTheme="minorHAnsi" w:hAnsiTheme="minorHAnsi" w:cstheme="minorHAnsi"/>
          <w:lang w:val="cs-CZ"/>
        </w:rPr>
        <w:t xml:space="preserve">fakturováno, vyhotoví </w:t>
      </w:r>
      <w:r w:rsidR="00AC5749">
        <w:rPr>
          <w:rFonts w:asciiTheme="minorHAnsi" w:hAnsiTheme="minorHAnsi" w:cstheme="minorHAnsi"/>
          <w:lang w:val="cs-CZ"/>
        </w:rPr>
        <w:t>dodavat</w:t>
      </w:r>
      <w:r w:rsidR="00505B21" w:rsidRPr="005C3F7E">
        <w:rPr>
          <w:rFonts w:asciiTheme="minorHAnsi" w:hAnsiTheme="minorHAnsi" w:cstheme="minorHAnsi"/>
          <w:lang w:val="cs-CZ"/>
        </w:rPr>
        <w:t xml:space="preserve">el, je následně předložen k akceptaci zástupci </w:t>
      </w:r>
      <w:r w:rsidR="00AC5749">
        <w:rPr>
          <w:rFonts w:asciiTheme="minorHAnsi" w:hAnsiTheme="minorHAnsi" w:cstheme="minorHAnsi"/>
          <w:lang w:val="cs-CZ"/>
        </w:rPr>
        <w:t>o</w:t>
      </w:r>
      <w:r w:rsidR="006857BA" w:rsidRPr="005C3F7E">
        <w:rPr>
          <w:rFonts w:asciiTheme="minorHAnsi" w:hAnsiTheme="minorHAnsi" w:cstheme="minorHAnsi"/>
          <w:lang w:val="cs-CZ"/>
        </w:rPr>
        <w:t>bjednatele</w:t>
      </w:r>
      <w:r w:rsidR="00505B21" w:rsidRPr="005C3F7E">
        <w:rPr>
          <w:rFonts w:asciiTheme="minorHAnsi" w:hAnsiTheme="minorHAnsi" w:cstheme="minorHAnsi"/>
          <w:lang w:val="cs-CZ"/>
        </w:rPr>
        <w:t xml:space="preserve">. Objednatel se k obsahu akceptačního protokolu musí vyjádřit </w:t>
      </w:r>
      <w:r w:rsidR="006857BA" w:rsidRPr="005C3F7E">
        <w:rPr>
          <w:rFonts w:asciiTheme="minorHAnsi" w:hAnsiTheme="minorHAnsi" w:cstheme="minorHAnsi"/>
          <w:lang w:val="cs-CZ"/>
        </w:rPr>
        <w:t>do 5</w:t>
      </w:r>
      <w:r w:rsidR="006B772F" w:rsidRPr="005C3F7E">
        <w:rPr>
          <w:rFonts w:asciiTheme="minorHAnsi" w:hAnsiTheme="minorHAnsi" w:cstheme="minorHAnsi"/>
          <w:lang w:val="cs-CZ"/>
        </w:rPr>
        <w:t>-</w:t>
      </w:r>
      <w:r w:rsidR="006857BA" w:rsidRPr="005C3F7E">
        <w:rPr>
          <w:rFonts w:asciiTheme="minorHAnsi" w:hAnsiTheme="minorHAnsi" w:cstheme="minorHAnsi"/>
          <w:lang w:val="cs-CZ"/>
        </w:rPr>
        <w:t xml:space="preserve">ti pracovních dní od předložení. V případě kladného vyjádření (podpisu) zástupcem </w:t>
      </w:r>
      <w:r w:rsidR="00AC5749">
        <w:rPr>
          <w:rFonts w:asciiTheme="minorHAnsi" w:hAnsiTheme="minorHAnsi" w:cstheme="minorHAnsi"/>
          <w:lang w:val="cs-CZ"/>
        </w:rPr>
        <w:t>o</w:t>
      </w:r>
      <w:r w:rsidR="006857BA" w:rsidRPr="005C3F7E">
        <w:rPr>
          <w:rFonts w:asciiTheme="minorHAnsi" w:hAnsiTheme="minorHAnsi" w:cstheme="minorHAnsi"/>
          <w:lang w:val="cs-CZ"/>
        </w:rPr>
        <w:t xml:space="preserve">bjednatele, bude vystavena faktura na částku z akceptačního protokolu se splatností </w:t>
      </w:r>
      <w:r w:rsidR="00A70BBF">
        <w:rPr>
          <w:rFonts w:asciiTheme="minorHAnsi" w:hAnsiTheme="minorHAnsi" w:cstheme="minorHAnsi"/>
          <w:lang w:val="cs-CZ"/>
        </w:rPr>
        <w:t>21</w:t>
      </w:r>
      <w:r w:rsidR="006857BA" w:rsidRPr="005C3F7E">
        <w:rPr>
          <w:rFonts w:asciiTheme="minorHAnsi" w:hAnsiTheme="minorHAnsi" w:cstheme="minorHAnsi"/>
          <w:lang w:val="cs-CZ"/>
        </w:rPr>
        <w:t xml:space="preserve"> dní. </w:t>
      </w:r>
    </w:p>
    <w:p w14:paraId="6B385BF3" w14:textId="57124660" w:rsidR="004D7BEE" w:rsidRPr="005C3F7E" w:rsidRDefault="004D7BEE" w:rsidP="00C43CCD">
      <w:pPr>
        <w:pStyle w:val="Odstavecseseznamem"/>
        <w:numPr>
          <w:ilvl w:val="0"/>
          <w:numId w:val="17"/>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Z akceptačního protokolu musí být jasně patrné, jaké činnosti byly plněny v rámci paušální platby, a jaké byly případně plněny v re</w:t>
      </w:r>
      <w:r w:rsidR="00840B41" w:rsidRPr="005C3F7E">
        <w:rPr>
          <w:rFonts w:asciiTheme="minorHAnsi" w:hAnsiTheme="minorHAnsi" w:cstheme="minorHAnsi"/>
          <w:lang w:val="cs-CZ"/>
        </w:rPr>
        <w:t>ž</w:t>
      </w:r>
      <w:r w:rsidR="006B772F" w:rsidRPr="005C3F7E">
        <w:rPr>
          <w:rFonts w:asciiTheme="minorHAnsi" w:hAnsiTheme="minorHAnsi" w:cstheme="minorHAnsi"/>
          <w:lang w:val="cs-CZ"/>
        </w:rPr>
        <w:t>i</w:t>
      </w:r>
      <w:r w:rsidRPr="005C3F7E">
        <w:rPr>
          <w:rFonts w:asciiTheme="minorHAnsi" w:hAnsiTheme="minorHAnsi" w:cstheme="minorHAnsi"/>
          <w:lang w:val="cs-CZ"/>
        </w:rPr>
        <w:t>mu</w:t>
      </w:r>
      <w:r w:rsidR="00840B41" w:rsidRPr="005C3F7E">
        <w:rPr>
          <w:rFonts w:asciiTheme="minorHAnsi" w:hAnsiTheme="minorHAnsi" w:cstheme="minorHAnsi"/>
          <w:lang w:val="cs-CZ"/>
        </w:rPr>
        <w:t xml:space="preserve"> dle</w:t>
      </w:r>
      <w:r w:rsidRPr="005C3F7E">
        <w:rPr>
          <w:rFonts w:asciiTheme="minorHAnsi" w:hAnsiTheme="minorHAnsi" w:cstheme="minorHAnsi"/>
          <w:lang w:val="cs-CZ"/>
        </w:rPr>
        <w:t xml:space="preserve"> bodu 2. a 3. Článku IV</w:t>
      </w:r>
      <w:r w:rsidR="00430BDF" w:rsidRPr="005C3F7E">
        <w:rPr>
          <w:rFonts w:asciiTheme="minorHAnsi" w:hAnsiTheme="minorHAnsi" w:cstheme="minorHAnsi"/>
          <w:lang w:val="cs-CZ"/>
        </w:rPr>
        <w:t xml:space="preserve"> této smlouvy.</w:t>
      </w:r>
    </w:p>
    <w:p w14:paraId="39F86729" w14:textId="1AD21C37" w:rsidR="00840B41" w:rsidRPr="005C3F7E" w:rsidRDefault="00840B41" w:rsidP="00C43CCD">
      <w:pPr>
        <w:pStyle w:val="Odstavecseseznamem"/>
        <w:numPr>
          <w:ilvl w:val="0"/>
          <w:numId w:val="17"/>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Vyúčtování ceny provede dodavatel daňovými doklady – fakturami, které musí obsahovat veškeré podstatné náležitosti podle zvláštních právních předpisů, zejména podle zákona č. 235/2004 Sb.</w:t>
      </w:r>
      <w:r w:rsidR="006F3C2B">
        <w:rPr>
          <w:rFonts w:asciiTheme="minorHAnsi" w:hAnsiTheme="minorHAnsi" w:cstheme="minorHAnsi"/>
          <w:lang w:val="cs-CZ"/>
        </w:rPr>
        <w:t xml:space="preserve"> </w:t>
      </w:r>
      <w:r w:rsidR="006F3C2B" w:rsidRPr="006F3C2B">
        <w:rPr>
          <w:rFonts w:asciiTheme="minorHAnsi" w:hAnsiTheme="minorHAnsi" w:cstheme="minorHAnsi"/>
          <w:lang w:val="cs-CZ"/>
        </w:rPr>
        <w:t>ve znění pozdějších předpisů</w:t>
      </w:r>
      <w:r w:rsidRPr="005C3F7E">
        <w:rPr>
          <w:rFonts w:asciiTheme="minorHAnsi" w:hAnsiTheme="minorHAnsi" w:cstheme="minorHAnsi"/>
          <w:lang w:val="cs-CZ"/>
        </w:rPr>
        <w:t>, o dani z přidané hodnoty, ve znění pozdějších předpisů a zákona č. 563/1991 Sb.</w:t>
      </w:r>
      <w:r w:rsidR="006F3C2B">
        <w:rPr>
          <w:rFonts w:asciiTheme="minorHAnsi" w:hAnsiTheme="minorHAnsi" w:cstheme="minorHAnsi"/>
          <w:lang w:val="cs-CZ"/>
        </w:rPr>
        <w:t xml:space="preserve"> </w:t>
      </w:r>
      <w:r w:rsidR="006F3C2B" w:rsidRPr="006F3C2B">
        <w:rPr>
          <w:rFonts w:asciiTheme="minorHAnsi" w:hAnsiTheme="minorHAnsi" w:cstheme="minorHAnsi"/>
          <w:lang w:val="cs-CZ"/>
        </w:rPr>
        <w:t>ve znění pozdějších předpisů</w:t>
      </w:r>
      <w:r w:rsidRPr="005C3F7E">
        <w:rPr>
          <w:rFonts w:asciiTheme="minorHAnsi" w:hAnsiTheme="minorHAnsi" w:cstheme="minorHAnsi"/>
          <w:lang w:val="cs-CZ"/>
        </w:rPr>
        <w:t>, o účetnictví, ve znění pozdějších předpisů. Kromě těchto podstatných náležitostí musí daňový doklad – faktura dodavatele obsahovat vždy evidenční číslo objednatele této smlouvy, číslo účtu dodavatele a všechny údaje uvedené v ust. § 435 odst. 1 občanského zákoníku</w:t>
      </w:r>
      <w:r w:rsidR="006F3C2B">
        <w:rPr>
          <w:rFonts w:asciiTheme="minorHAnsi" w:hAnsiTheme="minorHAnsi" w:cstheme="minorHAnsi"/>
          <w:lang w:val="cs-CZ"/>
        </w:rPr>
        <w:t xml:space="preserve"> </w:t>
      </w:r>
      <w:r w:rsidR="006F3C2B" w:rsidRPr="006F3C2B">
        <w:rPr>
          <w:rFonts w:asciiTheme="minorHAnsi" w:hAnsiTheme="minorHAnsi" w:cstheme="minorHAnsi"/>
          <w:lang w:val="cs-CZ"/>
        </w:rPr>
        <w:t>ve znění pozdějších předpisů</w:t>
      </w:r>
      <w:r w:rsidRPr="005C3F7E">
        <w:rPr>
          <w:rFonts w:asciiTheme="minorHAnsi" w:hAnsiTheme="minorHAnsi" w:cstheme="minorHAnsi"/>
          <w:lang w:val="cs-CZ"/>
        </w:rPr>
        <w:t>.</w:t>
      </w:r>
    </w:p>
    <w:p w14:paraId="035DA10F" w14:textId="1417B5D6" w:rsidR="00840B41" w:rsidRPr="005C3F7E" w:rsidRDefault="00840B41" w:rsidP="00C43CCD">
      <w:pPr>
        <w:pStyle w:val="Odstavecseseznamem"/>
        <w:numPr>
          <w:ilvl w:val="0"/>
          <w:numId w:val="17"/>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Objednatel je oprávněn před uplynutím lhůty splatnosti vrátit dodavateli fakturu, která neobsahuje požadované náležitosti, která obsahuje cenu vyúčtovanou v rozporu s touto smlouvou nebo která obsahuje chybně vyúčtovanou DPH. Lhůta splatnosti vyúčtované ceny začíná v takovém případě znovu běžet ode dne doručení opravené faktury objednateli způsobem uvedeným v předchozím odstavci.</w:t>
      </w:r>
    </w:p>
    <w:p w14:paraId="4374EE78" w14:textId="21DEF254" w:rsidR="004D7BEE" w:rsidRPr="00F8367E" w:rsidRDefault="004D7BEE" w:rsidP="00C43CCD">
      <w:pPr>
        <w:pStyle w:val="Odstavecseseznamem"/>
        <w:numPr>
          <w:ilvl w:val="0"/>
          <w:numId w:val="17"/>
        </w:numPr>
        <w:spacing w:line="240" w:lineRule="auto"/>
        <w:ind w:left="426" w:hanging="357"/>
        <w:rPr>
          <w:rFonts w:asciiTheme="minorHAnsi" w:hAnsiTheme="minorHAnsi" w:cstheme="minorHAnsi"/>
          <w:lang w:val="cs-CZ"/>
        </w:rPr>
      </w:pPr>
      <w:r w:rsidRPr="00F8367E">
        <w:rPr>
          <w:rFonts w:asciiTheme="minorHAnsi" w:hAnsiTheme="minorHAnsi" w:cstheme="minorHAnsi"/>
          <w:lang w:val="cs-CZ"/>
        </w:rPr>
        <w:t xml:space="preserve">Sjednané úhrady budou prováděny bezhotovostními převody z bankovního účtu </w:t>
      </w:r>
      <w:r w:rsidR="00AC5749" w:rsidRPr="00F8367E">
        <w:rPr>
          <w:rFonts w:asciiTheme="minorHAnsi" w:hAnsiTheme="minorHAnsi" w:cstheme="minorHAnsi"/>
          <w:lang w:val="cs-CZ"/>
        </w:rPr>
        <w:t>o</w:t>
      </w:r>
      <w:r w:rsidRPr="00F8367E">
        <w:rPr>
          <w:rFonts w:asciiTheme="minorHAnsi" w:hAnsiTheme="minorHAnsi" w:cstheme="minorHAnsi"/>
          <w:lang w:val="cs-CZ"/>
        </w:rPr>
        <w:t xml:space="preserve">bjednatele na bankovní účet </w:t>
      </w:r>
      <w:r w:rsidR="00AC5749" w:rsidRPr="00F8367E">
        <w:rPr>
          <w:rFonts w:asciiTheme="minorHAnsi" w:hAnsiTheme="minorHAnsi" w:cstheme="minorHAnsi"/>
          <w:lang w:val="cs-CZ"/>
        </w:rPr>
        <w:t>dodavat</w:t>
      </w:r>
      <w:r w:rsidR="00F60F9E" w:rsidRPr="00F8367E">
        <w:rPr>
          <w:rFonts w:asciiTheme="minorHAnsi" w:hAnsiTheme="minorHAnsi" w:cstheme="minorHAnsi"/>
          <w:lang w:val="cs-CZ"/>
        </w:rPr>
        <w:t>el</w:t>
      </w:r>
      <w:r w:rsidRPr="00F8367E">
        <w:rPr>
          <w:rFonts w:asciiTheme="minorHAnsi" w:hAnsiTheme="minorHAnsi" w:cstheme="minorHAnsi"/>
          <w:lang w:val="cs-CZ"/>
        </w:rPr>
        <w:t xml:space="preserve">e uvedený </w:t>
      </w:r>
      <w:r w:rsidR="00482D36" w:rsidRPr="00F8367E">
        <w:rPr>
          <w:rFonts w:asciiTheme="minorHAnsi" w:hAnsiTheme="minorHAnsi" w:cstheme="minorHAnsi"/>
          <w:lang w:val="cs-CZ"/>
        </w:rPr>
        <w:t>na faktuře</w:t>
      </w:r>
      <w:r w:rsidRPr="00F8367E">
        <w:rPr>
          <w:rFonts w:asciiTheme="minorHAnsi" w:hAnsiTheme="minorHAnsi" w:cstheme="minorHAnsi"/>
          <w:lang w:val="cs-CZ"/>
        </w:rPr>
        <w:t xml:space="preserve">. Dnem úhrady se vždy rozumí den odepsání příslušné částky z bankovního účtu </w:t>
      </w:r>
      <w:r w:rsidR="00AC5749" w:rsidRPr="00F8367E">
        <w:rPr>
          <w:rFonts w:asciiTheme="minorHAnsi" w:hAnsiTheme="minorHAnsi" w:cstheme="minorHAnsi"/>
          <w:lang w:val="cs-CZ"/>
        </w:rPr>
        <w:t>o</w:t>
      </w:r>
      <w:r w:rsidRPr="00F8367E">
        <w:rPr>
          <w:rFonts w:asciiTheme="minorHAnsi" w:hAnsiTheme="minorHAnsi" w:cstheme="minorHAnsi"/>
          <w:lang w:val="cs-CZ"/>
        </w:rPr>
        <w:t>bjednatele.</w:t>
      </w:r>
    </w:p>
    <w:p w14:paraId="6E3A1DF2" w14:textId="77777777" w:rsidR="00C43CCD" w:rsidRDefault="00887756" w:rsidP="00C43CCD">
      <w:pPr>
        <w:pStyle w:val="Odstavecseseznamem"/>
        <w:numPr>
          <w:ilvl w:val="0"/>
          <w:numId w:val="17"/>
        </w:numPr>
        <w:spacing w:line="240" w:lineRule="auto"/>
        <w:ind w:left="426" w:hanging="357"/>
        <w:rPr>
          <w:rFonts w:asciiTheme="minorHAnsi" w:hAnsiTheme="minorHAnsi" w:cstheme="minorHAnsi"/>
          <w:lang w:val="cs-CZ"/>
        </w:rPr>
      </w:pPr>
      <w:r w:rsidRPr="00887756">
        <w:rPr>
          <w:rFonts w:asciiTheme="minorHAnsi" w:hAnsiTheme="minorHAnsi" w:cstheme="minorHAnsi"/>
          <w:lang w:val="cs-CZ"/>
        </w:rPr>
        <w:t xml:space="preserve">V případě, že </w:t>
      </w:r>
      <w:r>
        <w:rPr>
          <w:rFonts w:asciiTheme="minorHAnsi" w:hAnsiTheme="minorHAnsi" w:cstheme="minorHAnsi"/>
          <w:lang w:val="cs-CZ"/>
        </w:rPr>
        <w:t>dodavatel</w:t>
      </w:r>
      <w:r w:rsidRPr="00887756">
        <w:rPr>
          <w:rFonts w:asciiTheme="minorHAnsi" w:hAnsiTheme="minorHAnsi" w:cstheme="minorHAnsi"/>
          <w:lang w:val="cs-CZ"/>
        </w:rPr>
        <w:t xml:space="preserve"> získá v době průběhu zdanitelného plnění, rozhodnutím správce daně, status nespolehlivého plátce, v souladu s ustanovením § 106a zákona č. 235/2004 Sb., o dani z přidané </w:t>
      </w:r>
      <w:r w:rsidRPr="00887756">
        <w:rPr>
          <w:rFonts w:asciiTheme="minorHAnsi" w:hAnsiTheme="minorHAnsi" w:cstheme="minorHAnsi"/>
          <w:lang w:val="cs-CZ"/>
        </w:rPr>
        <w:lastRenderedPageBreak/>
        <w:t xml:space="preserve">hodnoty, ve znění pozdějších předpisů, uhradí </w:t>
      </w:r>
      <w:r>
        <w:rPr>
          <w:rFonts w:asciiTheme="minorHAnsi" w:hAnsiTheme="minorHAnsi" w:cstheme="minorHAnsi"/>
          <w:lang w:val="cs-CZ"/>
        </w:rPr>
        <w:t>objednatel</w:t>
      </w:r>
      <w:r w:rsidRPr="00887756">
        <w:rPr>
          <w:rFonts w:asciiTheme="minorHAnsi" w:hAnsiTheme="minorHAnsi" w:cstheme="minorHAnsi"/>
          <w:lang w:val="cs-CZ"/>
        </w:rPr>
        <w:t xml:space="preserve"> DPH z poskytnutého plnění dle § 109a téhož zákona přímo příslušnému správci daně namísto </w:t>
      </w:r>
      <w:r>
        <w:rPr>
          <w:rFonts w:asciiTheme="minorHAnsi" w:hAnsiTheme="minorHAnsi" w:cstheme="minorHAnsi"/>
          <w:lang w:val="cs-CZ"/>
        </w:rPr>
        <w:t>dodavatel</w:t>
      </w:r>
      <w:r w:rsidRPr="00887756">
        <w:rPr>
          <w:rFonts w:asciiTheme="minorHAnsi" w:hAnsiTheme="minorHAnsi" w:cstheme="minorHAnsi"/>
          <w:lang w:val="cs-CZ"/>
        </w:rPr>
        <w:t>e a následně uhradí</w:t>
      </w:r>
      <w:r>
        <w:rPr>
          <w:rFonts w:asciiTheme="minorHAnsi" w:hAnsiTheme="minorHAnsi" w:cstheme="minorHAnsi"/>
          <w:lang w:val="cs-CZ"/>
        </w:rPr>
        <w:t xml:space="preserve"> dodavatel</w:t>
      </w:r>
      <w:r w:rsidRPr="00887756">
        <w:rPr>
          <w:rFonts w:asciiTheme="minorHAnsi" w:hAnsiTheme="minorHAnsi" w:cstheme="minorHAnsi"/>
          <w:lang w:val="cs-CZ"/>
        </w:rPr>
        <w:t xml:space="preserve">i sjednanou cenu za poskytnuté plnění, poníženou o takto zaplacenou daň. </w:t>
      </w:r>
    </w:p>
    <w:p w14:paraId="77F3E08D" w14:textId="77777777" w:rsidR="00C43CCD" w:rsidRDefault="00887756" w:rsidP="00C43CCD">
      <w:pPr>
        <w:pStyle w:val="Odstavecseseznamem"/>
        <w:spacing w:line="240" w:lineRule="auto"/>
        <w:ind w:left="426"/>
        <w:rPr>
          <w:rFonts w:asciiTheme="minorHAnsi" w:hAnsiTheme="minorHAnsi" w:cstheme="minorHAnsi"/>
          <w:lang w:val="cs-CZ"/>
        </w:rPr>
      </w:pPr>
      <w:r w:rsidRPr="00C43CCD">
        <w:rPr>
          <w:rFonts w:asciiTheme="minorHAnsi" w:hAnsiTheme="minorHAnsi" w:cstheme="minorHAnsi"/>
          <w:lang w:val="cs-CZ"/>
        </w:rPr>
        <w:t xml:space="preserve">Objednatel tuto skutečnost využití „zvláštního způsobu zajištění daně“ písemně oznámí dodavateli do 5tidnů od úhrady a zároveň připojí kopii dokladu o uhrazení DPH včetně identifikace úhrady podle § 109a. </w:t>
      </w:r>
    </w:p>
    <w:p w14:paraId="2A819A53" w14:textId="61FA69D2" w:rsidR="00887756" w:rsidRPr="00C43CCD" w:rsidRDefault="00887756" w:rsidP="00C43CCD">
      <w:pPr>
        <w:pStyle w:val="Odstavecseseznamem"/>
        <w:spacing w:line="240" w:lineRule="auto"/>
        <w:ind w:left="426"/>
        <w:rPr>
          <w:rFonts w:asciiTheme="minorHAnsi" w:hAnsiTheme="minorHAnsi" w:cstheme="minorHAnsi"/>
          <w:lang w:val="cs-CZ"/>
        </w:rPr>
      </w:pPr>
      <w:r w:rsidRPr="00C43CCD">
        <w:rPr>
          <w:rFonts w:asciiTheme="minorHAnsi" w:hAnsiTheme="minorHAnsi" w:cstheme="minorHAnsi"/>
          <w:lang w:val="cs-CZ"/>
        </w:rPr>
        <w:t>Dodavatel se zavazuje uvést na faktuře účet zveřejněný správcem daně způsobem, umožňujícím dálkový přístup. Je-li na faktuře vystavené dodavatelem uvedený jiný účet, než je účet uvedený v předchozí větě, je objednatel oprávněn zaslat fakturu zpět dodavateli k opravě. V takovém případě se lhůta splatnosti zastavuje a nová lhůta splatnosti počíná běžet dnem doručení opravené faktury s uvedením správného účtu dodavatele, tj. účtu zveřejněného správcem daně.</w:t>
      </w:r>
    </w:p>
    <w:p w14:paraId="6D32CEA4" w14:textId="77777777" w:rsidR="009C142B" w:rsidRPr="005C3F7E" w:rsidRDefault="009C142B" w:rsidP="004702C4">
      <w:pPr>
        <w:jc w:val="center"/>
        <w:rPr>
          <w:rFonts w:asciiTheme="minorHAnsi" w:hAnsiTheme="minorHAnsi" w:cstheme="minorHAnsi"/>
          <w:b/>
          <w:bCs/>
        </w:rPr>
      </w:pPr>
    </w:p>
    <w:p w14:paraId="69797B52" w14:textId="6859BAD1" w:rsidR="009C142B" w:rsidRPr="005C3F7E" w:rsidRDefault="009C142B" w:rsidP="00E72E20">
      <w:pPr>
        <w:keepNext/>
        <w:keepLines/>
        <w:jc w:val="center"/>
        <w:rPr>
          <w:rFonts w:asciiTheme="minorHAnsi" w:hAnsiTheme="minorHAnsi" w:cstheme="minorHAnsi"/>
          <w:b/>
          <w:bCs/>
        </w:rPr>
      </w:pPr>
      <w:r w:rsidRPr="005C3F7E">
        <w:rPr>
          <w:rFonts w:asciiTheme="minorHAnsi" w:hAnsiTheme="minorHAnsi" w:cstheme="minorHAnsi"/>
          <w:b/>
          <w:bCs/>
        </w:rPr>
        <w:t>Článek VI</w:t>
      </w:r>
    </w:p>
    <w:p w14:paraId="5C7AE8C1" w14:textId="77777777" w:rsidR="00840B41" w:rsidRPr="005C3F7E" w:rsidRDefault="009C142B" w:rsidP="00E72E20">
      <w:pPr>
        <w:keepNext/>
        <w:keepLines/>
        <w:jc w:val="center"/>
        <w:rPr>
          <w:rFonts w:asciiTheme="minorHAnsi" w:hAnsiTheme="minorHAnsi" w:cstheme="minorHAnsi"/>
          <w:b/>
          <w:bCs/>
        </w:rPr>
      </w:pPr>
      <w:r w:rsidRPr="005C3F7E">
        <w:rPr>
          <w:rFonts w:asciiTheme="minorHAnsi" w:hAnsiTheme="minorHAnsi" w:cstheme="minorHAnsi"/>
          <w:b/>
          <w:bCs/>
        </w:rPr>
        <w:t>Další práva a povinnosti</w:t>
      </w:r>
    </w:p>
    <w:p w14:paraId="3A9AD9EE" w14:textId="0AD963A1" w:rsidR="00A070CE" w:rsidRPr="005C3F7E" w:rsidRDefault="00A070CE" w:rsidP="00C43CCD">
      <w:pPr>
        <w:pStyle w:val="Odstavecseseznamem"/>
        <w:keepNext/>
        <w:keepLines/>
        <w:numPr>
          <w:ilvl w:val="0"/>
          <w:numId w:val="19"/>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Dodavatel se zavazuje:</w:t>
      </w:r>
    </w:p>
    <w:p w14:paraId="6AC67FE7" w14:textId="75D403F2" w:rsidR="00A070CE" w:rsidRPr="005C3F7E" w:rsidRDefault="00A070CE" w:rsidP="00C43CCD">
      <w:pPr>
        <w:keepNext/>
        <w:keepLines/>
        <w:spacing w:after="60" w:line="240" w:lineRule="auto"/>
        <w:ind w:left="709" w:hanging="357"/>
        <w:contextualSpacing/>
        <w:rPr>
          <w:rFonts w:asciiTheme="minorHAnsi" w:hAnsiTheme="minorHAnsi" w:cstheme="minorHAnsi"/>
        </w:rPr>
      </w:pPr>
      <w:r w:rsidRPr="005C3F7E">
        <w:rPr>
          <w:rFonts w:asciiTheme="minorHAnsi" w:hAnsiTheme="minorHAnsi" w:cstheme="minorHAnsi"/>
        </w:rPr>
        <w:t>a) poskytovat objednateli plnění řádně a včas, v souladu s podmínkami této smlouvy a s platnými právními předpisy, podle svých nejlepších znalostí a schopností a s potřebnou odbornou péčí,</w:t>
      </w:r>
      <w:r w:rsidR="009E5E56" w:rsidRPr="005C3F7E">
        <w:rPr>
          <w:rFonts w:asciiTheme="minorHAnsi" w:hAnsiTheme="minorHAnsi" w:cstheme="minorHAnsi"/>
        </w:rPr>
        <w:t xml:space="preserve"> </w:t>
      </w:r>
      <w:r w:rsidRPr="005C3F7E">
        <w:rPr>
          <w:rFonts w:asciiTheme="minorHAnsi" w:hAnsiTheme="minorHAnsi" w:cstheme="minorHAnsi"/>
        </w:rPr>
        <w:t>a to po celou dobu trvání této smlouvy;</w:t>
      </w:r>
    </w:p>
    <w:p w14:paraId="5C25B43B" w14:textId="77777777" w:rsidR="00A070CE" w:rsidRPr="005C3F7E" w:rsidRDefault="00A070CE" w:rsidP="00C43CCD">
      <w:pPr>
        <w:spacing w:after="60" w:line="240" w:lineRule="auto"/>
        <w:ind w:left="709" w:hanging="357"/>
        <w:contextualSpacing/>
        <w:rPr>
          <w:rFonts w:asciiTheme="minorHAnsi" w:hAnsiTheme="minorHAnsi" w:cstheme="minorHAnsi"/>
        </w:rPr>
      </w:pPr>
      <w:r w:rsidRPr="005C3F7E">
        <w:rPr>
          <w:rFonts w:asciiTheme="minorHAnsi" w:hAnsiTheme="minorHAnsi" w:cstheme="minorHAnsi"/>
        </w:rPr>
        <w:t>b) dodržovat pokyny a interní předpisy objednatele ve vztahu k bezpečnosti a provozu informačního systému objednatele;</w:t>
      </w:r>
    </w:p>
    <w:p w14:paraId="2D802A41" w14:textId="4C47EE70" w:rsidR="00A070CE" w:rsidRDefault="00A070CE" w:rsidP="00C43CCD">
      <w:pPr>
        <w:spacing w:after="60" w:line="240" w:lineRule="auto"/>
        <w:ind w:left="709" w:hanging="357"/>
        <w:contextualSpacing/>
        <w:rPr>
          <w:rFonts w:asciiTheme="minorHAnsi" w:hAnsiTheme="minorHAnsi" w:cstheme="minorHAnsi"/>
        </w:rPr>
      </w:pPr>
      <w:r w:rsidRPr="005C3F7E">
        <w:rPr>
          <w:rFonts w:asciiTheme="minorHAnsi" w:hAnsiTheme="minorHAnsi" w:cstheme="minorHAnsi"/>
        </w:rPr>
        <w:t>c) i bez pokynů objednatele provést neodkladné úkony související s předmětem této smlouvy, které jsou nezbytné pro zamezení vzniku škody, V případě takových úkonů bude smluvními stranami projednána a provedena případná úhrada ve smyslu ust. § 2908 občanského zákoníku</w:t>
      </w:r>
      <w:r w:rsidR="006F3C2B">
        <w:rPr>
          <w:rFonts w:asciiTheme="minorHAnsi" w:hAnsiTheme="minorHAnsi" w:cstheme="minorHAnsi"/>
        </w:rPr>
        <w:t xml:space="preserve"> </w:t>
      </w:r>
      <w:r w:rsidR="006F3C2B" w:rsidRPr="006F3C2B">
        <w:rPr>
          <w:rFonts w:asciiTheme="minorHAnsi" w:hAnsiTheme="minorHAnsi" w:cstheme="minorHAnsi"/>
        </w:rPr>
        <w:t>ve znění pozdějších předpisů</w:t>
      </w:r>
      <w:r w:rsidRPr="005C3F7E">
        <w:rPr>
          <w:rFonts w:asciiTheme="minorHAnsi" w:hAnsiTheme="minorHAnsi" w:cstheme="minorHAnsi"/>
        </w:rPr>
        <w:t>;</w:t>
      </w:r>
    </w:p>
    <w:p w14:paraId="2399F56A" w14:textId="667C423F" w:rsidR="0015277D" w:rsidRPr="008459DC" w:rsidRDefault="0015277D" w:rsidP="00C43CCD">
      <w:pPr>
        <w:spacing w:after="60" w:line="240" w:lineRule="auto"/>
        <w:ind w:left="709" w:hanging="357"/>
        <w:contextualSpacing/>
        <w:rPr>
          <w:rFonts w:asciiTheme="minorHAnsi" w:hAnsiTheme="minorHAnsi" w:cstheme="minorHAnsi"/>
        </w:rPr>
      </w:pPr>
      <w:r w:rsidRPr="008459DC">
        <w:rPr>
          <w:rFonts w:asciiTheme="minorHAnsi" w:hAnsiTheme="minorHAnsi" w:cstheme="minorHAnsi"/>
        </w:rPr>
        <w:t>d) zajistit dodávku služeb v souladu s obecně závaznými právními předpisy v oblasti bezpečnosti a ochrany zdraví při práci (BOZP), požární ochrany (PO) a životního prostředí (ŽP)</w:t>
      </w:r>
      <w:r w:rsidR="00321E50" w:rsidRPr="008459DC">
        <w:rPr>
          <w:rFonts w:asciiTheme="minorHAnsi" w:hAnsiTheme="minorHAnsi" w:cstheme="minorHAnsi"/>
        </w:rPr>
        <w:t xml:space="preserve"> ;</w:t>
      </w:r>
    </w:p>
    <w:p w14:paraId="0F4AF84D" w14:textId="7EACFB21" w:rsidR="0020514C" w:rsidRPr="00390755" w:rsidRDefault="0015277D" w:rsidP="00C43CCD">
      <w:pPr>
        <w:spacing w:after="60" w:line="240" w:lineRule="auto"/>
        <w:ind w:left="709" w:hanging="357"/>
        <w:contextualSpacing/>
        <w:rPr>
          <w:rFonts w:asciiTheme="minorHAnsi" w:hAnsiTheme="minorHAnsi" w:cstheme="minorHAnsi"/>
        </w:rPr>
      </w:pPr>
      <w:r w:rsidRPr="00390755">
        <w:rPr>
          <w:rFonts w:asciiTheme="minorHAnsi" w:hAnsiTheme="minorHAnsi" w:cstheme="minorHAnsi"/>
        </w:rPr>
        <w:t xml:space="preserve">e) </w:t>
      </w:r>
      <w:r w:rsidR="008459DC" w:rsidRPr="00390755">
        <w:rPr>
          <w:rFonts w:asciiTheme="minorHAnsi" w:hAnsiTheme="minorHAnsi" w:cstheme="minorHAnsi"/>
        </w:rPr>
        <w:t xml:space="preserve">jednat </w:t>
      </w:r>
      <w:r w:rsidRPr="00390755">
        <w:rPr>
          <w:rFonts w:asciiTheme="minorHAnsi" w:hAnsiTheme="minorHAnsi" w:cstheme="minorHAnsi"/>
        </w:rPr>
        <w:t>v areálech objednatele v souladu s pokyny, se kterými bude prokazatelně seznámen</w:t>
      </w:r>
      <w:r w:rsidR="00321E50" w:rsidRPr="00390755">
        <w:rPr>
          <w:rFonts w:asciiTheme="minorHAnsi" w:hAnsiTheme="minorHAnsi" w:cstheme="minorHAnsi"/>
        </w:rPr>
        <w:t>;</w:t>
      </w:r>
      <w:r w:rsidR="0020514C" w:rsidRPr="00390755">
        <w:rPr>
          <w:rFonts w:asciiTheme="minorHAnsi" w:hAnsiTheme="minorHAnsi" w:cstheme="minorHAnsi"/>
        </w:rPr>
        <w:t xml:space="preserve"> </w:t>
      </w:r>
    </w:p>
    <w:p w14:paraId="1E610D17" w14:textId="3237F73C" w:rsidR="008459DC" w:rsidRPr="002239D3" w:rsidRDefault="0020514C" w:rsidP="00C43CCD">
      <w:pPr>
        <w:spacing w:after="60" w:line="240" w:lineRule="auto"/>
        <w:ind w:left="709" w:hanging="357"/>
        <w:contextualSpacing/>
        <w:rPr>
          <w:rFonts w:asciiTheme="minorHAnsi" w:hAnsiTheme="minorHAnsi" w:cstheme="minorHAnsi"/>
        </w:rPr>
      </w:pPr>
      <w:r w:rsidRPr="00390755">
        <w:rPr>
          <w:rFonts w:cs="Calibri"/>
          <w:szCs w:val="22"/>
        </w:rPr>
        <w:t xml:space="preserve">f)  </w:t>
      </w:r>
      <w:r w:rsidR="008459DC" w:rsidRPr="00390755">
        <w:rPr>
          <w:rFonts w:cs="Calibri"/>
          <w:szCs w:val="22"/>
        </w:rPr>
        <w:t xml:space="preserve">zajistit,  </w:t>
      </w:r>
      <w:r w:rsidRPr="00390755">
        <w:rPr>
          <w:rFonts w:cs="Calibri"/>
          <w:szCs w:val="22"/>
        </w:rPr>
        <w:t>že poskytované služby  budou mít vlastnosti stanovené smlouvou</w:t>
      </w:r>
      <w:r w:rsidR="008459DC" w:rsidRPr="00390755">
        <w:rPr>
          <w:rFonts w:cs="Calibri"/>
          <w:szCs w:val="22"/>
        </w:rPr>
        <w:t>, o</w:t>
      </w:r>
      <w:r w:rsidRPr="00390755">
        <w:rPr>
          <w:rFonts w:cs="Calibri"/>
          <w:szCs w:val="22"/>
        </w:rPr>
        <w:t xml:space="preserve">bjednatel oznámí vady bez zbytečného odkladu poté, kdy je zjistil nebo při náležité pozornosti zjistit měl, nejpozději však do </w:t>
      </w:r>
      <w:r w:rsidR="00233F04">
        <w:rPr>
          <w:rFonts w:cs="Calibri"/>
          <w:szCs w:val="22"/>
        </w:rPr>
        <w:t>šesti</w:t>
      </w:r>
      <w:r w:rsidR="00285032" w:rsidRPr="00390755">
        <w:rPr>
          <w:rFonts w:cs="Calibri"/>
          <w:szCs w:val="22"/>
        </w:rPr>
        <w:t xml:space="preserve"> měsíců </w:t>
      </w:r>
      <w:r w:rsidRPr="00390755">
        <w:rPr>
          <w:rFonts w:cs="Calibri"/>
          <w:szCs w:val="22"/>
        </w:rPr>
        <w:t>od poskytnutí služby</w:t>
      </w:r>
      <w:r w:rsidR="008459DC" w:rsidRPr="00390755">
        <w:rPr>
          <w:rFonts w:asciiTheme="minorHAnsi" w:hAnsiTheme="minorHAnsi" w:cstheme="minorHAnsi"/>
        </w:rPr>
        <w:t>;</w:t>
      </w:r>
    </w:p>
    <w:p w14:paraId="2369D0FB" w14:textId="39DE9A1F" w:rsidR="0015277D" w:rsidRPr="00390755" w:rsidRDefault="00321E50" w:rsidP="00C43CCD">
      <w:pPr>
        <w:pStyle w:val="Odstavecseseznamem"/>
        <w:numPr>
          <w:ilvl w:val="0"/>
          <w:numId w:val="19"/>
        </w:numPr>
        <w:spacing w:line="240" w:lineRule="auto"/>
        <w:ind w:left="426" w:hanging="357"/>
        <w:rPr>
          <w:rFonts w:asciiTheme="minorHAnsi" w:hAnsiTheme="minorHAnsi" w:cstheme="minorHAnsi"/>
          <w:lang w:val="cs-CZ"/>
        </w:rPr>
      </w:pPr>
      <w:r w:rsidRPr="00390755">
        <w:rPr>
          <w:rFonts w:asciiTheme="minorHAnsi" w:hAnsiTheme="minorHAnsi" w:cstheme="minorHAnsi"/>
          <w:lang w:val="cs-CZ"/>
        </w:rPr>
        <w:t xml:space="preserve"> Dodavatel</w:t>
      </w:r>
      <w:r w:rsidR="0015277D" w:rsidRPr="00390755">
        <w:rPr>
          <w:rFonts w:asciiTheme="minorHAnsi" w:hAnsiTheme="minorHAnsi" w:cstheme="minorHAnsi"/>
          <w:lang w:val="cs-CZ"/>
        </w:rPr>
        <w:t xml:space="preserve"> prohlašuje, že je podnikatelem a uzavírá smlouvu při svém podnikání a na smlouvu se tudíž neuplatní ustanovení § 1793 odst. 1 občanského zákoníku.</w:t>
      </w:r>
    </w:p>
    <w:p w14:paraId="7D670161" w14:textId="2B7E2840" w:rsidR="0015277D" w:rsidRPr="00390755" w:rsidRDefault="00321E50" w:rsidP="00C43CCD">
      <w:pPr>
        <w:pStyle w:val="Odstavecseseznamem"/>
        <w:numPr>
          <w:ilvl w:val="0"/>
          <w:numId w:val="19"/>
        </w:numPr>
        <w:spacing w:line="240" w:lineRule="auto"/>
        <w:ind w:left="426" w:hanging="357"/>
        <w:rPr>
          <w:rFonts w:asciiTheme="minorHAnsi" w:hAnsiTheme="minorHAnsi" w:cstheme="minorHAnsi"/>
          <w:lang w:val="cs-CZ"/>
        </w:rPr>
      </w:pPr>
      <w:r w:rsidRPr="00390755">
        <w:rPr>
          <w:rFonts w:asciiTheme="minorHAnsi" w:hAnsiTheme="minorHAnsi" w:cstheme="minorHAnsi"/>
          <w:lang w:val="cs-CZ"/>
        </w:rPr>
        <w:t xml:space="preserve"> Dodavatel</w:t>
      </w:r>
      <w:r w:rsidR="00033084" w:rsidRPr="00390755">
        <w:rPr>
          <w:rFonts w:asciiTheme="minorHAnsi" w:hAnsiTheme="minorHAnsi" w:cstheme="minorHAnsi"/>
          <w:lang w:val="cs-CZ"/>
        </w:rPr>
        <w:t xml:space="preserve"> prohlašuje, že na sebe přebírá nebezpečí změny okolnosti podle ustanovení § 1765 občanského zákoníku</w:t>
      </w:r>
      <w:r w:rsidR="00285032" w:rsidRPr="002239D3">
        <w:rPr>
          <w:noProof/>
        </w:rPr>
        <w:t>, ve smyslu 2. odstavce tohoto paragrafu</w:t>
      </w:r>
      <w:r w:rsidR="00033084" w:rsidRPr="00390755">
        <w:rPr>
          <w:rFonts w:asciiTheme="minorHAnsi" w:hAnsiTheme="minorHAnsi" w:cstheme="minorHAnsi"/>
          <w:lang w:val="cs-CZ"/>
        </w:rPr>
        <w:t>.</w:t>
      </w:r>
    </w:p>
    <w:p w14:paraId="36760EBE" w14:textId="6A938EE2" w:rsidR="00A070CE" w:rsidRPr="005C3F7E" w:rsidRDefault="00A070CE" w:rsidP="00C43CCD">
      <w:pPr>
        <w:pStyle w:val="Odstavecseseznamem"/>
        <w:numPr>
          <w:ilvl w:val="0"/>
          <w:numId w:val="19"/>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Objednatel se zavazuje:</w:t>
      </w:r>
    </w:p>
    <w:p w14:paraId="6A20662A" w14:textId="2248A7BC" w:rsidR="00A070CE" w:rsidRPr="005C3F7E" w:rsidRDefault="00A070CE" w:rsidP="00C43CCD">
      <w:pPr>
        <w:spacing w:after="60" w:line="240" w:lineRule="auto"/>
        <w:ind w:left="709" w:hanging="357"/>
        <w:contextualSpacing/>
        <w:rPr>
          <w:rFonts w:asciiTheme="minorHAnsi" w:hAnsiTheme="minorHAnsi" w:cstheme="minorHAnsi"/>
        </w:rPr>
      </w:pPr>
      <w:r w:rsidRPr="005C3F7E">
        <w:rPr>
          <w:rFonts w:asciiTheme="minorHAnsi" w:hAnsiTheme="minorHAnsi" w:cstheme="minorHAnsi"/>
        </w:rPr>
        <w:t>a) poskytovat po celou dobu trvání této smlouvy dodavateli veškerou nezbytnou součinnost potřebnou k naplnění účelu smlouvy;</w:t>
      </w:r>
    </w:p>
    <w:p w14:paraId="0219CEDF" w14:textId="77777777" w:rsidR="00233F04" w:rsidRDefault="00A070CE" w:rsidP="00C43CCD">
      <w:pPr>
        <w:spacing w:after="60" w:line="240" w:lineRule="auto"/>
        <w:ind w:left="709" w:hanging="357"/>
        <w:contextualSpacing/>
        <w:rPr>
          <w:rFonts w:asciiTheme="minorHAnsi" w:hAnsiTheme="minorHAnsi" w:cstheme="minorHAnsi"/>
        </w:rPr>
      </w:pPr>
      <w:r w:rsidRPr="005C3F7E">
        <w:rPr>
          <w:rFonts w:asciiTheme="minorHAnsi" w:hAnsiTheme="minorHAnsi" w:cstheme="minorHAnsi"/>
        </w:rPr>
        <w:t>b) převzít od dodavatele bez zbytečného odkladu řádné plnění ve smyslu této smlouvy.</w:t>
      </w:r>
    </w:p>
    <w:p w14:paraId="6C49531C" w14:textId="77777777" w:rsidR="00C43CCD" w:rsidRDefault="002331C2" w:rsidP="00C43CCD">
      <w:pPr>
        <w:pStyle w:val="Odstavecseseznamem"/>
        <w:numPr>
          <w:ilvl w:val="0"/>
          <w:numId w:val="19"/>
        </w:numPr>
        <w:spacing w:line="240" w:lineRule="auto"/>
        <w:ind w:left="426" w:hanging="357"/>
        <w:rPr>
          <w:rFonts w:asciiTheme="minorHAnsi" w:hAnsiTheme="minorHAnsi" w:cstheme="minorHAnsi"/>
          <w:lang w:val="cs-CZ"/>
        </w:rPr>
      </w:pPr>
      <w:r w:rsidRPr="00233F04">
        <w:rPr>
          <w:rFonts w:asciiTheme="minorHAnsi" w:hAnsiTheme="minorHAnsi" w:cstheme="minorHAnsi"/>
          <w:lang w:val="cs-CZ"/>
        </w:rPr>
        <w:t>V případě, pokud objednateli vznikne povinnost k úhradě sankcí vůči správním orgánům kontrolujících činnost manažera či architekta KB, a to z důvodu výkonu role manažera KB či architekta KB v rozporu s platnými právními předpisy, je dodavatel povinen uhradit tuto sankci v plném rozsahu objednateli. Výjimkou je stav, kdy dodavatel nemůže role manažera či architekta KB plnit dle platných právních předpisů z důvodu nesoučinnosti na straně objednatele či dalších dodavatelů objednatele. O této skutečnosti však objednatele dodavatel musí zpravit písemnou formou (e-mailem), neprodleně poté, co takovou skutečnost zjistí.</w:t>
      </w:r>
    </w:p>
    <w:p w14:paraId="5E1F006F" w14:textId="77777777" w:rsidR="00C43CCD" w:rsidRDefault="002331C2" w:rsidP="00C43CCD">
      <w:pPr>
        <w:pStyle w:val="Odstavecseseznamem"/>
        <w:spacing w:line="240" w:lineRule="auto"/>
        <w:ind w:left="426"/>
        <w:rPr>
          <w:rFonts w:asciiTheme="minorHAnsi" w:hAnsiTheme="minorHAnsi" w:cstheme="minorHAnsi"/>
          <w:lang w:val="cs-CZ"/>
        </w:rPr>
      </w:pPr>
      <w:r w:rsidRPr="00C43CCD">
        <w:rPr>
          <w:rFonts w:asciiTheme="minorHAnsi" w:hAnsiTheme="minorHAnsi" w:cstheme="minorHAnsi"/>
          <w:lang w:val="cs-CZ"/>
        </w:rPr>
        <w:t>V případě, pokud objednateli vznikne povinnost k úhradě sankcí vůči správním orgánům kontrolujících činnost manažera či architekta KB z důvodu pozdní reakce na reaktivní opatření, varování, dotaz, či jiný požadavek ze strany NÚKIB, je dodavatel povinen uhradit tuto sankci v plném rozsahu objednateli.</w:t>
      </w:r>
    </w:p>
    <w:p w14:paraId="14B1014F" w14:textId="666082D4" w:rsidR="00E10A6B" w:rsidRPr="00C43CCD" w:rsidRDefault="002331C2" w:rsidP="00C43CCD">
      <w:pPr>
        <w:pStyle w:val="Odstavecseseznamem"/>
        <w:spacing w:line="240" w:lineRule="auto"/>
        <w:ind w:left="426"/>
        <w:rPr>
          <w:rFonts w:asciiTheme="minorHAnsi" w:hAnsiTheme="minorHAnsi" w:cstheme="minorHAnsi"/>
          <w:lang w:val="cs-CZ"/>
        </w:rPr>
      </w:pPr>
      <w:r w:rsidRPr="00C43CCD">
        <w:rPr>
          <w:rFonts w:asciiTheme="minorHAnsi" w:hAnsiTheme="minorHAnsi" w:cstheme="minorHAnsi"/>
          <w:lang w:val="cs-CZ"/>
        </w:rPr>
        <w:lastRenderedPageBreak/>
        <w:t>V případě, pokud objednateli vznikne škoda z důvodu prokázané nesoučinnosti ze strany dodavatele, která musí být prokázaná písemnou výzvou k součinnosti (e-mailem s potvrzením o přijetí), je dodavatel povinen uhradit tuto škodu v plném rozsahu objednateli.</w:t>
      </w:r>
    </w:p>
    <w:p w14:paraId="706EA783" w14:textId="4D536878" w:rsidR="006B772F" w:rsidRPr="005C3F7E" w:rsidRDefault="006B772F" w:rsidP="00F87DF2">
      <w:pPr>
        <w:jc w:val="center"/>
        <w:rPr>
          <w:rFonts w:asciiTheme="minorHAnsi" w:hAnsiTheme="minorHAnsi" w:cstheme="minorHAnsi"/>
          <w:b/>
          <w:bCs/>
        </w:rPr>
      </w:pPr>
    </w:p>
    <w:p w14:paraId="19F29C51" w14:textId="01DB06B4" w:rsidR="00A81D85" w:rsidRPr="005C3F7E" w:rsidRDefault="00A81D85" w:rsidP="00A81D85">
      <w:pPr>
        <w:jc w:val="center"/>
        <w:rPr>
          <w:rFonts w:asciiTheme="minorHAnsi" w:hAnsiTheme="minorHAnsi" w:cstheme="minorHAnsi"/>
          <w:b/>
          <w:bCs/>
        </w:rPr>
      </w:pPr>
      <w:r w:rsidRPr="005C3F7E">
        <w:rPr>
          <w:rFonts w:asciiTheme="minorHAnsi" w:hAnsiTheme="minorHAnsi" w:cstheme="minorHAnsi"/>
          <w:b/>
          <w:bCs/>
        </w:rPr>
        <w:t>Článek VII</w:t>
      </w:r>
    </w:p>
    <w:p w14:paraId="0B638E25" w14:textId="6392D124" w:rsidR="00A81D85" w:rsidRPr="005C3F7E" w:rsidRDefault="00A81D85" w:rsidP="00A81D85">
      <w:pPr>
        <w:jc w:val="center"/>
        <w:rPr>
          <w:rFonts w:asciiTheme="minorHAnsi" w:hAnsiTheme="minorHAnsi" w:cstheme="minorHAnsi"/>
          <w:b/>
          <w:bCs/>
        </w:rPr>
      </w:pPr>
      <w:r w:rsidRPr="005C3F7E">
        <w:rPr>
          <w:rFonts w:asciiTheme="minorHAnsi" w:hAnsiTheme="minorHAnsi" w:cstheme="minorHAnsi"/>
          <w:b/>
          <w:bCs/>
        </w:rPr>
        <w:t>Bezpečnost informací</w:t>
      </w:r>
    </w:p>
    <w:p w14:paraId="076D1547" w14:textId="467B6BEE" w:rsidR="00613CFE" w:rsidRDefault="00613CFE" w:rsidP="00C43CCD">
      <w:pPr>
        <w:pStyle w:val="Odstavecseseznamem"/>
        <w:numPr>
          <w:ilvl w:val="0"/>
          <w:numId w:val="21"/>
        </w:numPr>
        <w:spacing w:line="240" w:lineRule="auto"/>
        <w:ind w:left="426" w:hanging="357"/>
        <w:rPr>
          <w:rFonts w:asciiTheme="minorHAnsi" w:hAnsiTheme="minorHAnsi" w:cstheme="minorHAnsi"/>
          <w:lang w:val="cs-CZ"/>
        </w:rPr>
      </w:pPr>
      <w:bookmarkStart w:id="3" w:name="_Ref505066411"/>
      <w:r w:rsidRPr="00613CFE">
        <w:rPr>
          <w:rFonts w:asciiTheme="minorHAnsi" w:hAnsiTheme="minorHAnsi" w:cstheme="minorHAnsi"/>
          <w:lang w:val="cs-CZ"/>
        </w:rPr>
        <w:t>Veškeré skutečnosti obchodní, výrobní, ekonomické či technické a bezpečnostní povahy související se smluvními stranami, které nejsou běžně dostupné v obchodních kruzích a se kterými při plnění smlouvy přijdou smluvní strany do styku, jsou obchodním tajemstvím. Důvěrné informace jsou pak ty informace, které nenaplňují výše specifikované pojmové znaky obchodního tajemství, přesto má smluvní strana zájem na jejich ochraně, protože jí z této informace buď plyne určitý užitek, nebo by jejím zveřejněním či zneužitím byly poškozeny její zájmy</w:t>
      </w:r>
      <w:r>
        <w:rPr>
          <w:rFonts w:asciiTheme="minorHAnsi" w:hAnsiTheme="minorHAnsi" w:cstheme="minorHAnsi"/>
          <w:lang w:val="cs-CZ"/>
        </w:rPr>
        <w:t>.</w:t>
      </w:r>
    </w:p>
    <w:p w14:paraId="07E86C25" w14:textId="07740A56" w:rsidR="00613CFE" w:rsidRDefault="00613CFE" w:rsidP="00C43CCD">
      <w:pPr>
        <w:pStyle w:val="Odstavecseseznamem"/>
        <w:numPr>
          <w:ilvl w:val="0"/>
          <w:numId w:val="21"/>
        </w:numPr>
        <w:spacing w:line="240" w:lineRule="auto"/>
        <w:ind w:left="426" w:hanging="357"/>
        <w:rPr>
          <w:rFonts w:asciiTheme="minorHAnsi" w:hAnsiTheme="minorHAnsi" w:cstheme="minorHAnsi"/>
          <w:lang w:val="cs-CZ"/>
        </w:rPr>
      </w:pPr>
      <w:r w:rsidRPr="00613CFE">
        <w:rPr>
          <w:rFonts w:asciiTheme="minorHAnsi" w:hAnsiTheme="minorHAnsi" w:cstheme="minorHAnsi"/>
          <w:lang w:val="cs-CZ"/>
        </w:rPr>
        <w:t>Smluvní strany se zavazují, že skutečnosti uvedené v odst. 1 tohoto článku jiným subjektům nesdělí, nezpřístupní, ani nevyužijí pro sebe nebo pro jinou osobu. Zavazují se zachovat tyto skutečnosti v přísné tajnosti a sdělit je výlučně těm svým zaměstnancům, kteří jsou pověřeni plněním smlouvy a z tohoto titulu oprávněni se s těmito skutečnostmi v nezbytném rozsahu seznámit. Smluvní strany se současně zavazují zabezpečit, aby i tyto osoby považovaly skutečnosti tvořící obchodní tajemství a důvěrné informace za důvěrné a zachovávaly o nich striktní mlčenlivost</w:t>
      </w:r>
      <w:r>
        <w:rPr>
          <w:rFonts w:asciiTheme="minorHAnsi" w:hAnsiTheme="minorHAnsi" w:cstheme="minorHAnsi"/>
          <w:lang w:val="cs-CZ"/>
        </w:rPr>
        <w:t>.</w:t>
      </w:r>
    </w:p>
    <w:p w14:paraId="1C731EDF" w14:textId="0DD2204A" w:rsidR="00613CFE" w:rsidRDefault="00613CFE" w:rsidP="00C43CCD">
      <w:pPr>
        <w:pStyle w:val="Odstavecseseznamem"/>
        <w:numPr>
          <w:ilvl w:val="0"/>
          <w:numId w:val="21"/>
        </w:numPr>
        <w:spacing w:line="240" w:lineRule="auto"/>
        <w:ind w:left="426" w:hanging="357"/>
        <w:rPr>
          <w:rFonts w:asciiTheme="minorHAnsi" w:hAnsiTheme="minorHAnsi" w:cstheme="minorHAnsi"/>
          <w:lang w:val="cs-CZ"/>
        </w:rPr>
      </w:pPr>
      <w:r w:rsidRPr="00613CFE">
        <w:rPr>
          <w:rFonts w:asciiTheme="minorHAnsi" w:hAnsiTheme="minorHAnsi" w:cstheme="minorHAnsi"/>
          <w:lang w:val="cs-CZ"/>
        </w:rPr>
        <w:t>V případě porušení obchodního tajemství a důvěrných informací smluvní strany použijí prostředky právní ochrany. Smluvní strany se zavazují dodržet právo na ochranu obchodního tajemství a důvěrných informací po dobu trvání smluvního vztahu vzniklého na základě této smlouvy a po jeho ukončení v délce deseti let. Za každé jednotlivé porušení obchodního tajemství a důvěrných informací je strana, která se porušení dopustí povinna uhradit druhé smluvní straně smluvní pokutu ve výši 100 tis. Kč. Tato smluvní pokuta nevylučuje nárok druhé smluvní strany na náhradu škody</w:t>
      </w:r>
      <w:r>
        <w:rPr>
          <w:rFonts w:asciiTheme="minorHAnsi" w:hAnsiTheme="minorHAnsi" w:cstheme="minorHAnsi"/>
          <w:lang w:val="cs-CZ"/>
        </w:rPr>
        <w:t>.</w:t>
      </w:r>
    </w:p>
    <w:p w14:paraId="6E4F3F7A" w14:textId="26C77DEC" w:rsidR="00503E24" w:rsidRDefault="00A81D85" w:rsidP="00C43CCD">
      <w:pPr>
        <w:pStyle w:val="Odstavecseseznamem"/>
        <w:numPr>
          <w:ilvl w:val="0"/>
          <w:numId w:val="21"/>
        </w:numPr>
        <w:spacing w:line="240" w:lineRule="auto"/>
        <w:ind w:left="426" w:hanging="357"/>
        <w:rPr>
          <w:rFonts w:asciiTheme="minorHAnsi" w:hAnsiTheme="minorHAnsi" w:cstheme="minorHAnsi"/>
          <w:lang w:val="cs-CZ"/>
        </w:rPr>
      </w:pPr>
      <w:bookmarkStart w:id="4" w:name="_Ref529439652"/>
      <w:bookmarkEnd w:id="3"/>
      <w:r w:rsidRPr="005C3F7E">
        <w:rPr>
          <w:rFonts w:asciiTheme="minorHAnsi" w:hAnsiTheme="minorHAnsi" w:cstheme="minorHAnsi"/>
          <w:lang w:val="cs-CZ"/>
        </w:rPr>
        <w:t xml:space="preserve">V případě události s dopadem na bezpečnost </w:t>
      </w:r>
      <w:r w:rsidR="00613CFE" w:rsidRPr="00613CFE">
        <w:rPr>
          <w:rFonts w:asciiTheme="minorHAnsi" w:hAnsiTheme="minorHAnsi" w:cstheme="minorHAnsi"/>
          <w:lang w:val="cs-CZ"/>
        </w:rPr>
        <w:t xml:space="preserve">obchodního tajemství a důvěrných informací </w:t>
      </w:r>
      <w:r w:rsidRPr="005C3F7E">
        <w:rPr>
          <w:rFonts w:asciiTheme="minorHAnsi" w:hAnsiTheme="minorHAnsi" w:cstheme="minorHAnsi"/>
          <w:lang w:val="cs-CZ"/>
        </w:rPr>
        <w:t xml:space="preserve">je </w:t>
      </w:r>
      <w:r w:rsidR="00AC5749">
        <w:rPr>
          <w:rFonts w:asciiTheme="minorHAnsi" w:hAnsiTheme="minorHAnsi" w:cstheme="minorHAnsi"/>
          <w:lang w:val="cs-CZ"/>
        </w:rPr>
        <w:t>dodavat</w:t>
      </w:r>
      <w:r w:rsidR="00F60F9E" w:rsidRPr="005C3F7E">
        <w:rPr>
          <w:rFonts w:asciiTheme="minorHAnsi" w:hAnsiTheme="minorHAnsi" w:cstheme="minorHAnsi"/>
          <w:lang w:val="cs-CZ"/>
        </w:rPr>
        <w:t>el</w:t>
      </w:r>
      <w:r w:rsidRPr="005C3F7E">
        <w:rPr>
          <w:rFonts w:asciiTheme="minorHAnsi" w:hAnsiTheme="minorHAnsi" w:cstheme="minorHAnsi"/>
          <w:lang w:val="cs-CZ"/>
        </w:rPr>
        <w:t xml:space="preserve"> povinen předat </w:t>
      </w:r>
      <w:r w:rsidR="00AC5749">
        <w:rPr>
          <w:rFonts w:asciiTheme="minorHAnsi" w:hAnsiTheme="minorHAnsi" w:cstheme="minorHAnsi"/>
          <w:lang w:val="cs-CZ"/>
        </w:rPr>
        <w:t>objedna</w:t>
      </w:r>
      <w:r w:rsidRPr="005C3F7E">
        <w:rPr>
          <w:rFonts w:asciiTheme="minorHAnsi" w:hAnsiTheme="minorHAnsi" w:cstheme="minorHAnsi"/>
          <w:lang w:val="cs-CZ"/>
        </w:rPr>
        <w:t xml:space="preserve">teli bez zbytečného odkladu, nejpozději však do 12 hodin od okamžiku, kdy </w:t>
      </w:r>
      <w:r w:rsidR="00AC5749">
        <w:rPr>
          <w:rFonts w:asciiTheme="minorHAnsi" w:hAnsiTheme="minorHAnsi" w:cstheme="minorHAnsi"/>
          <w:lang w:val="cs-CZ"/>
        </w:rPr>
        <w:t>dodavat</w:t>
      </w:r>
      <w:r w:rsidR="00F60F9E" w:rsidRPr="005C3F7E">
        <w:rPr>
          <w:rFonts w:asciiTheme="minorHAnsi" w:hAnsiTheme="minorHAnsi" w:cstheme="minorHAnsi"/>
          <w:lang w:val="cs-CZ"/>
        </w:rPr>
        <w:t>el</w:t>
      </w:r>
      <w:r w:rsidRPr="005C3F7E">
        <w:rPr>
          <w:rFonts w:asciiTheme="minorHAnsi" w:hAnsiTheme="minorHAnsi" w:cstheme="minorHAnsi"/>
          <w:lang w:val="cs-CZ"/>
        </w:rPr>
        <w:t xml:space="preserve"> takovou událost při poskytování plnění dle této smlouvy měl nebo mohl zjistit, veškeré </w:t>
      </w:r>
      <w:r w:rsidR="00AC5749">
        <w:rPr>
          <w:rFonts w:asciiTheme="minorHAnsi" w:hAnsiTheme="minorHAnsi" w:cstheme="minorHAnsi"/>
          <w:lang w:val="cs-CZ"/>
        </w:rPr>
        <w:t>dodavat</w:t>
      </w:r>
      <w:r w:rsidR="00F60F9E" w:rsidRPr="005C3F7E">
        <w:rPr>
          <w:rFonts w:asciiTheme="minorHAnsi" w:hAnsiTheme="minorHAnsi" w:cstheme="minorHAnsi"/>
          <w:lang w:val="cs-CZ"/>
        </w:rPr>
        <w:t>el</w:t>
      </w:r>
      <w:r w:rsidRPr="005C3F7E">
        <w:rPr>
          <w:rFonts w:asciiTheme="minorHAnsi" w:hAnsiTheme="minorHAnsi" w:cstheme="minorHAnsi"/>
          <w:lang w:val="cs-CZ"/>
        </w:rPr>
        <w:t>i dostupné informace o takové bezpečnostní události.</w:t>
      </w:r>
      <w:bookmarkEnd w:id="4"/>
    </w:p>
    <w:p w14:paraId="1E50F4E2" w14:textId="77777777" w:rsidR="00F87DF2" w:rsidRPr="00F87DF2" w:rsidRDefault="00F87DF2" w:rsidP="00F87DF2">
      <w:pPr>
        <w:jc w:val="center"/>
        <w:rPr>
          <w:rFonts w:asciiTheme="minorHAnsi" w:hAnsiTheme="minorHAnsi" w:cstheme="minorHAnsi"/>
          <w:b/>
          <w:bCs/>
        </w:rPr>
      </w:pPr>
    </w:p>
    <w:p w14:paraId="73F97D0A" w14:textId="11D13094" w:rsidR="009C142B" w:rsidRPr="005C3F7E" w:rsidRDefault="009C142B" w:rsidP="00E72E20">
      <w:pPr>
        <w:keepNext/>
        <w:keepLines/>
        <w:jc w:val="center"/>
        <w:rPr>
          <w:rFonts w:asciiTheme="minorHAnsi" w:hAnsiTheme="minorHAnsi" w:cstheme="minorHAnsi"/>
          <w:b/>
          <w:bCs/>
        </w:rPr>
      </w:pPr>
      <w:r w:rsidRPr="005C3F7E">
        <w:rPr>
          <w:rFonts w:asciiTheme="minorHAnsi" w:hAnsiTheme="minorHAnsi" w:cstheme="minorHAnsi"/>
          <w:b/>
          <w:bCs/>
        </w:rPr>
        <w:t xml:space="preserve">Článek </w:t>
      </w:r>
      <w:r w:rsidR="003E089A">
        <w:rPr>
          <w:rFonts w:asciiTheme="minorHAnsi" w:hAnsiTheme="minorHAnsi" w:cstheme="minorHAnsi"/>
          <w:b/>
          <w:bCs/>
        </w:rPr>
        <w:t>VIII</w:t>
      </w:r>
    </w:p>
    <w:p w14:paraId="453EE04B" w14:textId="6E51C84B" w:rsidR="009C142B" w:rsidRPr="005C3F7E" w:rsidRDefault="009C142B" w:rsidP="00E72E20">
      <w:pPr>
        <w:keepNext/>
        <w:keepLines/>
        <w:jc w:val="center"/>
        <w:rPr>
          <w:rFonts w:asciiTheme="minorHAnsi" w:hAnsiTheme="minorHAnsi" w:cstheme="minorHAnsi"/>
          <w:b/>
          <w:bCs/>
        </w:rPr>
      </w:pPr>
      <w:r w:rsidRPr="005C3F7E">
        <w:rPr>
          <w:rFonts w:asciiTheme="minorHAnsi" w:hAnsiTheme="minorHAnsi" w:cstheme="minorHAnsi"/>
          <w:b/>
          <w:bCs/>
        </w:rPr>
        <w:t>Vyšší moc</w:t>
      </w:r>
    </w:p>
    <w:p w14:paraId="32E36FC5" w14:textId="5A43B088" w:rsidR="0006790E" w:rsidRPr="005C3F7E" w:rsidRDefault="006E2F46" w:rsidP="00C43CCD">
      <w:pPr>
        <w:pStyle w:val="Odstavecseseznamem"/>
        <w:keepNext/>
        <w:keepLines/>
        <w:numPr>
          <w:ilvl w:val="0"/>
          <w:numId w:val="12"/>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14:paraId="696549C7" w14:textId="77777777" w:rsidR="0006790E" w:rsidRPr="005C3F7E" w:rsidRDefault="006E2F46" w:rsidP="00C43CCD">
      <w:pPr>
        <w:pStyle w:val="Odstavecseseznamem"/>
        <w:numPr>
          <w:ilvl w:val="0"/>
          <w:numId w:val="12"/>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Působení vyšší moci je dotčená smluvní strana povinna bez zbytečného odkladu po vzniku překážky vyšší moci písemně oznámit druhé smluvní straně.</w:t>
      </w:r>
    </w:p>
    <w:p w14:paraId="7DC43934" w14:textId="364BB71D" w:rsidR="006E2F46" w:rsidRPr="005C3F7E" w:rsidRDefault="006E2F46" w:rsidP="00C43CCD">
      <w:pPr>
        <w:pStyle w:val="Odstavecseseznamem"/>
        <w:numPr>
          <w:ilvl w:val="0"/>
          <w:numId w:val="12"/>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 xml:space="preserve"> V případě, že působení vyšší moci trvá déle než 30 (slovy:</w:t>
      </w:r>
      <w:r w:rsidR="00901412" w:rsidRPr="005C3F7E">
        <w:rPr>
          <w:rFonts w:asciiTheme="minorHAnsi" w:hAnsiTheme="minorHAnsi" w:cstheme="minorHAnsi"/>
          <w:lang w:val="cs-CZ"/>
        </w:rPr>
        <w:t xml:space="preserve"> </w:t>
      </w:r>
      <w:r w:rsidRPr="005C3F7E">
        <w:rPr>
          <w:rFonts w:asciiTheme="minorHAnsi" w:hAnsiTheme="minorHAnsi" w:cstheme="minorHAnsi"/>
          <w:lang w:val="cs-CZ"/>
        </w:rPr>
        <w:t>třicet) kalendářních dní, je smluvní strana, u které není dáno působení vyšší moci, oprávněna ukončit tuto smlouvu písemným odstoupením od smlouvy.</w:t>
      </w:r>
    </w:p>
    <w:p w14:paraId="527DC467" w14:textId="77777777" w:rsidR="006E2F46" w:rsidRPr="005C3F7E" w:rsidRDefault="006E2F46" w:rsidP="009C142B">
      <w:pPr>
        <w:jc w:val="center"/>
        <w:rPr>
          <w:rFonts w:asciiTheme="minorHAnsi" w:hAnsiTheme="minorHAnsi" w:cstheme="minorHAnsi"/>
          <w:b/>
          <w:bCs/>
        </w:rPr>
      </w:pPr>
    </w:p>
    <w:p w14:paraId="6D67F37E" w14:textId="633ECA2B" w:rsidR="009C142B" w:rsidRPr="005C3F7E" w:rsidRDefault="009C142B" w:rsidP="009C142B">
      <w:pPr>
        <w:jc w:val="center"/>
        <w:rPr>
          <w:rFonts w:asciiTheme="minorHAnsi" w:hAnsiTheme="minorHAnsi" w:cstheme="minorHAnsi"/>
          <w:b/>
          <w:bCs/>
        </w:rPr>
      </w:pPr>
      <w:r w:rsidRPr="005C3F7E">
        <w:rPr>
          <w:rFonts w:asciiTheme="minorHAnsi" w:hAnsiTheme="minorHAnsi" w:cstheme="minorHAnsi"/>
          <w:b/>
          <w:bCs/>
        </w:rPr>
        <w:t xml:space="preserve">Článek </w:t>
      </w:r>
      <w:r w:rsidR="003E089A">
        <w:rPr>
          <w:rFonts w:asciiTheme="minorHAnsi" w:hAnsiTheme="minorHAnsi" w:cstheme="minorHAnsi"/>
          <w:b/>
          <w:bCs/>
        </w:rPr>
        <w:t>I</w:t>
      </w:r>
      <w:r w:rsidRPr="005C3F7E">
        <w:rPr>
          <w:rFonts w:asciiTheme="minorHAnsi" w:hAnsiTheme="minorHAnsi" w:cstheme="minorHAnsi"/>
          <w:b/>
          <w:bCs/>
        </w:rPr>
        <w:t>X</w:t>
      </w:r>
    </w:p>
    <w:p w14:paraId="47F50F33" w14:textId="7A913347" w:rsidR="009C142B" w:rsidRPr="005C3F7E" w:rsidRDefault="009C142B" w:rsidP="009C142B">
      <w:pPr>
        <w:jc w:val="center"/>
        <w:rPr>
          <w:rFonts w:asciiTheme="minorHAnsi" w:hAnsiTheme="minorHAnsi" w:cstheme="minorHAnsi"/>
          <w:b/>
          <w:bCs/>
        </w:rPr>
      </w:pPr>
      <w:r w:rsidRPr="005C3F7E">
        <w:rPr>
          <w:rFonts w:asciiTheme="minorHAnsi" w:hAnsiTheme="minorHAnsi" w:cstheme="minorHAnsi"/>
          <w:b/>
          <w:bCs/>
        </w:rPr>
        <w:t>Kontakt</w:t>
      </w:r>
      <w:r w:rsidR="0006790E" w:rsidRPr="005C3F7E">
        <w:rPr>
          <w:rFonts w:asciiTheme="minorHAnsi" w:hAnsiTheme="minorHAnsi" w:cstheme="minorHAnsi"/>
          <w:b/>
          <w:bCs/>
        </w:rPr>
        <w:t>y</w:t>
      </w:r>
      <w:r w:rsidRPr="005C3F7E">
        <w:rPr>
          <w:rFonts w:asciiTheme="minorHAnsi" w:hAnsiTheme="minorHAnsi" w:cstheme="minorHAnsi"/>
          <w:b/>
          <w:bCs/>
        </w:rPr>
        <w:t xml:space="preserve"> a oprávněné osoby</w:t>
      </w:r>
    </w:p>
    <w:p w14:paraId="0B3ED081" w14:textId="545ADDEE" w:rsidR="006E2F46" w:rsidRPr="005C3F7E" w:rsidRDefault="006E2F46" w:rsidP="00C43CCD">
      <w:pPr>
        <w:pStyle w:val="Odstavecseseznamem"/>
        <w:numPr>
          <w:ilvl w:val="0"/>
          <w:numId w:val="11"/>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Smluvní strany tímto prohlašují, že jména kontaktních osob ve věcech administrativních a technických a jména oprávněných osob ve věcech smluvních a akceptace, které budou odpovědné za řádnou koordinaci činností souvisejících s poskytnutím předmětu plnění podle této smlouvy, jsou obsaženy v příloze č. 2 této smlouvy.</w:t>
      </w:r>
    </w:p>
    <w:p w14:paraId="25050E34" w14:textId="77777777" w:rsidR="0006790E" w:rsidRPr="005C3F7E" w:rsidRDefault="0006790E" w:rsidP="00C43CCD">
      <w:pPr>
        <w:pStyle w:val="Odstavecseseznamem"/>
        <w:numPr>
          <w:ilvl w:val="0"/>
          <w:numId w:val="11"/>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lastRenderedPageBreak/>
        <w:t>Úkoly v rámci plnění předmětu smlouvy budou zadávány a evidovány v tiketovacím systému na adrese helpdesk.bits4s.cz</w:t>
      </w:r>
    </w:p>
    <w:p w14:paraId="03D1AAED" w14:textId="74135732" w:rsidR="006E2F46" w:rsidRPr="005C3F7E" w:rsidRDefault="006E2F46" w:rsidP="00C43CCD">
      <w:pPr>
        <w:pStyle w:val="Odstavecseseznamem"/>
        <w:numPr>
          <w:ilvl w:val="0"/>
          <w:numId w:val="11"/>
        </w:numPr>
        <w:spacing w:line="240" w:lineRule="auto"/>
        <w:ind w:left="426" w:hanging="357"/>
        <w:rPr>
          <w:rFonts w:asciiTheme="minorHAnsi" w:hAnsiTheme="minorHAnsi" w:cstheme="minorHAnsi"/>
          <w:lang w:val="cs-CZ"/>
        </w:rPr>
      </w:pPr>
      <w:r w:rsidRPr="005C3F7E">
        <w:rPr>
          <w:rFonts w:asciiTheme="minorHAnsi" w:hAnsiTheme="minorHAnsi" w:cstheme="minorHAnsi"/>
          <w:lang w:val="cs-CZ"/>
        </w:rPr>
        <w:t>Jakoukoli změnu v kontaktních a oprávněných osobách je každá ze smluvních stran povinna oznámit druhé smluvní straně písemnou formou bez zbytečného odkladu.</w:t>
      </w:r>
    </w:p>
    <w:p w14:paraId="5E2C4922" w14:textId="13DBA767" w:rsidR="0051391F" w:rsidRDefault="0051391F" w:rsidP="00F87DF2">
      <w:pPr>
        <w:jc w:val="center"/>
        <w:rPr>
          <w:rFonts w:asciiTheme="minorHAnsi" w:hAnsiTheme="minorHAnsi" w:cstheme="minorHAnsi"/>
          <w:b/>
          <w:bCs/>
        </w:rPr>
      </w:pPr>
    </w:p>
    <w:p w14:paraId="6E03307B" w14:textId="3766424C" w:rsidR="009C142B" w:rsidRPr="005C3F7E" w:rsidRDefault="009C142B" w:rsidP="009C142B">
      <w:pPr>
        <w:jc w:val="center"/>
        <w:rPr>
          <w:rFonts w:asciiTheme="minorHAnsi" w:hAnsiTheme="minorHAnsi" w:cstheme="minorHAnsi"/>
          <w:b/>
          <w:bCs/>
        </w:rPr>
      </w:pPr>
      <w:r w:rsidRPr="005C3F7E">
        <w:rPr>
          <w:rFonts w:asciiTheme="minorHAnsi" w:hAnsiTheme="minorHAnsi" w:cstheme="minorHAnsi"/>
          <w:b/>
          <w:bCs/>
        </w:rPr>
        <w:t>Článek X</w:t>
      </w:r>
    </w:p>
    <w:p w14:paraId="5D74E18F" w14:textId="77777777" w:rsidR="004A6930" w:rsidRPr="005C3F7E" w:rsidRDefault="009C142B" w:rsidP="004A6930">
      <w:pPr>
        <w:jc w:val="center"/>
        <w:rPr>
          <w:rFonts w:asciiTheme="minorHAnsi" w:hAnsiTheme="minorHAnsi" w:cstheme="minorHAnsi"/>
          <w:b/>
          <w:bCs/>
        </w:rPr>
      </w:pPr>
      <w:r w:rsidRPr="005C3F7E">
        <w:rPr>
          <w:rFonts w:asciiTheme="minorHAnsi" w:hAnsiTheme="minorHAnsi" w:cstheme="minorHAnsi"/>
          <w:b/>
          <w:bCs/>
        </w:rPr>
        <w:t>Ukončení smlouvy</w:t>
      </w:r>
    </w:p>
    <w:p w14:paraId="68202194" w14:textId="77777777" w:rsidR="004A6930" w:rsidRPr="005C3F7E" w:rsidRDefault="00D529A4" w:rsidP="00C43CCD">
      <w:pPr>
        <w:pStyle w:val="Odstavecseseznamem"/>
        <w:numPr>
          <w:ilvl w:val="0"/>
          <w:numId w:val="24"/>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Před uplynutím sjednané doby trvání může být tato smlouva ukončena písemnou dohodou smluvních stran</w:t>
      </w:r>
      <w:r w:rsidR="004A6930" w:rsidRPr="005C3F7E">
        <w:rPr>
          <w:rFonts w:asciiTheme="minorHAnsi" w:hAnsiTheme="minorHAnsi" w:cstheme="minorHAnsi"/>
          <w:lang w:val="cs-CZ"/>
        </w:rPr>
        <w:t xml:space="preserve"> nebo výpovědí. </w:t>
      </w:r>
    </w:p>
    <w:p w14:paraId="0355C56C" w14:textId="6C39ABC0" w:rsidR="00D529A4" w:rsidRPr="00726829" w:rsidRDefault="00F60F9E" w:rsidP="00C43CCD">
      <w:pPr>
        <w:pStyle w:val="Odstavecseseznamem"/>
        <w:numPr>
          <w:ilvl w:val="0"/>
          <w:numId w:val="24"/>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 xml:space="preserve">Smluvní strany jsou </w:t>
      </w:r>
      <w:r w:rsidR="00D529A4" w:rsidRPr="005C3F7E">
        <w:rPr>
          <w:rFonts w:asciiTheme="minorHAnsi" w:hAnsiTheme="minorHAnsi" w:cstheme="minorHAnsi"/>
          <w:lang w:val="cs-CZ"/>
        </w:rPr>
        <w:t>oprávněn</w:t>
      </w:r>
      <w:r w:rsidRPr="005C3F7E">
        <w:rPr>
          <w:rFonts w:asciiTheme="minorHAnsi" w:hAnsiTheme="minorHAnsi" w:cstheme="minorHAnsi"/>
          <w:lang w:val="cs-CZ"/>
        </w:rPr>
        <w:t>y</w:t>
      </w:r>
      <w:r w:rsidR="00D529A4" w:rsidRPr="005C3F7E">
        <w:rPr>
          <w:rFonts w:asciiTheme="minorHAnsi" w:hAnsiTheme="minorHAnsi" w:cstheme="minorHAnsi"/>
          <w:lang w:val="cs-CZ"/>
        </w:rPr>
        <w:t xml:space="preserve"> tuto smlouvu jednostranně</w:t>
      </w:r>
      <w:r w:rsidRPr="005C3F7E">
        <w:rPr>
          <w:rFonts w:asciiTheme="minorHAnsi" w:hAnsiTheme="minorHAnsi" w:cstheme="minorHAnsi"/>
          <w:lang w:val="cs-CZ"/>
        </w:rPr>
        <w:t xml:space="preserve"> písemně</w:t>
      </w:r>
      <w:r w:rsidR="00D529A4" w:rsidRPr="005C3F7E">
        <w:rPr>
          <w:rFonts w:asciiTheme="minorHAnsi" w:hAnsiTheme="minorHAnsi" w:cstheme="minorHAnsi"/>
          <w:lang w:val="cs-CZ"/>
        </w:rPr>
        <w:t xml:space="preserve"> vypovědět bez udání důvodu</w:t>
      </w:r>
      <w:r w:rsidRPr="005C3F7E">
        <w:rPr>
          <w:rFonts w:asciiTheme="minorHAnsi" w:hAnsiTheme="minorHAnsi" w:cstheme="minorHAnsi"/>
          <w:lang w:val="cs-CZ"/>
        </w:rPr>
        <w:t xml:space="preserve">. </w:t>
      </w:r>
      <w:r w:rsidR="00D529A4" w:rsidRPr="005C3F7E">
        <w:rPr>
          <w:rFonts w:asciiTheme="minorHAnsi" w:hAnsiTheme="minorHAnsi" w:cstheme="minorHAnsi"/>
          <w:lang w:val="cs-CZ"/>
        </w:rPr>
        <w:t>Výpovědní doba činí 3 (slovy: tři) měsíce a počne běžet prvého dne kalendářního měsíce následujícího po doručení výpovědi druhé smluvní straně.</w:t>
      </w:r>
    </w:p>
    <w:p w14:paraId="371DD1C5" w14:textId="4D484094" w:rsidR="00726829" w:rsidRPr="00726829" w:rsidRDefault="00726829" w:rsidP="00C43CCD">
      <w:pPr>
        <w:pStyle w:val="Odstavecseseznamem"/>
        <w:numPr>
          <w:ilvl w:val="0"/>
          <w:numId w:val="24"/>
        </w:numPr>
        <w:spacing w:line="240" w:lineRule="auto"/>
        <w:ind w:left="426" w:hanging="357"/>
        <w:rPr>
          <w:rFonts w:asciiTheme="minorHAnsi" w:hAnsiTheme="minorHAnsi" w:cstheme="minorHAnsi"/>
          <w:bCs/>
          <w:lang w:val="cs-CZ"/>
        </w:rPr>
      </w:pPr>
      <w:r w:rsidRPr="00726829">
        <w:rPr>
          <w:rFonts w:asciiTheme="minorHAnsi" w:hAnsiTheme="minorHAnsi" w:cstheme="minorHAnsi"/>
          <w:bCs/>
          <w:lang w:val="cs-CZ"/>
        </w:rPr>
        <w:t>Kterákoliv smluvní strana je oprávněna od této smlouvy odstoupit, jestliže druhá smluvní strana se dopustila podstatného porušení této smlouvy. Účinky odstoupení nastávají okamžikem doručení písemného oznámení o odstoupení druhé smluvní straně.</w:t>
      </w:r>
    </w:p>
    <w:p w14:paraId="7D1FB88E" w14:textId="1CEAF83B" w:rsidR="006E3A47" w:rsidRDefault="006E3A47" w:rsidP="00F87DF2">
      <w:pPr>
        <w:jc w:val="center"/>
        <w:rPr>
          <w:rFonts w:asciiTheme="minorHAnsi" w:hAnsiTheme="minorHAnsi" w:cstheme="minorHAnsi"/>
          <w:b/>
          <w:bCs/>
        </w:rPr>
      </w:pPr>
    </w:p>
    <w:p w14:paraId="2451F2A8" w14:textId="51C4E689" w:rsidR="00F8498E" w:rsidRPr="00F8498E" w:rsidRDefault="00F8498E" w:rsidP="00F87DF2">
      <w:pPr>
        <w:keepNext/>
        <w:keepLines/>
        <w:jc w:val="center"/>
        <w:rPr>
          <w:rFonts w:asciiTheme="minorHAnsi" w:hAnsiTheme="minorHAnsi" w:cstheme="minorHAnsi"/>
          <w:b/>
          <w:bCs/>
        </w:rPr>
      </w:pPr>
      <w:r w:rsidRPr="005C3F7E">
        <w:rPr>
          <w:rFonts w:asciiTheme="minorHAnsi" w:hAnsiTheme="minorHAnsi" w:cstheme="minorHAnsi"/>
          <w:b/>
          <w:bCs/>
        </w:rPr>
        <w:t>Článek X</w:t>
      </w:r>
      <w:r>
        <w:rPr>
          <w:rFonts w:asciiTheme="minorHAnsi" w:hAnsiTheme="minorHAnsi" w:cstheme="minorHAnsi"/>
          <w:b/>
          <w:bCs/>
        </w:rPr>
        <w:t>I</w:t>
      </w:r>
    </w:p>
    <w:p w14:paraId="783D12C6" w14:textId="77777777" w:rsidR="00F8498E" w:rsidRDefault="00F8498E" w:rsidP="005D2998">
      <w:pPr>
        <w:keepNext/>
        <w:keepLines/>
        <w:jc w:val="center"/>
        <w:rPr>
          <w:rFonts w:asciiTheme="minorHAnsi" w:hAnsiTheme="minorHAnsi" w:cstheme="minorHAnsi"/>
          <w:b/>
          <w:bCs/>
        </w:rPr>
      </w:pPr>
      <w:r>
        <w:rPr>
          <w:rFonts w:asciiTheme="minorHAnsi" w:hAnsiTheme="minorHAnsi" w:cstheme="minorHAnsi"/>
          <w:b/>
          <w:bCs/>
        </w:rPr>
        <w:t>Zpracování osobních údajů</w:t>
      </w:r>
    </w:p>
    <w:p w14:paraId="5A0620ED" w14:textId="0FC9A262" w:rsidR="00F8498E" w:rsidRDefault="00F8498E" w:rsidP="00C43CCD">
      <w:pPr>
        <w:keepNext/>
        <w:keepLines/>
        <w:spacing w:after="60" w:line="240" w:lineRule="auto"/>
        <w:ind w:left="426" w:hanging="357"/>
        <w:contextualSpacing/>
        <w:rPr>
          <w:rFonts w:asciiTheme="minorHAnsi" w:hAnsiTheme="minorHAnsi" w:cstheme="minorHAnsi"/>
          <w:bCs/>
        </w:rPr>
      </w:pPr>
      <w:r>
        <w:rPr>
          <w:rFonts w:asciiTheme="minorHAnsi" w:hAnsiTheme="minorHAnsi" w:cstheme="minorHAnsi"/>
          <w:b/>
          <w:bCs/>
        </w:rPr>
        <w:t xml:space="preserve">1. </w:t>
      </w:r>
      <w:r>
        <w:rPr>
          <w:rFonts w:asciiTheme="minorHAnsi" w:hAnsiTheme="minorHAnsi" w:cstheme="minorHAnsi"/>
          <w:b/>
          <w:bCs/>
        </w:rPr>
        <w:tab/>
      </w:r>
      <w:r>
        <w:rPr>
          <w:rFonts w:asciiTheme="minorHAnsi" w:hAnsiTheme="minorHAnsi" w:cstheme="minorHAnsi"/>
          <w:bCs/>
        </w:rPr>
        <w:t xml:space="preserve">Při plnění povinností dodavatele vyplývajících z této smlouvy může přijít dodavatel náhodně a neúčelově do styku s osobními údaji, jejichž správcem je </w:t>
      </w:r>
      <w:r w:rsidR="000E3A91">
        <w:rPr>
          <w:rFonts w:asciiTheme="minorHAnsi" w:hAnsiTheme="minorHAnsi" w:cstheme="minorHAnsi"/>
          <w:bCs/>
        </w:rPr>
        <w:t>o</w:t>
      </w:r>
      <w:r>
        <w:rPr>
          <w:rFonts w:asciiTheme="minorHAnsi" w:hAnsiTheme="minorHAnsi" w:cstheme="minorHAnsi"/>
          <w:bCs/>
        </w:rPr>
        <w:t xml:space="preserve">bjednatel. Dodavatel prohlašuje, že není zpracovatelem osobních údajů spravovaných </w:t>
      </w:r>
      <w:r w:rsidR="000E3A91">
        <w:rPr>
          <w:rFonts w:asciiTheme="minorHAnsi" w:hAnsiTheme="minorHAnsi" w:cstheme="minorHAnsi"/>
          <w:bCs/>
        </w:rPr>
        <w:t>o</w:t>
      </w:r>
      <w:r>
        <w:rPr>
          <w:rFonts w:asciiTheme="minorHAnsi" w:hAnsiTheme="minorHAnsi" w:cstheme="minorHAnsi"/>
          <w:bCs/>
        </w:rPr>
        <w:t xml:space="preserve">bjednatelem. </w:t>
      </w:r>
    </w:p>
    <w:p w14:paraId="382A0CA0" w14:textId="26510669" w:rsidR="00F8498E" w:rsidRDefault="00F8498E" w:rsidP="00C43CCD">
      <w:pPr>
        <w:spacing w:after="60" w:line="240" w:lineRule="auto"/>
        <w:ind w:left="426" w:hanging="357"/>
        <w:contextualSpacing/>
        <w:rPr>
          <w:rFonts w:asciiTheme="minorHAnsi" w:hAnsiTheme="minorHAnsi" w:cstheme="minorHAnsi"/>
          <w:bCs/>
        </w:rPr>
      </w:pPr>
      <w:r>
        <w:rPr>
          <w:rFonts w:asciiTheme="minorHAnsi" w:hAnsiTheme="minorHAnsi" w:cstheme="minorHAnsi"/>
          <w:bCs/>
        </w:rPr>
        <w:t xml:space="preserve">2. </w:t>
      </w:r>
      <w:r>
        <w:rPr>
          <w:rFonts w:asciiTheme="minorHAnsi" w:hAnsiTheme="minorHAnsi" w:cstheme="minorHAnsi"/>
          <w:bCs/>
        </w:rPr>
        <w:tab/>
        <w:t xml:space="preserve">Ve věci ochrany osobních údajů se smluvní strany zavazují, že při plnění této </w:t>
      </w:r>
      <w:r w:rsidR="000E3A91">
        <w:rPr>
          <w:rFonts w:asciiTheme="minorHAnsi" w:hAnsiTheme="minorHAnsi" w:cstheme="minorHAnsi"/>
          <w:bCs/>
        </w:rPr>
        <w:t>s</w:t>
      </w:r>
      <w:r>
        <w:rPr>
          <w:rFonts w:asciiTheme="minorHAnsi" w:hAnsiTheme="minorHAnsi" w:cstheme="minorHAnsi"/>
          <w:bCs/>
        </w:rPr>
        <w:t>mlouvy budou postupovat tak, aby byla zajištěna ochrana fyzických osob – subjektů údajů – v souladu s příslušnými obecně závaznými právními předpisy, zejména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ve znění pozdějších předpisů.</w:t>
      </w:r>
    </w:p>
    <w:p w14:paraId="40331883" w14:textId="12685B9D" w:rsidR="00F8498E" w:rsidRDefault="00F8498E" w:rsidP="00C43CCD">
      <w:pPr>
        <w:spacing w:after="60" w:line="240" w:lineRule="auto"/>
        <w:ind w:left="426" w:hanging="357"/>
        <w:contextualSpacing/>
        <w:rPr>
          <w:rFonts w:asciiTheme="minorHAnsi" w:hAnsiTheme="minorHAnsi" w:cstheme="minorHAnsi"/>
          <w:bCs/>
        </w:rPr>
      </w:pPr>
      <w:r>
        <w:rPr>
          <w:rFonts w:asciiTheme="minorHAnsi" w:hAnsiTheme="minorHAnsi" w:cstheme="minorHAnsi"/>
          <w:bCs/>
        </w:rPr>
        <w:t xml:space="preserve">3. </w:t>
      </w:r>
      <w:r>
        <w:rPr>
          <w:rFonts w:asciiTheme="minorHAnsi" w:hAnsiTheme="minorHAnsi" w:cstheme="minorHAnsi"/>
          <w:bCs/>
        </w:rPr>
        <w:tab/>
        <w:t xml:space="preserve">Dodavatel je při poskytování služeb dle </w:t>
      </w:r>
      <w:r w:rsidR="000E3A91">
        <w:rPr>
          <w:rFonts w:asciiTheme="minorHAnsi" w:hAnsiTheme="minorHAnsi" w:cstheme="minorHAnsi"/>
          <w:bCs/>
        </w:rPr>
        <w:t>s</w:t>
      </w:r>
      <w:r>
        <w:rPr>
          <w:rFonts w:asciiTheme="minorHAnsi" w:hAnsiTheme="minorHAnsi" w:cstheme="minorHAnsi"/>
          <w:bCs/>
        </w:rPr>
        <w:t>mlouvy pro potřeby zajištění bezpečnosti informací zejména povinen dodržovat níže uvedené požadavky:</w:t>
      </w:r>
    </w:p>
    <w:p w14:paraId="034030E3" w14:textId="6B805B6F"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realizovat plnění </w:t>
      </w:r>
      <w:r w:rsidR="000E3A91">
        <w:rPr>
          <w:rFonts w:asciiTheme="minorHAnsi" w:hAnsiTheme="minorHAnsi" w:cstheme="minorHAnsi"/>
          <w:bCs/>
        </w:rPr>
        <w:t>s</w:t>
      </w:r>
      <w:r>
        <w:rPr>
          <w:rFonts w:asciiTheme="minorHAnsi" w:hAnsiTheme="minorHAnsi" w:cstheme="minorHAnsi"/>
          <w:bCs/>
        </w:rPr>
        <w:t xml:space="preserve">mlouvy pouze prostřednictvím pracovníků uvedených ve </w:t>
      </w:r>
      <w:r w:rsidR="000E3A91">
        <w:rPr>
          <w:rFonts w:asciiTheme="minorHAnsi" w:hAnsiTheme="minorHAnsi" w:cstheme="minorHAnsi"/>
          <w:bCs/>
        </w:rPr>
        <w:t>s</w:t>
      </w:r>
      <w:r>
        <w:rPr>
          <w:rFonts w:asciiTheme="minorHAnsi" w:hAnsiTheme="minorHAnsi" w:cstheme="minorHAnsi"/>
          <w:bCs/>
        </w:rPr>
        <w:t xml:space="preserve">mlouvě nebo pracovníků odsouhlasených jiným způsobem, </w:t>
      </w:r>
    </w:p>
    <w:p w14:paraId="50A01907" w14:textId="77777777"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používat zpřístupněný software výhradně způsobem nutným pro plnění Smlouvy,</w:t>
      </w:r>
    </w:p>
    <w:p w14:paraId="28ED13F6" w14:textId="50436DEE"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zabránit neoprávněným osobám v přístupu k software, zpřístupněnému </w:t>
      </w:r>
      <w:r w:rsidR="000E3A91">
        <w:rPr>
          <w:rFonts w:asciiTheme="minorHAnsi" w:hAnsiTheme="minorHAnsi" w:cstheme="minorHAnsi"/>
          <w:bCs/>
        </w:rPr>
        <w:t>o</w:t>
      </w:r>
      <w:r>
        <w:rPr>
          <w:rFonts w:asciiTheme="minorHAnsi" w:hAnsiTheme="minorHAnsi" w:cstheme="minorHAnsi"/>
          <w:bCs/>
        </w:rPr>
        <w:t xml:space="preserve">bjednatelem pro potřeby plnění </w:t>
      </w:r>
      <w:r w:rsidR="000E3A91">
        <w:rPr>
          <w:rFonts w:asciiTheme="minorHAnsi" w:hAnsiTheme="minorHAnsi" w:cstheme="minorHAnsi"/>
          <w:bCs/>
        </w:rPr>
        <w:t>s</w:t>
      </w:r>
      <w:r>
        <w:rPr>
          <w:rFonts w:asciiTheme="minorHAnsi" w:hAnsiTheme="minorHAnsi" w:cstheme="minorHAnsi"/>
          <w:bCs/>
        </w:rPr>
        <w:t>mlouvy, a k informacím, v něm obsaženým,</w:t>
      </w:r>
    </w:p>
    <w:p w14:paraId="2A239CDC" w14:textId="01E99E29"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vznikne-li jakýkoliv bezpečnostní problém či požadavek na řešení problémů, týkajících se bezpečnosti dat, v průběhu plnění </w:t>
      </w:r>
      <w:r w:rsidR="000E3A91">
        <w:rPr>
          <w:rFonts w:asciiTheme="minorHAnsi" w:hAnsiTheme="minorHAnsi" w:cstheme="minorHAnsi"/>
          <w:bCs/>
        </w:rPr>
        <w:t>s</w:t>
      </w:r>
      <w:r>
        <w:rPr>
          <w:rFonts w:asciiTheme="minorHAnsi" w:hAnsiTheme="minorHAnsi" w:cstheme="minorHAnsi"/>
          <w:bCs/>
        </w:rPr>
        <w:t xml:space="preserve">mlouvy, neprodleně o tom informovat kontaktní osoby </w:t>
      </w:r>
      <w:r w:rsidR="000E3A91">
        <w:rPr>
          <w:rFonts w:asciiTheme="minorHAnsi" w:hAnsiTheme="minorHAnsi" w:cstheme="minorHAnsi"/>
          <w:bCs/>
        </w:rPr>
        <w:t>o</w:t>
      </w:r>
      <w:r>
        <w:rPr>
          <w:rFonts w:asciiTheme="minorHAnsi" w:hAnsiTheme="minorHAnsi" w:cstheme="minorHAnsi"/>
          <w:bCs/>
        </w:rPr>
        <w:t xml:space="preserve">bjednatele, uvedené ve </w:t>
      </w:r>
      <w:r w:rsidR="000E3A91">
        <w:rPr>
          <w:rFonts w:asciiTheme="minorHAnsi" w:hAnsiTheme="minorHAnsi" w:cstheme="minorHAnsi"/>
          <w:bCs/>
        </w:rPr>
        <w:t>s</w:t>
      </w:r>
      <w:r>
        <w:rPr>
          <w:rFonts w:asciiTheme="minorHAnsi" w:hAnsiTheme="minorHAnsi" w:cstheme="minorHAnsi"/>
          <w:bCs/>
        </w:rPr>
        <w:t>mlouvě, nebo osoby odsouhlasené jiným způsobem, např. elektronicky  a dále postupovat při jejich řešení dle pokynů těchto kontaktních osob,</w:t>
      </w:r>
    </w:p>
    <w:p w14:paraId="33456B41" w14:textId="7DF59EAB" w:rsidR="00F8498E" w:rsidRDefault="00F8498E" w:rsidP="00C43CCD">
      <w:pPr>
        <w:spacing w:after="60" w:line="240" w:lineRule="auto"/>
        <w:ind w:left="426" w:hanging="357"/>
        <w:contextualSpacing/>
        <w:rPr>
          <w:rFonts w:asciiTheme="minorHAnsi" w:hAnsiTheme="minorHAnsi" w:cstheme="minorHAnsi"/>
          <w:bCs/>
        </w:rPr>
      </w:pPr>
      <w:r>
        <w:rPr>
          <w:rFonts w:asciiTheme="minorHAnsi" w:hAnsiTheme="minorHAnsi" w:cstheme="minorHAnsi"/>
          <w:bCs/>
        </w:rPr>
        <w:t xml:space="preserve">4. </w:t>
      </w:r>
      <w:r>
        <w:rPr>
          <w:rFonts w:asciiTheme="minorHAnsi" w:hAnsiTheme="minorHAnsi" w:cstheme="minorHAnsi"/>
          <w:bCs/>
        </w:rPr>
        <w:tab/>
        <w:t xml:space="preserve">Objednatel může jednorázově dočasně povolit </w:t>
      </w:r>
      <w:r w:rsidR="000E3A91">
        <w:rPr>
          <w:rFonts w:asciiTheme="minorHAnsi" w:hAnsiTheme="minorHAnsi" w:cstheme="minorHAnsi"/>
          <w:bCs/>
        </w:rPr>
        <w:t>d</w:t>
      </w:r>
      <w:r>
        <w:rPr>
          <w:rFonts w:asciiTheme="minorHAnsi" w:hAnsiTheme="minorHAnsi" w:cstheme="minorHAnsi"/>
          <w:bCs/>
        </w:rPr>
        <w:t xml:space="preserve">odavateli písemně či elektronicky přístup k informacím a osobním údajům, jejichž správcem je </w:t>
      </w:r>
      <w:r w:rsidR="000E3A91">
        <w:rPr>
          <w:rFonts w:asciiTheme="minorHAnsi" w:hAnsiTheme="minorHAnsi" w:cstheme="minorHAnsi"/>
          <w:bCs/>
        </w:rPr>
        <w:t>o</w:t>
      </w:r>
      <w:r>
        <w:rPr>
          <w:rFonts w:asciiTheme="minorHAnsi" w:hAnsiTheme="minorHAnsi" w:cstheme="minorHAnsi"/>
          <w:bCs/>
        </w:rPr>
        <w:t xml:space="preserve">bjednatel. V povolení </w:t>
      </w:r>
      <w:r w:rsidR="000E3A91">
        <w:rPr>
          <w:rFonts w:asciiTheme="minorHAnsi" w:hAnsiTheme="minorHAnsi" w:cstheme="minorHAnsi"/>
          <w:bCs/>
        </w:rPr>
        <w:t>o</w:t>
      </w:r>
      <w:r>
        <w:rPr>
          <w:rFonts w:asciiTheme="minorHAnsi" w:hAnsiTheme="minorHAnsi" w:cstheme="minorHAnsi"/>
          <w:bCs/>
        </w:rPr>
        <w:t>bjednatel vymezí:</w:t>
      </w:r>
    </w:p>
    <w:p w14:paraId="09307375" w14:textId="77777777"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rozsah, účel a dobu zpřístupnění informací a osobních údajů, </w:t>
      </w:r>
    </w:p>
    <w:p w14:paraId="22CA16FD" w14:textId="77777777"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případná speciální bezpečnostní opatření,</w:t>
      </w:r>
    </w:p>
    <w:p w14:paraId="3DE0A653" w14:textId="77777777"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případné další osoby, kterým dočasně povoluje přístup k informacím a osobním údajům,</w:t>
      </w:r>
    </w:p>
    <w:p w14:paraId="6E59A3C1" w14:textId="5D3BAF65"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podmínky zhotovení případných kopií informací a osobních údajů a podmínky dalšího nakládání s nimi po uplynutí doby jejich zpřístupnění. V tomto případě se jedná o zpracování z pověření správce dle čl. 29 nařízení GDPR. </w:t>
      </w:r>
      <w:r w:rsidR="000E3A91">
        <w:rPr>
          <w:rFonts w:asciiTheme="minorHAnsi" w:hAnsiTheme="minorHAnsi" w:cstheme="minorHAnsi"/>
          <w:bCs/>
        </w:rPr>
        <w:t>Dodavatel</w:t>
      </w:r>
      <w:r>
        <w:rPr>
          <w:rFonts w:asciiTheme="minorHAnsi" w:hAnsiTheme="minorHAnsi" w:cstheme="minorHAnsi"/>
          <w:bCs/>
        </w:rPr>
        <w:t xml:space="preserve"> se zavazuje zachovávat mlčenlivost o všech citlivých informacích, se kterými přijde do styku v souvislosti s tímto plněním. </w:t>
      </w:r>
    </w:p>
    <w:p w14:paraId="7FEC08A3" w14:textId="7588CF1D" w:rsidR="00F8498E" w:rsidRDefault="00F8498E" w:rsidP="00C43CCD">
      <w:pPr>
        <w:spacing w:after="60" w:line="240" w:lineRule="auto"/>
        <w:ind w:left="426" w:hanging="357"/>
        <w:contextualSpacing/>
        <w:rPr>
          <w:rFonts w:asciiTheme="minorHAnsi" w:hAnsiTheme="minorHAnsi" w:cstheme="minorHAnsi"/>
          <w:bCs/>
        </w:rPr>
      </w:pPr>
      <w:r>
        <w:rPr>
          <w:rFonts w:asciiTheme="minorHAnsi" w:hAnsiTheme="minorHAnsi" w:cstheme="minorHAnsi"/>
          <w:bCs/>
        </w:rPr>
        <w:t xml:space="preserve">5. </w:t>
      </w:r>
      <w:r>
        <w:rPr>
          <w:rFonts w:asciiTheme="minorHAnsi" w:hAnsiTheme="minorHAnsi" w:cstheme="minorHAnsi"/>
          <w:bCs/>
        </w:rPr>
        <w:tab/>
        <w:t xml:space="preserve">Dodavatel se v souvislosti s plněním předmětu díla dle </w:t>
      </w:r>
      <w:r w:rsidR="000E3A91">
        <w:rPr>
          <w:rFonts w:asciiTheme="minorHAnsi" w:hAnsiTheme="minorHAnsi" w:cstheme="minorHAnsi"/>
          <w:bCs/>
        </w:rPr>
        <w:t>s</w:t>
      </w:r>
      <w:r>
        <w:rPr>
          <w:rFonts w:asciiTheme="minorHAnsi" w:hAnsiTheme="minorHAnsi" w:cstheme="minorHAnsi"/>
          <w:bCs/>
        </w:rPr>
        <w:t>mlouvy zavazuje:</w:t>
      </w:r>
    </w:p>
    <w:p w14:paraId="1D145A37" w14:textId="39EF6F95"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lastRenderedPageBreak/>
        <w:t>-</w:t>
      </w:r>
      <w:r>
        <w:rPr>
          <w:rFonts w:asciiTheme="minorHAnsi" w:hAnsiTheme="minorHAnsi" w:cstheme="minorHAnsi"/>
          <w:bCs/>
        </w:rPr>
        <w:tab/>
        <w:t xml:space="preserve">k informacím a osobním údajům přistupovat pouze pro účely plnění </w:t>
      </w:r>
      <w:r w:rsidR="000E3A91">
        <w:rPr>
          <w:rFonts w:asciiTheme="minorHAnsi" w:hAnsiTheme="minorHAnsi" w:cstheme="minorHAnsi"/>
          <w:bCs/>
        </w:rPr>
        <w:t>s</w:t>
      </w:r>
      <w:r>
        <w:rPr>
          <w:rFonts w:asciiTheme="minorHAnsi" w:hAnsiTheme="minorHAnsi" w:cstheme="minorHAnsi"/>
          <w:bCs/>
        </w:rPr>
        <w:t xml:space="preserve">mlouvy, </w:t>
      </w:r>
    </w:p>
    <w:p w14:paraId="30D5B358" w14:textId="48FACE55"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bez předchozího písemného nebo elektronického souhlasu </w:t>
      </w:r>
      <w:r w:rsidR="002A6CC0">
        <w:rPr>
          <w:rFonts w:asciiTheme="minorHAnsi" w:hAnsiTheme="minorHAnsi" w:cstheme="minorHAnsi"/>
          <w:bCs/>
        </w:rPr>
        <w:t>o</w:t>
      </w:r>
      <w:r>
        <w:rPr>
          <w:rFonts w:asciiTheme="minorHAnsi" w:hAnsiTheme="minorHAnsi" w:cstheme="minorHAnsi"/>
          <w:bCs/>
        </w:rPr>
        <w:t xml:space="preserve">bjednatele nesdělovat nebo nezpřístupňovat informace a osobní údaje třetí straně, </w:t>
      </w:r>
    </w:p>
    <w:p w14:paraId="114DF5C3" w14:textId="77777777"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nezhotovovat kopii informací a osobních údajů s výjimkou případů popsaných v této smlouvě a jejich dodatcích</w:t>
      </w:r>
    </w:p>
    <w:p w14:paraId="76D9F58E" w14:textId="689FC1AD"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zajistit, aby pracovníci </w:t>
      </w:r>
      <w:r w:rsidR="000E3A91">
        <w:rPr>
          <w:rFonts w:asciiTheme="minorHAnsi" w:hAnsiTheme="minorHAnsi" w:cstheme="minorHAnsi"/>
          <w:bCs/>
        </w:rPr>
        <w:t>d</w:t>
      </w:r>
      <w:r>
        <w:rPr>
          <w:rFonts w:asciiTheme="minorHAnsi" w:hAnsiTheme="minorHAnsi" w:cstheme="minorHAnsi"/>
          <w:bCs/>
        </w:rPr>
        <w:t xml:space="preserve">odavatele, kteří se podílejí na plnění </w:t>
      </w:r>
      <w:r w:rsidR="000E3A91">
        <w:rPr>
          <w:rFonts w:asciiTheme="minorHAnsi" w:hAnsiTheme="minorHAnsi" w:cstheme="minorHAnsi"/>
          <w:bCs/>
        </w:rPr>
        <w:t>s</w:t>
      </w:r>
      <w:r>
        <w:rPr>
          <w:rFonts w:asciiTheme="minorHAnsi" w:hAnsiTheme="minorHAnsi" w:cstheme="minorHAnsi"/>
          <w:bCs/>
        </w:rPr>
        <w:t xml:space="preserve">mlouvy, byli zavázáni povinností mlčenlivosti ve stejném rozsahu, jako je vázán </w:t>
      </w:r>
      <w:r w:rsidR="002A6CC0">
        <w:rPr>
          <w:rFonts w:asciiTheme="minorHAnsi" w:hAnsiTheme="minorHAnsi" w:cstheme="minorHAnsi"/>
          <w:bCs/>
        </w:rPr>
        <w:t>d</w:t>
      </w:r>
      <w:r w:rsidR="000E3A91">
        <w:rPr>
          <w:rFonts w:asciiTheme="minorHAnsi" w:hAnsiTheme="minorHAnsi" w:cstheme="minorHAnsi"/>
          <w:bCs/>
        </w:rPr>
        <w:t>odavatel  touto smlouvou</w:t>
      </w:r>
      <w:r>
        <w:rPr>
          <w:rFonts w:asciiTheme="minorHAnsi" w:hAnsiTheme="minorHAnsi" w:cstheme="minorHAnsi"/>
          <w:bCs/>
        </w:rPr>
        <w:t xml:space="preserve"> a aby tato povinnost mlčenlivosti trvala i po skončení jejich zaměstnání nebo provádění prací,</w:t>
      </w:r>
    </w:p>
    <w:p w14:paraId="22AE3FE0" w14:textId="73259414" w:rsidR="00F8498E" w:rsidRDefault="00F8498E" w:rsidP="00C43CCD">
      <w:pPr>
        <w:spacing w:after="60" w:line="240" w:lineRule="auto"/>
        <w:ind w:left="709" w:hanging="357"/>
        <w:contextualSpacing/>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t xml:space="preserve">zajistit, aby pracovníci </w:t>
      </w:r>
      <w:r w:rsidR="000E3A91">
        <w:rPr>
          <w:rFonts w:asciiTheme="minorHAnsi" w:hAnsiTheme="minorHAnsi" w:cstheme="minorHAnsi"/>
          <w:bCs/>
        </w:rPr>
        <w:t>d</w:t>
      </w:r>
      <w:r>
        <w:rPr>
          <w:rFonts w:asciiTheme="minorHAnsi" w:hAnsiTheme="minorHAnsi" w:cstheme="minorHAnsi"/>
          <w:bCs/>
        </w:rPr>
        <w:t xml:space="preserve">odavatele, kteří se podílejí na plnění </w:t>
      </w:r>
      <w:r w:rsidR="000E3A91">
        <w:rPr>
          <w:rFonts w:asciiTheme="minorHAnsi" w:hAnsiTheme="minorHAnsi" w:cstheme="minorHAnsi"/>
          <w:bCs/>
        </w:rPr>
        <w:t xml:space="preserve"> s</w:t>
      </w:r>
      <w:r>
        <w:rPr>
          <w:rFonts w:asciiTheme="minorHAnsi" w:hAnsiTheme="minorHAnsi" w:cstheme="minorHAnsi"/>
          <w:bCs/>
        </w:rPr>
        <w:t xml:space="preserve">mlouvy, při styku nebo nakládání s informacemi a osobními údaji nepořizovali kopie bez předchozího písemného souhlasu </w:t>
      </w:r>
      <w:r w:rsidR="000E3A91">
        <w:rPr>
          <w:rFonts w:asciiTheme="minorHAnsi" w:hAnsiTheme="minorHAnsi" w:cstheme="minorHAnsi"/>
          <w:bCs/>
        </w:rPr>
        <w:t>o</w:t>
      </w:r>
      <w:r>
        <w:rPr>
          <w:rFonts w:asciiTheme="minorHAnsi" w:hAnsiTheme="minorHAnsi" w:cstheme="minorHAnsi"/>
          <w:bCs/>
        </w:rPr>
        <w:t>bjednatele a aby jejich činností nebo opomenutím nedošlo k jejich náhodnému nebo protiprávnímu zničení, ztrátě či pozměnění nebo k jejich neoprávněnému zpřístupnění třetím osobám.</w:t>
      </w:r>
    </w:p>
    <w:p w14:paraId="279EC1E9" w14:textId="184FEB7B" w:rsidR="00F8498E" w:rsidRPr="00F87DF2" w:rsidRDefault="00F8498E" w:rsidP="00C43CCD">
      <w:pPr>
        <w:spacing w:after="60" w:line="240" w:lineRule="auto"/>
        <w:ind w:left="426" w:hanging="357"/>
        <w:contextualSpacing/>
        <w:rPr>
          <w:rFonts w:asciiTheme="minorHAnsi" w:hAnsiTheme="minorHAnsi" w:cstheme="minorHAnsi"/>
          <w:bCs/>
        </w:rPr>
      </w:pPr>
      <w:r>
        <w:rPr>
          <w:rFonts w:asciiTheme="minorHAnsi" w:hAnsiTheme="minorHAnsi" w:cstheme="minorHAnsi"/>
          <w:bCs/>
        </w:rPr>
        <w:t xml:space="preserve">6. </w:t>
      </w:r>
      <w:r>
        <w:rPr>
          <w:rFonts w:asciiTheme="minorHAnsi" w:hAnsiTheme="minorHAnsi" w:cstheme="minorHAnsi"/>
          <w:bCs/>
        </w:rPr>
        <w:tab/>
        <w:t xml:space="preserve">Objednatel je oprávněn provádět kontrolu, zda </w:t>
      </w:r>
      <w:r w:rsidR="000E3A91">
        <w:rPr>
          <w:rFonts w:asciiTheme="minorHAnsi" w:hAnsiTheme="minorHAnsi" w:cstheme="minorHAnsi"/>
          <w:bCs/>
        </w:rPr>
        <w:t>d</w:t>
      </w:r>
      <w:r>
        <w:rPr>
          <w:rFonts w:asciiTheme="minorHAnsi" w:hAnsiTheme="minorHAnsi" w:cstheme="minorHAnsi"/>
          <w:bCs/>
        </w:rPr>
        <w:t>odavatel plní své povinnosti dle tohoto článku.</w:t>
      </w:r>
    </w:p>
    <w:p w14:paraId="4D09947E" w14:textId="77777777" w:rsidR="00F87DF2" w:rsidRDefault="00F87DF2" w:rsidP="009C142B">
      <w:pPr>
        <w:jc w:val="center"/>
        <w:rPr>
          <w:rFonts w:asciiTheme="minorHAnsi" w:hAnsiTheme="minorHAnsi" w:cstheme="minorHAnsi"/>
          <w:b/>
          <w:bCs/>
        </w:rPr>
      </w:pPr>
    </w:p>
    <w:p w14:paraId="024C2775" w14:textId="3ADF69DE" w:rsidR="009C142B" w:rsidRPr="005C3F7E" w:rsidRDefault="009C142B" w:rsidP="009C142B">
      <w:pPr>
        <w:jc w:val="center"/>
        <w:rPr>
          <w:rFonts w:asciiTheme="minorHAnsi" w:hAnsiTheme="minorHAnsi" w:cstheme="minorHAnsi"/>
          <w:b/>
          <w:bCs/>
        </w:rPr>
      </w:pPr>
      <w:r w:rsidRPr="005C3F7E">
        <w:rPr>
          <w:rFonts w:asciiTheme="minorHAnsi" w:hAnsiTheme="minorHAnsi" w:cstheme="minorHAnsi"/>
          <w:b/>
          <w:bCs/>
        </w:rPr>
        <w:t>Článek XI</w:t>
      </w:r>
      <w:r w:rsidR="002A6CC0">
        <w:rPr>
          <w:rFonts w:asciiTheme="minorHAnsi" w:hAnsiTheme="minorHAnsi" w:cstheme="minorHAnsi"/>
          <w:b/>
          <w:bCs/>
        </w:rPr>
        <w:t>I</w:t>
      </w:r>
    </w:p>
    <w:p w14:paraId="4D3CF40A" w14:textId="77777777" w:rsidR="00901412" w:rsidRPr="005C3F7E" w:rsidRDefault="009C142B" w:rsidP="00901412">
      <w:pPr>
        <w:jc w:val="center"/>
        <w:rPr>
          <w:rFonts w:asciiTheme="minorHAnsi" w:hAnsiTheme="minorHAnsi" w:cstheme="minorHAnsi"/>
          <w:b/>
          <w:bCs/>
        </w:rPr>
      </w:pPr>
      <w:r w:rsidRPr="005C3F7E">
        <w:rPr>
          <w:rFonts w:asciiTheme="minorHAnsi" w:hAnsiTheme="minorHAnsi" w:cstheme="minorHAnsi"/>
          <w:b/>
          <w:bCs/>
        </w:rPr>
        <w:t>Závěrečná ustanovení</w:t>
      </w:r>
    </w:p>
    <w:p w14:paraId="63DB1470" w14:textId="7C153F2E" w:rsidR="00901412" w:rsidRPr="00C43CCD" w:rsidRDefault="006F1C44" w:rsidP="00C43CCD">
      <w:pPr>
        <w:pStyle w:val="Odstavecseseznamem"/>
        <w:numPr>
          <w:ilvl w:val="0"/>
          <w:numId w:val="20"/>
        </w:numPr>
        <w:spacing w:line="240" w:lineRule="auto"/>
        <w:ind w:left="426" w:hanging="357"/>
        <w:rPr>
          <w:rFonts w:asciiTheme="minorHAnsi" w:hAnsiTheme="minorHAnsi" w:cstheme="minorHAnsi"/>
          <w:bCs/>
          <w:lang w:val="cs-CZ"/>
        </w:rPr>
      </w:pPr>
      <w:r w:rsidRPr="00C43CCD">
        <w:rPr>
          <w:rFonts w:asciiTheme="minorHAnsi" w:hAnsiTheme="minorHAnsi" w:cstheme="minorHAnsi"/>
          <w:bCs/>
          <w:lang w:val="cs-CZ"/>
        </w:rPr>
        <w:t>Právní vztahy výslovně neupravené touto smlouvou se řídí právním řádem České republiky</w:t>
      </w:r>
    </w:p>
    <w:p w14:paraId="51595E63" w14:textId="113BE82B" w:rsidR="00901412" w:rsidRPr="00613CFE" w:rsidRDefault="006F1C44" w:rsidP="00C43CCD">
      <w:pPr>
        <w:pStyle w:val="Odstavecseseznamem"/>
        <w:spacing w:line="240" w:lineRule="auto"/>
        <w:ind w:left="426"/>
        <w:rPr>
          <w:rFonts w:asciiTheme="minorHAnsi" w:hAnsiTheme="minorHAnsi" w:cstheme="minorHAnsi"/>
          <w:b/>
          <w:bCs/>
          <w:lang w:val="cs-CZ"/>
        </w:rPr>
      </w:pPr>
      <w:r w:rsidRPr="00C43CCD">
        <w:rPr>
          <w:rFonts w:asciiTheme="minorHAnsi" w:hAnsiTheme="minorHAnsi" w:cstheme="minorHAnsi"/>
          <w:bCs/>
          <w:lang w:val="cs-CZ"/>
        </w:rPr>
        <w:t>Tuto smlouvu lze měnit a doplňovat pouze vzestupně číslovanými písemnými dodatky podepsanými</w:t>
      </w:r>
      <w:r w:rsidRPr="005C3F7E">
        <w:rPr>
          <w:rFonts w:asciiTheme="minorHAnsi" w:hAnsiTheme="minorHAnsi" w:cstheme="minorHAnsi"/>
          <w:lang w:val="cs-CZ"/>
        </w:rPr>
        <w:t xml:space="preserve"> oprávněnými zástupci obou smluvních stran.</w:t>
      </w:r>
    </w:p>
    <w:p w14:paraId="4C202BA4" w14:textId="1D4F65CF" w:rsidR="00613CFE" w:rsidRPr="00613CFE" w:rsidRDefault="00613CFE" w:rsidP="00C43CCD">
      <w:pPr>
        <w:pStyle w:val="Odstavecseseznamem"/>
        <w:numPr>
          <w:ilvl w:val="0"/>
          <w:numId w:val="20"/>
        </w:numPr>
        <w:spacing w:line="240" w:lineRule="auto"/>
        <w:ind w:left="426" w:hanging="357"/>
        <w:rPr>
          <w:rFonts w:asciiTheme="minorHAnsi" w:hAnsiTheme="minorHAnsi" w:cstheme="minorHAnsi"/>
          <w:bCs/>
          <w:lang w:val="cs-CZ"/>
        </w:rPr>
      </w:pPr>
      <w:r w:rsidRPr="00613CFE">
        <w:rPr>
          <w:rFonts w:asciiTheme="minorHAnsi" w:hAnsiTheme="minorHAnsi" w:cstheme="minorHAnsi"/>
          <w:bCs/>
          <w:lang w:val="cs-CZ"/>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06D3958B" w14:textId="415FA2EE" w:rsidR="00901412" w:rsidRPr="0093645A" w:rsidRDefault="006F1C44" w:rsidP="00C43CCD">
      <w:pPr>
        <w:pStyle w:val="Odstavecseseznamem"/>
        <w:numPr>
          <w:ilvl w:val="0"/>
          <w:numId w:val="20"/>
        </w:numPr>
        <w:spacing w:line="240" w:lineRule="auto"/>
        <w:ind w:left="426" w:hanging="357"/>
        <w:rPr>
          <w:rFonts w:asciiTheme="minorHAnsi" w:hAnsiTheme="minorHAnsi" w:cstheme="minorHAnsi"/>
          <w:b/>
          <w:bCs/>
          <w:lang w:val="cs-CZ"/>
        </w:rPr>
      </w:pPr>
      <w:r w:rsidRPr="0093645A">
        <w:rPr>
          <w:rFonts w:asciiTheme="minorHAnsi" w:hAnsiTheme="minorHAnsi" w:cstheme="minorHAnsi"/>
          <w:lang w:val="cs-CZ"/>
        </w:rPr>
        <w:t xml:space="preserve">Dodavatel uděluje bezvýhradný souhlas se zveřejněním plného znění této smlouvy, s výjimkou </w:t>
      </w:r>
      <w:r w:rsidR="00F65096" w:rsidRPr="0093645A">
        <w:rPr>
          <w:rFonts w:asciiTheme="minorHAnsi" w:hAnsiTheme="minorHAnsi" w:cstheme="minorHAnsi"/>
          <w:lang w:val="cs-CZ"/>
        </w:rPr>
        <w:t xml:space="preserve">Přílohy číslo 2 - Kontaktní osoby a </w:t>
      </w:r>
      <w:r w:rsidRPr="0093645A">
        <w:rPr>
          <w:rFonts w:asciiTheme="minorHAnsi" w:hAnsiTheme="minorHAnsi" w:cstheme="minorHAnsi"/>
          <w:lang w:val="cs-CZ"/>
        </w:rPr>
        <w:t>neuveřejnitelných částí a údajů (z důvodů vyplývajících z platných právních předpisů) v souladu s platnými právními předpisy, zejména se zákonem o zadávání veřejných zakázek</w:t>
      </w:r>
      <w:r w:rsidR="002A6CC0" w:rsidRPr="0093645A">
        <w:rPr>
          <w:rFonts w:asciiTheme="minorHAnsi" w:hAnsiTheme="minorHAnsi" w:cstheme="minorHAnsi"/>
          <w:lang w:val="cs-CZ"/>
        </w:rPr>
        <w:t xml:space="preserve"> a</w:t>
      </w:r>
      <w:r w:rsidRPr="0093645A">
        <w:rPr>
          <w:rFonts w:asciiTheme="minorHAnsi" w:hAnsiTheme="minorHAnsi" w:cstheme="minorHAnsi"/>
          <w:lang w:val="cs-CZ"/>
        </w:rPr>
        <w:t xml:space="preserve"> zákonem o registru smluv ve znění pozdějších předpisů. </w:t>
      </w:r>
    </w:p>
    <w:p w14:paraId="596CFD75" w14:textId="77777777" w:rsidR="00901412" w:rsidRPr="005C3F7E" w:rsidRDefault="006F1C44" w:rsidP="00C43CCD">
      <w:pPr>
        <w:pStyle w:val="Odstavecseseznamem"/>
        <w:numPr>
          <w:ilvl w:val="0"/>
          <w:numId w:val="20"/>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Smluvní strany se dohodly, že veškeré sporné záležitosti, které se vyskytnou a budou se týkat závazků vyplývajících z této smlouvy, budou prioritně řešit dohodou. Případnému soudnímu sporu z této smlouvy bude vždy předcházet snaha smluvních stran o řešení sporu smírem.</w:t>
      </w:r>
    </w:p>
    <w:p w14:paraId="65948D10" w14:textId="77777777" w:rsidR="00901412" w:rsidRPr="005C3F7E" w:rsidRDefault="006F1C44" w:rsidP="00C43CCD">
      <w:pPr>
        <w:pStyle w:val="Odstavecseseznamem"/>
        <w:numPr>
          <w:ilvl w:val="0"/>
          <w:numId w:val="20"/>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 xml:space="preserve"> 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66FF4283" w14:textId="77777777" w:rsidR="00901412" w:rsidRPr="005C3F7E" w:rsidRDefault="006F1C44" w:rsidP="00C43CCD">
      <w:pPr>
        <w:pStyle w:val="Odstavecseseznamem"/>
        <w:numPr>
          <w:ilvl w:val="0"/>
          <w:numId w:val="20"/>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 xml:space="preserve"> Veškerá oznámení podle této smlouvy musí být učiněna písemně a zaslána všem kontaktním osobám druhé smluvní strany prostřednictvím datové schránky, doporučenou poštou, případně předána osobně do podatelny v sídle objednatele.</w:t>
      </w:r>
    </w:p>
    <w:p w14:paraId="1CEE58CB" w14:textId="5927C0C6" w:rsidR="00901412" w:rsidRPr="005C3F7E" w:rsidRDefault="006F1C44" w:rsidP="00C43CCD">
      <w:pPr>
        <w:pStyle w:val="Odstavecseseznamem"/>
        <w:numPr>
          <w:ilvl w:val="0"/>
          <w:numId w:val="20"/>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 xml:space="preserve">Tato smlouva byla sepsána ve </w:t>
      </w:r>
      <w:r w:rsidR="00901412" w:rsidRPr="005C3F7E">
        <w:rPr>
          <w:rFonts w:asciiTheme="minorHAnsi" w:hAnsiTheme="minorHAnsi" w:cstheme="minorHAnsi"/>
          <w:lang w:val="cs-CZ"/>
        </w:rPr>
        <w:t>2</w:t>
      </w:r>
      <w:r w:rsidRPr="005C3F7E">
        <w:rPr>
          <w:rFonts w:asciiTheme="minorHAnsi" w:hAnsiTheme="minorHAnsi" w:cstheme="minorHAnsi"/>
          <w:lang w:val="cs-CZ"/>
        </w:rPr>
        <w:t xml:space="preserve"> (slovy: </w:t>
      </w:r>
      <w:r w:rsidR="00901412" w:rsidRPr="005C3F7E">
        <w:rPr>
          <w:rFonts w:asciiTheme="minorHAnsi" w:hAnsiTheme="minorHAnsi" w:cstheme="minorHAnsi"/>
          <w:lang w:val="cs-CZ"/>
        </w:rPr>
        <w:t>dvou</w:t>
      </w:r>
      <w:r w:rsidRPr="005C3F7E">
        <w:rPr>
          <w:rFonts w:asciiTheme="minorHAnsi" w:hAnsiTheme="minorHAnsi" w:cstheme="minorHAnsi"/>
          <w:lang w:val="cs-CZ"/>
        </w:rPr>
        <w:t xml:space="preserve">) vyhotoveních v listinné podobě, z nichž objednatel obdrží </w:t>
      </w:r>
      <w:r w:rsidR="00901412" w:rsidRPr="005C3F7E">
        <w:rPr>
          <w:rFonts w:asciiTheme="minorHAnsi" w:hAnsiTheme="minorHAnsi" w:cstheme="minorHAnsi"/>
          <w:lang w:val="cs-CZ"/>
        </w:rPr>
        <w:t>1</w:t>
      </w:r>
      <w:r w:rsidRPr="005C3F7E">
        <w:rPr>
          <w:rFonts w:asciiTheme="minorHAnsi" w:hAnsiTheme="minorHAnsi" w:cstheme="minorHAnsi"/>
          <w:lang w:val="cs-CZ"/>
        </w:rPr>
        <w:t xml:space="preserve"> (slovy: </w:t>
      </w:r>
      <w:r w:rsidR="00901412" w:rsidRPr="005C3F7E">
        <w:rPr>
          <w:rFonts w:asciiTheme="minorHAnsi" w:hAnsiTheme="minorHAnsi" w:cstheme="minorHAnsi"/>
          <w:lang w:val="cs-CZ"/>
        </w:rPr>
        <w:t>jeden</w:t>
      </w:r>
      <w:r w:rsidRPr="005C3F7E">
        <w:rPr>
          <w:rFonts w:asciiTheme="minorHAnsi" w:hAnsiTheme="minorHAnsi" w:cstheme="minorHAnsi"/>
          <w:lang w:val="cs-CZ"/>
        </w:rPr>
        <w:t>) a dodavatel 1 (slovy: jeden) stejnopis.</w:t>
      </w:r>
    </w:p>
    <w:p w14:paraId="44622035" w14:textId="00569550" w:rsidR="00901412" w:rsidRPr="005C3F7E" w:rsidRDefault="006F1C44" w:rsidP="00C43CCD">
      <w:pPr>
        <w:pStyle w:val="Odstavecseseznamem"/>
        <w:numPr>
          <w:ilvl w:val="0"/>
          <w:numId w:val="20"/>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Smluvní strany prohlašují, že tato smlouva byla uzavřena podle jejich pravé a svobodné vůle, vážně, určitě a srozumitelně, že si ji přečetly a s jejím obsahem souhlasí.</w:t>
      </w:r>
    </w:p>
    <w:p w14:paraId="5EE63031" w14:textId="092E1B50" w:rsidR="00AC3E1D" w:rsidRPr="00F83E63" w:rsidRDefault="00AC3E1D" w:rsidP="00C43CCD">
      <w:pPr>
        <w:pStyle w:val="Odstavecseseznamem"/>
        <w:numPr>
          <w:ilvl w:val="0"/>
          <w:numId w:val="20"/>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Tato smlouva se uzavírá na dobu 12 měsíců</w:t>
      </w:r>
      <w:r w:rsidR="00726829">
        <w:rPr>
          <w:rFonts w:asciiTheme="minorHAnsi" w:hAnsiTheme="minorHAnsi" w:cstheme="minorHAnsi"/>
          <w:lang w:val="cs-CZ"/>
        </w:rPr>
        <w:t xml:space="preserve"> </w:t>
      </w:r>
      <w:r w:rsidR="00726829" w:rsidRPr="00726829">
        <w:rPr>
          <w:rFonts w:asciiTheme="minorHAnsi" w:hAnsiTheme="minorHAnsi" w:cstheme="minorHAnsi"/>
          <w:lang w:val="cs-CZ"/>
        </w:rPr>
        <w:t>ode dne účinnosti smlouvy</w:t>
      </w:r>
      <w:r w:rsidRPr="005C3F7E">
        <w:rPr>
          <w:rFonts w:asciiTheme="minorHAnsi" w:hAnsiTheme="minorHAnsi" w:cstheme="minorHAnsi"/>
          <w:lang w:val="cs-CZ"/>
        </w:rPr>
        <w:t>.</w:t>
      </w:r>
    </w:p>
    <w:p w14:paraId="72CFE602" w14:textId="1136C450" w:rsidR="00F83E63" w:rsidRDefault="00F83E63" w:rsidP="00C43CCD">
      <w:pPr>
        <w:pStyle w:val="Odstavecseseznamem"/>
        <w:numPr>
          <w:ilvl w:val="0"/>
          <w:numId w:val="20"/>
        </w:numPr>
        <w:spacing w:line="240" w:lineRule="auto"/>
        <w:ind w:left="426" w:hanging="357"/>
        <w:rPr>
          <w:rFonts w:asciiTheme="minorHAnsi" w:hAnsiTheme="minorHAnsi" w:cstheme="minorHAnsi"/>
          <w:bCs/>
          <w:lang w:val="cs-CZ"/>
        </w:rPr>
      </w:pPr>
      <w:r w:rsidRPr="00F83E63">
        <w:rPr>
          <w:rFonts w:asciiTheme="minorHAnsi" w:hAnsiTheme="minorHAnsi" w:cstheme="minorHAnsi"/>
          <w:bCs/>
          <w:lang w:val="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r w:rsidRPr="00F83E63">
        <w:rPr>
          <w:rFonts w:asciiTheme="minorHAnsi" w:hAnsiTheme="minorHAnsi" w:cstheme="minorHAnsi"/>
          <w:bCs/>
          <w:lang w:val="cs-CZ"/>
        </w:rPr>
        <w:lastRenderedPageBreak/>
        <w:t xml:space="preserve">www.bvk.cz. Pro oznámení nelegálního a neetického chování je možné použít emailovou adresu: </w:t>
      </w:r>
      <w:hyperlink r:id="rId12" w:history="1">
        <w:r w:rsidR="00E72E20" w:rsidRPr="00841C11">
          <w:rPr>
            <w:rStyle w:val="Hypertextovodkaz"/>
            <w:rFonts w:asciiTheme="minorHAnsi" w:hAnsiTheme="minorHAnsi" w:cstheme="minorHAnsi"/>
            <w:bCs/>
            <w:lang w:val="cs-CZ"/>
          </w:rPr>
          <w:t>ethics@suez.com</w:t>
        </w:r>
      </w:hyperlink>
      <w:r w:rsidRPr="00F83E63">
        <w:rPr>
          <w:rFonts w:asciiTheme="minorHAnsi" w:hAnsiTheme="minorHAnsi" w:cstheme="minorHAnsi"/>
          <w:bCs/>
          <w:lang w:val="cs-CZ"/>
        </w:rPr>
        <w:t>.</w:t>
      </w:r>
    </w:p>
    <w:p w14:paraId="532E7CC0" w14:textId="713A2619" w:rsidR="00E72E20" w:rsidRPr="0093645A" w:rsidRDefault="00E72E20" w:rsidP="00C43CCD">
      <w:pPr>
        <w:pStyle w:val="Odstavecseseznamem"/>
        <w:numPr>
          <w:ilvl w:val="0"/>
          <w:numId w:val="20"/>
        </w:numPr>
        <w:spacing w:line="240" w:lineRule="auto"/>
        <w:ind w:left="426" w:hanging="357"/>
        <w:rPr>
          <w:rFonts w:asciiTheme="minorHAnsi" w:hAnsiTheme="minorHAnsi" w:cstheme="minorHAnsi"/>
          <w:bCs/>
          <w:lang w:val="cs-CZ"/>
        </w:rPr>
      </w:pPr>
      <w:r w:rsidRPr="0093645A">
        <w:rPr>
          <w:rFonts w:asciiTheme="minorHAnsi" w:hAnsiTheme="minorHAnsi" w:cstheme="minorHAnsi"/>
          <w:bCs/>
          <w:lang w:val="cs-CZ"/>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BB04D4" w:rsidRPr="0093645A">
        <w:rPr>
          <w:rFonts w:asciiTheme="minorHAnsi" w:hAnsiTheme="minorHAnsi" w:cstheme="minorHAnsi"/>
          <w:bCs/>
          <w:lang w:val="cs-CZ"/>
        </w:rPr>
        <w:t xml:space="preserve">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w:t>
      </w:r>
      <w:r w:rsidR="00F65096" w:rsidRPr="0093645A">
        <w:rPr>
          <w:rFonts w:asciiTheme="minorHAnsi" w:hAnsiTheme="minorHAnsi" w:cstheme="minorHAnsi"/>
          <w:bCs/>
          <w:lang w:val="cs-CZ"/>
        </w:rPr>
        <w:t xml:space="preserve"> s výjimkou přílohy číslo 2 – Kontaktní osoby.</w:t>
      </w:r>
    </w:p>
    <w:p w14:paraId="4A8DCDCB" w14:textId="3BA04F11" w:rsidR="00901412" w:rsidRPr="005C3F7E" w:rsidRDefault="006F1C44" w:rsidP="00C43CCD">
      <w:pPr>
        <w:pStyle w:val="Odstavecseseznamem"/>
        <w:numPr>
          <w:ilvl w:val="0"/>
          <w:numId w:val="20"/>
        </w:numPr>
        <w:spacing w:line="240" w:lineRule="auto"/>
        <w:ind w:left="426" w:hanging="357"/>
        <w:rPr>
          <w:rFonts w:asciiTheme="minorHAnsi" w:hAnsiTheme="minorHAnsi" w:cstheme="minorHAnsi"/>
          <w:b/>
          <w:bCs/>
          <w:lang w:val="cs-CZ"/>
        </w:rPr>
      </w:pPr>
      <w:r w:rsidRPr="005C3F7E">
        <w:rPr>
          <w:rFonts w:asciiTheme="minorHAnsi" w:hAnsiTheme="minorHAnsi" w:cstheme="minorHAnsi"/>
          <w:lang w:val="cs-CZ"/>
        </w:rPr>
        <w:t>Nedílnou součástí této smlouvy jsou tyto přílohy</w:t>
      </w:r>
      <w:r w:rsidR="00901412" w:rsidRPr="005C3F7E">
        <w:rPr>
          <w:rFonts w:asciiTheme="minorHAnsi" w:hAnsiTheme="minorHAnsi" w:cstheme="minorHAnsi"/>
          <w:lang w:val="cs-CZ"/>
        </w:rPr>
        <w:t>:</w:t>
      </w:r>
    </w:p>
    <w:p w14:paraId="3FAD29F5" w14:textId="29BEDDA3" w:rsidR="00901412" w:rsidRPr="005C3F7E" w:rsidRDefault="006F1C44" w:rsidP="00C43CCD">
      <w:pPr>
        <w:pStyle w:val="Odstavecseseznamem"/>
        <w:spacing w:line="240" w:lineRule="auto"/>
        <w:ind w:left="709" w:hanging="357"/>
        <w:rPr>
          <w:rFonts w:asciiTheme="minorHAnsi" w:hAnsiTheme="minorHAnsi" w:cstheme="minorHAnsi"/>
          <w:lang w:val="cs-CZ"/>
        </w:rPr>
      </w:pPr>
      <w:r w:rsidRPr="005C3F7E">
        <w:rPr>
          <w:rFonts w:asciiTheme="minorHAnsi" w:hAnsiTheme="minorHAnsi" w:cstheme="minorHAnsi"/>
          <w:lang w:val="cs-CZ"/>
        </w:rPr>
        <w:t xml:space="preserve">- Příloha 1: </w:t>
      </w:r>
      <w:r w:rsidR="00BB04D4">
        <w:rPr>
          <w:rFonts w:asciiTheme="minorHAnsi" w:hAnsiTheme="minorHAnsi" w:cstheme="minorHAnsi"/>
          <w:lang w:val="cs-CZ"/>
        </w:rPr>
        <w:t>S</w:t>
      </w:r>
      <w:r w:rsidRPr="005C3F7E">
        <w:rPr>
          <w:rFonts w:asciiTheme="minorHAnsi" w:hAnsiTheme="minorHAnsi" w:cstheme="minorHAnsi"/>
          <w:lang w:val="cs-CZ"/>
        </w:rPr>
        <w:t xml:space="preserve">pecifikace </w:t>
      </w:r>
      <w:r w:rsidR="00503E24" w:rsidRPr="005C3F7E">
        <w:rPr>
          <w:rFonts w:asciiTheme="minorHAnsi" w:hAnsiTheme="minorHAnsi" w:cstheme="minorHAnsi"/>
          <w:lang w:val="cs-CZ"/>
        </w:rPr>
        <w:t>činností</w:t>
      </w:r>
    </w:p>
    <w:p w14:paraId="181A745E" w14:textId="5ED22A49" w:rsidR="006E2F46" w:rsidRPr="005C3F7E" w:rsidRDefault="006E2F46" w:rsidP="00C43CCD">
      <w:pPr>
        <w:pStyle w:val="Odstavecseseznamem"/>
        <w:spacing w:line="240" w:lineRule="auto"/>
        <w:ind w:left="709" w:hanging="357"/>
        <w:rPr>
          <w:rFonts w:asciiTheme="minorHAnsi" w:hAnsiTheme="minorHAnsi" w:cstheme="minorHAnsi"/>
          <w:b/>
          <w:bCs/>
          <w:lang w:val="cs-CZ"/>
        </w:rPr>
      </w:pPr>
      <w:r w:rsidRPr="005C3F7E">
        <w:rPr>
          <w:rFonts w:asciiTheme="minorHAnsi" w:hAnsiTheme="minorHAnsi" w:cstheme="minorHAnsi"/>
          <w:lang w:val="cs-CZ"/>
        </w:rPr>
        <w:t xml:space="preserve">- Příloha 2: </w:t>
      </w:r>
      <w:bookmarkStart w:id="5" w:name="_GoBack"/>
      <w:r w:rsidRPr="005C3F7E">
        <w:rPr>
          <w:rFonts w:asciiTheme="minorHAnsi" w:hAnsiTheme="minorHAnsi" w:cstheme="minorHAnsi"/>
          <w:lang w:val="cs-CZ"/>
        </w:rPr>
        <w:t>Kontak</w:t>
      </w:r>
      <w:bookmarkEnd w:id="5"/>
      <w:r w:rsidRPr="005C3F7E">
        <w:rPr>
          <w:rFonts w:asciiTheme="minorHAnsi" w:hAnsiTheme="minorHAnsi" w:cstheme="minorHAnsi"/>
          <w:lang w:val="cs-CZ"/>
        </w:rPr>
        <w:t>tní osoby</w:t>
      </w:r>
    </w:p>
    <w:p w14:paraId="7912C2D8" w14:textId="5FC9DC2C" w:rsidR="004A6930" w:rsidRDefault="004A6930" w:rsidP="00F87DF2">
      <w:pPr>
        <w:spacing w:after="60" w:line="240" w:lineRule="auto"/>
        <w:ind w:left="714" w:hanging="357"/>
        <w:contextualSpacing/>
        <w:rPr>
          <w:rFonts w:asciiTheme="minorHAnsi" w:hAnsiTheme="minorHAnsi" w:cstheme="minorHAnsi"/>
          <w:b/>
          <w:bCs/>
        </w:rPr>
      </w:pPr>
    </w:p>
    <w:p w14:paraId="03927234" w14:textId="77777777" w:rsidR="00F87DF2" w:rsidRDefault="00F87DF2" w:rsidP="00F87DF2">
      <w:pPr>
        <w:spacing w:after="60" w:line="240" w:lineRule="auto"/>
        <w:ind w:left="714" w:hanging="357"/>
        <w:contextualSpacing/>
        <w:rPr>
          <w:rFonts w:asciiTheme="minorHAnsi" w:hAnsiTheme="minorHAnsi" w:cstheme="minorHAnsi"/>
          <w:b/>
          <w:bCs/>
        </w:rPr>
      </w:pPr>
    </w:p>
    <w:p w14:paraId="2433F2DC" w14:textId="77777777" w:rsidR="00F87DF2" w:rsidRDefault="00F87DF2" w:rsidP="00F87DF2">
      <w:pPr>
        <w:spacing w:after="60" w:line="240" w:lineRule="auto"/>
        <w:ind w:left="714" w:hanging="357"/>
        <w:contextualSpacing/>
        <w:rPr>
          <w:rFonts w:asciiTheme="minorHAnsi" w:hAnsiTheme="minorHAnsi" w:cstheme="minorHAnsi"/>
          <w:b/>
          <w:bCs/>
        </w:rPr>
      </w:pPr>
    </w:p>
    <w:p w14:paraId="77F89DB6" w14:textId="77777777" w:rsidR="00F87DF2" w:rsidRPr="005C3F7E" w:rsidRDefault="00F87DF2" w:rsidP="00F87DF2">
      <w:pPr>
        <w:spacing w:after="60" w:line="240" w:lineRule="auto"/>
        <w:ind w:left="714" w:hanging="357"/>
        <w:contextualSpacing/>
        <w:rPr>
          <w:rFonts w:asciiTheme="minorHAnsi" w:hAnsiTheme="minorHAnsi" w:cstheme="minorHAnsi"/>
          <w:b/>
          <w:bCs/>
        </w:rPr>
      </w:pPr>
    </w:p>
    <w:p w14:paraId="288E307E" w14:textId="17BED2C5" w:rsidR="004A6930" w:rsidRPr="005C3F7E" w:rsidRDefault="004A6930" w:rsidP="00F87DF2">
      <w:pPr>
        <w:spacing w:after="60" w:line="240" w:lineRule="auto"/>
        <w:ind w:left="714" w:hanging="357"/>
        <w:contextualSpacing/>
        <w:rPr>
          <w:rFonts w:asciiTheme="minorHAnsi" w:hAnsiTheme="minorHAnsi" w:cstheme="minorHAnsi"/>
          <w:b/>
          <w:bCs/>
        </w:rPr>
      </w:pPr>
      <w:r w:rsidRPr="005C3F7E">
        <w:rPr>
          <w:rFonts w:asciiTheme="minorHAnsi" w:hAnsiTheme="minorHAnsi" w:cstheme="minorHAnsi"/>
          <w:b/>
          <w:bCs/>
        </w:rPr>
        <w:t>V Pardubicích dne</w:t>
      </w:r>
      <w:r w:rsidRPr="005C3F7E">
        <w:rPr>
          <w:rFonts w:asciiTheme="minorHAnsi" w:hAnsiTheme="minorHAnsi" w:cstheme="minorHAnsi"/>
          <w:b/>
          <w:bCs/>
        </w:rPr>
        <w:tab/>
      </w:r>
      <w:r w:rsidR="00E60B04">
        <w:rPr>
          <w:rFonts w:asciiTheme="minorHAnsi" w:hAnsiTheme="minorHAnsi" w:cstheme="minorHAnsi"/>
          <w:b/>
          <w:bCs/>
        </w:rPr>
        <w:t>3.6.2022</w:t>
      </w:r>
      <w:r w:rsidRPr="005C3F7E">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t>V Brně dne</w:t>
      </w:r>
      <w:r w:rsidR="00E60B04">
        <w:rPr>
          <w:rFonts w:asciiTheme="minorHAnsi" w:hAnsiTheme="minorHAnsi" w:cstheme="minorHAnsi"/>
          <w:b/>
          <w:bCs/>
        </w:rPr>
        <w:t xml:space="preserve"> 27.5.2022</w:t>
      </w:r>
    </w:p>
    <w:p w14:paraId="45B4D758" w14:textId="45B62868" w:rsidR="004A6930" w:rsidRDefault="004A6930" w:rsidP="00F87DF2">
      <w:pPr>
        <w:spacing w:after="60" w:line="240" w:lineRule="auto"/>
        <w:ind w:left="714" w:hanging="357"/>
        <w:contextualSpacing/>
        <w:rPr>
          <w:rFonts w:asciiTheme="minorHAnsi" w:hAnsiTheme="minorHAnsi" w:cstheme="minorHAnsi"/>
          <w:b/>
          <w:bCs/>
        </w:rPr>
      </w:pPr>
    </w:p>
    <w:p w14:paraId="17C74D60" w14:textId="77777777" w:rsidR="00F87DF2" w:rsidRDefault="00F87DF2" w:rsidP="00F87DF2">
      <w:pPr>
        <w:spacing w:after="60" w:line="240" w:lineRule="auto"/>
        <w:ind w:left="714" w:hanging="357"/>
        <w:contextualSpacing/>
        <w:rPr>
          <w:rFonts w:asciiTheme="minorHAnsi" w:hAnsiTheme="minorHAnsi" w:cstheme="minorHAnsi"/>
          <w:b/>
          <w:bCs/>
        </w:rPr>
      </w:pPr>
    </w:p>
    <w:p w14:paraId="53F011E6" w14:textId="77777777" w:rsidR="00F87DF2" w:rsidRDefault="00F87DF2" w:rsidP="00F87DF2">
      <w:pPr>
        <w:spacing w:after="60" w:line="240" w:lineRule="auto"/>
        <w:ind w:left="714" w:hanging="357"/>
        <w:contextualSpacing/>
        <w:rPr>
          <w:rFonts w:asciiTheme="minorHAnsi" w:hAnsiTheme="minorHAnsi" w:cstheme="minorHAnsi"/>
          <w:b/>
          <w:bCs/>
        </w:rPr>
      </w:pPr>
    </w:p>
    <w:p w14:paraId="3BEB7CF8" w14:textId="77777777" w:rsidR="00F87DF2" w:rsidRDefault="00F87DF2" w:rsidP="00F87DF2">
      <w:pPr>
        <w:spacing w:after="60" w:line="240" w:lineRule="auto"/>
        <w:ind w:left="714" w:hanging="357"/>
        <w:contextualSpacing/>
        <w:rPr>
          <w:rFonts w:asciiTheme="minorHAnsi" w:hAnsiTheme="minorHAnsi" w:cstheme="minorHAnsi"/>
          <w:b/>
          <w:bCs/>
        </w:rPr>
      </w:pPr>
    </w:p>
    <w:p w14:paraId="54261CD2" w14:textId="77777777" w:rsidR="00F87DF2" w:rsidRDefault="00F87DF2" w:rsidP="00F87DF2">
      <w:pPr>
        <w:spacing w:after="60" w:line="240" w:lineRule="auto"/>
        <w:ind w:left="714" w:hanging="357"/>
        <w:contextualSpacing/>
        <w:rPr>
          <w:rFonts w:asciiTheme="minorHAnsi" w:hAnsiTheme="minorHAnsi" w:cstheme="minorHAnsi"/>
          <w:b/>
          <w:bCs/>
        </w:rPr>
      </w:pPr>
    </w:p>
    <w:p w14:paraId="552C7F40" w14:textId="77777777" w:rsidR="00F87DF2" w:rsidRDefault="00F87DF2" w:rsidP="00F87DF2">
      <w:pPr>
        <w:spacing w:after="60" w:line="240" w:lineRule="auto"/>
        <w:ind w:left="714" w:hanging="357"/>
        <w:contextualSpacing/>
        <w:rPr>
          <w:rFonts w:asciiTheme="minorHAnsi" w:hAnsiTheme="minorHAnsi" w:cstheme="minorHAnsi"/>
          <w:b/>
          <w:bCs/>
        </w:rPr>
      </w:pPr>
    </w:p>
    <w:p w14:paraId="271AA7B9" w14:textId="77777777" w:rsidR="00F87DF2" w:rsidRPr="005C3F7E" w:rsidRDefault="00F87DF2" w:rsidP="00F87DF2">
      <w:pPr>
        <w:spacing w:after="60" w:line="240" w:lineRule="auto"/>
        <w:ind w:left="714" w:hanging="357"/>
        <w:contextualSpacing/>
        <w:rPr>
          <w:rFonts w:asciiTheme="minorHAnsi" w:hAnsiTheme="minorHAnsi" w:cstheme="minorHAnsi"/>
          <w:b/>
          <w:bCs/>
        </w:rPr>
      </w:pPr>
    </w:p>
    <w:p w14:paraId="7838E4A9" w14:textId="44A12625" w:rsidR="004A6930" w:rsidRPr="005C3F7E" w:rsidRDefault="004A6930" w:rsidP="00F87DF2">
      <w:pPr>
        <w:spacing w:after="60" w:line="240" w:lineRule="auto"/>
        <w:ind w:left="714" w:hanging="357"/>
        <w:contextualSpacing/>
        <w:rPr>
          <w:rFonts w:asciiTheme="minorHAnsi" w:hAnsiTheme="minorHAnsi" w:cstheme="minorHAnsi"/>
          <w:b/>
          <w:bCs/>
        </w:rPr>
      </w:pPr>
      <w:r w:rsidRPr="005C3F7E">
        <w:rPr>
          <w:rFonts w:asciiTheme="minorHAnsi" w:hAnsiTheme="minorHAnsi" w:cstheme="minorHAnsi"/>
          <w:b/>
          <w:bCs/>
        </w:rPr>
        <w:t>-------------------------------</w:t>
      </w:r>
      <w:r w:rsidRPr="005C3F7E">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t>-------------------------------</w:t>
      </w:r>
    </w:p>
    <w:p w14:paraId="6EC09614" w14:textId="1D074E65" w:rsidR="00503E24" w:rsidRPr="005C3F7E" w:rsidRDefault="00AC5749" w:rsidP="00F87DF2">
      <w:pPr>
        <w:spacing w:after="60" w:line="240" w:lineRule="auto"/>
        <w:ind w:left="714" w:hanging="357"/>
        <w:contextualSpacing/>
        <w:rPr>
          <w:rFonts w:asciiTheme="minorHAnsi" w:hAnsiTheme="minorHAnsi" w:cstheme="minorHAnsi"/>
          <w:b/>
          <w:bCs/>
        </w:rPr>
      </w:pPr>
      <w:r>
        <w:rPr>
          <w:rFonts w:asciiTheme="minorHAnsi" w:hAnsiTheme="minorHAnsi" w:cstheme="minorHAnsi"/>
          <w:b/>
          <w:bCs/>
        </w:rPr>
        <w:t>dodavat</w:t>
      </w:r>
      <w:r w:rsidR="004A6930" w:rsidRPr="005C3F7E">
        <w:rPr>
          <w:rFonts w:asciiTheme="minorHAnsi" w:hAnsiTheme="minorHAnsi" w:cstheme="minorHAnsi"/>
          <w:b/>
          <w:bCs/>
        </w:rPr>
        <w:t>el</w:t>
      </w:r>
      <w:r w:rsidR="004A6930" w:rsidRPr="005C3F7E">
        <w:rPr>
          <w:rFonts w:asciiTheme="minorHAnsi" w:hAnsiTheme="minorHAnsi" w:cstheme="minorHAnsi"/>
          <w:b/>
          <w:bCs/>
        </w:rPr>
        <w:tab/>
      </w:r>
      <w:r w:rsidR="004A6930" w:rsidRPr="005C3F7E">
        <w:rPr>
          <w:rFonts w:asciiTheme="minorHAnsi" w:hAnsiTheme="minorHAnsi" w:cstheme="minorHAnsi"/>
          <w:b/>
          <w:bCs/>
        </w:rPr>
        <w:tab/>
      </w:r>
      <w:r w:rsidR="004A6930" w:rsidRPr="005C3F7E">
        <w:rPr>
          <w:rFonts w:asciiTheme="minorHAnsi" w:hAnsiTheme="minorHAnsi" w:cstheme="minorHAnsi"/>
          <w:b/>
          <w:bCs/>
        </w:rPr>
        <w:tab/>
      </w:r>
      <w:r w:rsidR="004A6930" w:rsidRPr="005C3F7E">
        <w:rPr>
          <w:rFonts w:asciiTheme="minorHAnsi" w:hAnsiTheme="minorHAnsi" w:cstheme="minorHAnsi"/>
          <w:b/>
          <w:bCs/>
        </w:rPr>
        <w:tab/>
      </w:r>
      <w:r w:rsidR="004A6930" w:rsidRPr="005C3F7E">
        <w:rPr>
          <w:rFonts w:asciiTheme="minorHAnsi" w:hAnsiTheme="minorHAnsi" w:cstheme="minorHAnsi"/>
          <w:b/>
          <w:bCs/>
        </w:rPr>
        <w:tab/>
      </w:r>
      <w:r w:rsidR="004A6930" w:rsidRPr="005C3F7E">
        <w:rPr>
          <w:rFonts w:asciiTheme="minorHAnsi" w:hAnsiTheme="minorHAnsi" w:cstheme="minorHAnsi"/>
          <w:b/>
          <w:bCs/>
        </w:rPr>
        <w:tab/>
      </w:r>
      <w:r>
        <w:rPr>
          <w:rFonts w:asciiTheme="minorHAnsi" w:hAnsiTheme="minorHAnsi" w:cstheme="minorHAnsi"/>
          <w:b/>
          <w:bCs/>
        </w:rPr>
        <w:t>objedna</w:t>
      </w:r>
      <w:r w:rsidR="004A6930" w:rsidRPr="005C3F7E">
        <w:rPr>
          <w:rFonts w:asciiTheme="minorHAnsi" w:hAnsiTheme="minorHAnsi" w:cstheme="minorHAnsi"/>
          <w:b/>
          <w:bCs/>
        </w:rPr>
        <w:t>tel</w:t>
      </w:r>
      <w:r w:rsidR="00503E24" w:rsidRPr="005C3F7E">
        <w:rPr>
          <w:rFonts w:asciiTheme="minorHAnsi" w:hAnsiTheme="minorHAnsi" w:cstheme="minorHAnsi"/>
          <w:b/>
          <w:bCs/>
        </w:rPr>
        <w:br w:type="page"/>
      </w:r>
    </w:p>
    <w:p w14:paraId="5C344EAB" w14:textId="25BD8B3A" w:rsidR="00503E24" w:rsidRPr="002715C5" w:rsidRDefault="00503E24" w:rsidP="004E37CC">
      <w:pPr>
        <w:rPr>
          <w:rFonts w:asciiTheme="minorHAnsi" w:hAnsiTheme="minorHAnsi" w:cstheme="minorHAnsi"/>
          <w:b/>
          <w:bCs/>
          <w:sz w:val="24"/>
        </w:rPr>
      </w:pPr>
      <w:r w:rsidRPr="002715C5">
        <w:rPr>
          <w:rFonts w:asciiTheme="minorHAnsi" w:hAnsiTheme="minorHAnsi" w:cstheme="minorHAnsi"/>
          <w:b/>
          <w:bCs/>
          <w:sz w:val="24"/>
        </w:rPr>
        <w:lastRenderedPageBreak/>
        <w:t>Příloha 1 – Specifikace činností</w:t>
      </w:r>
    </w:p>
    <w:p w14:paraId="186A677D" w14:textId="31D7A1A2" w:rsidR="003C4044" w:rsidRPr="003C4044" w:rsidRDefault="003C4044" w:rsidP="003C4044">
      <w:pPr>
        <w:rPr>
          <w:rFonts w:asciiTheme="minorHAnsi" w:hAnsiTheme="minorHAnsi" w:cstheme="minorHAnsi"/>
          <w:bCs/>
        </w:rPr>
      </w:pPr>
      <w:r w:rsidRPr="003C4044">
        <w:rPr>
          <w:rFonts w:asciiTheme="minorHAnsi" w:hAnsiTheme="minorHAnsi" w:cstheme="minorHAnsi"/>
          <w:bCs/>
        </w:rPr>
        <w:t xml:space="preserve">Ke </w:t>
      </w:r>
      <w:r>
        <w:rPr>
          <w:rFonts w:asciiTheme="minorHAnsi" w:hAnsiTheme="minorHAnsi" w:cstheme="minorHAnsi"/>
          <w:bCs/>
        </w:rPr>
        <w:t>s</w:t>
      </w:r>
      <w:r w:rsidRPr="003C4044">
        <w:rPr>
          <w:rFonts w:asciiTheme="minorHAnsi" w:hAnsiTheme="minorHAnsi" w:cstheme="minorHAnsi"/>
          <w:bCs/>
        </w:rPr>
        <w:t>mlouv</w:t>
      </w:r>
      <w:r>
        <w:rPr>
          <w:rFonts w:asciiTheme="minorHAnsi" w:hAnsiTheme="minorHAnsi" w:cstheme="minorHAnsi"/>
          <w:bCs/>
        </w:rPr>
        <w:t>ě</w:t>
      </w:r>
      <w:r w:rsidRPr="003C4044">
        <w:rPr>
          <w:rFonts w:asciiTheme="minorHAnsi" w:hAnsiTheme="minorHAnsi" w:cstheme="minorHAnsi"/>
          <w:bCs/>
        </w:rPr>
        <w:t xml:space="preserve"> o zajištění služeb Manažera a architekta kybernetické bezpečnosti číslo </w:t>
      </w:r>
      <w:r w:rsidR="00194B65" w:rsidRPr="00194B65">
        <w:rPr>
          <w:rFonts w:asciiTheme="minorHAnsi" w:hAnsiTheme="minorHAnsi" w:cstheme="minorHAnsi"/>
          <w:bCs/>
        </w:rPr>
        <w:t>SML/0281/22</w:t>
      </w:r>
    </w:p>
    <w:p w14:paraId="7392EE55" w14:textId="66CE30E8" w:rsidR="004E37CC" w:rsidRPr="005C3F7E" w:rsidRDefault="004E37CC" w:rsidP="004E37CC">
      <w:pPr>
        <w:rPr>
          <w:rFonts w:asciiTheme="minorHAnsi" w:hAnsiTheme="minorHAnsi" w:cstheme="minorHAnsi"/>
          <w:b/>
          <w:bCs/>
        </w:rPr>
      </w:pPr>
    </w:p>
    <w:p w14:paraId="0F372234" w14:textId="7DF264CD" w:rsidR="004E37CC" w:rsidRPr="005C3F7E" w:rsidRDefault="001716BE" w:rsidP="004E37CC">
      <w:pPr>
        <w:rPr>
          <w:rFonts w:asciiTheme="minorHAnsi" w:hAnsiTheme="minorHAnsi" w:cstheme="minorHAnsi"/>
        </w:rPr>
      </w:pPr>
      <w:r w:rsidRPr="005C3F7E">
        <w:rPr>
          <w:rFonts w:asciiTheme="minorHAnsi" w:hAnsiTheme="minorHAnsi" w:cstheme="minorHAnsi"/>
        </w:rPr>
        <w:t>V </w:t>
      </w:r>
      <w:r w:rsidR="00F230AE" w:rsidRPr="005C3F7E">
        <w:rPr>
          <w:rFonts w:asciiTheme="minorHAnsi" w:hAnsiTheme="minorHAnsi" w:cstheme="minorHAnsi"/>
        </w:rPr>
        <w:t>rámc</w:t>
      </w:r>
      <w:r w:rsidR="00F230AE">
        <w:rPr>
          <w:rFonts w:asciiTheme="minorHAnsi" w:hAnsiTheme="minorHAnsi" w:cstheme="minorHAnsi"/>
        </w:rPr>
        <w:t>i</w:t>
      </w:r>
      <w:r w:rsidR="00F230AE" w:rsidRPr="005C3F7E">
        <w:rPr>
          <w:rFonts w:asciiTheme="minorHAnsi" w:hAnsiTheme="minorHAnsi" w:cstheme="minorHAnsi"/>
        </w:rPr>
        <w:t xml:space="preserve"> </w:t>
      </w:r>
      <w:r w:rsidRPr="005C3F7E">
        <w:rPr>
          <w:rFonts w:asciiTheme="minorHAnsi" w:hAnsiTheme="minorHAnsi" w:cstheme="minorHAnsi"/>
        </w:rPr>
        <w:t>plnění rolí manažera a architekta kybernetické bezpečnosti budou vykonávány zejména tyto činnosti:</w:t>
      </w:r>
    </w:p>
    <w:p w14:paraId="720061DB" w14:textId="361F1703" w:rsidR="001716BE" w:rsidRPr="005C3F7E" w:rsidRDefault="001716BE"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Seznámení se s kontextem organizace na počátku spolupráce a při změnách</w:t>
      </w:r>
    </w:p>
    <w:p w14:paraId="61C28D07" w14:textId="3CF4FCAE" w:rsidR="00B744E1" w:rsidRPr="005C3F7E" w:rsidRDefault="00B744E1"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Spolupráce na řízení dodavatelů a hodnocení výstupů dodavatelů v oblasti kybernetické bezpečnosti</w:t>
      </w:r>
    </w:p>
    <w:p w14:paraId="213AFDB4" w14:textId="57FA3DBB" w:rsidR="001716BE" w:rsidRPr="005C3F7E" w:rsidRDefault="004E37CC"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S</w:t>
      </w:r>
      <w:r w:rsidR="00B744E1" w:rsidRPr="005C3F7E">
        <w:rPr>
          <w:rFonts w:asciiTheme="minorHAnsi" w:hAnsiTheme="minorHAnsi" w:cstheme="minorHAnsi"/>
          <w:lang w:val="cs-CZ"/>
        </w:rPr>
        <w:t>polupráce</w:t>
      </w:r>
      <w:r w:rsidRPr="005C3F7E">
        <w:rPr>
          <w:rFonts w:asciiTheme="minorHAnsi" w:hAnsiTheme="minorHAnsi" w:cstheme="minorHAnsi"/>
          <w:lang w:val="cs-CZ"/>
        </w:rPr>
        <w:t xml:space="preserve"> s dodavatelem Systému řízení bezpečnosti informací, především v kontrolní roli</w:t>
      </w:r>
    </w:p>
    <w:p w14:paraId="0372E7D1" w14:textId="001A4534" w:rsidR="001716BE" w:rsidRPr="005C3F7E" w:rsidRDefault="004E37CC"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Spolupráce s dodavateli procesních dokumentů vyplývajících z</w:t>
      </w:r>
      <w:r w:rsidR="001716BE" w:rsidRPr="005C3F7E">
        <w:rPr>
          <w:rFonts w:asciiTheme="minorHAnsi" w:hAnsiTheme="minorHAnsi" w:cstheme="minorHAnsi"/>
          <w:lang w:val="cs-CZ"/>
        </w:rPr>
        <w:t> </w:t>
      </w:r>
      <w:r w:rsidRPr="005C3F7E">
        <w:rPr>
          <w:rFonts w:asciiTheme="minorHAnsi" w:hAnsiTheme="minorHAnsi" w:cstheme="minorHAnsi"/>
          <w:lang w:val="cs-CZ"/>
        </w:rPr>
        <w:t>Vo</w:t>
      </w:r>
      <w:r w:rsidR="001716BE" w:rsidRPr="005C3F7E">
        <w:rPr>
          <w:rFonts w:asciiTheme="minorHAnsi" w:hAnsiTheme="minorHAnsi" w:cstheme="minorHAnsi"/>
          <w:lang w:val="cs-CZ"/>
        </w:rPr>
        <w:t>KB, především v kontrolní roli</w:t>
      </w:r>
    </w:p>
    <w:p w14:paraId="7D85EF79" w14:textId="44494660" w:rsidR="00503E24" w:rsidRPr="005C3F7E" w:rsidRDefault="001716BE"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Aktualizace a doplňování podkladů převzatých</w:t>
      </w:r>
      <w:r w:rsidR="004E37CC" w:rsidRPr="005C3F7E">
        <w:rPr>
          <w:rFonts w:asciiTheme="minorHAnsi" w:hAnsiTheme="minorHAnsi" w:cstheme="minorHAnsi"/>
          <w:lang w:val="cs-CZ"/>
        </w:rPr>
        <w:t xml:space="preserve"> od externího dodavatele </w:t>
      </w:r>
      <w:r w:rsidRPr="005C3F7E">
        <w:rPr>
          <w:rFonts w:asciiTheme="minorHAnsi" w:hAnsiTheme="minorHAnsi" w:cstheme="minorHAnsi"/>
          <w:lang w:val="cs-CZ"/>
        </w:rPr>
        <w:t>procesní dokumentace vytvořené v rámci aplikování ZoKB</w:t>
      </w:r>
    </w:p>
    <w:p w14:paraId="4A1DB341" w14:textId="21117683" w:rsidR="001716BE" w:rsidRPr="005C3F7E" w:rsidRDefault="001716BE"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Tvorba a aktualizace strategie kybernetické bezpečnosti objednatele</w:t>
      </w:r>
    </w:p>
    <w:p w14:paraId="1640F324" w14:textId="30085563"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Pravidelný reporting pro vrcholové vedení povinné osoby.</w:t>
      </w:r>
      <w:r w:rsidR="004E37CC" w:rsidRPr="005C3F7E">
        <w:rPr>
          <w:rFonts w:asciiTheme="minorHAnsi" w:hAnsiTheme="minorHAnsi" w:cstheme="minorHAnsi"/>
          <w:lang w:val="cs-CZ"/>
        </w:rPr>
        <w:t xml:space="preserve"> (měsíční)</w:t>
      </w:r>
    </w:p>
    <w:p w14:paraId="54BC5B0F" w14:textId="66B775BB"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Pravidelná komunikace s vrcholovým vedením povinné osoby.</w:t>
      </w:r>
      <w:r w:rsidR="003A00DF" w:rsidRPr="005C3F7E">
        <w:rPr>
          <w:rFonts w:asciiTheme="minorHAnsi" w:hAnsiTheme="minorHAnsi" w:cstheme="minorHAnsi"/>
          <w:lang w:val="cs-CZ"/>
        </w:rPr>
        <w:t xml:space="preserve"> (měsíční porady + operativní komunikace)</w:t>
      </w:r>
    </w:p>
    <w:p w14:paraId="02E8233B" w14:textId="7D912486" w:rsidR="0009316D" w:rsidRPr="005C3F7E" w:rsidRDefault="0009316D"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Pravidelná komunikace s IT oddělením (minimálně 1 týdně)</w:t>
      </w:r>
    </w:p>
    <w:p w14:paraId="58FE2404" w14:textId="13451FCB"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Předkládání Zpráv o hodnocení aktiv a rizik, Plánu zvládání rizik a Prohlášení o aplikovatelnosti výboru pro řízení kybernetické bezpečnosti</w:t>
      </w:r>
      <w:r w:rsidR="003A00DF" w:rsidRPr="005C3F7E">
        <w:rPr>
          <w:rFonts w:asciiTheme="minorHAnsi" w:hAnsiTheme="minorHAnsi" w:cstheme="minorHAnsi"/>
          <w:lang w:val="cs-CZ"/>
        </w:rPr>
        <w:t xml:space="preserve">. </w:t>
      </w:r>
    </w:p>
    <w:p w14:paraId="28B897EE" w14:textId="0222B752"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Poskytování pokynů pro zajištění bezpečnosti informací při vytváření, hodnocení, výběru, řízení a ukončení dodavatelských vztahů v oblasti ICT.</w:t>
      </w:r>
    </w:p>
    <w:p w14:paraId="4CA93D35" w14:textId="1ACF4F73"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 xml:space="preserve">Komunikace s </w:t>
      </w:r>
      <w:r w:rsidR="00BB04D4">
        <w:rPr>
          <w:rFonts w:asciiTheme="minorHAnsi" w:hAnsiTheme="minorHAnsi" w:cstheme="minorHAnsi"/>
          <w:lang w:val="cs-CZ"/>
        </w:rPr>
        <w:t>NÚKIB</w:t>
      </w:r>
      <w:r w:rsidRPr="005C3F7E">
        <w:rPr>
          <w:rFonts w:asciiTheme="minorHAnsi" w:hAnsiTheme="minorHAnsi" w:cstheme="minorHAnsi"/>
          <w:lang w:val="cs-CZ"/>
        </w:rPr>
        <w:t>.</w:t>
      </w:r>
    </w:p>
    <w:p w14:paraId="62EB607C" w14:textId="131001B4"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 xml:space="preserve">Podílení se na procesu řízení rizik. </w:t>
      </w:r>
    </w:p>
    <w:p w14:paraId="139DF97E" w14:textId="3CDD7F49"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Koordinace řízení incidentů.</w:t>
      </w:r>
    </w:p>
    <w:p w14:paraId="3A80BB68" w14:textId="0BCA90DA" w:rsidR="00503E24" w:rsidRPr="005C3F7E" w:rsidRDefault="00503E24"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Vyhodnocování vhodnosti a účinnosti bezpečnostních opatření.</w:t>
      </w:r>
    </w:p>
    <w:p w14:paraId="4E17AAAA" w14:textId="77777777" w:rsidR="003A00DF" w:rsidRPr="005C3F7E" w:rsidRDefault="003A00DF"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N</w:t>
      </w:r>
      <w:r w:rsidR="004E37CC" w:rsidRPr="005C3F7E">
        <w:rPr>
          <w:rFonts w:asciiTheme="minorHAnsi" w:hAnsiTheme="minorHAnsi" w:cstheme="minorHAnsi"/>
          <w:lang w:val="cs-CZ"/>
        </w:rPr>
        <w:t>ávrh</w:t>
      </w:r>
      <w:r w:rsidRPr="005C3F7E">
        <w:rPr>
          <w:rFonts w:asciiTheme="minorHAnsi" w:hAnsiTheme="minorHAnsi" w:cstheme="minorHAnsi"/>
          <w:lang w:val="cs-CZ"/>
        </w:rPr>
        <w:t xml:space="preserve"> </w:t>
      </w:r>
      <w:r w:rsidR="004E37CC" w:rsidRPr="005C3F7E">
        <w:rPr>
          <w:rFonts w:asciiTheme="minorHAnsi" w:hAnsiTheme="minorHAnsi" w:cstheme="minorHAnsi"/>
          <w:lang w:val="cs-CZ"/>
        </w:rPr>
        <w:t>bezpečnostních</w:t>
      </w:r>
      <w:r w:rsidRPr="005C3F7E">
        <w:rPr>
          <w:rFonts w:asciiTheme="minorHAnsi" w:hAnsiTheme="minorHAnsi" w:cstheme="minorHAnsi"/>
          <w:lang w:val="cs-CZ"/>
        </w:rPr>
        <w:t xml:space="preserve"> </w:t>
      </w:r>
      <w:r w:rsidR="004E37CC" w:rsidRPr="005C3F7E">
        <w:rPr>
          <w:rFonts w:asciiTheme="minorHAnsi" w:hAnsiTheme="minorHAnsi" w:cstheme="minorHAnsi"/>
          <w:lang w:val="cs-CZ"/>
        </w:rPr>
        <w:t>opatření</w:t>
      </w:r>
    </w:p>
    <w:p w14:paraId="035360EA" w14:textId="4D7ABCAD" w:rsidR="004E37CC" w:rsidRPr="005C3F7E" w:rsidRDefault="004E37CC"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Zajišťování architektury bezpečnosti</w:t>
      </w:r>
    </w:p>
    <w:p w14:paraId="78A526D7" w14:textId="330BF92B" w:rsidR="003A00DF" w:rsidRPr="005C3F7E" w:rsidRDefault="003A00DF"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Řízení implementace bezpečnostních opatření</w:t>
      </w:r>
    </w:p>
    <w:p w14:paraId="6D62B78B" w14:textId="130A1432" w:rsidR="003A00DF" w:rsidRPr="005C3F7E" w:rsidRDefault="003A00DF" w:rsidP="00C43CCD">
      <w:pPr>
        <w:pStyle w:val="Odstavecseseznamem"/>
        <w:numPr>
          <w:ilvl w:val="0"/>
          <w:numId w:val="28"/>
        </w:numPr>
        <w:ind w:left="709"/>
        <w:rPr>
          <w:rFonts w:asciiTheme="minorHAnsi" w:hAnsiTheme="minorHAnsi" w:cstheme="minorHAnsi"/>
          <w:lang w:val="cs-CZ"/>
        </w:rPr>
      </w:pPr>
      <w:r w:rsidRPr="005C3F7E">
        <w:rPr>
          <w:rFonts w:asciiTheme="minorHAnsi" w:hAnsiTheme="minorHAnsi" w:cstheme="minorHAnsi"/>
          <w:lang w:val="cs-CZ"/>
        </w:rPr>
        <w:t>Kontrola kvality bezpečnostních opatření</w:t>
      </w:r>
    </w:p>
    <w:p w14:paraId="688C6B74" w14:textId="77777777" w:rsidR="009C142B" w:rsidRPr="005C3F7E" w:rsidRDefault="009C142B" w:rsidP="009C142B">
      <w:pPr>
        <w:jc w:val="center"/>
        <w:rPr>
          <w:rFonts w:asciiTheme="minorHAnsi" w:hAnsiTheme="minorHAnsi" w:cstheme="minorHAnsi"/>
          <w:b/>
          <w:bCs/>
        </w:rPr>
      </w:pPr>
    </w:p>
    <w:p w14:paraId="59C05A98" w14:textId="77777777" w:rsidR="003C4044" w:rsidRPr="005C3F7E" w:rsidRDefault="003C4044" w:rsidP="003C4044">
      <w:pPr>
        <w:jc w:val="center"/>
        <w:rPr>
          <w:rFonts w:asciiTheme="minorHAnsi" w:hAnsiTheme="minorHAnsi" w:cstheme="minorHAnsi"/>
          <w:b/>
          <w:bCs/>
        </w:rPr>
      </w:pPr>
    </w:p>
    <w:p w14:paraId="436053E2" w14:textId="783EA91B" w:rsidR="003C4044" w:rsidRPr="005C3F7E" w:rsidRDefault="003C4044" w:rsidP="003C4044">
      <w:pPr>
        <w:jc w:val="left"/>
        <w:rPr>
          <w:rFonts w:asciiTheme="minorHAnsi" w:hAnsiTheme="minorHAnsi" w:cstheme="minorHAnsi"/>
          <w:b/>
          <w:bCs/>
        </w:rPr>
      </w:pPr>
      <w:r w:rsidRPr="005C3F7E">
        <w:rPr>
          <w:rFonts w:asciiTheme="minorHAnsi" w:hAnsiTheme="minorHAnsi" w:cstheme="minorHAnsi"/>
          <w:b/>
          <w:bCs/>
        </w:rPr>
        <w:t>V Pardubicích dne</w:t>
      </w:r>
      <w:r w:rsidR="00E60B04">
        <w:rPr>
          <w:rFonts w:asciiTheme="minorHAnsi" w:hAnsiTheme="minorHAnsi" w:cstheme="minorHAnsi"/>
          <w:b/>
          <w:bCs/>
        </w:rPr>
        <w:t xml:space="preserve"> 3.6.2022</w:t>
      </w:r>
      <w:r w:rsidR="00E60B04">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t>V Brně dne</w:t>
      </w:r>
      <w:r w:rsidR="00E60B04">
        <w:rPr>
          <w:rFonts w:asciiTheme="minorHAnsi" w:hAnsiTheme="minorHAnsi" w:cstheme="minorHAnsi"/>
          <w:b/>
          <w:bCs/>
        </w:rPr>
        <w:t xml:space="preserve"> 27.5.2022</w:t>
      </w:r>
    </w:p>
    <w:p w14:paraId="617ED6B2" w14:textId="77777777" w:rsidR="003C4044" w:rsidRPr="005C3F7E" w:rsidRDefault="003C4044" w:rsidP="003C4044">
      <w:pPr>
        <w:jc w:val="left"/>
        <w:rPr>
          <w:rFonts w:asciiTheme="minorHAnsi" w:hAnsiTheme="minorHAnsi" w:cstheme="minorHAnsi"/>
          <w:b/>
          <w:bCs/>
        </w:rPr>
      </w:pPr>
    </w:p>
    <w:p w14:paraId="59FF6372" w14:textId="77777777" w:rsidR="003C4044" w:rsidRDefault="003C4044" w:rsidP="003C4044">
      <w:pPr>
        <w:jc w:val="left"/>
        <w:rPr>
          <w:rFonts w:asciiTheme="minorHAnsi" w:hAnsiTheme="minorHAnsi" w:cstheme="minorHAnsi"/>
          <w:b/>
          <w:bCs/>
        </w:rPr>
      </w:pPr>
    </w:p>
    <w:p w14:paraId="75412D49" w14:textId="77777777" w:rsidR="00F87DF2" w:rsidRPr="005C3F7E" w:rsidRDefault="00F87DF2" w:rsidP="003C4044">
      <w:pPr>
        <w:jc w:val="left"/>
        <w:rPr>
          <w:rFonts w:asciiTheme="minorHAnsi" w:hAnsiTheme="minorHAnsi" w:cstheme="minorHAnsi"/>
          <w:b/>
          <w:bCs/>
        </w:rPr>
      </w:pPr>
    </w:p>
    <w:p w14:paraId="35970520" w14:textId="77777777" w:rsidR="003C4044" w:rsidRPr="005C3F7E" w:rsidRDefault="003C4044" w:rsidP="003C4044">
      <w:pPr>
        <w:jc w:val="left"/>
        <w:rPr>
          <w:rFonts w:asciiTheme="minorHAnsi" w:hAnsiTheme="minorHAnsi" w:cstheme="minorHAnsi"/>
          <w:b/>
          <w:bCs/>
        </w:rPr>
      </w:pPr>
    </w:p>
    <w:p w14:paraId="7DAC6800" w14:textId="77777777" w:rsidR="003C4044" w:rsidRPr="005C3F7E" w:rsidRDefault="003C4044" w:rsidP="003C4044">
      <w:pPr>
        <w:jc w:val="left"/>
        <w:rPr>
          <w:rFonts w:asciiTheme="minorHAnsi" w:hAnsiTheme="minorHAnsi" w:cstheme="minorHAnsi"/>
          <w:b/>
          <w:bCs/>
        </w:rPr>
      </w:pPr>
      <w:r w:rsidRPr="005C3F7E">
        <w:rPr>
          <w:rFonts w:asciiTheme="minorHAnsi" w:hAnsiTheme="minorHAnsi" w:cstheme="minorHAnsi"/>
          <w:b/>
          <w:bCs/>
        </w:rPr>
        <w:t>-------------------------------</w:t>
      </w:r>
      <w:r w:rsidRPr="005C3F7E">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r>
      <w:r w:rsidRPr="005C3F7E">
        <w:rPr>
          <w:rFonts w:asciiTheme="minorHAnsi" w:hAnsiTheme="minorHAnsi" w:cstheme="minorHAnsi"/>
          <w:b/>
          <w:bCs/>
        </w:rPr>
        <w:tab/>
        <w:t>-------------------------------</w:t>
      </w:r>
    </w:p>
    <w:p w14:paraId="5A1EBDDC" w14:textId="2BF7A335" w:rsidR="003C4044" w:rsidRPr="005C3F7E" w:rsidRDefault="00AC5749" w:rsidP="003C4044">
      <w:pPr>
        <w:jc w:val="left"/>
        <w:rPr>
          <w:rFonts w:asciiTheme="minorHAnsi" w:hAnsiTheme="minorHAnsi" w:cstheme="minorHAnsi"/>
          <w:b/>
          <w:bCs/>
        </w:rPr>
      </w:pPr>
      <w:r>
        <w:rPr>
          <w:rFonts w:asciiTheme="minorHAnsi" w:hAnsiTheme="minorHAnsi" w:cstheme="minorHAnsi"/>
          <w:b/>
          <w:bCs/>
        </w:rPr>
        <w:t>dodavat</w:t>
      </w:r>
      <w:r w:rsidR="003C4044" w:rsidRPr="005C3F7E">
        <w:rPr>
          <w:rFonts w:asciiTheme="minorHAnsi" w:hAnsiTheme="minorHAnsi" w:cstheme="minorHAnsi"/>
          <w:b/>
          <w:bCs/>
        </w:rPr>
        <w:t>el</w:t>
      </w:r>
      <w:r w:rsidR="003C4044" w:rsidRPr="005C3F7E">
        <w:rPr>
          <w:rFonts w:asciiTheme="minorHAnsi" w:hAnsiTheme="minorHAnsi" w:cstheme="minorHAnsi"/>
          <w:b/>
          <w:bCs/>
        </w:rPr>
        <w:tab/>
      </w:r>
      <w:r w:rsidR="003C4044" w:rsidRPr="005C3F7E">
        <w:rPr>
          <w:rFonts w:asciiTheme="minorHAnsi" w:hAnsiTheme="minorHAnsi" w:cstheme="minorHAnsi"/>
          <w:b/>
          <w:bCs/>
        </w:rPr>
        <w:tab/>
      </w:r>
      <w:r w:rsidR="003C4044" w:rsidRPr="005C3F7E">
        <w:rPr>
          <w:rFonts w:asciiTheme="minorHAnsi" w:hAnsiTheme="minorHAnsi" w:cstheme="minorHAnsi"/>
          <w:b/>
          <w:bCs/>
        </w:rPr>
        <w:tab/>
      </w:r>
      <w:r w:rsidR="003C4044" w:rsidRPr="005C3F7E">
        <w:rPr>
          <w:rFonts w:asciiTheme="minorHAnsi" w:hAnsiTheme="minorHAnsi" w:cstheme="minorHAnsi"/>
          <w:b/>
          <w:bCs/>
        </w:rPr>
        <w:tab/>
      </w:r>
      <w:r w:rsidR="003C4044" w:rsidRPr="005C3F7E">
        <w:rPr>
          <w:rFonts w:asciiTheme="minorHAnsi" w:hAnsiTheme="minorHAnsi" w:cstheme="minorHAnsi"/>
          <w:b/>
          <w:bCs/>
        </w:rPr>
        <w:tab/>
      </w:r>
      <w:r w:rsidR="003C4044" w:rsidRPr="005C3F7E">
        <w:rPr>
          <w:rFonts w:asciiTheme="minorHAnsi" w:hAnsiTheme="minorHAnsi" w:cstheme="minorHAnsi"/>
          <w:b/>
          <w:bCs/>
        </w:rPr>
        <w:tab/>
      </w:r>
      <w:r>
        <w:rPr>
          <w:rFonts w:asciiTheme="minorHAnsi" w:hAnsiTheme="minorHAnsi" w:cstheme="minorHAnsi"/>
          <w:b/>
          <w:bCs/>
        </w:rPr>
        <w:t>objedna</w:t>
      </w:r>
      <w:r w:rsidR="003C4044" w:rsidRPr="005C3F7E">
        <w:rPr>
          <w:rFonts w:asciiTheme="minorHAnsi" w:hAnsiTheme="minorHAnsi" w:cstheme="minorHAnsi"/>
          <w:b/>
          <w:bCs/>
        </w:rPr>
        <w:t>tel</w:t>
      </w:r>
    </w:p>
    <w:sectPr w:rsidR="003C4044" w:rsidRPr="005C3F7E">
      <w:footerReference w:type="default" r:id="rId13"/>
      <w:type w:val="continuous"/>
      <w:pgSz w:w="11906" w:h="16838"/>
      <w:pgMar w:top="1418" w:right="1134" w:bottom="1418" w:left="1418" w:header="709" w:footer="709"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2D7C" w16cex:dateUtc="2022-05-23T13:57:00Z"/>
  <w16cex:commentExtensible w16cex:durableId="263722F0" w16cex:dateUtc="2022-05-24T07:25:00Z"/>
  <w16cex:commentExtensible w16cex:durableId="263716BC" w16cex:dateUtc="2022-05-24T06:33:00Z"/>
  <w16cex:commentExtensible w16cex:durableId="2637173F" w16cex:dateUtc="2022-05-24T06:35:00Z"/>
  <w16cex:commentExtensible w16cex:durableId="26371B7C" w16cex:dateUtc="2022-05-24T06:53:00Z"/>
  <w16cex:commentExtensible w16cex:durableId="26371C43" w16cex:dateUtc="2022-05-24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C9224" w16cid:durableId="26362D7C"/>
  <w16cid:commentId w16cid:paraId="69B5CD8A" w16cid:durableId="263722F0"/>
  <w16cid:commentId w16cid:paraId="345C1A66" w16cid:durableId="263716BC"/>
  <w16cid:commentId w16cid:paraId="25CB41F1" w16cid:durableId="2637173F"/>
  <w16cid:commentId w16cid:paraId="4C0A01CD" w16cid:durableId="26371B7C"/>
  <w16cid:commentId w16cid:paraId="13AB1069" w16cid:durableId="26371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8F532" w14:textId="77777777" w:rsidR="0000200B" w:rsidRDefault="0000200B">
      <w:pPr>
        <w:spacing w:line="240" w:lineRule="auto"/>
      </w:pPr>
      <w:r>
        <w:separator/>
      </w:r>
    </w:p>
  </w:endnote>
  <w:endnote w:type="continuationSeparator" w:id="0">
    <w:p w14:paraId="73D03235" w14:textId="77777777" w:rsidR="0000200B" w:rsidRDefault="0000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10E2" w14:textId="77777777" w:rsidR="0010047A" w:rsidRDefault="00123902">
    <w:pPr>
      <w:pBdr>
        <w:top w:val="nil"/>
        <w:left w:val="nil"/>
        <w:bottom w:val="nil"/>
        <w:right w:val="nil"/>
        <w:between w:val="nil"/>
      </w:pBdr>
      <w:tabs>
        <w:tab w:val="center" w:pos="4703"/>
        <w:tab w:val="right" w:pos="9406"/>
        <w:tab w:val="right" w:pos="8931"/>
      </w:tabs>
      <w:ind w:right="-2"/>
      <w:rPr>
        <w:i/>
        <w:color w:val="909090"/>
        <w:sz w:val="16"/>
        <w:szCs w:val="16"/>
      </w:rPr>
    </w:pPr>
    <w:r>
      <w:rPr>
        <w:i/>
        <w:color w:val="909090"/>
        <w:sz w:val="16"/>
        <w:szCs w:val="16"/>
      </w:rPr>
      <w:t>Bits4s. s.r.o., Štefánikova 639, Pardubice 530 02, IČ: 09921061, společnost zapsaná Krajským soudem v Hradci Králové, spisová značka C47078</w:t>
    </w:r>
  </w:p>
  <w:p w14:paraId="3E6E7941" w14:textId="4E358C4D" w:rsidR="0010047A" w:rsidRDefault="00123902">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separate"/>
    </w:r>
    <w:r w:rsidR="00E60B04">
      <w:rPr>
        <w:noProof/>
        <w:color w:val="000000"/>
      </w:rPr>
      <w:t>9</w:t>
    </w:r>
    <w:r>
      <w:rPr>
        <w:color w:val="000000"/>
      </w:rPr>
      <w:fldChar w:fldCharType="end"/>
    </w:r>
  </w:p>
  <w:p w14:paraId="2F2E9392" w14:textId="77777777" w:rsidR="0010047A" w:rsidRDefault="0010047A">
    <w:pPr>
      <w:pBdr>
        <w:top w:val="nil"/>
        <w:left w:val="nil"/>
        <w:bottom w:val="nil"/>
        <w:right w:val="nil"/>
        <w:between w:val="nil"/>
      </w:pBdr>
      <w:tabs>
        <w:tab w:val="center" w:pos="4703"/>
        <w:tab w:val="right" w:pos="9406"/>
        <w:tab w:val="right" w:pos="8931"/>
      </w:tabs>
      <w:ind w:right="565"/>
      <w:rPr>
        <w:color w:val="90909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89ABB" w14:textId="77777777" w:rsidR="0000200B" w:rsidRDefault="0000200B">
      <w:pPr>
        <w:spacing w:line="240" w:lineRule="auto"/>
      </w:pPr>
      <w:r>
        <w:separator/>
      </w:r>
    </w:p>
  </w:footnote>
  <w:footnote w:type="continuationSeparator" w:id="0">
    <w:p w14:paraId="0D7E7D6A" w14:textId="77777777" w:rsidR="0000200B" w:rsidRDefault="00002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2C2"/>
    <w:multiLevelType w:val="hybridMultilevel"/>
    <w:tmpl w:val="14E4F4F0"/>
    <w:lvl w:ilvl="0" w:tplc="27E8763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7F616D"/>
    <w:multiLevelType w:val="hybridMultilevel"/>
    <w:tmpl w:val="319E076C"/>
    <w:lvl w:ilvl="0" w:tplc="2DF8FB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F52E5"/>
    <w:multiLevelType w:val="hybridMultilevel"/>
    <w:tmpl w:val="0A32659A"/>
    <w:lvl w:ilvl="0" w:tplc="60DE8F1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D0714"/>
    <w:multiLevelType w:val="hybridMultilevel"/>
    <w:tmpl w:val="C0924734"/>
    <w:lvl w:ilvl="0" w:tplc="027E0F2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C449F7"/>
    <w:multiLevelType w:val="hybridMultilevel"/>
    <w:tmpl w:val="8FDC558E"/>
    <w:lvl w:ilvl="0" w:tplc="478C3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BF5647"/>
    <w:multiLevelType w:val="multilevel"/>
    <w:tmpl w:val="48F41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F4F34"/>
    <w:multiLevelType w:val="multilevel"/>
    <w:tmpl w:val="A3600C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712EF"/>
    <w:multiLevelType w:val="hybridMultilevel"/>
    <w:tmpl w:val="783407C6"/>
    <w:lvl w:ilvl="0" w:tplc="028AA7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A85CF3"/>
    <w:multiLevelType w:val="multilevel"/>
    <w:tmpl w:val="297E31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376F8D"/>
    <w:multiLevelType w:val="hybridMultilevel"/>
    <w:tmpl w:val="A726E19E"/>
    <w:lvl w:ilvl="0" w:tplc="4F909C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5626C0"/>
    <w:multiLevelType w:val="multilevel"/>
    <w:tmpl w:val="B8923352"/>
    <w:lvl w:ilvl="0">
      <w:start w:val="1"/>
      <w:numFmt w:val="decimal"/>
      <w:pStyle w:val="Nadpis1"/>
      <w:lvlText w:val="%1."/>
      <w:lvlJc w:val="left"/>
      <w:pPr>
        <w:ind w:left="360" w:hanging="360"/>
      </w:pPr>
      <w:rPr>
        <w:b w:val="0"/>
        <w:sz w:val="40"/>
        <w:szCs w:val="4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0A44C7"/>
    <w:multiLevelType w:val="hybridMultilevel"/>
    <w:tmpl w:val="F26CAF00"/>
    <w:lvl w:ilvl="0" w:tplc="27E876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115B6"/>
    <w:multiLevelType w:val="multilevel"/>
    <w:tmpl w:val="46FA4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D603D9"/>
    <w:multiLevelType w:val="hybridMultilevel"/>
    <w:tmpl w:val="2DD23194"/>
    <w:lvl w:ilvl="0" w:tplc="2E9679B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31F79"/>
    <w:multiLevelType w:val="hybridMultilevel"/>
    <w:tmpl w:val="0D6081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C457EA"/>
    <w:multiLevelType w:val="multilevel"/>
    <w:tmpl w:val="CE7CE0A2"/>
    <w:lvl w:ilvl="0">
      <w:start w:val="1"/>
      <w:numFmt w:val="bullet"/>
      <w:lvlText w:val="●"/>
      <w:lvlJc w:val="left"/>
      <w:pPr>
        <w:ind w:left="1065" w:hanging="360"/>
      </w:pPr>
      <w:rPr>
        <w:u w:val="none"/>
      </w:rPr>
    </w:lvl>
    <w:lvl w:ilvl="1">
      <w:start w:val="1"/>
      <w:numFmt w:val="bullet"/>
      <w:lvlText w:val="○"/>
      <w:lvlJc w:val="left"/>
      <w:pPr>
        <w:ind w:left="1785" w:hanging="360"/>
      </w:pPr>
      <w:rPr>
        <w:u w:val="none"/>
      </w:rPr>
    </w:lvl>
    <w:lvl w:ilvl="2">
      <w:start w:val="1"/>
      <w:numFmt w:val="bullet"/>
      <w:lvlText w:val="■"/>
      <w:lvlJc w:val="left"/>
      <w:pPr>
        <w:ind w:left="2505" w:hanging="180"/>
      </w:pPr>
      <w:rPr>
        <w:u w:val="none"/>
      </w:rPr>
    </w:lvl>
    <w:lvl w:ilvl="3">
      <w:start w:val="1"/>
      <w:numFmt w:val="bullet"/>
      <w:lvlText w:val="●"/>
      <w:lvlJc w:val="left"/>
      <w:pPr>
        <w:ind w:left="3225" w:hanging="360"/>
      </w:pPr>
      <w:rPr>
        <w:u w:val="none"/>
      </w:rPr>
    </w:lvl>
    <w:lvl w:ilvl="4">
      <w:start w:val="1"/>
      <w:numFmt w:val="bullet"/>
      <w:lvlText w:val="○"/>
      <w:lvlJc w:val="left"/>
      <w:pPr>
        <w:ind w:left="3945" w:hanging="360"/>
      </w:pPr>
      <w:rPr>
        <w:u w:val="none"/>
      </w:rPr>
    </w:lvl>
    <w:lvl w:ilvl="5">
      <w:start w:val="1"/>
      <w:numFmt w:val="bullet"/>
      <w:lvlText w:val="■"/>
      <w:lvlJc w:val="left"/>
      <w:pPr>
        <w:ind w:left="4665" w:hanging="180"/>
      </w:pPr>
      <w:rPr>
        <w:u w:val="none"/>
      </w:rPr>
    </w:lvl>
    <w:lvl w:ilvl="6">
      <w:start w:val="1"/>
      <w:numFmt w:val="bullet"/>
      <w:lvlText w:val="●"/>
      <w:lvlJc w:val="left"/>
      <w:pPr>
        <w:ind w:left="5385" w:hanging="360"/>
      </w:pPr>
      <w:rPr>
        <w:u w:val="none"/>
      </w:rPr>
    </w:lvl>
    <w:lvl w:ilvl="7">
      <w:start w:val="1"/>
      <w:numFmt w:val="bullet"/>
      <w:lvlText w:val="○"/>
      <w:lvlJc w:val="left"/>
      <w:pPr>
        <w:ind w:left="6105" w:hanging="360"/>
      </w:pPr>
      <w:rPr>
        <w:u w:val="none"/>
      </w:rPr>
    </w:lvl>
    <w:lvl w:ilvl="8">
      <w:start w:val="1"/>
      <w:numFmt w:val="bullet"/>
      <w:lvlText w:val="■"/>
      <w:lvlJc w:val="left"/>
      <w:pPr>
        <w:ind w:left="6825" w:hanging="180"/>
      </w:pPr>
      <w:rPr>
        <w:u w:val="none"/>
      </w:rPr>
    </w:lvl>
  </w:abstractNum>
  <w:abstractNum w:abstractNumId="16" w15:restartNumberingAfterBreak="0">
    <w:nsid w:val="50935A6B"/>
    <w:multiLevelType w:val="hybridMultilevel"/>
    <w:tmpl w:val="5ADAF58C"/>
    <w:lvl w:ilvl="0" w:tplc="C39267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2E5799"/>
    <w:multiLevelType w:val="multilevel"/>
    <w:tmpl w:val="BB3A1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A647C1"/>
    <w:multiLevelType w:val="hybridMultilevel"/>
    <w:tmpl w:val="16A61C6A"/>
    <w:lvl w:ilvl="0" w:tplc="27E876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4B018F"/>
    <w:multiLevelType w:val="hybridMultilevel"/>
    <w:tmpl w:val="CB981540"/>
    <w:lvl w:ilvl="0" w:tplc="27E876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853BA6"/>
    <w:multiLevelType w:val="hybridMultilevel"/>
    <w:tmpl w:val="68667CA4"/>
    <w:lvl w:ilvl="0" w:tplc="D9F4247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8C0BEB"/>
    <w:multiLevelType w:val="multilevel"/>
    <w:tmpl w:val="DA1A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A701F9"/>
    <w:multiLevelType w:val="hybridMultilevel"/>
    <w:tmpl w:val="DBB2E96E"/>
    <w:lvl w:ilvl="0" w:tplc="028AA7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AD6C15"/>
    <w:multiLevelType w:val="hybridMultilevel"/>
    <w:tmpl w:val="53E02904"/>
    <w:lvl w:ilvl="0" w:tplc="D9F42470">
      <w:start w:val="3"/>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880D98"/>
    <w:multiLevelType w:val="hybridMultilevel"/>
    <w:tmpl w:val="9000DA6C"/>
    <w:lvl w:ilvl="0" w:tplc="2E9679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D65876"/>
    <w:multiLevelType w:val="hybridMultilevel"/>
    <w:tmpl w:val="07384EB4"/>
    <w:lvl w:ilvl="0" w:tplc="7ADE0A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D4005B"/>
    <w:multiLevelType w:val="hybridMultilevel"/>
    <w:tmpl w:val="632E787E"/>
    <w:lvl w:ilvl="0" w:tplc="2ED62C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A9A4514"/>
    <w:multiLevelType w:val="hybridMultilevel"/>
    <w:tmpl w:val="21DA1BEE"/>
    <w:lvl w:ilvl="0" w:tplc="27E876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524331"/>
    <w:multiLevelType w:val="hybridMultilevel"/>
    <w:tmpl w:val="01883882"/>
    <w:lvl w:ilvl="0" w:tplc="C88C5A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7"/>
  </w:num>
  <w:num w:numId="5">
    <w:abstractNumId w:val="12"/>
  </w:num>
  <w:num w:numId="6">
    <w:abstractNumId w:val="21"/>
  </w:num>
  <w:num w:numId="7">
    <w:abstractNumId w:val="5"/>
  </w:num>
  <w:num w:numId="8">
    <w:abstractNumId w:val="10"/>
  </w:num>
  <w:num w:numId="9">
    <w:abstractNumId w:val="14"/>
  </w:num>
  <w:num w:numId="10">
    <w:abstractNumId w:val="3"/>
  </w:num>
  <w:num w:numId="11">
    <w:abstractNumId w:val="9"/>
  </w:num>
  <w:num w:numId="12">
    <w:abstractNumId w:val="25"/>
  </w:num>
  <w:num w:numId="13">
    <w:abstractNumId w:val="16"/>
  </w:num>
  <w:num w:numId="14">
    <w:abstractNumId w:val="4"/>
  </w:num>
  <w:num w:numId="15">
    <w:abstractNumId w:val="1"/>
  </w:num>
  <w:num w:numId="16">
    <w:abstractNumId w:val="28"/>
  </w:num>
  <w:num w:numId="17">
    <w:abstractNumId w:val="7"/>
  </w:num>
  <w:num w:numId="18">
    <w:abstractNumId w:val="22"/>
  </w:num>
  <w:num w:numId="19">
    <w:abstractNumId w:val="24"/>
  </w:num>
  <w:num w:numId="20">
    <w:abstractNumId w:val="13"/>
  </w:num>
  <w:num w:numId="21">
    <w:abstractNumId w:val="27"/>
  </w:num>
  <w:num w:numId="22">
    <w:abstractNumId w:val="20"/>
  </w:num>
  <w:num w:numId="23">
    <w:abstractNumId w:val="18"/>
  </w:num>
  <w:num w:numId="24">
    <w:abstractNumId w:val="2"/>
  </w:num>
  <w:num w:numId="25">
    <w:abstractNumId w:val="11"/>
  </w:num>
  <w:num w:numId="26">
    <w:abstractNumId w:val="19"/>
  </w:num>
  <w:num w:numId="27">
    <w:abstractNumId w:val="0"/>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7A"/>
    <w:rsid w:val="0000200B"/>
    <w:rsid w:val="00033084"/>
    <w:rsid w:val="0003337E"/>
    <w:rsid w:val="00053480"/>
    <w:rsid w:val="00062924"/>
    <w:rsid w:val="00064404"/>
    <w:rsid w:val="000676DF"/>
    <w:rsid w:val="0006790E"/>
    <w:rsid w:val="0009316D"/>
    <w:rsid w:val="00093D4B"/>
    <w:rsid w:val="000C6D85"/>
    <w:rsid w:val="000E3A91"/>
    <w:rsid w:val="000E616C"/>
    <w:rsid w:val="0010047A"/>
    <w:rsid w:val="00123902"/>
    <w:rsid w:val="001413EF"/>
    <w:rsid w:val="001438D9"/>
    <w:rsid w:val="0015277D"/>
    <w:rsid w:val="0016084F"/>
    <w:rsid w:val="001716BE"/>
    <w:rsid w:val="00176AA8"/>
    <w:rsid w:val="00185AF7"/>
    <w:rsid w:val="0019109D"/>
    <w:rsid w:val="00194B65"/>
    <w:rsid w:val="001C5DE5"/>
    <w:rsid w:val="001F750F"/>
    <w:rsid w:val="0020514C"/>
    <w:rsid w:val="002239D3"/>
    <w:rsid w:val="002331C2"/>
    <w:rsid w:val="00233F04"/>
    <w:rsid w:val="00240A0D"/>
    <w:rsid w:val="002715C5"/>
    <w:rsid w:val="0027192E"/>
    <w:rsid w:val="00285032"/>
    <w:rsid w:val="002A6CC0"/>
    <w:rsid w:val="002D6579"/>
    <w:rsid w:val="003004B6"/>
    <w:rsid w:val="00321E50"/>
    <w:rsid w:val="003428E4"/>
    <w:rsid w:val="003528F6"/>
    <w:rsid w:val="0038402D"/>
    <w:rsid w:val="00390755"/>
    <w:rsid w:val="003A00DF"/>
    <w:rsid w:val="003A3681"/>
    <w:rsid w:val="003B0447"/>
    <w:rsid w:val="003C4044"/>
    <w:rsid w:val="003E089A"/>
    <w:rsid w:val="00415409"/>
    <w:rsid w:val="00417A2F"/>
    <w:rsid w:val="00430BDF"/>
    <w:rsid w:val="004702C4"/>
    <w:rsid w:val="00470499"/>
    <w:rsid w:val="00482D36"/>
    <w:rsid w:val="004A6930"/>
    <w:rsid w:val="004D7BEE"/>
    <w:rsid w:val="004E0988"/>
    <w:rsid w:val="004E37CC"/>
    <w:rsid w:val="00503E24"/>
    <w:rsid w:val="00505B21"/>
    <w:rsid w:val="0051391F"/>
    <w:rsid w:val="00545EB3"/>
    <w:rsid w:val="005B22A0"/>
    <w:rsid w:val="005B3B4D"/>
    <w:rsid w:val="005C3F7E"/>
    <w:rsid w:val="005C5CE9"/>
    <w:rsid w:val="005D2998"/>
    <w:rsid w:val="005F0CA1"/>
    <w:rsid w:val="00605B24"/>
    <w:rsid w:val="00613CFE"/>
    <w:rsid w:val="00624205"/>
    <w:rsid w:val="006316D1"/>
    <w:rsid w:val="0063202D"/>
    <w:rsid w:val="00663794"/>
    <w:rsid w:val="006660A0"/>
    <w:rsid w:val="00683C1B"/>
    <w:rsid w:val="006857BA"/>
    <w:rsid w:val="006B772F"/>
    <w:rsid w:val="006E2F46"/>
    <w:rsid w:val="006E3A47"/>
    <w:rsid w:val="006F1C44"/>
    <w:rsid w:val="006F3C2B"/>
    <w:rsid w:val="00726829"/>
    <w:rsid w:val="00743113"/>
    <w:rsid w:val="007440EC"/>
    <w:rsid w:val="007A7845"/>
    <w:rsid w:val="007B7604"/>
    <w:rsid w:val="00812D19"/>
    <w:rsid w:val="00840B41"/>
    <w:rsid w:val="008459DC"/>
    <w:rsid w:val="008764EB"/>
    <w:rsid w:val="008851D7"/>
    <w:rsid w:val="00887756"/>
    <w:rsid w:val="008C4ACB"/>
    <w:rsid w:val="008F1E40"/>
    <w:rsid w:val="00901412"/>
    <w:rsid w:val="0093645A"/>
    <w:rsid w:val="009605AE"/>
    <w:rsid w:val="009A7935"/>
    <w:rsid w:val="009C142B"/>
    <w:rsid w:val="009C2D61"/>
    <w:rsid w:val="009D141F"/>
    <w:rsid w:val="009E5E56"/>
    <w:rsid w:val="00A070CE"/>
    <w:rsid w:val="00A117C4"/>
    <w:rsid w:val="00A70AFD"/>
    <w:rsid w:val="00A70BBF"/>
    <w:rsid w:val="00A76061"/>
    <w:rsid w:val="00A81D85"/>
    <w:rsid w:val="00A90D2F"/>
    <w:rsid w:val="00AC3E1D"/>
    <w:rsid w:val="00AC5749"/>
    <w:rsid w:val="00AD5A0F"/>
    <w:rsid w:val="00B01A36"/>
    <w:rsid w:val="00B02CD8"/>
    <w:rsid w:val="00B237E9"/>
    <w:rsid w:val="00B522EB"/>
    <w:rsid w:val="00B744E1"/>
    <w:rsid w:val="00B77EEB"/>
    <w:rsid w:val="00BB04D4"/>
    <w:rsid w:val="00C2754C"/>
    <w:rsid w:val="00C43CCD"/>
    <w:rsid w:val="00C47927"/>
    <w:rsid w:val="00C95A27"/>
    <w:rsid w:val="00CB2614"/>
    <w:rsid w:val="00D0110C"/>
    <w:rsid w:val="00D420CF"/>
    <w:rsid w:val="00D529A4"/>
    <w:rsid w:val="00D856AF"/>
    <w:rsid w:val="00D95816"/>
    <w:rsid w:val="00DA5098"/>
    <w:rsid w:val="00DC3431"/>
    <w:rsid w:val="00DE11AE"/>
    <w:rsid w:val="00DF1D8C"/>
    <w:rsid w:val="00E10A6B"/>
    <w:rsid w:val="00E17003"/>
    <w:rsid w:val="00E202A7"/>
    <w:rsid w:val="00E30065"/>
    <w:rsid w:val="00E51F16"/>
    <w:rsid w:val="00E53785"/>
    <w:rsid w:val="00E60B04"/>
    <w:rsid w:val="00E72E20"/>
    <w:rsid w:val="00ED1395"/>
    <w:rsid w:val="00ED30DB"/>
    <w:rsid w:val="00F173A5"/>
    <w:rsid w:val="00F230AE"/>
    <w:rsid w:val="00F60F9E"/>
    <w:rsid w:val="00F65096"/>
    <w:rsid w:val="00F65924"/>
    <w:rsid w:val="00F73671"/>
    <w:rsid w:val="00F8367E"/>
    <w:rsid w:val="00F83E63"/>
    <w:rsid w:val="00F8498E"/>
    <w:rsid w:val="00F87DF2"/>
    <w:rsid w:val="00FA4947"/>
    <w:rsid w:val="00FA6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BD9B"/>
  <w15:docId w15:val="{854F1822-D4A7-47B1-9511-17C939F1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30DC"/>
    <w:rPr>
      <w:rFonts w:eastAsia="Times New Roman" w:cs="Times New Roman"/>
      <w:szCs w:val="24"/>
    </w:rPr>
  </w:style>
  <w:style w:type="paragraph" w:styleId="Nadpis1">
    <w:name w:val="heading 1"/>
    <w:basedOn w:val="Normln"/>
    <w:next w:val="Normln"/>
    <w:link w:val="Nadpis1Char"/>
    <w:uiPriority w:val="9"/>
    <w:qFormat/>
    <w:rsid w:val="00F77682"/>
    <w:pPr>
      <w:keepNext/>
      <w:keepLines/>
      <w:numPr>
        <w:numId w:val="8"/>
      </w:numPr>
      <w:spacing w:before="240" w:after="240"/>
      <w:outlineLvl w:val="0"/>
    </w:pPr>
    <w:rPr>
      <w:rFonts w:asciiTheme="majorHAnsi" w:eastAsiaTheme="majorEastAsia" w:hAnsiTheme="majorHAnsi" w:cstheme="majorBidi"/>
      <w:b/>
      <w:color w:val="232323" w:themeColor="text1"/>
      <w:sz w:val="40"/>
      <w:szCs w:val="32"/>
      <w:lang w:val="en-US"/>
    </w:rPr>
  </w:style>
  <w:style w:type="paragraph" w:styleId="Nadpis2">
    <w:name w:val="heading 2"/>
    <w:basedOn w:val="Normln"/>
    <w:next w:val="Normln"/>
    <w:link w:val="Nadpis2Char"/>
    <w:uiPriority w:val="9"/>
    <w:unhideWhenUsed/>
    <w:qFormat/>
    <w:rsid w:val="007068AD"/>
    <w:pPr>
      <w:keepNext/>
      <w:keepLines/>
      <w:spacing w:before="240"/>
      <w:outlineLvl w:val="1"/>
    </w:pPr>
    <w:rPr>
      <w:rFonts w:eastAsiaTheme="majorEastAsia" w:cstheme="majorBidi"/>
      <w:i/>
      <w:color w:val="909090" w:themeColor="text1" w:themeTint="80"/>
      <w:sz w:val="32"/>
      <w:szCs w:val="26"/>
      <w:lang w:val="en-US"/>
    </w:rPr>
  </w:style>
  <w:style w:type="paragraph" w:styleId="Nadpis3">
    <w:name w:val="heading 3"/>
    <w:basedOn w:val="Normln"/>
    <w:next w:val="Normln"/>
    <w:link w:val="Nadpis3Char"/>
    <w:uiPriority w:val="9"/>
    <w:unhideWhenUsed/>
    <w:qFormat/>
    <w:rsid w:val="002827EE"/>
    <w:pPr>
      <w:keepNext/>
      <w:keepLines/>
      <w:tabs>
        <w:tab w:val="num" w:pos="720"/>
      </w:tabs>
      <w:spacing w:before="240" w:after="120"/>
      <w:ind w:left="720" w:hanging="720"/>
      <w:outlineLvl w:val="2"/>
    </w:pPr>
    <w:rPr>
      <w:rFonts w:asciiTheme="majorHAnsi" w:eastAsiaTheme="majorEastAsia" w:hAnsiTheme="majorHAnsi" w:cstheme="majorBidi"/>
      <w:b/>
      <w:color w:val="232323" w:themeColor="text1"/>
      <w:sz w:val="28"/>
      <w:szCs w:val="28"/>
    </w:rPr>
  </w:style>
  <w:style w:type="paragraph" w:styleId="Nadpis4">
    <w:name w:val="heading 4"/>
    <w:basedOn w:val="Normln"/>
    <w:next w:val="Normln"/>
    <w:link w:val="Nadpis4Char"/>
    <w:uiPriority w:val="9"/>
    <w:unhideWhenUsed/>
    <w:qFormat/>
    <w:rsid w:val="000633C5"/>
    <w:pPr>
      <w:keepNext/>
      <w:keepLines/>
      <w:spacing w:before="40"/>
      <w:outlineLvl w:val="3"/>
    </w:pPr>
    <w:rPr>
      <w:rFonts w:asciiTheme="majorHAnsi" w:eastAsiaTheme="majorEastAsia" w:hAnsiTheme="majorHAnsi" w:cstheme="majorBidi"/>
      <w:b/>
      <w:bCs/>
      <w:i/>
      <w:iCs/>
      <w:color w:val="268A94" w:themeColor="accent1" w:themeShade="BF"/>
    </w:rPr>
  </w:style>
  <w:style w:type="paragraph" w:styleId="Nadpis5">
    <w:name w:val="heading 5"/>
    <w:basedOn w:val="Normln"/>
    <w:next w:val="Normln"/>
    <w:uiPriority w:val="9"/>
    <w:semiHidden/>
    <w:unhideWhenUsed/>
    <w:qFormat/>
    <w:pPr>
      <w:keepNext/>
      <w:keepLines/>
      <w:spacing w:before="220" w:after="40"/>
      <w:outlineLvl w:val="4"/>
    </w:pPr>
    <w:rPr>
      <w:b/>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link w:val="NzevChar"/>
    <w:uiPriority w:val="10"/>
    <w:qFormat/>
    <w:rsid w:val="00F77682"/>
    <w:pPr>
      <w:contextualSpacing/>
    </w:pPr>
    <w:rPr>
      <w:rFonts w:asciiTheme="majorHAnsi" w:eastAsiaTheme="majorEastAsia" w:hAnsiTheme="majorHAnsi" w:cstheme="majorBidi"/>
      <w:spacing w:val="-10"/>
      <w:kern w:val="28"/>
      <w:sz w:val="56"/>
      <w:szCs w:val="56"/>
      <w:lang w:val="en-US"/>
    </w:rPr>
  </w:style>
  <w:style w:type="table" w:customStyle="1" w:styleId="TableNormal10">
    <w:name w:val="Table Normal1"/>
    <w:tblPr>
      <w:tblCellMar>
        <w:top w:w="0" w:type="dxa"/>
        <w:left w:w="0" w:type="dxa"/>
        <w:bottom w:w="0" w:type="dxa"/>
        <w:right w:w="0" w:type="dxa"/>
      </w:tblCellMar>
    </w:tblPr>
  </w:style>
  <w:style w:type="paragraph" w:styleId="Bezmezer">
    <w:name w:val="No Spacing"/>
    <w:link w:val="BezmezerChar"/>
    <w:uiPriority w:val="1"/>
    <w:qFormat/>
    <w:rsid w:val="008A58CC"/>
    <w:pPr>
      <w:spacing w:line="240" w:lineRule="auto"/>
    </w:pPr>
    <w:rPr>
      <w:rFonts w:eastAsiaTheme="minorEastAsia"/>
    </w:rPr>
  </w:style>
  <w:style w:type="character" w:customStyle="1" w:styleId="BezmezerChar">
    <w:name w:val="Bez mezer Char"/>
    <w:basedOn w:val="Standardnpsmoodstavce"/>
    <w:link w:val="Bezmezer"/>
    <w:uiPriority w:val="1"/>
    <w:rsid w:val="008A58CC"/>
    <w:rPr>
      <w:rFonts w:eastAsiaTheme="minorEastAsia"/>
    </w:rPr>
  </w:style>
  <w:style w:type="paragraph" w:styleId="Zhlav">
    <w:name w:val="header"/>
    <w:basedOn w:val="Normln"/>
    <w:link w:val="ZhlavChar"/>
    <w:uiPriority w:val="99"/>
    <w:unhideWhenUsed/>
    <w:rsid w:val="008A58CC"/>
    <w:pPr>
      <w:tabs>
        <w:tab w:val="center" w:pos="4703"/>
        <w:tab w:val="right" w:pos="9406"/>
      </w:tabs>
    </w:pPr>
    <w:rPr>
      <w:rFonts w:eastAsiaTheme="minorHAnsi" w:cstheme="minorBidi"/>
      <w:szCs w:val="22"/>
      <w:lang w:val="en-US"/>
    </w:rPr>
  </w:style>
  <w:style w:type="character" w:customStyle="1" w:styleId="ZhlavChar">
    <w:name w:val="Záhlaví Char"/>
    <w:basedOn w:val="Standardnpsmoodstavce"/>
    <w:link w:val="Zhlav"/>
    <w:uiPriority w:val="99"/>
    <w:rsid w:val="008A58CC"/>
  </w:style>
  <w:style w:type="paragraph" w:styleId="Zpat">
    <w:name w:val="footer"/>
    <w:basedOn w:val="Normln"/>
    <w:link w:val="ZpatChar"/>
    <w:uiPriority w:val="99"/>
    <w:unhideWhenUsed/>
    <w:rsid w:val="008A58CC"/>
    <w:pPr>
      <w:tabs>
        <w:tab w:val="center" w:pos="4703"/>
        <w:tab w:val="right" w:pos="9406"/>
      </w:tabs>
    </w:pPr>
    <w:rPr>
      <w:rFonts w:eastAsiaTheme="minorHAnsi" w:cstheme="minorBidi"/>
      <w:szCs w:val="22"/>
      <w:lang w:val="en-US"/>
    </w:rPr>
  </w:style>
  <w:style w:type="character" w:customStyle="1" w:styleId="ZpatChar">
    <w:name w:val="Zápatí Char"/>
    <w:basedOn w:val="Standardnpsmoodstavce"/>
    <w:link w:val="Zpat"/>
    <w:uiPriority w:val="99"/>
    <w:rsid w:val="008A58CC"/>
  </w:style>
  <w:style w:type="paragraph" w:styleId="Odstavecseseznamem">
    <w:name w:val="List Paragraph"/>
    <w:basedOn w:val="Normln"/>
    <w:uiPriority w:val="34"/>
    <w:qFormat/>
    <w:rsid w:val="008A58CC"/>
    <w:pPr>
      <w:spacing w:after="60"/>
      <w:ind w:left="720"/>
      <w:contextualSpacing/>
    </w:pPr>
    <w:rPr>
      <w:rFonts w:eastAsiaTheme="minorHAnsi" w:cstheme="minorBidi"/>
      <w:szCs w:val="22"/>
      <w:lang w:val="en-US"/>
    </w:rPr>
  </w:style>
  <w:style w:type="character" w:customStyle="1" w:styleId="Nadpis1Char">
    <w:name w:val="Nadpis 1 Char"/>
    <w:basedOn w:val="Standardnpsmoodstavce"/>
    <w:link w:val="Nadpis1"/>
    <w:uiPriority w:val="9"/>
    <w:rsid w:val="00F77682"/>
    <w:rPr>
      <w:rFonts w:asciiTheme="majorHAnsi" w:eastAsiaTheme="majorEastAsia" w:hAnsiTheme="majorHAnsi" w:cstheme="majorBidi"/>
      <w:b/>
      <w:color w:val="232323" w:themeColor="text1"/>
      <w:sz w:val="40"/>
      <w:szCs w:val="32"/>
    </w:rPr>
  </w:style>
  <w:style w:type="character" w:customStyle="1" w:styleId="Nadpis2Char">
    <w:name w:val="Nadpis 2 Char"/>
    <w:basedOn w:val="Standardnpsmoodstavce"/>
    <w:link w:val="Nadpis2"/>
    <w:uiPriority w:val="9"/>
    <w:rsid w:val="007068AD"/>
    <w:rPr>
      <w:rFonts w:eastAsiaTheme="majorEastAsia" w:cstheme="majorBidi"/>
      <w:i/>
      <w:color w:val="909090" w:themeColor="text1" w:themeTint="80"/>
      <w:sz w:val="32"/>
      <w:szCs w:val="26"/>
    </w:rPr>
  </w:style>
  <w:style w:type="paragraph" w:styleId="Nadpisobsahu">
    <w:name w:val="TOC Heading"/>
    <w:basedOn w:val="Nadpis1"/>
    <w:next w:val="Normln"/>
    <w:uiPriority w:val="39"/>
    <w:unhideWhenUsed/>
    <w:qFormat/>
    <w:rsid w:val="00E9636A"/>
    <w:pPr>
      <w:spacing w:after="0" w:line="259" w:lineRule="auto"/>
      <w:jc w:val="left"/>
      <w:outlineLvl w:val="9"/>
    </w:pPr>
    <w:rPr>
      <w:b w:val="0"/>
      <w:color w:val="268A94" w:themeColor="accent1" w:themeShade="BF"/>
    </w:rPr>
  </w:style>
  <w:style w:type="paragraph" w:styleId="Obsah1">
    <w:name w:val="toc 1"/>
    <w:basedOn w:val="Normln"/>
    <w:next w:val="Normln"/>
    <w:autoRedefine/>
    <w:uiPriority w:val="39"/>
    <w:unhideWhenUsed/>
    <w:rsid w:val="00E9636A"/>
    <w:pPr>
      <w:spacing w:after="100"/>
    </w:pPr>
    <w:rPr>
      <w:rFonts w:eastAsiaTheme="minorHAnsi" w:cstheme="minorBidi"/>
      <w:szCs w:val="22"/>
      <w:lang w:val="en-US"/>
    </w:rPr>
  </w:style>
  <w:style w:type="paragraph" w:styleId="Obsah2">
    <w:name w:val="toc 2"/>
    <w:basedOn w:val="Normln"/>
    <w:next w:val="Normln"/>
    <w:autoRedefine/>
    <w:uiPriority w:val="39"/>
    <w:unhideWhenUsed/>
    <w:rsid w:val="002512BF"/>
    <w:pPr>
      <w:tabs>
        <w:tab w:val="right" w:leader="dot" w:pos="9344"/>
      </w:tabs>
      <w:spacing w:after="100"/>
      <w:jc w:val="left"/>
    </w:pPr>
    <w:rPr>
      <w:rFonts w:eastAsiaTheme="minorHAnsi" w:cstheme="minorBidi"/>
      <w:szCs w:val="22"/>
      <w:lang w:val="en-US"/>
    </w:rPr>
  </w:style>
  <w:style w:type="character" w:styleId="Hypertextovodkaz">
    <w:name w:val="Hyperlink"/>
    <w:basedOn w:val="Standardnpsmoodstavce"/>
    <w:uiPriority w:val="99"/>
    <w:unhideWhenUsed/>
    <w:rsid w:val="00E9636A"/>
    <w:rPr>
      <w:color w:val="33BEB5" w:themeColor="hyperlink"/>
      <w:u w:val="single"/>
    </w:rPr>
  </w:style>
  <w:style w:type="character" w:customStyle="1" w:styleId="FootnoteCharacters">
    <w:name w:val="Footnote Characters"/>
    <w:basedOn w:val="Standardnpsmoodstavce"/>
    <w:uiPriority w:val="99"/>
    <w:rsid w:val="002827EE"/>
    <w:rPr>
      <w:vertAlign w:val="superscript"/>
    </w:rPr>
  </w:style>
  <w:style w:type="paragraph" w:customStyle="1" w:styleId="Footnote">
    <w:name w:val="Footnote"/>
    <w:basedOn w:val="Normln"/>
    <w:uiPriority w:val="99"/>
    <w:rsid w:val="002827EE"/>
    <w:pPr>
      <w:autoSpaceDE w:val="0"/>
      <w:autoSpaceDN w:val="0"/>
      <w:adjustRightInd w:val="0"/>
    </w:pPr>
    <w:rPr>
      <w:rFonts w:cs="Calibri"/>
      <w:sz w:val="20"/>
      <w:szCs w:val="20"/>
    </w:rPr>
  </w:style>
  <w:style w:type="character" w:styleId="Znakapoznpodarou">
    <w:name w:val="footnote reference"/>
    <w:basedOn w:val="Standardnpsmoodstavce"/>
    <w:uiPriority w:val="99"/>
    <w:semiHidden/>
    <w:unhideWhenUsed/>
    <w:rsid w:val="002827EE"/>
    <w:rPr>
      <w:vertAlign w:val="superscript"/>
    </w:rPr>
  </w:style>
  <w:style w:type="character" w:styleId="Zdraznnjemn">
    <w:name w:val="Subtle Emphasis"/>
    <w:uiPriority w:val="19"/>
    <w:qFormat/>
    <w:rsid w:val="002827EE"/>
    <w:rPr>
      <w:b/>
      <w:bCs/>
      <w:color w:val="178891"/>
      <w:sz w:val="28"/>
      <w:szCs w:val="24"/>
      <w:u w:val="single"/>
      <w:lang w:val="cs-CZ"/>
    </w:rPr>
  </w:style>
  <w:style w:type="character" w:customStyle="1" w:styleId="Nadpis3Char">
    <w:name w:val="Nadpis 3 Char"/>
    <w:basedOn w:val="Standardnpsmoodstavce"/>
    <w:link w:val="Nadpis3"/>
    <w:uiPriority w:val="9"/>
    <w:semiHidden/>
    <w:rsid w:val="002827EE"/>
    <w:rPr>
      <w:rFonts w:asciiTheme="majorHAnsi" w:eastAsiaTheme="majorEastAsia" w:hAnsiTheme="majorHAnsi" w:cstheme="majorBidi"/>
      <w:b/>
      <w:color w:val="232323" w:themeColor="text1"/>
      <w:sz w:val="28"/>
      <w:szCs w:val="28"/>
      <w:lang w:eastAsia="en-US"/>
    </w:rPr>
  </w:style>
  <w:style w:type="character" w:customStyle="1" w:styleId="StylTahoma">
    <w:name w:val="Styl Tahoma"/>
    <w:uiPriority w:val="99"/>
    <w:rsid w:val="007068AD"/>
    <w:rPr>
      <w:rFonts w:ascii="Tahoma" w:hAnsi="Tahoma" w:cs="Tahoma"/>
      <w:sz w:val="22"/>
      <w:szCs w:val="22"/>
    </w:rPr>
  </w:style>
  <w:style w:type="paragraph" w:customStyle="1" w:styleId="TText">
    <w:name w:val="T Text"/>
    <w:basedOn w:val="Normln"/>
    <w:uiPriority w:val="99"/>
    <w:rsid w:val="007068AD"/>
    <w:pPr>
      <w:autoSpaceDE w:val="0"/>
      <w:autoSpaceDN w:val="0"/>
      <w:adjustRightInd w:val="0"/>
    </w:pPr>
    <w:rPr>
      <w:rFonts w:ascii="Bookman Old Style" w:cs="Bookman Old Style"/>
      <w:sz w:val="20"/>
      <w:szCs w:val="20"/>
    </w:rPr>
  </w:style>
  <w:style w:type="paragraph" w:styleId="Obsah3">
    <w:name w:val="toc 3"/>
    <w:basedOn w:val="Normln"/>
    <w:next w:val="Normln"/>
    <w:autoRedefine/>
    <w:uiPriority w:val="39"/>
    <w:unhideWhenUsed/>
    <w:rsid w:val="007068AD"/>
    <w:pPr>
      <w:spacing w:after="100"/>
      <w:ind w:left="480"/>
    </w:pPr>
    <w:rPr>
      <w:rFonts w:eastAsiaTheme="minorHAnsi" w:cstheme="minorBidi"/>
      <w:szCs w:val="22"/>
      <w:lang w:val="en-US"/>
    </w:rPr>
  </w:style>
  <w:style w:type="character" w:customStyle="1" w:styleId="Nevyeenzmnka1">
    <w:name w:val="Nevyřešená zmínka1"/>
    <w:basedOn w:val="Standardnpsmoodstavce"/>
    <w:uiPriority w:val="99"/>
    <w:semiHidden/>
    <w:unhideWhenUsed/>
    <w:rsid w:val="00B14C9D"/>
    <w:rPr>
      <w:color w:val="605E5C"/>
      <w:shd w:val="clear" w:color="auto" w:fill="E1DFDD"/>
    </w:rPr>
  </w:style>
  <w:style w:type="character" w:customStyle="1" w:styleId="NzevChar">
    <w:name w:val="Název Char"/>
    <w:basedOn w:val="Standardnpsmoodstavce"/>
    <w:link w:val="Nzev"/>
    <w:uiPriority w:val="10"/>
    <w:rsid w:val="00F77682"/>
    <w:rPr>
      <w:rFonts w:asciiTheme="majorHAnsi" w:eastAsiaTheme="majorEastAsia" w:hAnsiTheme="majorHAnsi" w:cstheme="majorBidi"/>
      <w:spacing w:val="-10"/>
      <w:kern w:val="28"/>
      <w:sz w:val="56"/>
      <w:szCs w:val="56"/>
    </w:rPr>
  </w:style>
  <w:style w:type="character" w:styleId="Siln">
    <w:name w:val="Strong"/>
    <w:basedOn w:val="Standardnpsmoodstavce"/>
    <w:uiPriority w:val="22"/>
    <w:qFormat/>
    <w:rsid w:val="00F77682"/>
    <w:rPr>
      <w:b/>
      <w:bCs/>
    </w:rPr>
  </w:style>
  <w:style w:type="table" w:styleId="Mkatabulky">
    <w:name w:val="Table Grid"/>
    <w:basedOn w:val="Normlntabulka"/>
    <w:uiPriority w:val="39"/>
    <w:rsid w:val="00F776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2zvraznn31">
    <w:name w:val="Tabulka s mřížkou 2 – zvýraznění 31"/>
    <w:basedOn w:val="Normlntabulka"/>
    <w:uiPriority w:val="47"/>
    <w:rsid w:val="00F77682"/>
    <w:pPr>
      <w:spacing w:line="240" w:lineRule="auto"/>
    </w:pPr>
    <w:tblPr>
      <w:tblStyleRowBandSize w:val="1"/>
      <w:tblStyleColBandSize w:val="1"/>
      <w:tblBorders>
        <w:top w:val="single" w:sz="2" w:space="0" w:color="6BC9D2" w:themeColor="accent3" w:themeTint="99"/>
        <w:bottom w:val="single" w:sz="2" w:space="0" w:color="6BC9D2" w:themeColor="accent3" w:themeTint="99"/>
        <w:insideH w:val="single" w:sz="2" w:space="0" w:color="6BC9D2" w:themeColor="accent3" w:themeTint="99"/>
        <w:insideV w:val="single" w:sz="2" w:space="0" w:color="6BC9D2" w:themeColor="accent3" w:themeTint="99"/>
      </w:tblBorders>
    </w:tblPr>
    <w:tblStylePr w:type="firstRow">
      <w:rPr>
        <w:b/>
        <w:bCs/>
      </w:rPr>
      <w:tblPr/>
      <w:tcPr>
        <w:tcBorders>
          <w:top w:val="nil"/>
          <w:bottom w:val="single" w:sz="12" w:space="0" w:color="6BC9D2" w:themeColor="accent3" w:themeTint="99"/>
          <w:insideH w:val="nil"/>
          <w:insideV w:val="nil"/>
        </w:tcBorders>
        <w:shd w:val="clear" w:color="auto" w:fill="FFFFFF" w:themeFill="background1"/>
      </w:tcPr>
    </w:tblStylePr>
    <w:tblStylePr w:type="lastRow">
      <w:rPr>
        <w:b/>
        <w:bCs/>
      </w:rPr>
      <w:tblPr/>
      <w:tcPr>
        <w:tcBorders>
          <w:top w:val="double" w:sz="2" w:space="0" w:color="6BC9D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F0" w:themeFill="accent3" w:themeFillTint="33"/>
      </w:tcPr>
    </w:tblStylePr>
    <w:tblStylePr w:type="band1Horz">
      <w:tblPr/>
      <w:tcPr>
        <w:shd w:val="clear" w:color="auto" w:fill="CDEDF0" w:themeFill="accent3" w:themeFillTint="33"/>
      </w:tcPr>
    </w:tblStylePr>
  </w:style>
  <w:style w:type="paragraph" w:styleId="Normlnweb">
    <w:name w:val="Normal (Web)"/>
    <w:basedOn w:val="Normln"/>
    <w:uiPriority w:val="99"/>
    <w:semiHidden/>
    <w:unhideWhenUsed/>
    <w:rsid w:val="00EA2D18"/>
    <w:pPr>
      <w:spacing w:before="100" w:beforeAutospacing="1" w:after="100" w:afterAutospacing="1"/>
    </w:pPr>
  </w:style>
  <w:style w:type="table" w:customStyle="1" w:styleId="Svtltabulkasmkou1zvraznn11">
    <w:name w:val="Světlá tabulka s mřížkou 1 – zvýraznění 11"/>
    <w:basedOn w:val="Normlntabulka"/>
    <w:uiPriority w:val="46"/>
    <w:rsid w:val="00191E4D"/>
    <w:pPr>
      <w:spacing w:line="240" w:lineRule="auto"/>
    </w:pPr>
    <w:tblPr>
      <w:tblStyleRowBandSize w:val="1"/>
      <w:tblStyleColBandSize w:val="1"/>
      <w:tblBorders>
        <w:top w:val="single" w:sz="4" w:space="0" w:color="ABE4E9" w:themeColor="accent1" w:themeTint="66"/>
        <w:left w:val="single" w:sz="4" w:space="0" w:color="ABE4E9" w:themeColor="accent1" w:themeTint="66"/>
        <w:bottom w:val="single" w:sz="4" w:space="0" w:color="ABE4E9" w:themeColor="accent1" w:themeTint="66"/>
        <w:right w:val="single" w:sz="4" w:space="0" w:color="ABE4E9" w:themeColor="accent1" w:themeTint="66"/>
        <w:insideH w:val="single" w:sz="4" w:space="0" w:color="ABE4E9" w:themeColor="accent1" w:themeTint="66"/>
        <w:insideV w:val="single" w:sz="4" w:space="0" w:color="ABE4E9" w:themeColor="accent1" w:themeTint="66"/>
      </w:tblBorders>
    </w:tblPr>
    <w:tblStylePr w:type="firstRow">
      <w:rPr>
        <w:b/>
        <w:bCs/>
      </w:rPr>
      <w:tblPr/>
      <w:tcPr>
        <w:tcBorders>
          <w:bottom w:val="single" w:sz="12" w:space="0" w:color="82D7DF" w:themeColor="accent1" w:themeTint="99"/>
        </w:tcBorders>
      </w:tcPr>
    </w:tblStylePr>
    <w:tblStylePr w:type="lastRow">
      <w:rPr>
        <w:b/>
        <w:bCs/>
      </w:rPr>
      <w:tblPr/>
      <w:tcPr>
        <w:tcBorders>
          <w:top w:val="double" w:sz="2" w:space="0" w:color="82D7DF" w:themeColor="accent1" w:themeTint="99"/>
        </w:tcBorders>
      </w:tcPr>
    </w:tblStylePr>
    <w:tblStylePr w:type="firstCol">
      <w:rPr>
        <w:b/>
        <w:bCs/>
      </w:rPr>
    </w:tblStylePr>
    <w:tblStylePr w:type="lastCol">
      <w:rPr>
        <w:b/>
        <w:bCs/>
      </w:rPr>
    </w:tblStylePr>
  </w:style>
  <w:style w:type="paragraph" w:styleId="Podnadpis">
    <w:name w:val="Subtitle"/>
    <w:basedOn w:val="Normln"/>
    <w:next w:val="Normln"/>
    <w:link w:val="PodnadpisChar"/>
    <w:uiPriority w:val="11"/>
    <w:qFormat/>
    <w:pPr>
      <w:spacing w:after="160"/>
    </w:pPr>
    <w:rPr>
      <w:color w:val="707070"/>
    </w:rPr>
  </w:style>
  <w:style w:type="character" w:customStyle="1" w:styleId="PodnadpisChar">
    <w:name w:val="Podnadpis Char"/>
    <w:basedOn w:val="Standardnpsmoodstavce"/>
    <w:link w:val="Podnadpis"/>
    <w:uiPriority w:val="11"/>
    <w:rsid w:val="00572DC8"/>
    <w:rPr>
      <w:rFonts w:eastAsiaTheme="minorEastAsia"/>
      <w:color w:val="707070" w:themeColor="text1" w:themeTint="A5"/>
      <w:spacing w:val="15"/>
      <w:lang w:val="cs-CZ" w:eastAsia="cs-CZ"/>
    </w:rPr>
  </w:style>
  <w:style w:type="character" w:customStyle="1" w:styleId="Nadpis4Char">
    <w:name w:val="Nadpis 4 Char"/>
    <w:basedOn w:val="Standardnpsmoodstavce"/>
    <w:link w:val="Nadpis4"/>
    <w:uiPriority w:val="9"/>
    <w:rsid w:val="000633C5"/>
    <w:rPr>
      <w:rFonts w:asciiTheme="majorHAnsi" w:eastAsiaTheme="majorEastAsia" w:hAnsiTheme="majorHAnsi" w:cstheme="majorBidi"/>
      <w:b/>
      <w:bCs/>
      <w:i/>
      <w:iCs/>
      <w:color w:val="268A94" w:themeColor="accent1" w:themeShade="BF"/>
      <w:szCs w:val="24"/>
      <w:lang w:val="cs-CZ" w:eastAsia="cs-CZ"/>
    </w:rPr>
  </w:style>
  <w:style w:type="table" w:customStyle="1" w:styleId="a">
    <w:basedOn w:val="Normlntabulka"/>
    <w:pPr>
      <w:spacing w:line="240" w:lineRule="auto"/>
    </w:pPr>
    <w:tblPr>
      <w:tblStyleRowBandSize w:val="1"/>
      <w:tblStyleColBandSize w:val="1"/>
    </w:tblPr>
    <w:tblStylePr w:type="firstRow">
      <w:rPr>
        <w:b/>
      </w:rPr>
      <w:tblPr/>
      <w:tcPr>
        <w:tcBorders>
          <w:top w:val="nil"/>
          <w:bottom w:val="single" w:sz="12" w:space="0" w:color="6BCAD2"/>
          <w:insideH w:val="nil"/>
          <w:insideV w:val="nil"/>
        </w:tcBorders>
        <w:shd w:val="clear" w:color="auto" w:fill="FFFFFF"/>
      </w:tcPr>
    </w:tblStylePr>
    <w:tblStylePr w:type="lastRow">
      <w:rPr>
        <w:b/>
      </w:rPr>
      <w:tblPr/>
      <w:tcPr>
        <w:tcBorders>
          <w:top w:val="single" w:sz="4" w:space="0" w:color="6BCAD2"/>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DEDF0"/>
      </w:tcPr>
    </w:tblStylePr>
    <w:tblStylePr w:type="band1Horz">
      <w:tblPr/>
      <w:tcPr>
        <w:shd w:val="clear" w:color="auto" w:fill="CDEDF0"/>
      </w:tcPr>
    </w:tblStylePr>
  </w:style>
  <w:style w:type="table" w:customStyle="1" w:styleId="a0">
    <w:basedOn w:val="Normlntabulka"/>
    <w:pPr>
      <w:spacing w:line="240" w:lineRule="auto"/>
    </w:pPr>
    <w:tblPr>
      <w:tblStyleRowBandSize w:val="1"/>
      <w:tblStyleColBandSize w:val="1"/>
    </w:tblPr>
    <w:tblStylePr w:type="firstRow">
      <w:rPr>
        <w:b/>
      </w:rPr>
      <w:tblPr/>
      <w:tcPr>
        <w:tcBorders>
          <w:bottom w:val="single" w:sz="12" w:space="0" w:color="82D7DE"/>
        </w:tcBorders>
      </w:tcPr>
    </w:tblStylePr>
    <w:tblStylePr w:type="lastRow">
      <w:rPr>
        <w:b/>
      </w:rPr>
      <w:tblPr/>
      <w:tcPr>
        <w:tcBorders>
          <w:top w:val="single" w:sz="4" w:space="0" w:color="82D7DE"/>
        </w:tcBorders>
      </w:tcPr>
    </w:tblStylePr>
    <w:tblStylePr w:type="firstCol">
      <w:rPr>
        <w:b/>
      </w:rPr>
    </w:tblStylePr>
    <w:tblStylePr w:type="lastCol">
      <w:rPr>
        <w:b/>
      </w:rPr>
    </w:tblStylePr>
  </w:style>
  <w:style w:type="table" w:customStyle="1" w:styleId="a1">
    <w:basedOn w:val="Normlntabulka"/>
    <w:pPr>
      <w:spacing w:line="240" w:lineRule="auto"/>
    </w:pPr>
    <w:tblPr>
      <w:tblStyleRowBandSize w:val="1"/>
      <w:tblStyleColBandSize w:val="1"/>
    </w:tblPr>
    <w:tblStylePr w:type="firstRow">
      <w:rPr>
        <w:b/>
      </w:rPr>
      <w:tblPr/>
      <w:tcPr>
        <w:tcBorders>
          <w:bottom w:val="single" w:sz="12" w:space="0" w:color="82D7DE"/>
        </w:tcBorders>
      </w:tcPr>
    </w:tblStylePr>
    <w:tblStylePr w:type="lastRow">
      <w:rPr>
        <w:b/>
      </w:rPr>
      <w:tblPr/>
      <w:tcPr>
        <w:tcBorders>
          <w:top w:val="single" w:sz="4" w:space="0" w:color="82D7DE"/>
        </w:tcBorders>
      </w:tcPr>
    </w:tblStylePr>
    <w:tblStylePr w:type="firstCol">
      <w:rPr>
        <w:b/>
      </w:rPr>
    </w:tblStylePr>
    <w:tblStylePr w:type="lastCol">
      <w:rPr>
        <w:b/>
      </w:rPr>
    </w:tblStylePr>
  </w:style>
  <w:style w:type="table" w:customStyle="1" w:styleId="a2">
    <w:basedOn w:val="TableNormal10"/>
    <w:pPr>
      <w:spacing w:line="240" w:lineRule="auto"/>
    </w:pPr>
    <w:tblPr>
      <w:tblStyleRowBandSize w:val="1"/>
      <w:tblStyleColBandSize w:val="1"/>
      <w:tblCellMar>
        <w:left w:w="108" w:type="dxa"/>
        <w:right w:w="108" w:type="dxa"/>
      </w:tblCellMar>
    </w:tblPr>
    <w:tblStylePr w:type="firstRow">
      <w:rPr>
        <w:b/>
      </w:rPr>
      <w:tblPr/>
      <w:tcPr>
        <w:tcBorders>
          <w:top w:val="nil"/>
          <w:bottom w:val="single" w:sz="12" w:space="0" w:color="6BCAD2"/>
          <w:insideH w:val="nil"/>
          <w:insideV w:val="nil"/>
        </w:tcBorders>
        <w:shd w:val="clear" w:color="auto" w:fill="FFFFFF"/>
      </w:tcPr>
    </w:tblStylePr>
    <w:tblStylePr w:type="lastRow">
      <w:rPr>
        <w:b/>
      </w:rPr>
      <w:tblPr/>
      <w:tcPr>
        <w:tcBorders>
          <w:top w:val="single" w:sz="4" w:space="0" w:color="6BCAD2"/>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DEDF0"/>
      </w:tcPr>
    </w:tblStylePr>
    <w:tblStylePr w:type="band1Horz">
      <w:tblPr/>
      <w:tcPr>
        <w:shd w:val="clear" w:color="auto" w:fill="CDEDF0"/>
      </w:tcPr>
    </w:tblStylePr>
  </w:style>
  <w:style w:type="table" w:customStyle="1" w:styleId="a3">
    <w:basedOn w:val="TableNormal10"/>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82D7DE"/>
        </w:tcBorders>
      </w:tcPr>
    </w:tblStylePr>
    <w:tblStylePr w:type="lastRow">
      <w:rPr>
        <w:b/>
      </w:rPr>
      <w:tblPr/>
      <w:tcPr>
        <w:tcBorders>
          <w:top w:val="single" w:sz="4" w:space="0" w:color="82D7DE"/>
        </w:tcBorders>
      </w:tcPr>
    </w:tblStylePr>
    <w:tblStylePr w:type="firstCol">
      <w:rPr>
        <w:b/>
      </w:rPr>
    </w:tblStylePr>
    <w:tblStylePr w:type="lastCol">
      <w:rPr>
        <w:b/>
      </w:rPr>
    </w:tblStylePr>
  </w:style>
  <w:style w:type="table" w:customStyle="1" w:styleId="a4">
    <w:basedOn w:val="TableNormal10"/>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82D7DE"/>
        </w:tcBorders>
      </w:tcPr>
    </w:tblStylePr>
    <w:tblStylePr w:type="lastRow">
      <w:rPr>
        <w:b/>
      </w:rPr>
      <w:tblPr/>
      <w:tcPr>
        <w:tcBorders>
          <w:top w:val="single" w:sz="4" w:space="0" w:color="82D7DE"/>
        </w:tcBorders>
      </w:tcPr>
    </w:tblStylePr>
    <w:tblStylePr w:type="firstCol">
      <w:rPr>
        <w:b/>
      </w:rPr>
    </w:tblStylePr>
    <w:tblStylePr w:type="lastCol">
      <w:rPr>
        <w:b/>
      </w:rPr>
    </w:tblStylePr>
  </w:style>
  <w:style w:type="paragraph" w:styleId="Obsah4">
    <w:name w:val="toc 4"/>
    <w:basedOn w:val="Normln"/>
    <w:next w:val="Normln"/>
    <w:autoRedefine/>
    <w:uiPriority w:val="39"/>
    <w:unhideWhenUsed/>
    <w:rsid w:val="009F4715"/>
    <w:pPr>
      <w:spacing w:after="100"/>
      <w:ind w:left="660"/>
    </w:pPr>
  </w:style>
  <w:style w:type="table" w:customStyle="1" w:styleId="a5">
    <w:basedOn w:val="Normlntabulka"/>
    <w:pPr>
      <w:spacing w:line="240" w:lineRule="auto"/>
    </w:pPr>
    <w:tblPr>
      <w:tblStyleRowBandSize w:val="1"/>
      <w:tblStyleColBandSize w:val="1"/>
    </w:tblPr>
    <w:tblStylePr w:type="firstRow">
      <w:rPr>
        <w:b/>
      </w:rPr>
      <w:tblPr/>
      <w:tcPr>
        <w:tcBorders>
          <w:top w:val="nil"/>
          <w:bottom w:val="single" w:sz="12" w:space="0" w:color="6BCAD2"/>
          <w:insideH w:val="nil"/>
          <w:insideV w:val="nil"/>
        </w:tcBorders>
        <w:shd w:val="clear" w:color="auto" w:fill="FFFFFF"/>
      </w:tcPr>
    </w:tblStylePr>
    <w:tblStylePr w:type="lastRow">
      <w:rPr>
        <w:b/>
      </w:rPr>
      <w:tblPr/>
      <w:tcPr>
        <w:tcBorders>
          <w:top w:val="single" w:sz="4" w:space="0" w:color="6BCAD2"/>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DEDF0"/>
      </w:tcPr>
    </w:tblStylePr>
    <w:tblStylePr w:type="band1Horz">
      <w:tblPr/>
      <w:tcPr>
        <w:shd w:val="clear" w:color="auto" w:fill="CDEDF0"/>
      </w:tcPr>
    </w:tblStylePr>
  </w:style>
  <w:style w:type="table" w:customStyle="1" w:styleId="a6">
    <w:basedOn w:val="Normlntabulka"/>
    <w:pPr>
      <w:spacing w:line="240" w:lineRule="auto"/>
    </w:pPr>
    <w:tblPr>
      <w:tblStyleRowBandSize w:val="1"/>
      <w:tblStyleColBandSize w:val="1"/>
    </w:tblPr>
    <w:tblStylePr w:type="firstRow">
      <w:rPr>
        <w:b/>
      </w:rPr>
      <w:tblPr/>
      <w:tcPr>
        <w:tcBorders>
          <w:bottom w:val="single" w:sz="12" w:space="0" w:color="82D7DE"/>
        </w:tcBorders>
      </w:tcPr>
    </w:tblStylePr>
    <w:tblStylePr w:type="lastRow">
      <w:rPr>
        <w:b/>
      </w:rPr>
      <w:tblPr/>
      <w:tcPr>
        <w:tcBorders>
          <w:top w:val="single" w:sz="4" w:space="0" w:color="82D7DE"/>
        </w:tcBorders>
      </w:tcPr>
    </w:tblStylePr>
    <w:tblStylePr w:type="firstCol">
      <w:rPr>
        <w:b/>
      </w:rPr>
    </w:tblStylePr>
    <w:tblStylePr w:type="lastCol">
      <w:rPr>
        <w:b/>
      </w:rPr>
    </w:tblStylePr>
  </w:style>
  <w:style w:type="table" w:customStyle="1" w:styleId="a7">
    <w:basedOn w:val="Normlntabulka"/>
    <w:pPr>
      <w:spacing w:line="240" w:lineRule="auto"/>
    </w:pPr>
    <w:tblPr>
      <w:tblStyleRowBandSize w:val="1"/>
      <w:tblStyleColBandSize w:val="1"/>
    </w:tblPr>
    <w:tblStylePr w:type="firstRow">
      <w:rPr>
        <w:b/>
      </w:rPr>
      <w:tblPr/>
      <w:tcPr>
        <w:tcBorders>
          <w:bottom w:val="single" w:sz="12" w:space="0" w:color="82D7DE"/>
        </w:tcBorders>
      </w:tcPr>
    </w:tblStylePr>
    <w:tblStylePr w:type="lastRow">
      <w:rPr>
        <w:b/>
      </w:rPr>
      <w:tblPr/>
      <w:tcPr>
        <w:tcBorders>
          <w:top w:val="single" w:sz="4" w:space="0" w:color="82D7DE"/>
        </w:tcBorders>
      </w:tcPr>
    </w:tblStylePr>
    <w:tblStylePr w:type="firstCol">
      <w:rPr>
        <w:b/>
      </w:rPr>
    </w:tblStylePr>
    <w:tblStylePr w:type="lastCol">
      <w:rPr>
        <w:b/>
      </w:rPr>
    </w:tblStylePr>
  </w:style>
  <w:style w:type="character" w:customStyle="1" w:styleId="lrzxr">
    <w:name w:val="lrzxr"/>
    <w:basedOn w:val="Standardnpsmoodstavce"/>
    <w:rsid w:val="003A00DF"/>
  </w:style>
  <w:style w:type="character" w:styleId="Sledovanodkaz">
    <w:name w:val="FollowedHyperlink"/>
    <w:basedOn w:val="Standardnpsmoodstavce"/>
    <w:uiPriority w:val="99"/>
    <w:semiHidden/>
    <w:unhideWhenUsed/>
    <w:rsid w:val="006660A0"/>
    <w:rPr>
      <w:color w:val="F7701F" w:themeColor="followedHyperlink"/>
      <w:u w:val="single"/>
    </w:rPr>
  </w:style>
  <w:style w:type="paragraph" w:styleId="Textbubliny">
    <w:name w:val="Balloon Text"/>
    <w:basedOn w:val="Normln"/>
    <w:link w:val="TextbublinyChar"/>
    <w:uiPriority w:val="99"/>
    <w:semiHidden/>
    <w:unhideWhenUsed/>
    <w:rsid w:val="008764E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64EB"/>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4E0988"/>
    <w:rPr>
      <w:sz w:val="16"/>
      <w:szCs w:val="16"/>
    </w:rPr>
  </w:style>
  <w:style w:type="paragraph" w:styleId="Textkomente">
    <w:name w:val="annotation text"/>
    <w:basedOn w:val="Normln"/>
    <w:link w:val="TextkomenteChar"/>
    <w:uiPriority w:val="99"/>
    <w:semiHidden/>
    <w:unhideWhenUsed/>
    <w:rsid w:val="004E0988"/>
    <w:pPr>
      <w:spacing w:line="240" w:lineRule="auto"/>
    </w:pPr>
    <w:rPr>
      <w:sz w:val="20"/>
      <w:szCs w:val="20"/>
    </w:rPr>
  </w:style>
  <w:style w:type="character" w:customStyle="1" w:styleId="TextkomenteChar">
    <w:name w:val="Text komentáře Char"/>
    <w:basedOn w:val="Standardnpsmoodstavce"/>
    <w:link w:val="Textkomente"/>
    <w:uiPriority w:val="99"/>
    <w:semiHidden/>
    <w:rsid w:val="004E0988"/>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4E0988"/>
    <w:rPr>
      <w:b/>
      <w:bCs/>
    </w:rPr>
  </w:style>
  <w:style w:type="character" w:customStyle="1" w:styleId="PedmtkomenteChar">
    <w:name w:val="Předmět komentáře Char"/>
    <w:basedOn w:val="TextkomenteChar"/>
    <w:link w:val="Pedmtkomente"/>
    <w:uiPriority w:val="99"/>
    <w:semiHidden/>
    <w:rsid w:val="004E0988"/>
    <w:rPr>
      <w:rFonts w:eastAsia="Times New Roman" w:cs="Times New Roman"/>
      <w:b/>
      <w:bCs/>
      <w:sz w:val="20"/>
      <w:szCs w:val="20"/>
    </w:rPr>
  </w:style>
  <w:style w:type="paragraph" w:styleId="Revize">
    <w:name w:val="Revision"/>
    <w:hidden/>
    <w:uiPriority w:val="99"/>
    <w:semiHidden/>
    <w:rsid w:val="004E0988"/>
    <w:pPr>
      <w:spacing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894">
      <w:bodyDiv w:val="1"/>
      <w:marLeft w:val="0"/>
      <w:marRight w:val="0"/>
      <w:marTop w:val="0"/>
      <w:marBottom w:val="0"/>
      <w:divBdr>
        <w:top w:val="none" w:sz="0" w:space="0" w:color="auto"/>
        <w:left w:val="none" w:sz="0" w:space="0" w:color="auto"/>
        <w:bottom w:val="none" w:sz="0" w:space="0" w:color="auto"/>
        <w:right w:val="none" w:sz="0" w:space="0" w:color="auto"/>
      </w:divBdr>
    </w:div>
    <w:div w:id="506604057">
      <w:bodyDiv w:val="1"/>
      <w:marLeft w:val="0"/>
      <w:marRight w:val="0"/>
      <w:marTop w:val="0"/>
      <w:marBottom w:val="0"/>
      <w:divBdr>
        <w:top w:val="none" w:sz="0" w:space="0" w:color="auto"/>
        <w:left w:val="none" w:sz="0" w:space="0" w:color="auto"/>
        <w:bottom w:val="none" w:sz="0" w:space="0" w:color="auto"/>
        <w:right w:val="none" w:sz="0" w:space="0" w:color="auto"/>
      </w:divBdr>
    </w:div>
    <w:div w:id="1007100711">
      <w:bodyDiv w:val="1"/>
      <w:marLeft w:val="0"/>
      <w:marRight w:val="0"/>
      <w:marTop w:val="0"/>
      <w:marBottom w:val="0"/>
      <w:divBdr>
        <w:top w:val="none" w:sz="0" w:space="0" w:color="auto"/>
        <w:left w:val="none" w:sz="0" w:space="0" w:color="auto"/>
        <w:bottom w:val="none" w:sz="0" w:space="0" w:color="auto"/>
        <w:right w:val="none" w:sz="0" w:space="0" w:color="auto"/>
      </w:divBdr>
    </w:div>
    <w:div w:id="1192452659">
      <w:bodyDiv w:val="1"/>
      <w:marLeft w:val="0"/>
      <w:marRight w:val="0"/>
      <w:marTop w:val="0"/>
      <w:marBottom w:val="0"/>
      <w:divBdr>
        <w:top w:val="none" w:sz="0" w:space="0" w:color="auto"/>
        <w:left w:val="none" w:sz="0" w:space="0" w:color="auto"/>
        <w:bottom w:val="none" w:sz="0" w:space="0" w:color="auto"/>
        <w:right w:val="none" w:sz="0" w:space="0" w:color="auto"/>
      </w:divBdr>
    </w:div>
    <w:div w:id="1276526605">
      <w:bodyDiv w:val="1"/>
      <w:marLeft w:val="0"/>
      <w:marRight w:val="0"/>
      <w:marTop w:val="0"/>
      <w:marBottom w:val="0"/>
      <w:divBdr>
        <w:top w:val="none" w:sz="0" w:space="0" w:color="auto"/>
        <w:left w:val="none" w:sz="0" w:space="0" w:color="auto"/>
        <w:bottom w:val="none" w:sz="0" w:space="0" w:color="auto"/>
        <w:right w:val="none" w:sz="0" w:space="0" w:color="auto"/>
      </w:divBdr>
    </w:div>
    <w:div w:id="1584408234">
      <w:bodyDiv w:val="1"/>
      <w:marLeft w:val="0"/>
      <w:marRight w:val="0"/>
      <w:marTop w:val="0"/>
      <w:marBottom w:val="0"/>
      <w:divBdr>
        <w:top w:val="none" w:sz="0" w:space="0" w:color="auto"/>
        <w:left w:val="none" w:sz="0" w:space="0" w:color="auto"/>
        <w:bottom w:val="none" w:sz="0" w:space="0" w:color="auto"/>
        <w:right w:val="none" w:sz="0" w:space="0" w:color="auto"/>
      </w:divBdr>
    </w:div>
    <w:div w:id="1610624778">
      <w:bodyDiv w:val="1"/>
      <w:marLeft w:val="0"/>
      <w:marRight w:val="0"/>
      <w:marTop w:val="0"/>
      <w:marBottom w:val="0"/>
      <w:divBdr>
        <w:top w:val="none" w:sz="0" w:space="0" w:color="auto"/>
        <w:left w:val="none" w:sz="0" w:space="0" w:color="auto"/>
        <w:bottom w:val="none" w:sz="0" w:space="0" w:color="auto"/>
        <w:right w:val="none" w:sz="0" w:space="0" w:color="auto"/>
      </w:divBdr>
    </w:div>
    <w:div w:id="1810005633">
      <w:bodyDiv w:val="1"/>
      <w:marLeft w:val="0"/>
      <w:marRight w:val="0"/>
      <w:marTop w:val="0"/>
      <w:marBottom w:val="0"/>
      <w:divBdr>
        <w:top w:val="none" w:sz="0" w:space="0" w:color="auto"/>
        <w:left w:val="none" w:sz="0" w:space="0" w:color="auto"/>
        <w:bottom w:val="none" w:sz="0" w:space="0" w:color="auto"/>
        <w:right w:val="none" w:sz="0" w:space="0" w:color="auto"/>
      </w:divBdr>
    </w:div>
    <w:div w:id="1830828977">
      <w:bodyDiv w:val="1"/>
      <w:marLeft w:val="0"/>
      <w:marRight w:val="0"/>
      <w:marTop w:val="0"/>
      <w:marBottom w:val="0"/>
      <w:divBdr>
        <w:top w:val="none" w:sz="0" w:space="0" w:color="auto"/>
        <w:left w:val="none" w:sz="0" w:space="0" w:color="auto"/>
        <w:bottom w:val="none" w:sz="0" w:space="0" w:color="auto"/>
        <w:right w:val="none" w:sz="0" w:space="0" w:color="auto"/>
      </w:divBdr>
    </w:div>
    <w:div w:id="189276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ethics@suez.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bits4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Bits4s">
      <a:dk1>
        <a:srgbClr val="232323"/>
      </a:dk1>
      <a:lt1>
        <a:sysClr val="window" lastClr="FFFFFF"/>
      </a:lt1>
      <a:dk2>
        <a:srgbClr val="035461"/>
      </a:dk2>
      <a:lt2>
        <a:srgbClr val="ECFDFF"/>
      </a:lt2>
      <a:accent1>
        <a:srgbClr val="33BAC6"/>
      </a:accent1>
      <a:accent2>
        <a:srgbClr val="F7701F"/>
      </a:accent2>
      <a:accent3>
        <a:srgbClr val="2C8991"/>
      </a:accent3>
      <a:accent4>
        <a:srgbClr val="FFBE79"/>
      </a:accent4>
      <a:accent5>
        <a:srgbClr val="CCF5F9"/>
      </a:accent5>
      <a:accent6>
        <a:srgbClr val="EC4822"/>
      </a:accent6>
      <a:hlink>
        <a:srgbClr val="33BEB5"/>
      </a:hlink>
      <a:folHlink>
        <a:srgbClr val="F7701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XPcGO/v/ox38Xg8ig1L+SFAtXA==">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B36C98-A48A-48B1-A1F2-20A05289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3678</Words>
  <Characters>21705</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BVK</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Kristýna Jandová</cp:lastModifiedBy>
  <cp:revision>2</cp:revision>
  <cp:lastPrinted>2022-05-26T14:42:00Z</cp:lastPrinted>
  <dcterms:created xsi:type="dcterms:W3CDTF">2022-06-10T10:59:00Z</dcterms:created>
  <dcterms:modified xsi:type="dcterms:W3CDTF">2022-06-10T10:59:00Z</dcterms:modified>
</cp:coreProperties>
</file>