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6561" w14:textId="77777777" w:rsidR="00686768" w:rsidRDefault="00686768" w:rsidP="00686768">
      <w:pPr>
        <w:tabs>
          <w:tab w:val="left" w:pos="567"/>
          <w:tab w:val="left" w:pos="1701"/>
        </w:tabs>
        <w:jc w:val="center"/>
        <w:rPr>
          <w:rFonts w:ascii="Verdana" w:hAnsi="Verdana"/>
          <w:b/>
          <w:sz w:val="28"/>
        </w:rPr>
      </w:pPr>
      <w:r>
        <w:rPr>
          <w:rFonts w:ascii="Verdana" w:hAnsi="Verdana"/>
          <w:b/>
          <w:sz w:val="28"/>
        </w:rPr>
        <w:t xml:space="preserve">Smlouva o poskytování telekomunikačních </w:t>
      </w:r>
      <w:proofErr w:type="gramStart"/>
      <w:r>
        <w:rPr>
          <w:rFonts w:ascii="Verdana" w:hAnsi="Verdana"/>
          <w:b/>
          <w:sz w:val="28"/>
        </w:rPr>
        <w:t>služeb - přístup</w:t>
      </w:r>
      <w:proofErr w:type="gramEnd"/>
      <w:r>
        <w:rPr>
          <w:rFonts w:ascii="Verdana" w:hAnsi="Verdana"/>
          <w:b/>
          <w:sz w:val="28"/>
        </w:rPr>
        <w:t xml:space="preserve"> na Internet č. I22007</w:t>
      </w:r>
    </w:p>
    <w:p w14:paraId="76B2192B" w14:textId="77777777" w:rsidR="00686768" w:rsidRDefault="00686768" w:rsidP="00686768">
      <w:pPr>
        <w:tabs>
          <w:tab w:val="left" w:pos="567"/>
          <w:tab w:val="left" w:pos="1701"/>
        </w:tabs>
        <w:jc w:val="center"/>
        <w:rPr>
          <w:rFonts w:ascii="Verdana" w:hAnsi="Verdana"/>
          <w:b/>
          <w:sz w:val="28"/>
        </w:rPr>
      </w:pPr>
    </w:p>
    <w:p w14:paraId="297C8C25" w14:textId="77777777" w:rsidR="00686768" w:rsidRDefault="00686768" w:rsidP="00686768">
      <w:pPr>
        <w:tabs>
          <w:tab w:val="left" w:pos="567"/>
          <w:tab w:val="left" w:pos="1701"/>
        </w:tabs>
        <w:jc w:val="center"/>
        <w:rPr>
          <w:rFonts w:ascii="Verdana" w:hAnsi="Verdana"/>
          <w:b/>
          <w:sz w:val="20"/>
        </w:rPr>
      </w:pPr>
      <w:r>
        <w:rPr>
          <w:rFonts w:ascii="Verdana" w:hAnsi="Verdana"/>
          <w:b/>
          <w:sz w:val="20"/>
        </w:rPr>
        <w:t>uzavřená dle zákona č. 127/2005 Sb. o elektronických komunikacích, ve znění pozdějších předpisů</w:t>
      </w:r>
    </w:p>
    <w:p w14:paraId="2A19354B" w14:textId="77777777" w:rsidR="00686768" w:rsidRDefault="00686768" w:rsidP="00686768">
      <w:pPr>
        <w:tabs>
          <w:tab w:val="left" w:pos="567"/>
        </w:tabs>
        <w:rPr>
          <w:rFonts w:ascii="Verdana" w:hAnsi="Verdana"/>
          <w:sz w:val="20"/>
        </w:rPr>
      </w:pPr>
    </w:p>
    <w:p w14:paraId="241E4D86" w14:textId="77777777" w:rsidR="00686768" w:rsidRDefault="00686768" w:rsidP="00686768">
      <w:pPr>
        <w:tabs>
          <w:tab w:val="left" w:pos="567"/>
        </w:tabs>
        <w:rPr>
          <w:rFonts w:ascii="Verdana" w:hAnsi="Verdana"/>
          <w:b/>
          <w:sz w:val="20"/>
        </w:rPr>
      </w:pPr>
      <w:r>
        <w:rPr>
          <w:rFonts w:ascii="Verdana" w:hAnsi="Verdana"/>
          <w:b/>
          <w:sz w:val="20"/>
        </w:rPr>
        <w:t xml:space="preserve">1. </w:t>
      </w:r>
      <w:r>
        <w:rPr>
          <w:rFonts w:ascii="Verdana" w:hAnsi="Verdana"/>
          <w:b/>
          <w:sz w:val="20"/>
        </w:rPr>
        <w:tab/>
        <w:t>Smluvní strany</w:t>
      </w:r>
    </w:p>
    <w:p w14:paraId="3990C7E6" w14:textId="77777777" w:rsidR="00686768" w:rsidRDefault="00686768" w:rsidP="00686768">
      <w:pPr>
        <w:tabs>
          <w:tab w:val="left" w:pos="567"/>
        </w:tabs>
        <w:rPr>
          <w:rFonts w:ascii="Verdana" w:hAnsi="Verdana"/>
          <w:b/>
          <w:sz w:val="20"/>
        </w:rPr>
      </w:pPr>
    </w:p>
    <w:p w14:paraId="0251A191" w14:textId="77777777" w:rsidR="00686768" w:rsidRDefault="00686768" w:rsidP="00686768">
      <w:pPr>
        <w:tabs>
          <w:tab w:val="left" w:pos="567"/>
        </w:tabs>
        <w:rPr>
          <w:rFonts w:ascii="Verdana" w:hAnsi="Verdana"/>
          <w:b/>
          <w:sz w:val="20"/>
        </w:rPr>
      </w:pPr>
      <w:r>
        <w:rPr>
          <w:rFonts w:ascii="Verdana" w:hAnsi="Verdana"/>
          <w:b/>
          <w:sz w:val="20"/>
        </w:rPr>
        <w:t xml:space="preserve">1.1. </w:t>
      </w:r>
      <w:r>
        <w:rPr>
          <w:rFonts w:ascii="Verdana" w:hAnsi="Verdana"/>
          <w:b/>
          <w:sz w:val="20"/>
        </w:rPr>
        <w:tab/>
        <w:t>Sauron CZ s.r.o. (poskytovatel)</w:t>
      </w:r>
    </w:p>
    <w:p w14:paraId="10AFF771" w14:textId="77777777" w:rsidR="00686768" w:rsidRDefault="00686768" w:rsidP="00686768">
      <w:pPr>
        <w:tabs>
          <w:tab w:val="left" w:pos="567"/>
        </w:tabs>
        <w:rPr>
          <w:rFonts w:ascii="Verdana" w:hAnsi="Verdana"/>
          <w:sz w:val="20"/>
        </w:rPr>
      </w:pPr>
    </w:p>
    <w:p w14:paraId="49B473A2" w14:textId="77777777" w:rsidR="00686768" w:rsidRDefault="00686768" w:rsidP="00686768">
      <w:pPr>
        <w:tabs>
          <w:tab w:val="left" w:pos="567"/>
          <w:tab w:val="left" w:pos="1701"/>
        </w:tabs>
        <w:rPr>
          <w:rFonts w:ascii="Verdana" w:hAnsi="Verdana"/>
          <w:sz w:val="20"/>
        </w:rPr>
      </w:pPr>
      <w:r>
        <w:rPr>
          <w:rFonts w:ascii="Verdana" w:hAnsi="Verdana"/>
          <w:sz w:val="20"/>
        </w:rPr>
        <w:t xml:space="preserve">sídlo: </w:t>
      </w:r>
      <w:r>
        <w:rPr>
          <w:rFonts w:ascii="Verdana" w:hAnsi="Verdana"/>
          <w:sz w:val="20"/>
        </w:rPr>
        <w:tab/>
        <w:t>Bořivojova 878/35, 130 00 Praha 3</w:t>
      </w:r>
    </w:p>
    <w:p w14:paraId="2AC4E691" w14:textId="77777777" w:rsidR="00686768" w:rsidRDefault="00686768" w:rsidP="00686768">
      <w:pPr>
        <w:tabs>
          <w:tab w:val="left" w:pos="567"/>
          <w:tab w:val="left" w:pos="1701"/>
        </w:tabs>
        <w:rPr>
          <w:rFonts w:ascii="Verdana" w:hAnsi="Verdana"/>
          <w:sz w:val="20"/>
        </w:rPr>
      </w:pPr>
      <w:r>
        <w:rPr>
          <w:rFonts w:ascii="Verdana" w:hAnsi="Verdana"/>
          <w:sz w:val="20"/>
        </w:rPr>
        <w:t>IČ:</w:t>
      </w:r>
      <w:r>
        <w:rPr>
          <w:rFonts w:ascii="Verdana" w:hAnsi="Verdana"/>
          <w:sz w:val="20"/>
        </w:rPr>
        <w:tab/>
      </w:r>
      <w:r>
        <w:rPr>
          <w:rFonts w:ascii="Verdana" w:hAnsi="Verdana"/>
          <w:sz w:val="20"/>
        </w:rPr>
        <w:tab/>
        <w:t>25247841</w:t>
      </w:r>
    </w:p>
    <w:p w14:paraId="5ECE24E9" w14:textId="77777777" w:rsidR="00686768" w:rsidRDefault="00686768" w:rsidP="00686768">
      <w:pPr>
        <w:tabs>
          <w:tab w:val="left" w:pos="567"/>
          <w:tab w:val="left" w:pos="1701"/>
        </w:tabs>
        <w:rPr>
          <w:rFonts w:ascii="Verdana" w:hAnsi="Verdana"/>
          <w:sz w:val="20"/>
        </w:rPr>
      </w:pPr>
      <w:r>
        <w:rPr>
          <w:rFonts w:ascii="Verdana" w:hAnsi="Verdana"/>
          <w:sz w:val="20"/>
        </w:rPr>
        <w:t>DIČ:</w:t>
      </w:r>
      <w:r>
        <w:rPr>
          <w:rFonts w:ascii="Verdana" w:hAnsi="Verdana"/>
          <w:sz w:val="20"/>
        </w:rPr>
        <w:tab/>
      </w:r>
      <w:r>
        <w:rPr>
          <w:rFonts w:ascii="Verdana" w:hAnsi="Verdana"/>
          <w:sz w:val="20"/>
        </w:rPr>
        <w:tab/>
        <w:t>CZ25247841</w:t>
      </w:r>
    </w:p>
    <w:p w14:paraId="256AEF7D" w14:textId="2EBD59F7" w:rsidR="00686768" w:rsidRDefault="00686768" w:rsidP="00686768">
      <w:pPr>
        <w:tabs>
          <w:tab w:val="left" w:pos="567"/>
          <w:tab w:val="left" w:pos="1701"/>
        </w:tabs>
        <w:rPr>
          <w:rFonts w:ascii="Verdana" w:hAnsi="Verdana"/>
          <w:sz w:val="20"/>
        </w:rPr>
      </w:pPr>
      <w:r>
        <w:rPr>
          <w:rFonts w:ascii="Verdana" w:hAnsi="Verdana"/>
          <w:sz w:val="20"/>
        </w:rPr>
        <w:t>bank. spojení:</w:t>
      </w:r>
      <w:r>
        <w:rPr>
          <w:rFonts w:ascii="Verdana" w:hAnsi="Verdana"/>
          <w:sz w:val="20"/>
        </w:rPr>
        <w:tab/>
      </w:r>
    </w:p>
    <w:p w14:paraId="12725705" w14:textId="77777777" w:rsidR="00686768" w:rsidRPr="00ED5580" w:rsidRDefault="00686768" w:rsidP="00686768">
      <w:pPr>
        <w:tabs>
          <w:tab w:val="left" w:pos="567"/>
          <w:tab w:val="left" w:pos="1701"/>
        </w:tabs>
        <w:rPr>
          <w:rFonts w:ascii="Verdana" w:hAnsi="Verdana"/>
          <w:sz w:val="20"/>
        </w:rPr>
      </w:pPr>
      <w:r>
        <w:rPr>
          <w:rFonts w:ascii="Verdana" w:hAnsi="Verdana"/>
          <w:sz w:val="20"/>
        </w:rPr>
        <w:t>obch. rejstřík:</w:t>
      </w:r>
      <w:r>
        <w:rPr>
          <w:rFonts w:ascii="Verdana" w:hAnsi="Verdana"/>
          <w:sz w:val="20"/>
        </w:rPr>
        <w:tab/>
      </w:r>
      <w:r w:rsidRPr="00ED5580">
        <w:rPr>
          <w:rFonts w:ascii="Verdana" w:hAnsi="Verdana"/>
          <w:sz w:val="20"/>
        </w:rPr>
        <w:t>1 - Městský soud v Praze, spis C 122946</w:t>
      </w:r>
    </w:p>
    <w:p w14:paraId="47810EAB" w14:textId="77777777" w:rsidR="00686768" w:rsidRDefault="00686768" w:rsidP="00686768">
      <w:pPr>
        <w:tabs>
          <w:tab w:val="left" w:pos="567"/>
          <w:tab w:val="left" w:pos="1701"/>
        </w:tabs>
        <w:rPr>
          <w:rFonts w:ascii="Verdana" w:hAnsi="Verdana"/>
          <w:sz w:val="20"/>
        </w:rPr>
      </w:pPr>
      <w:r>
        <w:rPr>
          <w:rFonts w:ascii="Verdana" w:hAnsi="Verdana"/>
          <w:sz w:val="20"/>
        </w:rPr>
        <w:t>zastoupení:</w:t>
      </w:r>
      <w:r>
        <w:rPr>
          <w:rFonts w:ascii="Verdana" w:hAnsi="Verdana"/>
          <w:sz w:val="20"/>
        </w:rPr>
        <w:tab/>
        <w:t>Jirásek Jaroslav, jednatel</w:t>
      </w:r>
    </w:p>
    <w:p w14:paraId="3D1C8446" w14:textId="77777777" w:rsidR="00686768" w:rsidRDefault="00686768" w:rsidP="00686768">
      <w:pPr>
        <w:tabs>
          <w:tab w:val="left" w:pos="567"/>
        </w:tabs>
        <w:rPr>
          <w:rFonts w:ascii="Verdana" w:hAnsi="Verdana"/>
          <w:sz w:val="20"/>
        </w:rPr>
      </w:pPr>
    </w:p>
    <w:p w14:paraId="0A0B3638" w14:textId="77777777" w:rsidR="00686768" w:rsidRPr="00FE6E5E" w:rsidRDefault="00686768" w:rsidP="00686768">
      <w:pPr>
        <w:pStyle w:val="Zkladntext"/>
        <w:rPr>
          <w:rFonts w:ascii="Verdana" w:hAnsi="Verdana"/>
          <w:sz w:val="20"/>
          <w:szCs w:val="20"/>
        </w:rPr>
      </w:pPr>
      <w:r w:rsidRPr="00FE6E5E">
        <w:rPr>
          <w:rFonts w:ascii="Verdana" w:hAnsi="Verdana"/>
          <w:sz w:val="20"/>
          <w:szCs w:val="20"/>
        </w:rPr>
        <w:t>1.2.</w:t>
      </w:r>
      <w:r w:rsidRPr="00FE6E5E">
        <w:rPr>
          <w:rFonts w:ascii="Verdana" w:hAnsi="Verdana"/>
          <w:sz w:val="20"/>
          <w:szCs w:val="20"/>
        </w:rPr>
        <w:tab/>
      </w:r>
      <w:r w:rsidRPr="00FE6E5E">
        <w:rPr>
          <w:rFonts w:ascii="Verdana" w:hAnsi="Verdana" w:cs="Arial"/>
          <w:bCs/>
          <w:color w:val="000000"/>
          <w:sz w:val="20"/>
          <w:szCs w:val="20"/>
        </w:rPr>
        <w:t>Pedagogicko-psychologická poradna Karlovy Vary, příspěvková organizace</w:t>
      </w:r>
      <w:r w:rsidRPr="00FE6E5E">
        <w:rPr>
          <w:rFonts w:ascii="Verdana" w:hAnsi="Verdana"/>
          <w:sz w:val="20"/>
          <w:szCs w:val="20"/>
        </w:rPr>
        <w:t xml:space="preserve"> (uživatel)</w:t>
      </w:r>
    </w:p>
    <w:p w14:paraId="6B2BAC14" w14:textId="77777777" w:rsidR="00686768" w:rsidRPr="00FE6E5E" w:rsidRDefault="00686768" w:rsidP="00686768">
      <w:pPr>
        <w:pStyle w:val="Zkladntext"/>
        <w:rPr>
          <w:rFonts w:ascii="Verdana" w:hAnsi="Verdana"/>
          <w:b w:val="0"/>
          <w:sz w:val="20"/>
          <w:szCs w:val="20"/>
        </w:rPr>
      </w:pPr>
    </w:p>
    <w:p w14:paraId="05755BC7" w14:textId="77777777" w:rsidR="00686768" w:rsidRPr="00FE6E5E" w:rsidRDefault="00686768" w:rsidP="00686768">
      <w:pPr>
        <w:pStyle w:val="Zkladntext"/>
        <w:tabs>
          <w:tab w:val="left" w:pos="567"/>
          <w:tab w:val="left" w:pos="1701"/>
        </w:tabs>
        <w:rPr>
          <w:rFonts w:ascii="Verdana" w:hAnsi="Verdana"/>
          <w:b w:val="0"/>
          <w:sz w:val="20"/>
          <w:szCs w:val="20"/>
        </w:rPr>
      </w:pPr>
      <w:r w:rsidRPr="00FE6E5E">
        <w:rPr>
          <w:rFonts w:ascii="Verdana" w:hAnsi="Verdana"/>
          <w:b w:val="0"/>
          <w:sz w:val="20"/>
          <w:szCs w:val="20"/>
        </w:rPr>
        <w:t xml:space="preserve">sídlo: </w:t>
      </w:r>
      <w:r w:rsidRPr="00FE6E5E">
        <w:rPr>
          <w:rFonts w:ascii="Verdana" w:hAnsi="Verdana"/>
          <w:b w:val="0"/>
          <w:sz w:val="20"/>
          <w:szCs w:val="20"/>
        </w:rPr>
        <w:tab/>
      </w:r>
      <w:r w:rsidRPr="00FE6E5E">
        <w:rPr>
          <w:rFonts w:ascii="Verdana" w:hAnsi="Verdana" w:cs="Arial"/>
          <w:b w:val="0"/>
          <w:color w:val="000000"/>
          <w:sz w:val="20"/>
          <w:szCs w:val="20"/>
        </w:rPr>
        <w:t>Karlovy Vary, Drahovice, Lidická 590/38</w:t>
      </w:r>
      <w:r w:rsidRPr="00FE6E5E">
        <w:rPr>
          <w:rFonts w:ascii="Verdana" w:hAnsi="Verdana" w:cs="Arial"/>
          <w:b w:val="0"/>
          <w:color w:val="000000"/>
          <w:sz w:val="20"/>
          <w:szCs w:val="20"/>
        </w:rPr>
        <w:br/>
        <w:t>odběrní místo:</w:t>
      </w:r>
      <w:r w:rsidRPr="00FE6E5E">
        <w:rPr>
          <w:rFonts w:ascii="Verdana" w:hAnsi="Verdana" w:cs="Arial"/>
          <w:b w:val="0"/>
          <w:color w:val="000000"/>
          <w:sz w:val="20"/>
          <w:szCs w:val="20"/>
        </w:rPr>
        <w:tab/>
        <w:t>Cheb, Palackého 8</w:t>
      </w:r>
    </w:p>
    <w:p w14:paraId="024E92F9" w14:textId="77777777" w:rsidR="00686768" w:rsidRPr="00FE6E5E" w:rsidRDefault="00686768" w:rsidP="00686768">
      <w:pPr>
        <w:tabs>
          <w:tab w:val="left" w:pos="567"/>
          <w:tab w:val="left" w:pos="1701"/>
        </w:tabs>
        <w:rPr>
          <w:rFonts w:ascii="Verdana" w:hAnsi="Verdana"/>
          <w:sz w:val="20"/>
        </w:rPr>
      </w:pPr>
      <w:r w:rsidRPr="00FE6E5E">
        <w:rPr>
          <w:rFonts w:ascii="Verdana" w:hAnsi="Verdana"/>
          <w:sz w:val="20"/>
        </w:rPr>
        <w:t>IČ:</w:t>
      </w:r>
      <w:r w:rsidRPr="00FE6E5E">
        <w:rPr>
          <w:rFonts w:ascii="Verdana" w:hAnsi="Verdana"/>
          <w:sz w:val="20"/>
        </w:rPr>
        <w:tab/>
      </w:r>
      <w:r w:rsidRPr="00FE6E5E">
        <w:rPr>
          <w:rFonts w:ascii="Verdana" w:hAnsi="Verdana"/>
          <w:sz w:val="20"/>
        </w:rPr>
        <w:tab/>
      </w:r>
      <w:r w:rsidRPr="00FE6E5E">
        <w:rPr>
          <w:rFonts w:ascii="Verdana" w:hAnsi="Verdana" w:cs="Arial"/>
          <w:bCs/>
          <w:color w:val="000000"/>
          <w:sz w:val="20"/>
        </w:rPr>
        <w:t>49753843</w:t>
      </w:r>
    </w:p>
    <w:p w14:paraId="1B691E58" w14:textId="31EED8CE" w:rsidR="00686768" w:rsidRPr="00FE6E5E" w:rsidRDefault="00686768" w:rsidP="00686768">
      <w:pPr>
        <w:tabs>
          <w:tab w:val="left" w:pos="567"/>
          <w:tab w:val="left" w:pos="1701"/>
        </w:tabs>
        <w:rPr>
          <w:rFonts w:ascii="Verdana" w:hAnsi="Verdana"/>
          <w:sz w:val="20"/>
        </w:rPr>
      </w:pPr>
      <w:proofErr w:type="gramStart"/>
      <w:r w:rsidRPr="00FE6E5E">
        <w:rPr>
          <w:rFonts w:ascii="Verdana" w:hAnsi="Verdana"/>
          <w:sz w:val="20"/>
        </w:rPr>
        <w:t>zastoupení:</w:t>
      </w:r>
      <w:r>
        <w:rPr>
          <w:rFonts w:ascii="Verdana" w:hAnsi="Verdana"/>
          <w:sz w:val="20"/>
        </w:rPr>
        <w:t xml:space="preserve">   </w:t>
      </w:r>
      <w:proofErr w:type="gramEnd"/>
      <w:r>
        <w:rPr>
          <w:rFonts w:ascii="Verdana" w:hAnsi="Verdana"/>
          <w:sz w:val="20"/>
        </w:rPr>
        <w:t xml:space="preserve">    PhDr. Jolana Mižikarová, ředitelka</w:t>
      </w:r>
      <w:r w:rsidRPr="00FE6E5E">
        <w:rPr>
          <w:rFonts w:ascii="Verdana" w:hAnsi="Verdana"/>
          <w:sz w:val="20"/>
        </w:rPr>
        <w:tab/>
      </w:r>
    </w:p>
    <w:p w14:paraId="2ABDDF2D" w14:textId="5ABA7F21" w:rsidR="00686768" w:rsidRPr="00FE6E5E" w:rsidRDefault="00686768" w:rsidP="00686768">
      <w:pPr>
        <w:tabs>
          <w:tab w:val="left" w:pos="567"/>
        </w:tabs>
        <w:rPr>
          <w:rFonts w:ascii="Verdana" w:hAnsi="Verdana"/>
          <w:sz w:val="20"/>
        </w:rPr>
      </w:pPr>
      <w:r w:rsidRPr="00FE6E5E">
        <w:rPr>
          <w:rFonts w:ascii="Verdana" w:hAnsi="Verdana"/>
          <w:sz w:val="20"/>
        </w:rPr>
        <w:t>telefon:</w:t>
      </w:r>
      <w:r w:rsidRPr="00FE6E5E">
        <w:rPr>
          <w:rFonts w:ascii="Verdana" w:hAnsi="Verdana"/>
          <w:sz w:val="20"/>
        </w:rPr>
        <w:tab/>
      </w:r>
      <w:r w:rsidRPr="00FE6E5E">
        <w:rPr>
          <w:rFonts w:ascii="Verdana" w:hAnsi="Verdana"/>
          <w:sz w:val="20"/>
        </w:rPr>
        <w:tab/>
      </w:r>
      <w:r w:rsidRPr="00FE6E5E">
        <w:rPr>
          <w:rFonts w:ascii="Verdana" w:hAnsi="Verdana"/>
          <w:sz w:val="20"/>
        </w:rPr>
        <w:tab/>
        <w:t xml:space="preserve">email: </w:t>
      </w:r>
    </w:p>
    <w:p w14:paraId="51279D95" w14:textId="77777777" w:rsidR="00686768" w:rsidRPr="002453AF" w:rsidRDefault="00686768" w:rsidP="00686768">
      <w:pPr>
        <w:tabs>
          <w:tab w:val="left" w:pos="567"/>
        </w:tabs>
        <w:rPr>
          <w:rFonts w:ascii="Verdana" w:hAnsi="Verdana"/>
          <w:sz w:val="20"/>
        </w:rPr>
      </w:pPr>
    </w:p>
    <w:p w14:paraId="77D54DF8" w14:textId="77777777" w:rsidR="00686768" w:rsidRDefault="00686768" w:rsidP="00686768">
      <w:pPr>
        <w:tabs>
          <w:tab w:val="left" w:pos="567"/>
        </w:tabs>
        <w:rPr>
          <w:rFonts w:ascii="Verdana" w:hAnsi="Verdana"/>
          <w:b/>
          <w:sz w:val="20"/>
        </w:rPr>
      </w:pPr>
      <w:r>
        <w:rPr>
          <w:rFonts w:ascii="Verdana" w:hAnsi="Verdana"/>
          <w:b/>
          <w:sz w:val="20"/>
        </w:rPr>
        <w:t xml:space="preserve">2. </w:t>
      </w:r>
      <w:r>
        <w:rPr>
          <w:rFonts w:ascii="Verdana" w:hAnsi="Verdana"/>
          <w:b/>
          <w:sz w:val="20"/>
        </w:rPr>
        <w:tab/>
        <w:t>Úvodní ujednání</w:t>
      </w:r>
    </w:p>
    <w:p w14:paraId="4D1D1210" w14:textId="77777777" w:rsidR="00686768" w:rsidRDefault="00686768" w:rsidP="00686768">
      <w:pPr>
        <w:tabs>
          <w:tab w:val="left" w:pos="567"/>
        </w:tabs>
        <w:ind w:left="567" w:hanging="567"/>
        <w:rPr>
          <w:rFonts w:ascii="Verdana" w:hAnsi="Verdana"/>
          <w:sz w:val="20"/>
        </w:rPr>
      </w:pPr>
      <w:r>
        <w:rPr>
          <w:rFonts w:ascii="Verdana" w:hAnsi="Verdana"/>
          <w:sz w:val="20"/>
        </w:rPr>
        <w:t>2.1.</w:t>
      </w:r>
      <w:r>
        <w:rPr>
          <w:rFonts w:ascii="Verdana" w:hAnsi="Verdana"/>
          <w:sz w:val="20"/>
        </w:rPr>
        <w:tab/>
        <w:t>Poskytovatel je oprávněn provozovat telekomunikační služby přístup k síti Internet na základě registrace u Českého telekomunikačního úřadu pod číslem 1208.</w:t>
      </w:r>
    </w:p>
    <w:p w14:paraId="6F4ACA19" w14:textId="77777777" w:rsidR="00686768" w:rsidRDefault="00686768" w:rsidP="00686768">
      <w:pPr>
        <w:tabs>
          <w:tab w:val="left" w:pos="567"/>
        </w:tabs>
        <w:ind w:left="567" w:hanging="567"/>
        <w:rPr>
          <w:rFonts w:ascii="Verdana" w:hAnsi="Verdana"/>
          <w:sz w:val="20"/>
        </w:rPr>
      </w:pPr>
    </w:p>
    <w:p w14:paraId="23381C91" w14:textId="77777777" w:rsidR="00686768" w:rsidRDefault="00686768" w:rsidP="00686768">
      <w:pPr>
        <w:tabs>
          <w:tab w:val="left" w:pos="567"/>
        </w:tabs>
        <w:ind w:left="567" w:hanging="567"/>
        <w:rPr>
          <w:rFonts w:ascii="Verdana" w:hAnsi="Verdana"/>
          <w:b/>
          <w:sz w:val="20"/>
        </w:rPr>
      </w:pPr>
      <w:r>
        <w:rPr>
          <w:rFonts w:ascii="Verdana" w:hAnsi="Verdana"/>
          <w:b/>
          <w:sz w:val="20"/>
        </w:rPr>
        <w:t>3.</w:t>
      </w:r>
      <w:r>
        <w:rPr>
          <w:rFonts w:ascii="Verdana" w:hAnsi="Verdana"/>
          <w:b/>
          <w:sz w:val="20"/>
        </w:rPr>
        <w:tab/>
        <w:t>Předmět smlouvy</w:t>
      </w:r>
    </w:p>
    <w:p w14:paraId="3AACA757" w14:textId="77777777" w:rsidR="00686768" w:rsidRDefault="00686768" w:rsidP="00686768">
      <w:pPr>
        <w:tabs>
          <w:tab w:val="left" w:pos="567"/>
        </w:tabs>
        <w:ind w:left="567" w:hanging="567"/>
        <w:rPr>
          <w:rFonts w:ascii="Verdana" w:hAnsi="Verdana"/>
          <w:sz w:val="20"/>
        </w:rPr>
      </w:pPr>
      <w:r>
        <w:rPr>
          <w:rFonts w:ascii="Verdana" w:hAnsi="Verdana"/>
          <w:sz w:val="20"/>
        </w:rPr>
        <w:t>3.1.</w:t>
      </w:r>
      <w:r>
        <w:rPr>
          <w:rFonts w:ascii="Verdana" w:hAnsi="Verdana"/>
          <w:sz w:val="20"/>
        </w:rPr>
        <w:tab/>
        <w:t xml:space="preserve">Poskytovatel se zavazuje poskytovat uživateli telekomunikační </w:t>
      </w:r>
      <w:proofErr w:type="gramStart"/>
      <w:r>
        <w:rPr>
          <w:rFonts w:ascii="Verdana" w:hAnsi="Verdana"/>
          <w:sz w:val="20"/>
        </w:rPr>
        <w:t>službu - přístup</w:t>
      </w:r>
      <w:proofErr w:type="gramEnd"/>
      <w:r>
        <w:rPr>
          <w:rFonts w:ascii="Verdana" w:hAnsi="Verdana"/>
          <w:sz w:val="20"/>
        </w:rPr>
        <w:t xml:space="preserve"> k síti Internet.</w:t>
      </w:r>
    </w:p>
    <w:p w14:paraId="0C9C8515" w14:textId="77777777" w:rsidR="00686768" w:rsidRDefault="00686768" w:rsidP="00686768">
      <w:pPr>
        <w:tabs>
          <w:tab w:val="left" w:pos="567"/>
        </w:tabs>
        <w:ind w:left="567" w:hanging="567"/>
        <w:rPr>
          <w:rFonts w:ascii="Verdana" w:hAnsi="Verdana"/>
          <w:sz w:val="20"/>
        </w:rPr>
      </w:pPr>
      <w:r>
        <w:rPr>
          <w:rFonts w:ascii="Verdana" w:hAnsi="Verdana"/>
          <w:sz w:val="20"/>
        </w:rPr>
        <w:t>3.2.</w:t>
      </w:r>
      <w:r>
        <w:rPr>
          <w:rFonts w:ascii="Verdana" w:hAnsi="Verdana"/>
          <w:sz w:val="20"/>
        </w:rPr>
        <w:tab/>
        <w:t>Uživatel se zavazuje, že za tyto sjednané služby bude platit dohodnutou cenu.</w:t>
      </w:r>
    </w:p>
    <w:p w14:paraId="6BAA2D40" w14:textId="77777777" w:rsidR="00686768" w:rsidRDefault="00686768" w:rsidP="00686768">
      <w:pPr>
        <w:tabs>
          <w:tab w:val="left" w:pos="567"/>
        </w:tabs>
        <w:ind w:left="567" w:hanging="567"/>
        <w:jc w:val="both"/>
        <w:rPr>
          <w:rFonts w:ascii="Verdana" w:hAnsi="Verdana"/>
          <w:sz w:val="20"/>
        </w:rPr>
      </w:pPr>
      <w:r>
        <w:rPr>
          <w:rFonts w:ascii="Verdana" w:hAnsi="Verdana"/>
          <w:sz w:val="20"/>
        </w:rPr>
        <w:t>3.3.</w:t>
      </w:r>
      <w:r>
        <w:rPr>
          <w:rFonts w:ascii="Verdana" w:hAnsi="Verdana"/>
          <w:sz w:val="20"/>
        </w:rPr>
        <w:tab/>
        <w:t>Služby budou poskytovány v souladu s přílohou č. 1 (Obchodní podmínky) Uvedená příloha tvoří nedílnou součást této smlouvy a poskytovatel je oprávněn jí jednostranně měnit v souladu s ustanovením § 1752 zákona č. 89/2012 Sb. Občanského zákoníku.</w:t>
      </w:r>
    </w:p>
    <w:p w14:paraId="7A96DA0C" w14:textId="77777777" w:rsidR="00686768" w:rsidRDefault="00686768" w:rsidP="00686768">
      <w:pPr>
        <w:tabs>
          <w:tab w:val="left" w:pos="567"/>
        </w:tabs>
        <w:ind w:left="567" w:hanging="567"/>
        <w:rPr>
          <w:rFonts w:ascii="Verdana" w:hAnsi="Verdana"/>
          <w:sz w:val="20"/>
        </w:rPr>
      </w:pPr>
    </w:p>
    <w:p w14:paraId="0837EA7C" w14:textId="77777777" w:rsidR="00686768" w:rsidRPr="002C3BC4" w:rsidRDefault="00686768" w:rsidP="00686768">
      <w:pPr>
        <w:tabs>
          <w:tab w:val="left" w:pos="567"/>
        </w:tabs>
        <w:ind w:left="567" w:hanging="567"/>
        <w:rPr>
          <w:rFonts w:ascii="Verdana" w:hAnsi="Verdana"/>
          <w:b/>
          <w:color w:val="000000"/>
          <w:sz w:val="20"/>
        </w:rPr>
      </w:pPr>
      <w:r>
        <w:rPr>
          <w:rFonts w:ascii="Verdana" w:hAnsi="Verdana"/>
          <w:b/>
          <w:sz w:val="20"/>
        </w:rPr>
        <w:t>4.</w:t>
      </w:r>
      <w:r>
        <w:rPr>
          <w:rFonts w:ascii="Verdana" w:hAnsi="Verdana"/>
          <w:b/>
          <w:sz w:val="20"/>
        </w:rPr>
        <w:tab/>
      </w:r>
      <w:r w:rsidRPr="002C3BC4">
        <w:rPr>
          <w:rFonts w:ascii="Verdana" w:hAnsi="Verdana"/>
          <w:b/>
          <w:color w:val="000000"/>
          <w:sz w:val="20"/>
        </w:rPr>
        <w:t>Ceny a platební podmínky</w:t>
      </w:r>
    </w:p>
    <w:p w14:paraId="642B4EB7" w14:textId="77777777" w:rsidR="00686768" w:rsidRPr="002C3BC4" w:rsidRDefault="00686768" w:rsidP="00686768">
      <w:pPr>
        <w:tabs>
          <w:tab w:val="left" w:pos="567"/>
        </w:tabs>
        <w:ind w:left="567" w:hanging="567"/>
        <w:rPr>
          <w:rFonts w:ascii="Verdana" w:hAnsi="Verdana"/>
          <w:color w:val="000000"/>
          <w:sz w:val="20"/>
        </w:rPr>
      </w:pPr>
      <w:r w:rsidRPr="002C3BC4">
        <w:rPr>
          <w:rFonts w:ascii="Verdana" w:hAnsi="Verdana"/>
          <w:color w:val="000000"/>
          <w:sz w:val="20"/>
        </w:rPr>
        <w:t>4.1.</w:t>
      </w:r>
      <w:r w:rsidRPr="002C3BC4">
        <w:rPr>
          <w:rFonts w:ascii="Verdana" w:hAnsi="Verdana"/>
          <w:color w:val="000000"/>
          <w:sz w:val="20"/>
        </w:rPr>
        <w:tab/>
        <w:t>Uživatel bude za službu platit na základě daňových dokladů vystavených poskytovatelem na konci měsíce, nejpozději však do desátého dne měsíce následujícího po měsíci, kdy je služba poskytnuta. Doba splatnosti daňového dokladu je stanovena na 14 dní.</w:t>
      </w:r>
    </w:p>
    <w:p w14:paraId="6C77C11B" w14:textId="77777777" w:rsidR="00686768" w:rsidRPr="002C3BC4" w:rsidRDefault="00686768" w:rsidP="00686768">
      <w:pPr>
        <w:tabs>
          <w:tab w:val="left" w:pos="567"/>
        </w:tabs>
        <w:ind w:left="567" w:hanging="567"/>
        <w:rPr>
          <w:rFonts w:ascii="Verdana" w:hAnsi="Verdana"/>
          <w:color w:val="000000"/>
          <w:sz w:val="20"/>
        </w:rPr>
      </w:pPr>
      <w:r w:rsidRPr="002C3BC4">
        <w:rPr>
          <w:rFonts w:ascii="Verdana" w:hAnsi="Verdana"/>
          <w:color w:val="000000"/>
          <w:sz w:val="20"/>
        </w:rPr>
        <w:t>4.2.</w:t>
      </w:r>
      <w:r w:rsidRPr="002C3BC4">
        <w:rPr>
          <w:rFonts w:ascii="Verdana" w:hAnsi="Verdana"/>
          <w:color w:val="000000"/>
          <w:sz w:val="20"/>
        </w:rPr>
        <w:tab/>
        <w:t xml:space="preserve">Cena služby je stanovena v příloze č. </w:t>
      </w:r>
      <w:r>
        <w:rPr>
          <w:rFonts w:ascii="Verdana" w:hAnsi="Verdana"/>
          <w:color w:val="000000"/>
          <w:sz w:val="20"/>
        </w:rPr>
        <w:t>1</w:t>
      </w:r>
      <w:r w:rsidRPr="002C3BC4">
        <w:rPr>
          <w:rFonts w:ascii="Verdana" w:hAnsi="Verdana"/>
          <w:color w:val="000000"/>
          <w:sz w:val="20"/>
        </w:rPr>
        <w:t xml:space="preserve"> smlouvy (</w:t>
      </w:r>
      <w:r>
        <w:rPr>
          <w:rFonts w:ascii="Verdana" w:hAnsi="Verdana"/>
          <w:color w:val="000000"/>
          <w:sz w:val="20"/>
        </w:rPr>
        <w:t>Obchodní podmínky</w:t>
      </w:r>
      <w:r w:rsidRPr="002C3BC4">
        <w:rPr>
          <w:rFonts w:ascii="Verdana" w:hAnsi="Verdana"/>
          <w:color w:val="000000"/>
          <w:sz w:val="20"/>
        </w:rPr>
        <w:t>). Uvedené ceny jsou smluvní podle zákona č. 526/90 Sb. o cenách.</w:t>
      </w:r>
    </w:p>
    <w:p w14:paraId="493827F6" w14:textId="77777777" w:rsidR="00686768" w:rsidRPr="002C3BC4" w:rsidRDefault="00686768" w:rsidP="00686768">
      <w:pPr>
        <w:tabs>
          <w:tab w:val="left" w:pos="567"/>
        </w:tabs>
        <w:ind w:left="567" w:hanging="567"/>
        <w:rPr>
          <w:rFonts w:ascii="Verdana" w:hAnsi="Verdana"/>
          <w:color w:val="000000"/>
          <w:sz w:val="20"/>
        </w:rPr>
      </w:pPr>
      <w:r w:rsidRPr="002C3BC4">
        <w:rPr>
          <w:rFonts w:ascii="Verdana" w:hAnsi="Verdana"/>
          <w:color w:val="000000"/>
          <w:sz w:val="20"/>
        </w:rPr>
        <w:t>4.3.</w:t>
      </w:r>
      <w:r w:rsidRPr="002C3BC4">
        <w:rPr>
          <w:rFonts w:ascii="Verdana" w:hAnsi="Verdana"/>
          <w:color w:val="000000"/>
          <w:sz w:val="20"/>
        </w:rPr>
        <w:tab/>
        <w:t xml:space="preserve">Při nedodržení doby splatnosti daňového dokladu zašle poskytovatel uživateli upomínku, jejichž náklady může po uživateli vymáhat. K vymáhání pohledávek může využít služeb třetí strany. </w:t>
      </w:r>
    </w:p>
    <w:p w14:paraId="0A61EBA7" w14:textId="77777777" w:rsidR="00686768" w:rsidRDefault="00686768" w:rsidP="00686768">
      <w:pPr>
        <w:tabs>
          <w:tab w:val="left" w:pos="567"/>
        </w:tabs>
        <w:ind w:left="567" w:hanging="567"/>
        <w:rPr>
          <w:rFonts w:ascii="Verdana" w:hAnsi="Verdana"/>
          <w:sz w:val="20"/>
        </w:rPr>
      </w:pPr>
    </w:p>
    <w:p w14:paraId="699A0CA1" w14:textId="77777777" w:rsidR="00686768" w:rsidRDefault="00686768" w:rsidP="00686768">
      <w:pPr>
        <w:tabs>
          <w:tab w:val="left" w:pos="567"/>
        </w:tabs>
        <w:ind w:left="567" w:hanging="567"/>
        <w:rPr>
          <w:rFonts w:ascii="Verdana" w:hAnsi="Verdana"/>
          <w:b/>
          <w:sz w:val="20"/>
        </w:rPr>
      </w:pPr>
      <w:r>
        <w:rPr>
          <w:rFonts w:ascii="Verdana" w:hAnsi="Verdana"/>
          <w:b/>
          <w:sz w:val="20"/>
        </w:rPr>
        <w:t>5.</w:t>
      </w:r>
      <w:r>
        <w:rPr>
          <w:rFonts w:ascii="Verdana" w:hAnsi="Verdana"/>
          <w:b/>
          <w:sz w:val="20"/>
        </w:rPr>
        <w:tab/>
        <w:t>Platnost smlouvy</w:t>
      </w:r>
    </w:p>
    <w:p w14:paraId="55E367B6" w14:textId="77777777" w:rsidR="00686768" w:rsidRDefault="00686768" w:rsidP="00686768">
      <w:pPr>
        <w:tabs>
          <w:tab w:val="left" w:pos="567"/>
        </w:tabs>
        <w:ind w:left="567" w:hanging="567"/>
        <w:rPr>
          <w:rFonts w:ascii="Verdana" w:hAnsi="Verdana"/>
          <w:sz w:val="20"/>
        </w:rPr>
      </w:pPr>
      <w:r>
        <w:rPr>
          <w:rFonts w:ascii="Verdana" w:hAnsi="Verdana"/>
          <w:sz w:val="20"/>
        </w:rPr>
        <w:t>5.1.</w:t>
      </w:r>
      <w:r>
        <w:rPr>
          <w:rFonts w:ascii="Verdana" w:hAnsi="Verdana"/>
          <w:sz w:val="20"/>
        </w:rPr>
        <w:tab/>
        <w:t>Platnost a účinnost této smlouvy nastává dnem podpisu obou smluvních stran.</w:t>
      </w:r>
    </w:p>
    <w:p w14:paraId="100E8830" w14:textId="77777777" w:rsidR="00686768" w:rsidRDefault="00686768" w:rsidP="00686768">
      <w:pPr>
        <w:tabs>
          <w:tab w:val="left" w:pos="567"/>
        </w:tabs>
        <w:ind w:left="567" w:hanging="567"/>
        <w:rPr>
          <w:rFonts w:ascii="Verdana" w:hAnsi="Verdana"/>
          <w:sz w:val="20"/>
        </w:rPr>
      </w:pPr>
      <w:r>
        <w:rPr>
          <w:rFonts w:ascii="Verdana" w:hAnsi="Verdana"/>
          <w:sz w:val="20"/>
        </w:rPr>
        <w:t>5.2.</w:t>
      </w:r>
      <w:r>
        <w:rPr>
          <w:rFonts w:ascii="Verdana" w:hAnsi="Verdana"/>
          <w:sz w:val="20"/>
        </w:rPr>
        <w:tab/>
        <w:t>Smlouva je sjednána na dobu neurčitou. Ukončit ji lze vždy ke konci aktuálně běžícího měsíce.</w:t>
      </w:r>
    </w:p>
    <w:p w14:paraId="188B4F77" w14:textId="77777777" w:rsidR="00686768" w:rsidRDefault="00686768" w:rsidP="00686768">
      <w:pPr>
        <w:tabs>
          <w:tab w:val="left" w:pos="567"/>
        </w:tabs>
        <w:ind w:left="567" w:hanging="567"/>
        <w:rPr>
          <w:rFonts w:ascii="Verdana" w:hAnsi="Verdana"/>
          <w:sz w:val="20"/>
        </w:rPr>
      </w:pPr>
      <w:r>
        <w:rPr>
          <w:rFonts w:ascii="Verdana" w:hAnsi="Verdana"/>
          <w:sz w:val="20"/>
        </w:rPr>
        <w:t>5.3.</w:t>
      </w:r>
      <w:r>
        <w:rPr>
          <w:rFonts w:ascii="Verdana" w:hAnsi="Verdana"/>
          <w:sz w:val="20"/>
        </w:rPr>
        <w:tab/>
        <w:t>Poskytovatel je oprávněn přerušit nebo ukončit poskytování služeb v případě, že uživatel porušuje ustanovení přílohy č. 1 (Obchodní podmínky) nebo je i po upomenutí ze strany poskytovatele déle než jeden měsíc v prodlení s úhradami daňových dokladů za poskytnuté služby.</w:t>
      </w:r>
    </w:p>
    <w:p w14:paraId="33743A49" w14:textId="77777777" w:rsidR="00686768" w:rsidRDefault="00686768" w:rsidP="00686768">
      <w:pPr>
        <w:tabs>
          <w:tab w:val="left" w:pos="567"/>
        </w:tabs>
        <w:ind w:left="567" w:hanging="567"/>
        <w:rPr>
          <w:rFonts w:ascii="Verdana" w:hAnsi="Verdana"/>
          <w:sz w:val="20"/>
        </w:rPr>
      </w:pPr>
    </w:p>
    <w:p w14:paraId="0CECC2E3" w14:textId="77777777" w:rsidR="00686768" w:rsidRDefault="00686768" w:rsidP="00686768">
      <w:pPr>
        <w:tabs>
          <w:tab w:val="left" w:pos="567"/>
        </w:tabs>
        <w:ind w:left="567" w:hanging="567"/>
        <w:rPr>
          <w:rFonts w:ascii="Verdana" w:hAnsi="Verdana"/>
          <w:b/>
          <w:sz w:val="20"/>
        </w:rPr>
      </w:pPr>
      <w:r>
        <w:rPr>
          <w:rFonts w:ascii="Verdana" w:hAnsi="Verdana"/>
          <w:b/>
          <w:sz w:val="20"/>
        </w:rPr>
        <w:t>6.</w:t>
      </w:r>
      <w:r>
        <w:rPr>
          <w:rFonts w:ascii="Verdana" w:hAnsi="Verdana"/>
          <w:b/>
          <w:sz w:val="20"/>
        </w:rPr>
        <w:tab/>
        <w:t>Ochrana dat a odpovědnost za vady</w:t>
      </w:r>
    </w:p>
    <w:p w14:paraId="71FD3310" w14:textId="77777777" w:rsidR="00686768" w:rsidRPr="002438FA" w:rsidRDefault="00686768" w:rsidP="00686768">
      <w:pPr>
        <w:tabs>
          <w:tab w:val="left" w:pos="567"/>
        </w:tabs>
        <w:ind w:left="567" w:hanging="567"/>
        <w:rPr>
          <w:rFonts w:ascii="Verdana" w:hAnsi="Verdana"/>
          <w:color w:val="000000"/>
          <w:sz w:val="20"/>
        </w:rPr>
      </w:pPr>
      <w:r>
        <w:rPr>
          <w:rFonts w:ascii="Verdana" w:hAnsi="Verdana"/>
          <w:sz w:val="20"/>
        </w:rPr>
        <w:t>6.1.</w:t>
      </w:r>
      <w:r>
        <w:rPr>
          <w:rFonts w:ascii="Verdana" w:hAnsi="Verdana"/>
          <w:sz w:val="20"/>
        </w:rPr>
        <w:tab/>
        <w:t>Ochrana dat se řídí přílohou č. 1 (Obchodní podmínky)</w:t>
      </w:r>
      <w:r w:rsidRPr="002438FA">
        <w:rPr>
          <w:rFonts w:ascii="Verdana" w:hAnsi="Verdana"/>
          <w:color w:val="000000"/>
          <w:sz w:val="20"/>
        </w:rPr>
        <w:t>.</w:t>
      </w:r>
    </w:p>
    <w:p w14:paraId="199CDA49" w14:textId="77777777" w:rsidR="00686768" w:rsidRPr="0076650C" w:rsidRDefault="00686768" w:rsidP="00686768">
      <w:pPr>
        <w:tabs>
          <w:tab w:val="left" w:pos="567"/>
        </w:tabs>
        <w:ind w:left="567" w:hanging="567"/>
        <w:rPr>
          <w:rFonts w:ascii="Verdana" w:hAnsi="Verdana"/>
          <w:sz w:val="20"/>
        </w:rPr>
      </w:pPr>
      <w:r>
        <w:rPr>
          <w:rFonts w:ascii="Verdana" w:hAnsi="Verdana"/>
          <w:sz w:val="20"/>
        </w:rPr>
        <w:t>6.2.</w:t>
      </w:r>
      <w:r>
        <w:rPr>
          <w:rFonts w:ascii="Verdana" w:hAnsi="Verdana"/>
          <w:sz w:val="20"/>
        </w:rPr>
        <w:tab/>
        <w:t xml:space="preserve">Uživatel odpovídá za škody způsobené poskytovateli nebo jiným subjektům nedodržením podmínek přílohy č. 1 (Obchodní podmínky). Obdrží-li poskytovatel stížnost od některého provozovatele počítačové sítě, počítačového systému, nebo informačního systému dostupného přes mezinárodní síť Internet na to, že uživatel porušil pravidla tímto provozovatelem vyhlášená, má právo požadovat od uživatele sjednání nápravy. Považuje-li poskytovatel </w:t>
      </w:r>
      <w:r>
        <w:rPr>
          <w:rFonts w:ascii="Verdana" w:hAnsi="Verdana"/>
          <w:sz w:val="20"/>
        </w:rPr>
        <w:lastRenderedPageBreak/>
        <w:t xml:space="preserve">stížnost za závažnou a naléhavou, má právo sám provést příslušné </w:t>
      </w:r>
      <w:r w:rsidRPr="0076650C">
        <w:rPr>
          <w:rFonts w:ascii="Verdana" w:hAnsi="Verdana"/>
          <w:sz w:val="20"/>
        </w:rPr>
        <w:t>kroky k nápravě stavu.</w:t>
      </w:r>
    </w:p>
    <w:p w14:paraId="316EE488" w14:textId="77777777" w:rsidR="00686768" w:rsidRPr="0076650C" w:rsidRDefault="00686768" w:rsidP="00686768">
      <w:pPr>
        <w:tabs>
          <w:tab w:val="left" w:pos="567"/>
        </w:tabs>
        <w:ind w:left="567" w:hanging="567"/>
        <w:rPr>
          <w:rFonts w:ascii="Verdana" w:hAnsi="Verdana"/>
          <w:sz w:val="20"/>
        </w:rPr>
      </w:pPr>
      <w:r w:rsidRPr="0076650C">
        <w:rPr>
          <w:rFonts w:ascii="Verdana" w:hAnsi="Verdana"/>
          <w:sz w:val="20"/>
        </w:rPr>
        <w:t>6.3</w:t>
      </w:r>
      <w:r w:rsidRPr="0076650C">
        <w:rPr>
          <w:rFonts w:ascii="Verdana" w:hAnsi="Verdana"/>
          <w:sz w:val="20"/>
        </w:rPr>
        <w:tab/>
        <w:t xml:space="preserve">V případě nefunkčnosti </w:t>
      </w:r>
      <w:r>
        <w:rPr>
          <w:rFonts w:ascii="Verdana" w:hAnsi="Verdana"/>
          <w:sz w:val="20"/>
        </w:rPr>
        <w:t>služby</w:t>
      </w:r>
      <w:r w:rsidRPr="0076650C">
        <w:rPr>
          <w:rFonts w:ascii="Verdana" w:hAnsi="Verdana"/>
          <w:sz w:val="20"/>
        </w:rPr>
        <w:t xml:space="preserve"> provede poskytovatel bezplatný servisní zásah do 24 hod. od nahlášení závady. Toto ustanovení se nevztahuje na případy nefunkčnosti služeb, které jsou zaviněny chybou či chybnou konfigurací na straně uživatele.</w:t>
      </w:r>
      <w:r>
        <w:rPr>
          <w:rFonts w:ascii="Verdana" w:hAnsi="Verdana"/>
          <w:sz w:val="20"/>
        </w:rPr>
        <w:t xml:space="preserve"> (Poruchy Net Pro linek se hlásí na telefonním čísle 355 335 335.)</w:t>
      </w:r>
    </w:p>
    <w:p w14:paraId="06421039" w14:textId="77777777" w:rsidR="00686768" w:rsidRDefault="00686768" w:rsidP="00686768">
      <w:pPr>
        <w:tabs>
          <w:tab w:val="left" w:pos="567"/>
        </w:tabs>
        <w:ind w:left="567" w:hanging="567"/>
        <w:rPr>
          <w:rFonts w:ascii="Verdana" w:hAnsi="Verdana"/>
          <w:sz w:val="20"/>
        </w:rPr>
      </w:pPr>
      <w:r>
        <w:rPr>
          <w:rFonts w:ascii="Verdana" w:hAnsi="Verdana"/>
          <w:sz w:val="20"/>
        </w:rPr>
        <w:t xml:space="preserve"> </w:t>
      </w:r>
    </w:p>
    <w:p w14:paraId="2F7513E1" w14:textId="77777777" w:rsidR="00686768" w:rsidRDefault="00686768" w:rsidP="00686768">
      <w:pPr>
        <w:tabs>
          <w:tab w:val="left" w:pos="567"/>
        </w:tabs>
        <w:ind w:left="567" w:hanging="567"/>
        <w:rPr>
          <w:rFonts w:ascii="Verdana" w:hAnsi="Verdana"/>
          <w:b/>
          <w:sz w:val="20"/>
        </w:rPr>
      </w:pPr>
      <w:r>
        <w:rPr>
          <w:rFonts w:ascii="Verdana" w:hAnsi="Verdana"/>
          <w:b/>
          <w:sz w:val="20"/>
        </w:rPr>
        <w:t>7.</w:t>
      </w:r>
      <w:r>
        <w:rPr>
          <w:rFonts w:ascii="Verdana" w:hAnsi="Verdana"/>
          <w:b/>
          <w:sz w:val="20"/>
        </w:rPr>
        <w:tab/>
        <w:t>Ostatní ujednání</w:t>
      </w:r>
    </w:p>
    <w:p w14:paraId="398868EB" w14:textId="77777777" w:rsidR="00686768" w:rsidRPr="002438FA" w:rsidRDefault="00686768" w:rsidP="00686768">
      <w:pPr>
        <w:tabs>
          <w:tab w:val="left" w:pos="567"/>
        </w:tabs>
        <w:ind w:left="567" w:hanging="567"/>
        <w:rPr>
          <w:rFonts w:ascii="Verdana" w:hAnsi="Verdana"/>
          <w:color w:val="000000"/>
          <w:sz w:val="20"/>
        </w:rPr>
      </w:pPr>
      <w:r>
        <w:rPr>
          <w:rFonts w:ascii="Verdana" w:hAnsi="Verdana"/>
          <w:sz w:val="20"/>
        </w:rPr>
        <w:t>7.1.</w:t>
      </w:r>
      <w:r>
        <w:rPr>
          <w:rFonts w:ascii="Verdana" w:hAnsi="Verdana"/>
          <w:sz w:val="20"/>
        </w:rPr>
        <w:tab/>
        <w:t xml:space="preserve">Pokud tato smlouva nestanoví jinak, platí pro právní vztahy mezi smluvními stranami </w:t>
      </w:r>
      <w:r w:rsidRPr="002438FA">
        <w:rPr>
          <w:rFonts w:ascii="Verdana" w:hAnsi="Verdana"/>
          <w:color w:val="000000"/>
          <w:sz w:val="20"/>
        </w:rPr>
        <w:t>ustanovení §1731 zákona č. 89/2012 Sb. Občanského zákoníku.</w:t>
      </w:r>
    </w:p>
    <w:p w14:paraId="412DD278" w14:textId="77777777" w:rsidR="00686768" w:rsidRDefault="00686768" w:rsidP="00686768">
      <w:pPr>
        <w:tabs>
          <w:tab w:val="left" w:pos="567"/>
        </w:tabs>
        <w:ind w:left="567" w:hanging="567"/>
        <w:rPr>
          <w:rFonts w:ascii="Verdana" w:hAnsi="Verdana"/>
          <w:sz w:val="20"/>
        </w:rPr>
      </w:pPr>
      <w:r>
        <w:rPr>
          <w:rFonts w:ascii="Verdana" w:hAnsi="Verdana"/>
          <w:sz w:val="20"/>
        </w:rPr>
        <w:t>7.2.</w:t>
      </w:r>
      <w:r>
        <w:rPr>
          <w:rFonts w:ascii="Verdana" w:hAnsi="Verdana"/>
          <w:sz w:val="20"/>
        </w:rPr>
        <w:tab/>
        <w:t>Tato smlouva je vyhotovena ve dvou stejnopisech a každá strana obdrží jeden stejnopis.</w:t>
      </w:r>
    </w:p>
    <w:p w14:paraId="15F009EE" w14:textId="77777777" w:rsidR="00686768" w:rsidRDefault="00686768" w:rsidP="00686768">
      <w:pPr>
        <w:tabs>
          <w:tab w:val="left" w:pos="567"/>
        </w:tabs>
        <w:ind w:left="567" w:hanging="567"/>
        <w:rPr>
          <w:rFonts w:ascii="Verdana" w:hAnsi="Verdana"/>
          <w:sz w:val="20"/>
        </w:rPr>
      </w:pPr>
      <w:r>
        <w:rPr>
          <w:rFonts w:ascii="Verdana" w:hAnsi="Verdana"/>
          <w:sz w:val="20"/>
        </w:rPr>
        <w:t>7.3.</w:t>
      </w:r>
      <w:r>
        <w:rPr>
          <w:rFonts w:ascii="Verdana" w:hAnsi="Verdana"/>
          <w:sz w:val="20"/>
        </w:rPr>
        <w:tab/>
      </w:r>
      <w:r w:rsidRPr="002438FA">
        <w:rPr>
          <w:rFonts w:ascii="Verdana" w:hAnsi="Verdana"/>
          <w:color w:val="000000"/>
          <w:sz w:val="20"/>
        </w:rPr>
        <w:t>Uživatel pro připojení použije vždy HW schválený pro provoz v ČR. Uživatel je povinen zajistit, aby klientské přijímací zařízení bylo neustále zapnuté, jinak poskytovatel nemůže kontrolovat kvalitu služby, provádět úpravy nastavení a není tak odpovědný za případné reklamace služby. Uživatel se rovněž zavazuje neprovádět na přijímacím zařízení svévolně jakékoli změny.</w:t>
      </w:r>
      <w:r w:rsidRPr="00A85A05">
        <w:rPr>
          <w:rFonts w:ascii="Verdana" w:hAnsi="Verdana"/>
          <w:color w:val="FF0000"/>
          <w:sz w:val="20"/>
        </w:rPr>
        <w:t xml:space="preserve"> </w:t>
      </w:r>
    </w:p>
    <w:p w14:paraId="34B9BC1D" w14:textId="77777777" w:rsidR="00686768" w:rsidRDefault="00686768" w:rsidP="00686768">
      <w:pPr>
        <w:tabs>
          <w:tab w:val="left" w:pos="567"/>
        </w:tabs>
        <w:ind w:left="567" w:hanging="567"/>
        <w:rPr>
          <w:rFonts w:ascii="Verdana" w:hAnsi="Verdana"/>
          <w:sz w:val="20"/>
        </w:rPr>
      </w:pPr>
      <w:r>
        <w:rPr>
          <w:rFonts w:ascii="Verdana" w:hAnsi="Verdana"/>
          <w:sz w:val="20"/>
        </w:rPr>
        <w:t>7.4</w:t>
      </w:r>
      <w:r>
        <w:rPr>
          <w:rFonts w:ascii="Verdana" w:hAnsi="Verdana"/>
          <w:sz w:val="20"/>
        </w:rPr>
        <w:tab/>
        <w:t>Nedílnou součástí této smlouvy jsou následující přílohy:</w:t>
      </w:r>
    </w:p>
    <w:p w14:paraId="54727768" w14:textId="77777777" w:rsidR="00686768" w:rsidRDefault="00686768" w:rsidP="00686768">
      <w:pPr>
        <w:tabs>
          <w:tab w:val="left" w:pos="567"/>
        </w:tabs>
        <w:ind w:left="567" w:hanging="567"/>
        <w:rPr>
          <w:rFonts w:ascii="Verdana" w:hAnsi="Verdana"/>
          <w:sz w:val="20"/>
        </w:rPr>
      </w:pPr>
      <w:r>
        <w:rPr>
          <w:rFonts w:ascii="Verdana" w:hAnsi="Verdana"/>
          <w:sz w:val="20"/>
        </w:rPr>
        <w:tab/>
        <w:t>a) Obchodní podmínky</w:t>
      </w:r>
    </w:p>
    <w:p w14:paraId="465BA693" w14:textId="77777777" w:rsidR="00686768" w:rsidRPr="004366F6" w:rsidRDefault="00686768" w:rsidP="00686768">
      <w:pPr>
        <w:tabs>
          <w:tab w:val="left" w:pos="567"/>
        </w:tabs>
        <w:ind w:left="567" w:hanging="567"/>
        <w:rPr>
          <w:rFonts w:ascii="Verdana" w:hAnsi="Verdana"/>
          <w:sz w:val="20"/>
        </w:rPr>
      </w:pPr>
      <w:r w:rsidRPr="004366F6">
        <w:rPr>
          <w:rFonts w:ascii="Verdana" w:hAnsi="Verdana"/>
          <w:sz w:val="20"/>
        </w:rPr>
        <w:t>7.5</w:t>
      </w:r>
      <w:r w:rsidRPr="004366F6">
        <w:rPr>
          <w:rFonts w:ascii="Verdana" w:hAnsi="Verdana"/>
          <w:sz w:val="20"/>
        </w:rPr>
        <w:tab/>
        <w:t>Jakékoliv změny nebo dodatky k této smlouvě je mo</w:t>
      </w:r>
      <w:r>
        <w:rPr>
          <w:rFonts w:ascii="Verdana" w:hAnsi="Verdana"/>
          <w:sz w:val="20"/>
        </w:rPr>
        <w:t>žné činit pouze písemnou formou číslovanými dodatky chronologicky řazenými vzestupnou formou.</w:t>
      </w:r>
    </w:p>
    <w:p w14:paraId="45122E6B" w14:textId="77777777" w:rsidR="00686768" w:rsidRDefault="00686768" w:rsidP="00686768">
      <w:pPr>
        <w:tabs>
          <w:tab w:val="left" w:pos="567"/>
        </w:tabs>
        <w:ind w:left="567" w:hanging="567"/>
        <w:rPr>
          <w:rFonts w:ascii="Verdana" w:hAnsi="Verdana"/>
          <w:sz w:val="20"/>
        </w:rPr>
      </w:pPr>
    </w:p>
    <w:p w14:paraId="658B909E" w14:textId="77777777" w:rsidR="00686768" w:rsidRDefault="00686768" w:rsidP="00686768">
      <w:pPr>
        <w:tabs>
          <w:tab w:val="left" w:pos="567"/>
        </w:tabs>
        <w:ind w:left="567" w:hanging="567"/>
        <w:rPr>
          <w:rFonts w:ascii="Verdana" w:hAnsi="Verdana"/>
          <w:sz w:val="20"/>
        </w:rPr>
      </w:pPr>
    </w:p>
    <w:p w14:paraId="3637DDC2" w14:textId="77777777" w:rsidR="00686768" w:rsidRDefault="00686768" w:rsidP="00686768">
      <w:pPr>
        <w:tabs>
          <w:tab w:val="left" w:pos="567"/>
        </w:tabs>
        <w:ind w:left="567" w:hanging="567"/>
        <w:rPr>
          <w:rFonts w:ascii="Verdana" w:hAnsi="Verdana"/>
          <w:sz w:val="20"/>
        </w:rPr>
      </w:pPr>
    </w:p>
    <w:p w14:paraId="18432595" w14:textId="77777777" w:rsidR="00686768" w:rsidRDefault="00686768" w:rsidP="00686768">
      <w:pPr>
        <w:tabs>
          <w:tab w:val="left" w:pos="567"/>
        </w:tabs>
        <w:ind w:left="567" w:hanging="567"/>
        <w:rPr>
          <w:rFonts w:ascii="Verdana" w:hAnsi="Verdana"/>
          <w:sz w:val="20"/>
        </w:rPr>
      </w:pPr>
    </w:p>
    <w:p w14:paraId="63059141" w14:textId="77777777" w:rsidR="00686768" w:rsidRDefault="00686768" w:rsidP="00686768">
      <w:pPr>
        <w:tabs>
          <w:tab w:val="left" w:pos="567"/>
        </w:tabs>
        <w:ind w:left="567" w:hanging="567"/>
        <w:rPr>
          <w:rFonts w:ascii="Verdana" w:hAnsi="Verdana"/>
          <w:sz w:val="20"/>
        </w:rPr>
      </w:pPr>
    </w:p>
    <w:p w14:paraId="67A2596E" w14:textId="77777777" w:rsidR="00686768" w:rsidRDefault="00686768" w:rsidP="00686768">
      <w:pPr>
        <w:tabs>
          <w:tab w:val="left" w:pos="567"/>
        </w:tabs>
        <w:ind w:left="567" w:hanging="567"/>
        <w:rPr>
          <w:rFonts w:ascii="Verdana" w:hAnsi="Verdana"/>
          <w:sz w:val="20"/>
        </w:rPr>
      </w:pPr>
    </w:p>
    <w:p w14:paraId="5A4DC39A" w14:textId="77777777" w:rsidR="00686768" w:rsidRDefault="00686768" w:rsidP="00686768">
      <w:pPr>
        <w:tabs>
          <w:tab w:val="left" w:pos="567"/>
        </w:tabs>
        <w:ind w:left="567" w:hanging="567"/>
        <w:rPr>
          <w:rFonts w:ascii="Verdana" w:hAnsi="Verdana"/>
          <w:sz w:val="20"/>
        </w:rPr>
      </w:pPr>
    </w:p>
    <w:p w14:paraId="7455C156" w14:textId="77777777" w:rsidR="00686768" w:rsidRDefault="00686768" w:rsidP="00686768">
      <w:pPr>
        <w:tabs>
          <w:tab w:val="left" w:pos="567"/>
        </w:tabs>
        <w:ind w:left="567" w:hanging="567"/>
        <w:rPr>
          <w:rFonts w:ascii="Verdana" w:hAnsi="Verdana"/>
          <w:sz w:val="20"/>
        </w:rPr>
      </w:pPr>
    </w:p>
    <w:p w14:paraId="18E6EAA5" w14:textId="77777777" w:rsidR="00686768" w:rsidRDefault="00686768" w:rsidP="00686768">
      <w:pPr>
        <w:tabs>
          <w:tab w:val="left" w:pos="567"/>
        </w:tabs>
        <w:ind w:left="567" w:hanging="567"/>
        <w:rPr>
          <w:rFonts w:ascii="Verdana" w:hAnsi="Verdana"/>
          <w:sz w:val="20"/>
        </w:rPr>
      </w:pPr>
    </w:p>
    <w:p w14:paraId="6DC46CB8" w14:textId="77777777" w:rsidR="00686768" w:rsidRDefault="00686768" w:rsidP="00686768">
      <w:pPr>
        <w:tabs>
          <w:tab w:val="left" w:pos="567"/>
        </w:tabs>
        <w:ind w:left="567" w:hanging="567"/>
        <w:rPr>
          <w:rFonts w:ascii="Verdana" w:hAnsi="Verdana"/>
          <w:sz w:val="20"/>
        </w:rPr>
      </w:pPr>
    </w:p>
    <w:p w14:paraId="238BB233" w14:textId="77777777" w:rsidR="00686768" w:rsidRDefault="00686768" w:rsidP="00686768">
      <w:pPr>
        <w:tabs>
          <w:tab w:val="left" w:pos="567"/>
        </w:tabs>
        <w:ind w:left="567" w:hanging="567"/>
        <w:rPr>
          <w:rFonts w:ascii="Verdana" w:hAnsi="Verdana"/>
          <w:sz w:val="20"/>
        </w:rPr>
      </w:pPr>
    </w:p>
    <w:p w14:paraId="414022F9" w14:textId="77777777" w:rsidR="00686768" w:rsidRDefault="00686768" w:rsidP="00686768">
      <w:pPr>
        <w:tabs>
          <w:tab w:val="left" w:pos="567"/>
        </w:tabs>
        <w:ind w:left="567" w:hanging="567"/>
        <w:rPr>
          <w:rFonts w:ascii="Verdana" w:hAnsi="Verdana"/>
          <w:sz w:val="20"/>
        </w:rPr>
      </w:pPr>
    </w:p>
    <w:p w14:paraId="548A7921" w14:textId="77777777" w:rsidR="00686768" w:rsidRDefault="00686768" w:rsidP="00686768">
      <w:pPr>
        <w:tabs>
          <w:tab w:val="left" w:pos="567"/>
        </w:tabs>
        <w:ind w:left="567" w:hanging="567"/>
        <w:rPr>
          <w:rFonts w:ascii="Verdana" w:hAnsi="Verdana"/>
          <w:sz w:val="20"/>
        </w:rPr>
      </w:pPr>
    </w:p>
    <w:p w14:paraId="5F55DC8D" w14:textId="77777777" w:rsidR="00686768" w:rsidRDefault="00686768" w:rsidP="00686768">
      <w:pPr>
        <w:tabs>
          <w:tab w:val="left" w:pos="567"/>
        </w:tabs>
        <w:ind w:left="567" w:hanging="567"/>
        <w:rPr>
          <w:rFonts w:ascii="Verdana" w:hAnsi="Verdana"/>
          <w:sz w:val="20"/>
        </w:rPr>
      </w:pPr>
    </w:p>
    <w:p w14:paraId="7BFAE6D5" w14:textId="77777777" w:rsidR="00686768" w:rsidRDefault="00686768" w:rsidP="00686768">
      <w:pPr>
        <w:tabs>
          <w:tab w:val="left" w:pos="567"/>
        </w:tabs>
        <w:ind w:left="567" w:hanging="567"/>
        <w:rPr>
          <w:rFonts w:ascii="Verdana" w:hAnsi="Verdana"/>
          <w:sz w:val="20"/>
        </w:rPr>
      </w:pPr>
    </w:p>
    <w:p w14:paraId="637682DF" w14:textId="77777777" w:rsidR="00686768" w:rsidRDefault="00686768" w:rsidP="00686768">
      <w:pPr>
        <w:tabs>
          <w:tab w:val="left" w:pos="567"/>
        </w:tabs>
        <w:ind w:left="567" w:hanging="567"/>
        <w:rPr>
          <w:rFonts w:ascii="Verdana" w:hAnsi="Verdana"/>
          <w:sz w:val="20"/>
        </w:rPr>
      </w:pPr>
    </w:p>
    <w:p w14:paraId="54878AD7" w14:textId="77777777" w:rsidR="00686768" w:rsidRDefault="00686768" w:rsidP="00686768">
      <w:pPr>
        <w:tabs>
          <w:tab w:val="left" w:pos="567"/>
        </w:tabs>
        <w:ind w:left="567" w:hanging="567"/>
        <w:rPr>
          <w:rFonts w:ascii="Verdana" w:hAnsi="Verdana"/>
          <w:sz w:val="20"/>
        </w:rPr>
      </w:pPr>
    </w:p>
    <w:p w14:paraId="6EE62E2C" w14:textId="77777777" w:rsidR="00686768" w:rsidRDefault="00686768" w:rsidP="00686768">
      <w:pPr>
        <w:tabs>
          <w:tab w:val="left" w:pos="567"/>
        </w:tabs>
        <w:ind w:left="567" w:hanging="567"/>
        <w:rPr>
          <w:rFonts w:ascii="Verdana" w:hAnsi="Verdana"/>
          <w:sz w:val="20"/>
        </w:rPr>
      </w:pPr>
    </w:p>
    <w:p w14:paraId="0F86468C" w14:textId="77777777" w:rsidR="00686768" w:rsidRDefault="00686768" w:rsidP="00686768">
      <w:pPr>
        <w:tabs>
          <w:tab w:val="left" w:pos="567"/>
        </w:tabs>
        <w:ind w:left="567" w:hanging="567"/>
        <w:rPr>
          <w:rFonts w:ascii="Verdana" w:hAnsi="Verdana"/>
          <w:sz w:val="20"/>
        </w:rPr>
      </w:pPr>
    </w:p>
    <w:p w14:paraId="2D4D2661" w14:textId="77777777" w:rsidR="00686768" w:rsidRDefault="00686768" w:rsidP="00686768">
      <w:pPr>
        <w:tabs>
          <w:tab w:val="left" w:pos="567"/>
        </w:tabs>
        <w:ind w:left="567" w:hanging="567"/>
        <w:rPr>
          <w:rFonts w:ascii="Verdana" w:hAnsi="Verdana"/>
          <w:sz w:val="20"/>
        </w:rPr>
      </w:pPr>
    </w:p>
    <w:p w14:paraId="03C60F97" w14:textId="77777777" w:rsidR="00686768" w:rsidRDefault="00686768" w:rsidP="00686768">
      <w:pPr>
        <w:tabs>
          <w:tab w:val="left" w:pos="567"/>
        </w:tabs>
        <w:ind w:left="567" w:hanging="567"/>
        <w:rPr>
          <w:rFonts w:ascii="Verdana" w:hAnsi="Verdana"/>
          <w:sz w:val="20"/>
        </w:rPr>
      </w:pPr>
    </w:p>
    <w:p w14:paraId="6050B7BF" w14:textId="77777777" w:rsidR="00686768" w:rsidRDefault="00686768" w:rsidP="00686768">
      <w:pPr>
        <w:tabs>
          <w:tab w:val="left" w:pos="567"/>
        </w:tabs>
        <w:ind w:left="567" w:hanging="567"/>
        <w:rPr>
          <w:rFonts w:ascii="Verdana" w:hAnsi="Verdana"/>
          <w:sz w:val="20"/>
        </w:rPr>
      </w:pPr>
    </w:p>
    <w:p w14:paraId="13A5F474" w14:textId="77777777" w:rsidR="00686768" w:rsidRDefault="00686768" w:rsidP="00686768">
      <w:pPr>
        <w:tabs>
          <w:tab w:val="left" w:pos="567"/>
        </w:tabs>
        <w:ind w:left="567" w:hanging="567"/>
        <w:rPr>
          <w:rFonts w:ascii="Verdana" w:hAnsi="Verdana"/>
          <w:sz w:val="20"/>
        </w:rPr>
      </w:pPr>
    </w:p>
    <w:p w14:paraId="609FC65A" w14:textId="77777777" w:rsidR="00686768" w:rsidRDefault="00686768" w:rsidP="00686768">
      <w:pPr>
        <w:tabs>
          <w:tab w:val="left" w:pos="567"/>
        </w:tabs>
        <w:ind w:left="567" w:hanging="567"/>
        <w:rPr>
          <w:rFonts w:ascii="Verdana" w:hAnsi="Verdana"/>
          <w:sz w:val="20"/>
        </w:rPr>
      </w:pPr>
    </w:p>
    <w:p w14:paraId="6C895E15" w14:textId="77777777" w:rsidR="00686768" w:rsidRDefault="00686768" w:rsidP="00686768">
      <w:pPr>
        <w:tabs>
          <w:tab w:val="left" w:pos="567"/>
        </w:tabs>
        <w:ind w:left="567" w:hanging="567"/>
        <w:rPr>
          <w:rFonts w:ascii="Verdana" w:hAnsi="Verdana"/>
          <w:sz w:val="20"/>
        </w:rPr>
      </w:pPr>
    </w:p>
    <w:p w14:paraId="6CEB4157" w14:textId="77777777" w:rsidR="00686768" w:rsidRDefault="00686768" w:rsidP="00686768">
      <w:pPr>
        <w:tabs>
          <w:tab w:val="left" w:pos="567"/>
        </w:tabs>
        <w:ind w:left="567" w:hanging="567"/>
        <w:rPr>
          <w:rFonts w:ascii="Verdana" w:hAnsi="Verdana"/>
          <w:sz w:val="20"/>
        </w:rPr>
      </w:pPr>
    </w:p>
    <w:p w14:paraId="18368E3C" w14:textId="77777777" w:rsidR="00686768" w:rsidRDefault="00686768" w:rsidP="00686768">
      <w:pPr>
        <w:tabs>
          <w:tab w:val="left" w:pos="567"/>
        </w:tabs>
        <w:ind w:left="567" w:hanging="567"/>
        <w:rPr>
          <w:rFonts w:ascii="Verdana" w:hAnsi="Verdana"/>
          <w:sz w:val="20"/>
        </w:rPr>
      </w:pPr>
    </w:p>
    <w:p w14:paraId="7FFB4F5C" w14:textId="2292A83B" w:rsidR="00686768" w:rsidRDefault="00686768" w:rsidP="00686768">
      <w:pPr>
        <w:tabs>
          <w:tab w:val="left" w:pos="567"/>
          <w:tab w:val="left" w:pos="6804"/>
        </w:tabs>
        <w:ind w:left="567" w:hanging="567"/>
        <w:rPr>
          <w:rFonts w:ascii="Verdana" w:hAnsi="Verdana"/>
          <w:sz w:val="20"/>
        </w:rPr>
      </w:pPr>
      <w:r>
        <w:rPr>
          <w:rFonts w:ascii="Verdana" w:hAnsi="Verdana"/>
          <w:sz w:val="20"/>
        </w:rPr>
        <w:t>V</w:t>
      </w:r>
      <w:r>
        <w:rPr>
          <w:rFonts w:ascii="Verdana" w:hAnsi="Verdana"/>
          <w:sz w:val="20"/>
        </w:rPr>
        <w:t xml:space="preserve"> Chebu </w:t>
      </w:r>
      <w:r>
        <w:rPr>
          <w:rFonts w:ascii="Verdana" w:hAnsi="Verdana"/>
          <w:sz w:val="20"/>
        </w:rPr>
        <w:t>dne:</w:t>
      </w:r>
      <w:r w:rsidRPr="00ED5580">
        <w:rPr>
          <w:rFonts w:ascii="Verdana" w:hAnsi="Verdana"/>
          <w:sz w:val="20"/>
        </w:rPr>
        <w:t xml:space="preserve"> </w:t>
      </w:r>
      <w:r>
        <w:rPr>
          <w:rFonts w:ascii="Verdana" w:hAnsi="Verdana"/>
          <w:sz w:val="20"/>
        </w:rPr>
        <w:t>8. 6. 2022</w:t>
      </w:r>
      <w:r>
        <w:rPr>
          <w:rFonts w:ascii="Verdana" w:hAnsi="Verdana"/>
          <w:sz w:val="20"/>
        </w:rPr>
        <w:tab/>
        <w:t>V</w:t>
      </w:r>
      <w:r>
        <w:rPr>
          <w:rFonts w:ascii="Verdana" w:hAnsi="Verdana"/>
          <w:sz w:val="20"/>
        </w:rPr>
        <w:t> K. Varech</w:t>
      </w:r>
      <w:r>
        <w:rPr>
          <w:rFonts w:ascii="Verdana" w:hAnsi="Verdana"/>
          <w:sz w:val="20"/>
        </w:rPr>
        <w:t xml:space="preserve"> dne:</w:t>
      </w:r>
      <w:r w:rsidRPr="00ED5580">
        <w:rPr>
          <w:rFonts w:ascii="Verdana" w:hAnsi="Verdana"/>
          <w:sz w:val="20"/>
        </w:rPr>
        <w:t xml:space="preserve"> </w:t>
      </w:r>
      <w:r>
        <w:rPr>
          <w:rFonts w:ascii="Verdana" w:hAnsi="Verdana"/>
          <w:sz w:val="20"/>
        </w:rPr>
        <w:t>8. 6. 2022</w:t>
      </w:r>
    </w:p>
    <w:p w14:paraId="67208C22" w14:textId="77777777" w:rsidR="00686768" w:rsidRDefault="00686768" w:rsidP="00686768">
      <w:pPr>
        <w:tabs>
          <w:tab w:val="left" w:pos="567"/>
        </w:tabs>
        <w:ind w:left="567" w:hanging="567"/>
        <w:rPr>
          <w:rFonts w:ascii="Verdana" w:hAnsi="Verdana"/>
          <w:sz w:val="20"/>
        </w:rPr>
      </w:pPr>
    </w:p>
    <w:p w14:paraId="7A4E587A" w14:textId="77777777" w:rsidR="00686768" w:rsidRDefault="00686768" w:rsidP="00686768">
      <w:pPr>
        <w:tabs>
          <w:tab w:val="left" w:pos="567"/>
        </w:tabs>
        <w:ind w:left="567" w:hanging="567"/>
        <w:rPr>
          <w:rFonts w:ascii="Verdana" w:hAnsi="Verdana"/>
          <w:sz w:val="20"/>
        </w:rPr>
      </w:pPr>
    </w:p>
    <w:p w14:paraId="2AA5331D" w14:textId="77777777" w:rsidR="00686768" w:rsidRDefault="00686768" w:rsidP="00686768">
      <w:pPr>
        <w:tabs>
          <w:tab w:val="left" w:pos="567"/>
          <w:tab w:val="left" w:pos="6804"/>
        </w:tabs>
        <w:ind w:left="567" w:hanging="567"/>
        <w:rPr>
          <w:rFonts w:ascii="Verdana" w:hAnsi="Verdana"/>
          <w:sz w:val="20"/>
        </w:rPr>
      </w:pPr>
      <w:r>
        <w:rPr>
          <w:rFonts w:ascii="Verdana" w:hAnsi="Verdana"/>
          <w:sz w:val="20"/>
        </w:rPr>
        <w:t>. . . . . . . . . . . . . . . . . . . . .</w:t>
      </w:r>
      <w:r>
        <w:rPr>
          <w:rFonts w:ascii="Verdana" w:hAnsi="Verdana"/>
          <w:sz w:val="20"/>
        </w:rPr>
        <w:tab/>
        <w:t xml:space="preserve">. . . . . . . . . . . . . . . . . . . . </w:t>
      </w:r>
    </w:p>
    <w:p w14:paraId="1EA69D81" w14:textId="77777777" w:rsidR="00686768" w:rsidRDefault="00686768" w:rsidP="00686768">
      <w:pPr>
        <w:tabs>
          <w:tab w:val="left" w:pos="567"/>
          <w:tab w:val="left" w:pos="7560"/>
        </w:tabs>
        <w:ind w:left="567" w:hanging="567"/>
        <w:rPr>
          <w:rFonts w:ascii="Verdana" w:hAnsi="Verdana"/>
          <w:sz w:val="20"/>
        </w:rPr>
      </w:pPr>
      <w:r>
        <w:rPr>
          <w:rFonts w:ascii="Verdana" w:hAnsi="Verdana"/>
          <w:sz w:val="20"/>
        </w:rPr>
        <w:tab/>
        <w:t>za poskytovatele</w:t>
      </w:r>
      <w:r>
        <w:rPr>
          <w:rFonts w:ascii="Verdana" w:hAnsi="Verdana"/>
          <w:sz w:val="20"/>
        </w:rPr>
        <w:tab/>
        <w:t>za uživatele</w:t>
      </w:r>
    </w:p>
    <w:p w14:paraId="78F519A7" w14:textId="77777777" w:rsidR="00686768" w:rsidRDefault="00686768" w:rsidP="00686768">
      <w:pPr>
        <w:tabs>
          <w:tab w:val="left" w:pos="567"/>
          <w:tab w:val="left" w:pos="7560"/>
        </w:tabs>
        <w:ind w:left="567" w:hanging="567"/>
        <w:rPr>
          <w:rFonts w:ascii="Verdana" w:hAnsi="Verdana"/>
          <w:sz w:val="20"/>
        </w:rPr>
      </w:pPr>
    </w:p>
    <w:p w14:paraId="6DE619EB" w14:textId="77777777" w:rsidR="00686768" w:rsidRPr="00B15624" w:rsidRDefault="00686768" w:rsidP="00686768"/>
    <w:p w14:paraId="5E444E7F" w14:textId="77777777" w:rsidR="009B537F" w:rsidRDefault="009B537F"/>
    <w:sectPr w:rsidR="009B537F">
      <w:endnotePr>
        <w:numFmt w:val="decimal"/>
        <w:numStart w:val="0"/>
      </w:endnotePr>
      <w:pgSz w:w="11906" w:h="16838"/>
      <w:pgMar w:top="850" w:right="850" w:bottom="850" w:left="850"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68"/>
    <w:rsid w:val="00686768"/>
    <w:rsid w:val="009B5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88EC"/>
  <w15:chartTrackingRefBased/>
  <w15:docId w15:val="{215A9632-B645-48B8-A1DB-6729426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768"/>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86768"/>
    <w:pPr>
      <w:widowControl/>
    </w:pPr>
    <w:rPr>
      <w:rFonts w:ascii="Arial" w:hAnsi="Arial"/>
      <w:b/>
      <w:szCs w:val="24"/>
    </w:rPr>
  </w:style>
  <w:style w:type="character" w:customStyle="1" w:styleId="ZkladntextChar">
    <w:name w:val="Základní text Char"/>
    <w:basedOn w:val="Standardnpsmoodstavce"/>
    <w:link w:val="Zkladntext"/>
    <w:rsid w:val="00686768"/>
    <w:rPr>
      <w:rFonts w:ascii="Arial" w:eastAsia="Times New Roman" w:hAnsi="Arial"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3769</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Vadinská</dc:creator>
  <cp:keywords/>
  <dc:description/>
  <cp:lastModifiedBy>Irena Vadinská</cp:lastModifiedBy>
  <cp:revision>1</cp:revision>
  <dcterms:created xsi:type="dcterms:W3CDTF">2022-06-10T06:43:00Z</dcterms:created>
  <dcterms:modified xsi:type="dcterms:W3CDTF">2022-06-10T06:47:00Z</dcterms:modified>
</cp:coreProperties>
</file>