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F65237" w14:textId="77777777" w:rsidR="00EB7D0D" w:rsidRPr="00D045D5" w:rsidRDefault="00EB7D0D">
      <w:pPr>
        <w:widowControl w:val="0"/>
        <w:pBdr>
          <w:bottom w:val="single" w:sz="4" w:space="1" w:color="auto"/>
        </w:pBdr>
        <w:spacing w:before="120"/>
        <w:jc w:val="center"/>
        <w:rPr>
          <w:rFonts w:ascii="Tahoma" w:hAnsi="Tahoma" w:cs="Tahoma"/>
          <w:b/>
          <w:bCs/>
          <w:sz w:val="22"/>
          <w:szCs w:val="22"/>
        </w:rPr>
      </w:pPr>
      <w:r w:rsidRPr="00D045D5">
        <w:rPr>
          <w:rFonts w:ascii="Tahoma" w:hAnsi="Tahoma" w:cs="Tahoma"/>
          <w:sz w:val="22"/>
          <w:szCs w:val="22"/>
        </w:rPr>
        <w:object w:dxaOrig="1529" w:dyaOrig="1770" w14:anchorId="57E1C40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4pt;height:56.1pt" o:ole="">
            <v:imagedata r:id="rId6" o:title=""/>
          </v:shape>
          <o:OLEObject Type="Embed" ProgID="MS_ClipArt_Gallery.5" ShapeID="_x0000_i1025" DrawAspect="Content" ObjectID="_1714220570" r:id="rId7"/>
        </w:object>
      </w:r>
      <w:r w:rsidRPr="00D045D5">
        <w:rPr>
          <w:rFonts w:ascii="Tahoma" w:hAnsi="Tahoma" w:cs="Tahoma"/>
          <w:b/>
          <w:bCs/>
          <w:sz w:val="22"/>
          <w:szCs w:val="22"/>
        </w:rPr>
        <w:tab/>
      </w:r>
    </w:p>
    <w:p w14:paraId="32BCCE1D" w14:textId="77777777" w:rsidR="00EB7D0D" w:rsidRPr="00D045D5" w:rsidRDefault="00EB7D0D">
      <w:pPr>
        <w:widowControl w:val="0"/>
        <w:pBdr>
          <w:bottom w:val="single" w:sz="4" w:space="1" w:color="auto"/>
        </w:pBdr>
        <w:spacing w:before="120"/>
        <w:jc w:val="center"/>
        <w:rPr>
          <w:rFonts w:ascii="Tahoma" w:hAnsi="Tahoma" w:cs="Tahoma"/>
          <w:b/>
          <w:snapToGrid w:val="0"/>
          <w:sz w:val="22"/>
          <w:szCs w:val="22"/>
        </w:rPr>
      </w:pPr>
    </w:p>
    <w:p w14:paraId="103C08FA" w14:textId="77777777" w:rsidR="00EB7D0D" w:rsidRPr="00D045D5" w:rsidRDefault="00EB7D0D">
      <w:pPr>
        <w:widowControl w:val="0"/>
        <w:spacing w:before="120"/>
        <w:jc w:val="center"/>
        <w:rPr>
          <w:rFonts w:ascii="Tahoma" w:hAnsi="Tahoma" w:cs="Tahoma"/>
          <w:b/>
          <w:snapToGrid w:val="0"/>
          <w:sz w:val="22"/>
          <w:szCs w:val="22"/>
        </w:rPr>
      </w:pPr>
      <w:r w:rsidRPr="00D045D5">
        <w:rPr>
          <w:rFonts w:ascii="Tahoma" w:hAnsi="Tahoma" w:cs="Tahoma"/>
          <w:b/>
          <w:snapToGrid w:val="0"/>
          <w:sz w:val="22"/>
          <w:szCs w:val="22"/>
        </w:rPr>
        <w:t xml:space="preserve">  </w:t>
      </w:r>
    </w:p>
    <w:p w14:paraId="6A311B83" w14:textId="77777777" w:rsidR="00EB7D0D" w:rsidRPr="0063452B" w:rsidRDefault="00EB7D0D">
      <w:pPr>
        <w:pStyle w:val="Zkladntext2"/>
        <w:rPr>
          <w:rFonts w:ascii="Tahoma" w:hAnsi="Tahoma" w:cs="Tahoma"/>
          <w:sz w:val="28"/>
          <w:szCs w:val="22"/>
        </w:rPr>
      </w:pPr>
      <w:r w:rsidRPr="0063452B">
        <w:rPr>
          <w:rFonts w:ascii="Tahoma" w:hAnsi="Tahoma" w:cs="Tahoma"/>
          <w:sz w:val="28"/>
          <w:szCs w:val="22"/>
        </w:rPr>
        <w:t>Smlouva o poskytnutí dotace</w:t>
      </w:r>
    </w:p>
    <w:p w14:paraId="78F94F5F" w14:textId="77777777" w:rsidR="00EB7D0D" w:rsidRPr="00D045D5" w:rsidRDefault="00EB7D0D">
      <w:pPr>
        <w:rPr>
          <w:rFonts w:ascii="Tahoma" w:hAnsi="Tahoma" w:cs="Tahoma"/>
          <w:sz w:val="22"/>
          <w:szCs w:val="22"/>
        </w:rPr>
      </w:pPr>
    </w:p>
    <w:p w14:paraId="0F66E71A" w14:textId="77777777" w:rsidR="00EB7D0D" w:rsidRPr="00736341" w:rsidRDefault="00EB7D0D">
      <w:pPr>
        <w:jc w:val="center"/>
        <w:rPr>
          <w:rFonts w:ascii="Tahoma" w:hAnsi="Tahoma" w:cs="Tahoma"/>
          <w:sz w:val="22"/>
          <w:szCs w:val="22"/>
        </w:rPr>
      </w:pPr>
      <w:r w:rsidRPr="00736341">
        <w:rPr>
          <w:rFonts w:ascii="Tahoma" w:hAnsi="Tahoma" w:cs="Tahoma"/>
          <w:sz w:val="22"/>
          <w:szCs w:val="22"/>
        </w:rPr>
        <w:t>uzavřená níže uvedeného dne, měsíce a roku</w:t>
      </w:r>
    </w:p>
    <w:p w14:paraId="79BC8006" w14:textId="445721B7" w:rsidR="00EB7D0D" w:rsidRPr="00D045D5" w:rsidRDefault="00EB7D0D">
      <w:pPr>
        <w:pStyle w:val="Zkladntext3"/>
        <w:rPr>
          <w:rFonts w:ascii="Tahoma" w:hAnsi="Tahoma" w:cs="Tahoma"/>
          <w:sz w:val="22"/>
          <w:szCs w:val="22"/>
        </w:rPr>
      </w:pPr>
      <w:r w:rsidRPr="00D045D5">
        <w:rPr>
          <w:rFonts w:ascii="Tahoma" w:hAnsi="Tahoma" w:cs="Tahoma"/>
          <w:sz w:val="22"/>
          <w:szCs w:val="22"/>
        </w:rPr>
        <w:t>ve smyslu § 159 a násl. zákona č. 500/2004 Sb., správní řád, v pl</w:t>
      </w:r>
      <w:r w:rsidR="002B1E09">
        <w:rPr>
          <w:rFonts w:ascii="Tahoma" w:hAnsi="Tahoma" w:cs="Tahoma"/>
          <w:sz w:val="22"/>
          <w:szCs w:val="22"/>
        </w:rPr>
        <w:t>atném</w:t>
      </w:r>
      <w:r w:rsidRPr="00D045D5">
        <w:rPr>
          <w:rFonts w:ascii="Tahoma" w:hAnsi="Tahoma" w:cs="Tahoma"/>
          <w:sz w:val="22"/>
          <w:szCs w:val="22"/>
        </w:rPr>
        <w:t xml:space="preserve"> zn</w:t>
      </w:r>
      <w:r w:rsidR="00701DCE">
        <w:rPr>
          <w:rFonts w:ascii="Tahoma" w:hAnsi="Tahoma" w:cs="Tahoma"/>
          <w:sz w:val="22"/>
          <w:szCs w:val="22"/>
        </w:rPr>
        <w:t>ění</w:t>
      </w:r>
    </w:p>
    <w:p w14:paraId="4F884D21" w14:textId="77777777" w:rsidR="00EB7D0D" w:rsidRPr="00D045D5" w:rsidRDefault="00EB7D0D">
      <w:pPr>
        <w:pStyle w:val="Zkladntext3"/>
        <w:rPr>
          <w:rFonts w:ascii="Tahoma" w:hAnsi="Tahoma" w:cs="Tahoma"/>
          <w:sz w:val="22"/>
          <w:szCs w:val="22"/>
        </w:rPr>
      </w:pPr>
      <w:r w:rsidRPr="00D045D5">
        <w:rPr>
          <w:rFonts w:ascii="Tahoma" w:hAnsi="Tahoma" w:cs="Tahoma"/>
          <w:sz w:val="22"/>
          <w:szCs w:val="22"/>
        </w:rPr>
        <w:t>a § 10a a násl. zákona č. 250/2000 Sb.,</w:t>
      </w:r>
    </w:p>
    <w:p w14:paraId="3B03DB02" w14:textId="27896EDA" w:rsidR="00EB7D0D" w:rsidRPr="00D045D5" w:rsidRDefault="00EB7D0D">
      <w:pPr>
        <w:pStyle w:val="Zkladntext3"/>
        <w:rPr>
          <w:rFonts w:ascii="Tahoma" w:hAnsi="Tahoma" w:cs="Tahoma"/>
          <w:sz w:val="22"/>
          <w:szCs w:val="22"/>
        </w:rPr>
      </w:pPr>
      <w:r w:rsidRPr="00D045D5">
        <w:rPr>
          <w:rFonts w:ascii="Tahoma" w:hAnsi="Tahoma" w:cs="Tahoma"/>
          <w:sz w:val="22"/>
          <w:szCs w:val="22"/>
        </w:rPr>
        <w:t>o rozpočtových pravidlech územních rozpočtů, v</w:t>
      </w:r>
      <w:r w:rsidR="00701DCE">
        <w:rPr>
          <w:rFonts w:ascii="Tahoma" w:hAnsi="Tahoma" w:cs="Tahoma"/>
          <w:sz w:val="22"/>
          <w:szCs w:val="22"/>
        </w:rPr>
        <w:t> </w:t>
      </w:r>
      <w:r w:rsidRPr="00D045D5">
        <w:rPr>
          <w:rFonts w:ascii="Tahoma" w:hAnsi="Tahoma" w:cs="Tahoma"/>
          <w:sz w:val="22"/>
          <w:szCs w:val="22"/>
        </w:rPr>
        <w:t>pl</w:t>
      </w:r>
      <w:r w:rsidR="00701DCE">
        <w:rPr>
          <w:rFonts w:ascii="Tahoma" w:hAnsi="Tahoma" w:cs="Tahoma"/>
          <w:sz w:val="22"/>
          <w:szCs w:val="22"/>
        </w:rPr>
        <w:t>atném znění</w:t>
      </w:r>
    </w:p>
    <w:p w14:paraId="1DF5A469" w14:textId="77777777" w:rsidR="00EB7D0D" w:rsidRPr="00D045D5" w:rsidRDefault="00EB7D0D">
      <w:pPr>
        <w:pStyle w:val="Zkladntext3"/>
        <w:rPr>
          <w:rFonts w:ascii="Tahoma" w:hAnsi="Tahoma" w:cs="Tahoma"/>
          <w:snapToGrid w:val="0"/>
          <w:sz w:val="22"/>
          <w:szCs w:val="22"/>
        </w:rPr>
      </w:pPr>
    </w:p>
    <w:p w14:paraId="73B10AF6" w14:textId="77777777" w:rsidR="00DB531C" w:rsidRPr="00D045D5" w:rsidRDefault="00DB531C">
      <w:pPr>
        <w:pStyle w:val="Zkladntext3"/>
        <w:rPr>
          <w:rFonts w:ascii="Tahoma" w:hAnsi="Tahoma" w:cs="Tahoma"/>
          <w:snapToGrid w:val="0"/>
          <w:sz w:val="22"/>
          <w:szCs w:val="22"/>
        </w:rPr>
      </w:pPr>
    </w:p>
    <w:p w14:paraId="69FE6FC2" w14:textId="77777777" w:rsidR="00EB7D0D" w:rsidRPr="00D045D5" w:rsidRDefault="00EB7D0D" w:rsidP="00AC58C7">
      <w:pPr>
        <w:widowControl w:val="0"/>
        <w:tabs>
          <w:tab w:val="left" w:pos="3544"/>
        </w:tabs>
        <w:spacing w:before="120" w:line="240" w:lineRule="atLeast"/>
        <w:rPr>
          <w:rFonts w:ascii="Tahoma" w:hAnsi="Tahoma" w:cs="Tahoma"/>
          <w:b/>
          <w:snapToGrid w:val="0"/>
          <w:sz w:val="22"/>
          <w:szCs w:val="22"/>
        </w:rPr>
      </w:pPr>
      <w:r w:rsidRPr="00D045D5">
        <w:rPr>
          <w:rFonts w:ascii="Tahoma" w:hAnsi="Tahoma" w:cs="Tahoma"/>
          <w:b/>
          <w:i/>
          <w:snapToGrid w:val="0"/>
          <w:sz w:val="22"/>
          <w:szCs w:val="22"/>
        </w:rPr>
        <w:t>POSKYTOVATEL</w:t>
      </w:r>
      <w:r w:rsidRPr="00D045D5">
        <w:rPr>
          <w:rFonts w:ascii="Tahoma" w:hAnsi="Tahoma" w:cs="Tahoma"/>
          <w:b/>
          <w:snapToGrid w:val="0"/>
          <w:sz w:val="22"/>
          <w:szCs w:val="22"/>
        </w:rPr>
        <w:t xml:space="preserve">           </w:t>
      </w:r>
      <w:r w:rsidRPr="00D045D5">
        <w:rPr>
          <w:rFonts w:ascii="Tahoma" w:hAnsi="Tahoma" w:cs="Tahoma"/>
          <w:b/>
          <w:snapToGrid w:val="0"/>
          <w:sz w:val="22"/>
          <w:szCs w:val="22"/>
        </w:rPr>
        <w:tab/>
      </w:r>
      <w:r w:rsidRPr="006B6D48">
        <w:rPr>
          <w:rFonts w:ascii="Tahoma" w:hAnsi="Tahoma" w:cs="Tahoma"/>
          <w:b/>
          <w:snapToGrid w:val="0"/>
          <w:szCs w:val="22"/>
        </w:rPr>
        <w:t xml:space="preserve">město Strakonice </w:t>
      </w:r>
    </w:p>
    <w:p w14:paraId="16BA3994" w14:textId="77777777" w:rsidR="00EB7D0D" w:rsidRPr="00D045D5" w:rsidRDefault="00EB7D0D" w:rsidP="001F61B8">
      <w:pPr>
        <w:widowControl w:val="0"/>
        <w:tabs>
          <w:tab w:val="left" w:pos="3544"/>
        </w:tabs>
        <w:spacing w:before="120" w:line="240" w:lineRule="atLeast"/>
        <w:rPr>
          <w:rFonts w:ascii="Tahoma" w:hAnsi="Tahoma" w:cs="Tahoma"/>
          <w:snapToGrid w:val="0"/>
          <w:sz w:val="22"/>
          <w:szCs w:val="22"/>
        </w:rPr>
      </w:pPr>
      <w:r w:rsidRPr="00D045D5">
        <w:rPr>
          <w:rFonts w:ascii="Tahoma" w:hAnsi="Tahoma" w:cs="Tahoma"/>
          <w:i/>
          <w:snapToGrid w:val="0"/>
          <w:sz w:val="22"/>
          <w:szCs w:val="22"/>
        </w:rPr>
        <w:t xml:space="preserve">se sídlem </w:t>
      </w:r>
      <w:proofErr w:type="spellStart"/>
      <w:r w:rsidRPr="00D045D5">
        <w:rPr>
          <w:rFonts w:ascii="Tahoma" w:hAnsi="Tahoma" w:cs="Tahoma"/>
          <w:i/>
          <w:snapToGrid w:val="0"/>
          <w:sz w:val="22"/>
          <w:szCs w:val="22"/>
        </w:rPr>
        <w:t>MěÚ</w:t>
      </w:r>
      <w:proofErr w:type="spellEnd"/>
      <w:r w:rsidRPr="00D045D5">
        <w:rPr>
          <w:rFonts w:ascii="Tahoma" w:hAnsi="Tahoma" w:cs="Tahoma"/>
          <w:i/>
          <w:snapToGrid w:val="0"/>
          <w:sz w:val="22"/>
          <w:szCs w:val="22"/>
        </w:rPr>
        <w:t>:</w:t>
      </w:r>
      <w:r w:rsidR="001F61B8" w:rsidRPr="00D045D5">
        <w:rPr>
          <w:rFonts w:ascii="Tahoma" w:hAnsi="Tahoma" w:cs="Tahoma"/>
          <w:snapToGrid w:val="0"/>
          <w:sz w:val="22"/>
          <w:szCs w:val="22"/>
        </w:rPr>
        <w:t xml:space="preserve">                  </w:t>
      </w:r>
      <w:r w:rsidR="001F61B8" w:rsidRPr="00D045D5">
        <w:rPr>
          <w:rFonts w:ascii="Tahoma" w:hAnsi="Tahoma" w:cs="Tahoma"/>
          <w:snapToGrid w:val="0"/>
          <w:sz w:val="22"/>
          <w:szCs w:val="22"/>
        </w:rPr>
        <w:tab/>
      </w:r>
      <w:r w:rsidRPr="00D045D5">
        <w:rPr>
          <w:rFonts w:ascii="Tahoma" w:hAnsi="Tahoma" w:cs="Tahoma"/>
          <w:snapToGrid w:val="0"/>
          <w:sz w:val="22"/>
          <w:szCs w:val="22"/>
        </w:rPr>
        <w:t xml:space="preserve">Strakonice, Velké náměstí 2   </w:t>
      </w:r>
    </w:p>
    <w:p w14:paraId="013FAEAC" w14:textId="77777777" w:rsidR="00EB7D0D" w:rsidRPr="00D045D5" w:rsidRDefault="00EB7D0D" w:rsidP="00AC58C7">
      <w:pPr>
        <w:widowControl w:val="0"/>
        <w:tabs>
          <w:tab w:val="left" w:pos="3544"/>
        </w:tabs>
        <w:spacing w:before="120" w:line="240" w:lineRule="atLeast"/>
        <w:rPr>
          <w:rFonts w:ascii="Tahoma" w:hAnsi="Tahoma" w:cs="Tahoma"/>
          <w:snapToGrid w:val="0"/>
          <w:sz w:val="22"/>
          <w:szCs w:val="22"/>
        </w:rPr>
      </w:pPr>
      <w:r w:rsidRPr="00D045D5">
        <w:rPr>
          <w:rFonts w:ascii="Tahoma" w:hAnsi="Tahoma" w:cs="Tahoma"/>
          <w:i/>
          <w:snapToGrid w:val="0"/>
          <w:sz w:val="22"/>
          <w:szCs w:val="22"/>
        </w:rPr>
        <w:t>identifikační číslo:</w:t>
      </w:r>
      <w:r w:rsidRPr="00D045D5">
        <w:rPr>
          <w:rFonts w:ascii="Tahoma" w:hAnsi="Tahoma" w:cs="Tahoma"/>
          <w:snapToGrid w:val="0"/>
          <w:sz w:val="22"/>
          <w:szCs w:val="22"/>
        </w:rPr>
        <w:t xml:space="preserve">               </w:t>
      </w:r>
      <w:r w:rsidR="001F61B8" w:rsidRPr="00D045D5">
        <w:rPr>
          <w:rFonts w:ascii="Tahoma" w:hAnsi="Tahoma" w:cs="Tahoma"/>
          <w:snapToGrid w:val="0"/>
          <w:sz w:val="22"/>
          <w:szCs w:val="22"/>
        </w:rPr>
        <w:tab/>
      </w:r>
      <w:r w:rsidRPr="00D045D5">
        <w:rPr>
          <w:rFonts w:ascii="Tahoma" w:hAnsi="Tahoma" w:cs="Tahoma"/>
          <w:snapToGrid w:val="0"/>
          <w:sz w:val="22"/>
          <w:szCs w:val="22"/>
        </w:rPr>
        <w:t>00251810</w:t>
      </w:r>
    </w:p>
    <w:p w14:paraId="031CB00A" w14:textId="77777777" w:rsidR="00EB7D0D" w:rsidRPr="00D045D5" w:rsidRDefault="00EB7D0D" w:rsidP="00AC58C7">
      <w:pPr>
        <w:widowControl w:val="0"/>
        <w:tabs>
          <w:tab w:val="left" w:pos="3544"/>
        </w:tabs>
        <w:spacing w:before="120" w:line="240" w:lineRule="atLeast"/>
        <w:rPr>
          <w:rFonts w:ascii="Tahoma" w:hAnsi="Tahoma" w:cs="Tahoma"/>
          <w:bCs/>
          <w:snapToGrid w:val="0"/>
          <w:sz w:val="22"/>
          <w:szCs w:val="22"/>
        </w:rPr>
      </w:pPr>
      <w:r w:rsidRPr="00D045D5">
        <w:rPr>
          <w:rFonts w:ascii="Tahoma" w:hAnsi="Tahoma" w:cs="Tahoma"/>
          <w:i/>
          <w:snapToGrid w:val="0"/>
          <w:sz w:val="22"/>
          <w:szCs w:val="22"/>
        </w:rPr>
        <w:t>zastoupené:</w:t>
      </w:r>
      <w:r w:rsidRPr="00D045D5">
        <w:rPr>
          <w:rFonts w:ascii="Tahoma" w:hAnsi="Tahoma" w:cs="Tahoma"/>
          <w:snapToGrid w:val="0"/>
          <w:sz w:val="22"/>
          <w:szCs w:val="22"/>
        </w:rPr>
        <w:t xml:space="preserve">                       </w:t>
      </w:r>
      <w:r w:rsidR="001F61B8" w:rsidRPr="00D045D5">
        <w:rPr>
          <w:rFonts w:ascii="Tahoma" w:hAnsi="Tahoma" w:cs="Tahoma"/>
          <w:snapToGrid w:val="0"/>
          <w:sz w:val="22"/>
          <w:szCs w:val="22"/>
        </w:rPr>
        <w:tab/>
        <w:t>s</w:t>
      </w:r>
      <w:r w:rsidRPr="00D045D5">
        <w:rPr>
          <w:rFonts w:ascii="Tahoma" w:hAnsi="Tahoma" w:cs="Tahoma"/>
          <w:bCs/>
          <w:snapToGrid w:val="0"/>
          <w:sz w:val="22"/>
          <w:szCs w:val="22"/>
        </w:rPr>
        <w:t>tarostou Mgr. Břetislavem Hrdličkou</w:t>
      </w:r>
    </w:p>
    <w:p w14:paraId="7E9A21E8" w14:textId="77777777" w:rsidR="00EB7D0D" w:rsidRPr="00D045D5" w:rsidRDefault="00EB7D0D" w:rsidP="00AC58C7">
      <w:pPr>
        <w:widowControl w:val="0"/>
        <w:tabs>
          <w:tab w:val="left" w:pos="3544"/>
        </w:tabs>
        <w:spacing w:before="120" w:line="240" w:lineRule="atLeast"/>
        <w:rPr>
          <w:rFonts w:ascii="Tahoma" w:hAnsi="Tahoma" w:cs="Tahoma"/>
          <w:snapToGrid w:val="0"/>
          <w:sz w:val="22"/>
          <w:szCs w:val="22"/>
        </w:rPr>
      </w:pPr>
      <w:r w:rsidRPr="00D045D5">
        <w:rPr>
          <w:rFonts w:ascii="Tahoma" w:hAnsi="Tahoma" w:cs="Tahoma"/>
          <w:i/>
          <w:snapToGrid w:val="0"/>
          <w:sz w:val="22"/>
          <w:szCs w:val="22"/>
        </w:rPr>
        <w:t>bankovní spojení:</w:t>
      </w:r>
      <w:r w:rsidRPr="00D045D5">
        <w:rPr>
          <w:rFonts w:ascii="Tahoma" w:hAnsi="Tahoma" w:cs="Tahoma"/>
          <w:snapToGrid w:val="0"/>
          <w:sz w:val="22"/>
          <w:szCs w:val="22"/>
        </w:rPr>
        <w:t xml:space="preserve">               </w:t>
      </w:r>
      <w:r w:rsidR="001F61B8" w:rsidRPr="00D045D5">
        <w:rPr>
          <w:rFonts w:ascii="Tahoma" w:hAnsi="Tahoma" w:cs="Tahoma"/>
          <w:snapToGrid w:val="0"/>
          <w:sz w:val="22"/>
          <w:szCs w:val="22"/>
        </w:rPr>
        <w:tab/>
      </w:r>
      <w:r w:rsidRPr="00D045D5">
        <w:rPr>
          <w:rFonts w:ascii="Tahoma" w:hAnsi="Tahoma" w:cs="Tahoma"/>
          <w:snapToGrid w:val="0"/>
          <w:sz w:val="22"/>
          <w:szCs w:val="22"/>
        </w:rPr>
        <w:t>ČSOB a.s., pobočka Strakonice</w:t>
      </w:r>
    </w:p>
    <w:p w14:paraId="7A13C869" w14:textId="77777777" w:rsidR="00EB7D0D" w:rsidRPr="00D045D5" w:rsidRDefault="00EB7D0D" w:rsidP="001F61B8">
      <w:pPr>
        <w:widowControl w:val="0"/>
        <w:tabs>
          <w:tab w:val="left" w:pos="3544"/>
        </w:tabs>
        <w:spacing w:before="120" w:line="240" w:lineRule="atLeast"/>
        <w:rPr>
          <w:rFonts w:ascii="Tahoma" w:hAnsi="Tahoma" w:cs="Tahoma"/>
          <w:snapToGrid w:val="0"/>
          <w:sz w:val="22"/>
          <w:szCs w:val="22"/>
        </w:rPr>
      </w:pPr>
      <w:r w:rsidRPr="00D045D5">
        <w:rPr>
          <w:rFonts w:ascii="Tahoma" w:hAnsi="Tahoma" w:cs="Tahoma"/>
          <w:i/>
          <w:snapToGrid w:val="0"/>
          <w:sz w:val="22"/>
          <w:szCs w:val="22"/>
        </w:rPr>
        <w:t>č. účtu:</w:t>
      </w:r>
      <w:r w:rsidRPr="00D045D5">
        <w:rPr>
          <w:rFonts w:ascii="Tahoma" w:hAnsi="Tahoma" w:cs="Tahoma"/>
          <w:snapToGrid w:val="0"/>
          <w:sz w:val="22"/>
          <w:szCs w:val="22"/>
        </w:rPr>
        <w:t xml:space="preserve">                             </w:t>
      </w:r>
      <w:r w:rsidR="001F61B8" w:rsidRPr="00D045D5">
        <w:rPr>
          <w:rFonts w:ascii="Tahoma" w:hAnsi="Tahoma" w:cs="Tahoma"/>
          <w:snapToGrid w:val="0"/>
          <w:sz w:val="22"/>
          <w:szCs w:val="22"/>
        </w:rPr>
        <w:tab/>
        <w:t>1</w:t>
      </w:r>
      <w:r w:rsidRPr="00D045D5">
        <w:rPr>
          <w:rFonts w:ascii="Tahoma" w:hAnsi="Tahoma" w:cs="Tahoma"/>
          <w:snapToGrid w:val="0"/>
          <w:sz w:val="22"/>
          <w:szCs w:val="22"/>
        </w:rPr>
        <w:t>82050112/0300</w:t>
      </w:r>
    </w:p>
    <w:p w14:paraId="63FC50DD" w14:textId="77777777" w:rsidR="00EB7D0D" w:rsidRPr="00D045D5" w:rsidRDefault="00EB7D0D" w:rsidP="00CE31EF">
      <w:pPr>
        <w:widowControl w:val="0"/>
        <w:tabs>
          <w:tab w:val="left" w:pos="3261"/>
        </w:tabs>
        <w:spacing w:before="120"/>
        <w:rPr>
          <w:rFonts w:ascii="Tahoma" w:hAnsi="Tahoma" w:cs="Tahoma"/>
          <w:snapToGrid w:val="0"/>
          <w:sz w:val="22"/>
          <w:szCs w:val="22"/>
        </w:rPr>
      </w:pPr>
      <w:r w:rsidRPr="00D045D5">
        <w:rPr>
          <w:rFonts w:ascii="Tahoma" w:hAnsi="Tahoma" w:cs="Tahoma"/>
          <w:snapToGrid w:val="0"/>
          <w:sz w:val="22"/>
          <w:szCs w:val="22"/>
        </w:rPr>
        <w:t>(dále jen poskytovatel)</w:t>
      </w:r>
    </w:p>
    <w:p w14:paraId="61B71DB4" w14:textId="77777777" w:rsidR="00EB7D0D" w:rsidRPr="00D045D5" w:rsidRDefault="00EB7D0D">
      <w:pPr>
        <w:widowControl w:val="0"/>
        <w:spacing w:before="120"/>
        <w:jc w:val="center"/>
        <w:rPr>
          <w:rFonts w:ascii="Tahoma" w:hAnsi="Tahoma" w:cs="Tahoma"/>
          <w:snapToGrid w:val="0"/>
          <w:sz w:val="22"/>
          <w:szCs w:val="22"/>
        </w:rPr>
      </w:pPr>
      <w:r w:rsidRPr="00D045D5">
        <w:rPr>
          <w:rFonts w:ascii="Tahoma" w:hAnsi="Tahoma" w:cs="Tahoma"/>
          <w:snapToGrid w:val="0"/>
          <w:sz w:val="22"/>
          <w:szCs w:val="22"/>
        </w:rPr>
        <w:t>a</w:t>
      </w:r>
    </w:p>
    <w:p w14:paraId="48FB600D" w14:textId="77777777" w:rsidR="00EB7D0D" w:rsidRPr="00D045D5" w:rsidRDefault="00EB7D0D">
      <w:pPr>
        <w:widowControl w:val="0"/>
        <w:tabs>
          <w:tab w:val="left" w:pos="3240"/>
        </w:tabs>
        <w:autoSpaceDE w:val="0"/>
        <w:autoSpaceDN w:val="0"/>
        <w:adjustRightInd w:val="0"/>
        <w:rPr>
          <w:rFonts w:ascii="Tahoma" w:hAnsi="Tahoma" w:cs="Tahoma"/>
          <w:b/>
          <w:bCs/>
          <w:iCs/>
          <w:sz w:val="22"/>
          <w:szCs w:val="22"/>
        </w:rPr>
      </w:pPr>
      <w:r w:rsidRPr="00D045D5">
        <w:rPr>
          <w:rFonts w:ascii="Tahoma" w:hAnsi="Tahoma" w:cs="Tahoma"/>
          <w:b/>
          <w:i/>
          <w:snapToGrid w:val="0"/>
          <w:sz w:val="22"/>
          <w:szCs w:val="22"/>
        </w:rPr>
        <w:tab/>
      </w:r>
    </w:p>
    <w:p w14:paraId="6AD20E55" w14:textId="77777777" w:rsidR="005F2E19" w:rsidRPr="00C17693" w:rsidRDefault="005F2E19" w:rsidP="005F2E19">
      <w:pPr>
        <w:widowControl w:val="0"/>
        <w:tabs>
          <w:tab w:val="left" w:pos="3240"/>
        </w:tabs>
        <w:autoSpaceDE w:val="0"/>
        <w:autoSpaceDN w:val="0"/>
        <w:adjustRightInd w:val="0"/>
        <w:rPr>
          <w:rFonts w:ascii="Tahoma" w:hAnsi="Tahoma" w:cs="Tahoma"/>
          <w:b/>
          <w:bCs/>
          <w:iCs/>
          <w:sz w:val="22"/>
          <w:szCs w:val="22"/>
        </w:rPr>
      </w:pPr>
      <w:r w:rsidRPr="00C17693">
        <w:rPr>
          <w:rFonts w:ascii="Tahoma" w:hAnsi="Tahoma" w:cs="Tahoma"/>
          <w:b/>
          <w:i/>
          <w:snapToGrid w:val="0"/>
          <w:sz w:val="22"/>
          <w:szCs w:val="22"/>
        </w:rPr>
        <w:tab/>
      </w:r>
    </w:p>
    <w:p w14:paraId="177CB02B" w14:textId="625138AE" w:rsidR="005F2E19" w:rsidRPr="00C17693" w:rsidRDefault="005F2E19" w:rsidP="005F2E19">
      <w:pPr>
        <w:widowControl w:val="0"/>
        <w:autoSpaceDE w:val="0"/>
        <w:autoSpaceDN w:val="0"/>
        <w:adjustRightInd w:val="0"/>
        <w:rPr>
          <w:rFonts w:ascii="Tahoma" w:hAnsi="Tahoma" w:cs="Tahoma"/>
          <w:b/>
          <w:bCs/>
          <w:iCs/>
          <w:sz w:val="22"/>
          <w:szCs w:val="22"/>
        </w:rPr>
      </w:pPr>
      <w:r w:rsidRPr="00C17693">
        <w:rPr>
          <w:rFonts w:ascii="Tahoma" w:hAnsi="Tahoma" w:cs="Tahoma"/>
          <w:b/>
          <w:i/>
          <w:snapToGrid w:val="0"/>
          <w:sz w:val="22"/>
          <w:szCs w:val="22"/>
        </w:rPr>
        <w:t>PŘÍJEMCE</w:t>
      </w:r>
      <w:r w:rsidRPr="00C17693">
        <w:rPr>
          <w:rFonts w:ascii="Tahoma" w:hAnsi="Tahoma" w:cs="Tahoma"/>
          <w:b/>
          <w:i/>
          <w:snapToGrid w:val="0"/>
          <w:sz w:val="22"/>
          <w:szCs w:val="22"/>
        </w:rPr>
        <w:tab/>
      </w:r>
      <w:r w:rsidRPr="00C17693">
        <w:rPr>
          <w:rFonts w:ascii="Tahoma" w:hAnsi="Tahoma" w:cs="Tahoma"/>
          <w:b/>
          <w:i/>
          <w:snapToGrid w:val="0"/>
          <w:sz w:val="22"/>
          <w:szCs w:val="22"/>
        </w:rPr>
        <w:tab/>
      </w:r>
      <w:r w:rsidRPr="00C17693">
        <w:rPr>
          <w:rFonts w:ascii="Tahoma" w:hAnsi="Tahoma" w:cs="Tahoma"/>
          <w:b/>
          <w:i/>
          <w:snapToGrid w:val="0"/>
          <w:sz w:val="22"/>
          <w:szCs w:val="22"/>
        </w:rPr>
        <w:tab/>
        <w:t xml:space="preserve">  </w:t>
      </w:r>
    </w:p>
    <w:p w14:paraId="0F24B38F" w14:textId="77777777" w:rsidR="003A567D" w:rsidRPr="00D045D5" w:rsidRDefault="003A567D" w:rsidP="003A567D">
      <w:pPr>
        <w:widowControl w:val="0"/>
        <w:tabs>
          <w:tab w:val="left" w:pos="3544"/>
        </w:tabs>
        <w:spacing w:before="120"/>
        <w:ind w:left="3544" w:hanging="3544"/>
        <w:rPr>
          <w:rFonts w:ascii="Tahoma" w:hAnsi="Tahoma" w:cs="Tahoma"/>
          <w:snapToGrid w:val="0"/>
          <w:sz w:val="22"/>
          <w:szCs w:val="22"/>
        </w:rPr>
      </w:pPr>
      <w:r w:rsidRPr="00D045D5">
        <w:rPr>
          <w:rFonts w:ascii="Tahoma" w:hAnsi="Tahoma" w:cs="Tahoma"/>
          <w:i/>
          <w:snapToGrid w:val="0"/>
          <w:sz w:val="22"/>
          <w:szCs w:val="22"/>
        </w:rPr>
        <w:t>název / obchodní firma:</w:t>
      </w:r>
      <w:r w:rsidRPr="00D045D5">
        <w:rPr>
          <w:rFonts w:ascii="Tahoma" w:hAnsi="Tahoma" w:cs="Tahoma"/>
          <w:snapToGrid w:val="0"/>
          <w:sz w:val="22"/>
          <w:szCs w:val="22"/>
        </w:rPr>
        <w:t xml:space="preserve"> </w:t>
      </w:r>
      <w:r w:rsidRPr="00D045D5">
        <w:rPr>
          <w:rFonts w:ascii="Tahoma" w:hAnsi="Tahoma" w:cs="Tahoma"/>
          <w:snapToGrid w:val="0"/>
          <w:sz w:val="22"/>
          <w:szCs w:val="22"/>
        </w:rPr>
        <w:tab/>
      </w:r>
      <w:r w:rsidRPr="002A6B5F">
        <w:rPr>
          <w:rFonts w:ascii="Tahoma" w:hAnsi="Tahoma" w:cs="Tahoma"/>
          <w:b/>
          <w:snapToGrid w:val="0"/>
          <w:szCs w:val="22"/>
        </w:rPr>
        <w:t xml:space="preserve">Tělocvičná jednota Sokol Strakonice </w:t>
      </w:r>
    </w:p>
    <w:p w14:paraId="0E094101" w14:textId="77777777" w:rsidR="003A567D" w:rsidRPr="00D045D5" w:rsidRDefault="003A567D" w:rsidP="003A567D">
      <w:pPr>
        <w:widowControl w:val="0"/>
        <w:tabs>
          <w:tab w:val="left" w:pos="3544"/>
        </w:tabs>
        <w:spacing w:before="120"/>
        <w:rPr>
          <w:rFonts w:ascii="Tahoma" w:hAnsi="Tahoma" w:cs="Tahoma"/>
          <w:snapToGrid w:val="0"/>
          <w:sz w:val="22"/>
          <w:szCs w:val="22"/>
        </w:rPr>
      </w:pPr>
      <w:r w:rsidRPr="00D045D5">
        <w:rPr>
          <w:rFonts w:ascii="Tahoma" w:hAnsi="Tahoma" w:cs="Tahoma"/>
          <w:i/>
          <w:snapToGrid w:val="0"/>
          <w:sz w:val="22"/>
          <w:szCs w:val="22"/>
        </w:rPr>
        <w:t>sídlo:</w:t>
      </w:r>
      <w:r w:rsidRPr="00D045D5">
        <w:rPr>
          <w:rFonts w:ascii="Tahoma" w:hAnsi="Tahoma" w:cs="Tahoma"/>
          <w:snapToGrid w:val="0"/>
          <w:sz w:val="22"/>
          <w:szCs w:val="22"/>
        </w:rPr>
        <w:t xml:space="preserve">            </w:t>
      </w:r>
      <w:r w:rsidRPr="00D045D5">
        <w:rPr>
          <w:rFonts w:ascii="Tahoma" w:hAnsi="Tahoma" w:cs="Tahoma"/>
          <w:snapToGrid w:val="0"/>
          <w:sz w:val="22"/>
          <w:szCs w:val="22"/>
        </w:rPr>
        <w:tab/>
      </w:r>
      <w:r>
        <w:rPr>
          <w:rFonts w:ascii="Tahoma" w:hAnsi="Tahoma" w:cs="Tahoma"/>
          <w:snapToGrid w:val="0"/>
          <w:sz w:val="22"/>
          <w:szCs w:val="22"/>
        </w:rPr>
        <w:t>Na Stráži 340</w:t>
      </w:r>
      <w:r w:rsidRPr="00D045D5">
        <w:rPr>
          <w:rFonts w:ascii="Tahoma" w:hAnsi="Tahoma" w:cs="Tahoma"/>
          <w:snapToGrid w:val="0"/>
          <w:sz w:val="22"/>
          <w:szCs w:val="22"/>
        </w:rPr>
        <w:t>, Strakonice</w:t>
      </w:r>
    </w:p>
    <w:p w14:paraId="140F84DB" w14:textId="77777777" w:rsidR="003A567D" w:rsidRPr="00D045D5" w:rsidRDefault="003A567D" w:rsidP="003A567D">
      <w:pPr>
        <w:widowControl w:val="0"/>
        <w:tabs>
          <w:tab w:val="left" w:pos="3544"/>
        </w:tabs>
        <w:spacing w:before="120"/>
        <w:rPr>
          <w:rFonts w:ascii="Tahoma" w:hAnsi="Tahoma" w:cs="Tahoma"/>
          <w:snapToGrid w:val="0"/>
          <w:sz w:val="22"/>
          <w:szCs w:val="22"/>
        </w:rPr>
      </w:pPr>
      <w:r w:rsidRPr="00D045D5">
        <w:rPr>
          <w:rFonts w:ascii="Tahoma" w:hAnsi="Tahoma" w:cs="Tahoma"/>
          <w:i/>
          <w:snapToGrid w:val="0"/>
          <w:sz w:val="22"/>
          <w:szCs w:val="22"/>
        </w:rPr>
        <w:t>identifikační číslo:</w:t>
      </w:r>
      <w:r w:rsidRPr="00D045D5">
        <w:rPr>
          <w:rFonts w:ascii="Tahoma" w:hAnsi="Tahoma" w:cs="Tahoma"/>
          <w:snapToGrid w:val="0"/>
          <w:sz w:val="22"/>
          <w:szCs w:val="22"/>
        </w:rPr>
        <w:t xml:space="preserve">                  </w:t>
      </w:r>
      <w:r w:rsidRPr="00D045D5">
        <w:rPr>
          <w:rFonts w:ascii="Tahoma" w:hAnsi="Tahoma" w:cs="Tahoma"/>
          <w:snapToGrid w:val="0"/>
          <w:sz w:val="22"/>
          <w:szCs w:val="22"/>
        </w:rPr>
        <w:tab/>
      </w:r>
      <w:r>
        <w:rPr>
          <w:rFonts w:ascii="Tahoma" w:hAnsi="Tahoma" w:cs="Tahoma"/>
          <w:snapToGrid w:val="0"/>
          <w:sz w:val="22"/>
          <w:szCs w:val="22"/>
        </w:rPr>
        <w:t>60829265</w:t>
      </w:r>
      <w:r w:rsidRPr="00D045D5">
        <w:rPr>
          <w:rFonts w:ascii="Tahoma" w:hAnsi="Tahoma" w:cs="Tahoma"/>
          <w:snapToGrid w:val="0"/>
          <w:sz w:val="22"/>
          <w:szCs w:val="22"/>
        </w:rPr>
        <w:t xml:space="preserve">         </w:t>
      </w:r>
    </w:p>
    <w:p w14:paraId="32686F98" w14:textId="77777777" w:rsidR="003A567D" w:rsidRDefault="003A567D" w:rsidP="003A567D">
      <w:pPr>
        <w:widowControl w:val="0"/>
        <w:tabs>
          <w:tab w:val="left" w:pos="3544"/>
        </w:tabs>
        <w:spacing w:before="120"/>
        <w:rPr>
          <w:rFonts w:ascii="Tahoma" w:hAnsi="Tahoma" w:cs="Tahoma"/>
          <w:snapToGrid w:val="0"/>
          <w:sz w:val="22"/>
          <w:szCs w:val="22"/>
        </w:rPr>
      </w:pPr>
      <w:r w:rsidRPr="00D045D5">
        <w:rPr>
          <w:rFonts w:ascii="Tahoma" w:hAnsi="Tahoma" w:cs="Tahoma"/>
          <w:i/>
          <w:snapToGrid w:val="0"/>
          <w:sz w:val="22"/>
          <w:szCs w:val="22"/>
        </w:rPr>
        <w:t>jednající:</w:t>
      </w:r>
      <w:r w:rsidRPr="00D045D5">
        <w:rPr>
          <w:rFonts w:ascii="Tahoma" w:hAnsi="Tahoma" w:cs="Tahoma"/>
          <w:i/>
          <w:snapToGrid w:val="0"/>
          <w:sz w:val="22"/>
          <w:szCs w:val="22"/>
        </w:rPr>
        <w:tab/>
      </w:r>
      <w:r>
        <w:rPr>
          <w:rFonts w:ascii="Tahoma" w:hAnsi="Tahoma" w:cs="Tahoma"/>
          <w:snapToGrid w:val="0"/>
          <w:sz w:val="22"/>
          <w:szCs w:val="22"/>
        </w:rPr>
        <w:t>starostkou Věrou Hurychovou</w:t>
      </w:r>
    </w:p>
    <w:p w14:paraId="6B8DF03C" w14:textId="77777777" w:rsidR="003A567D" w:rsidRPr="00D045D5" w:rsidRDefault="003A567D" w:rsidP="003A567D">
      <w:pPr>
        <w:widowControl w:val="0"/>
        <w:tabs>
          <w:tab w:val="left" w:pos="3544"/>
        </w:tabs>
        <w:spacing w:before="120"/>
        <w:rPr>
          <w:rFonts w:ascii="Tahoma" w:hAnsi="Tahoma" w:cs="Tahoma"/>
          <w:snapToGrid w:val="0"/>
          <w:sz w:val="22"/>
          <w:szCs w:val="22"/>
        </w:rPr>
      </w:pPr>
      <w:r w:rsidRPr="00D045D5">
        <w:rPr>
          <w:rFonts w:ascii="Tahoma" w:hAnsi="Tahoma" w:cs="Tahoma"/>
          <w:i/>
          <w:sz w:val="22"/>
          <w:szCs w:val="22"/>
        </w:rPr>
        <w:t xml:space="preserve">číslo bankovního účtu: </w:t>
      </w:r>
      <w:r w:rsidRPr="00D045D5">
        <w:rPr>
          <w:rFonts w:ascii="Tahoma" w:hAnsi="Tahoma" w:cs="Tahoma"/>
          <w:sz w:val="22"/>
          <w:szCs w:val="22"/>
        </w:rPr>
        <w:tab/>
      </w:r>
      <w:r>
        <w:rPr>
          <w:rFonts w:ascii="Tahoma" w:hAnsi="Tahoma" w:cs="Tahoma"/>
          <w:sz w:val="22"/>
          <w:szCs w:val="22"/>
        </w:rPr>
        <w:t>680163339/0800</w:t>
      </w:r>
      <w:r w:rsidRPr="00D045D5">
        <w:rPr>
          <w:rFonts w:ascii="Tahoma" w:hAnsi="Tahoma" w:cs="Tahoma"/>
          <w:snapToGrid w:val="0"/>
          <w:sz w:val="22"/>
          <w:szCs w:val="22"/>
        </w:rPr>
        <w:tab/>
      </w:r>
      <w:r w:rsidRPr="00D045D5">
        <w:rPr>
          <w:rFonts w:ascii="Tahoma" w:hAnsi="Tahoma" w:cs="Tahoma"/>
          <w:sz w:val="22"/>
          <w:szCs w:val="22"/>
        </w:rPr>
        <w:tab/>
      </w:r>
      <w:r w:rsidRPr="00D045D5">
        <w:rPr>
          <w:rFonts w:ascii="Tahoma" w:hAnsi="Tahoma" w:cs="Tahoma"/>
          <w:snapToGrid w:val="0"/>
          <w:sz w:val="22"/>
          <w:szCs w:val="22"/>
        </w:rPr>
        <w:tab/>
      </w:r>
      <w:r w:rsidRPr="00D045D5">
        <w:rPr>
          <w:rFonts w:ascii="Tahoma" w:hAnsi="Tahoma" w:cs="Tahoma"/>
          <w:snapToGrid w:val="0"/>
          <w:sz w:val="22"/>
          <w:szCs w:val="22"/>
        </w:rPr>
        <w:tab/>
        <w:t xml:space="preserve"> </w:t>
      </w:r>
    </w:p>
    <w:p w14:paraId="3F461BB8" w14:textId="77777777" w:rsidR="003A567D" w:rsidRPr="00D045D5" w:rsidRDefault="003A567D" w:rsidP="003A567D">
      <w:pPr>
        <w:widowControl w:val="0"/>
        <w:autoSpaceDE w:val="0"/>
        <w:autoSpaceDN w:val="0"/>
        <w:adjustRightInd w:val="0"/>
        <w:rPr>
          <w:rFonts w:ascii="Tahoma" w:hAnsi="Tahoma" w:cs="Tahoma"/>
          <w:bCs/>
          <w:snapToGrid w:val="0"/>
          <w:sz w:val="22"/>
          <w:szCs w:val="22"/>
        </w:rPr>
      </w:pPr>
      <w:r w:rsidRPr="00D045D5">
        <w:rPr>
          <w:rFonts w:ascii="Tahoma" w:hAnsi="Tahoma" w:cs="Tahoma"/>
          <w:bCs/>
          <w:snapToGrid w:val="0"/>
          <w:sz w:val="22"/>
          <w:szCs w:val="22"/>
        </w:rPr>
        <w:t>(dále jen příjemce)</w:t>
      </w:r>
    </w:p>
    <w:p w14:paraId="6CA46652" w14:textId="77777777" w:rsidR="00F73414" w:rsidRDefault="00F73414" w:rsidP="00F73414">
      <w:pPr>
        <w:widowControl w:val="0"/>
        <w:autoSpaceDE w:val="0"/>
        <w:autoSpaceDN w:val="0"/>
        <w:adjustRightInd w:val="0"/>
        <w:rPr>
          <w:rFonts w:ascii="Tahoma" w:hAnsi="Tahoma" w:cs="Tahoma"/>
          <w:b/>
          <w:i/>
          <w:snapToGrid w:val="0"/>
          <w:sz w:val="22"/>
          <w:szCs w:val="22"/>
        </w:rPr>
      </w:pPr>
    </w:p>
    <w:p w14:paraId="79F6554A" w14:textId="77777777" w:rsidR="0075707E" w:rsidRPr="00D045D5" w:rsidRDefault="0075707E" w:rsidP="0075707E">
      <w:pPr>
        <w:widowControl w:val="0"/>
        <w:tabs>
          <w:tab w:val="left" w:pos="3544"/>
        </w:tabs>
        <w:spacing w:before="120"/>
        <w:ind w:left="3261" w:hanging="3261"/>
        <w:rPr>
          <w:rFonts w:ascii="Tahoma" w:hAnsi="Tahoma" w:cs="Tahoma"/>
          <w:snapToGrid w:val="0"/>
          <w:sz w:val="22"/>
          <w:szCs w:val="22"/>
        </w:rPr>
      </w:pPr>
      <w:r w:rsidRPr="007F2A25">
        <w:rPr>
          <w:rFonts w:ascii="Tahoma" w:hAnsi="Tahoma" w:cs="Tahoma"/>
          <w:snapToGrid w:val="0"/>
          <w:sz w:val="20"/>
          <w:szCs w:val="22"/>
        </w:rPr>
        <w:tab/>
      </w:r>
      <w:r w:rsidRPr="00D045D5">
        <w:rPr>
          <w:rFonts w:ascii="Tahoma" w:hAnsi="Tahoma" w:cs="Tahoma"/>
          <w:snapToGrid w:val="0"/>
          <w:sz w:val="22"/>
          <w:szCs w:val="22"/>
        </w:rPr>
        <w:tab/>
        <w:t xml:space="preserve"> </w:t>
      </w:r>
    </w:p>
    <w:p w14:paraId="7A3301AC" w14:textId="77777777" w:rsidR="005533F3" w:rsidRPr="00D045D5" w:rsidRDefault="005533F3">
      <w:pPr>
        <w:widowControl w:val="0"/>
        <w:autoSpaceDE w:val="0"/>
        <w:autoSpaceDN w:val="0"/>
        <w:adjustRightInd w:val="0"/>
        <w:jc w:val="center"/>
        <w:rPr>
          <w:rFonts w:ascii="Tahoma" w:hAnsi="Tahoma" w:cs="Tahoma"/>
          <w:b/>
          <w:snapToGrid w:val="0"/>
          <w:sz w:val="22"/>
          <w:szCs w:val="22"/>
        </w:rPr>
      </w:pPr>
    </w:p>
    <w:p w14:paraId="11D42530" w14:textId="77777777" w:rsidR="00EB7D0D" w:rsidRPr="00D045D5" w:rsidRDefault="00EB7D0D">
      <w:pPr>
        <w:widowControl w:val="0"/>
        <w:autoSpaceDE w:val="0"/>
        <w:autoSpaceDN w:val="0"/>
        <w:adjustRightInd w:val="0"/>
        <w:jc w:val="center"/>
        <w:rPr>
          <w:rFonts w:ascii="Tahoma" w:hAnsi="Tahoma" w:cs="Tahoma"/>
          <w:b/>
          <w:bCs/>
          <w:sz w:val="22"/>
          <w:szCs w:val="22"/>
        </w:rPr>
      </w:pPr>
      <w:r w:rsidRPr="00D045D5">
        <w:rPr>
          <w:rFonts w:ascii="Tahoma" w:hAnsi="Tahoma" w:cs="Tahoma"/>
          <w:b/>
          <w:snapToGrid w:val="0"/>
          <w:sz w:val="22"/>
          <w:szCs w:val="22"/>
        </w:rPr>
        <w:t>v tomto znění:</w:t>
      </w:r>
    </w:p>
    <w:p w14:paraId="12A3661A" w14:textId="77777777" w:rsidR="00DB4C40" w:rsidRDefault="00DB4C40">
      <w:pPr>
        <w:jc w:val="center"/>
        <w:rPr>
          <w:rFonts w:ascii="Tahoma" w:hAnsi="Tahoma" w:cs="Tahoma"/>
          <w:b/>
          <w:bCs/>
          <w:sz w:val="22"/>
          <w:szCs w:val="22"/>
        </w:rPr>
      </w:pPr>
    </w:p>
    <w:p w14:paraId="2190A7BF" w14:textId="20D270FC" w:rsidR="00DB4C40" w:rsidRDefault="00DB4C40">
      <w:pPr>
        <w:jc w:val="center"/>
        <w:rPr>
          <w:rFonts w:ascii="Tahoma" w:hAnsi="Tahoma" w:cs="Tahoma"/>
          <w:b/>
          <w:bCs/>
          <w:sz w:val="22"/>
          <w:szCs w:val="22"/>
        </w:rPr>
      </w:pPr>
    </w:p>
    <w:p w14:paraId="444543F2" w14:textId="304C70EF" w:rsidR="003A567D" w:rsidRDefault="003A567D">
      <w:pPr>
        <w:jc w:val="center"/>
        <w:rPr>
          <w:rFonts w:ascii="Tahoma" w:hAnsi="Tahoma" w:cs="Tahoma"/>
          <w:b/>
          <w:bCs/>
          <w:sz w:val="22"/>
          <w:szCs w:val="22"/>
        </w:rPr>
      </w:pPr>
    </w:p>
    <w:p w14:paraId="7F954861" w14:textId="1D069CFD" w:rsidR="003A567D" w:rsidRDefault="003A567D">
      <w:pPr>
        <w:jc w:val="center"/>
        <w:rPr>
          <w:rFonts w:ascii="Tahoma" w:hAnsi="Tahoma" w:cs="Tahoma"/>
          <w:b/>
          <w:bCs/>
          <w:sz w:val="22"/>
          <w:szCs w:val="22"/>
        </w:rPr>
      </w:pPr>
    </w:p>
    <w:p w14:paraId="21C1512E" w14:textId="77777777" w:rsidR="003A567D" w:rsidRDefault="003A567D">
      <w:pPr>
        <w:jc w:val="center"/>
        <w:rPr>
          <w:rFonts w:ascii="Tahoma" w:hAnsi="Tahoma" w:cs="Tahoma"/>
          <w:b/>
          <w:bCs/>
          <w:sz w:val="22"/>
          <w:szCs w:val="22"/>
        </w:rPr>
      </w:pPr>
    </w:p>
    <w:p w14:paraId="45801BFC" w14:textId="77777777" w:rsidR="00DB4C40" w:rsidRDefault="00DB4C40">
      <w:pPr>
        <w:jc w:val="center"/>
        <w:rPr>
          <w:rFonts w:ascii="Tahoma" w:hAnsi="Tahoma" w:cs="Tahoma"/>
          <w:b/>
          <w:bCs/>
          <w:sz w:val="22"/>
          <w:szCs w:val="22"/>
        </w:rPr>
      </w:pPr>
    </w:p>
    <w:p w14:paraId="0A4E2130" w14:textId="77777777" w:rsidR="006F3B93" w:rsidRPr="00D045D5" w:rsidRDefault="006F3B93" w:rsidP="006F3B93">
      <w:pPr>
        <w:jc w:val="center"/>
        <w:rPr>
          <w:rFonts w:ascii="Tahoma" w:hAnsi="Tahoma" w:cs="Tahoma"/>
          <w:b/>
          <w:bCs/>
          <w:sz w:val="22"/>
          <w:szCs w:val="22"/>
        </w:rPr>
      </w:pPr>
      <w:r w:rsidRPr="00D045D5">
        <w:rPr>
          <w:rFonts w:ascii="Tahoma" w:hAnsi="Tahoma" w:cs="Tahoma"/>
          <w:b/>
          <w:bCs/>
          <w:sz w:val="22"/>
          <w:szCs w:val="22"/>
        </w:rPr>
        <w:lastRenderedPageBreak/>
        <w:t>I.</w:t>
      </w:r>
    </w:p>
    <w:p w14:paraId="725BF564" w14:textId="77777777" w:rsidR="006F3B93" w:rsidRDefault="006F3B93" w:rsidP="006F3B93">
      <w:pPr>
        <w:jc w:val="center"/>
        <w:rPr>
          <w:rFonts w:ascii="Tahoma" w:hAnsi="Tahoma" w:cs="Tahoma"/>
          <w:b/>
          <w:bCs/>
          <w:sz w:val="22"/>
          <w:szCs w:val="22"/>
        </w:rPr>
      </w:pPr>
      <w:r w:rsidRPr="00D045D5">
        <w:rPr>
          <w:rFonts w:ascii="Tahoma" w:hAnsi="Tahoma" w:cs="Tahoma"/>
          <w:b/>
          <w:bCs/>
          <w:sz w:val="22"/>
          <w:szCs w:val="22"/>
        </w:rPr>
        <w:t>Výše a účel dotace a její čerpání</w:t>
      </w:r>
    </w:p>
    <w:p w14:paraId="4CE1FE0E" w14:textId="77777777" w:rsidR="006F3B93" w:rsidRPr="00D045D5" w:rsidRDefault="006F3B93" w:rsidP="006F3B93">
      <w:pPr>
        <w:jc w:val="center"/>
        <w:rPr>
          <w:rFonts w:ascii="Tahoma" w:hAnsi="Tahoma" w:cs="Tahoma"/>
          <w:b/>
          <w:bCs/>
          <w:sz w:val="22"/>
          <w:szCs w:val="22"/>
        </w:rPr>
      </w:pPr>
    </w:p>
    <w:p w14:paraId="14DC3B53" w14:textId="72B8CA2B" w:rsidR="006F3B93" w:rsidRPr="00D045D5" w:rsidRDefault="006F3B93" w:rsidP="006F3B93">
      <w:pPr>
        <w:pStyle w:val="Odstavecseseznamem"/>
        <w:numPr>
          <w:ilvl w:val="0"/>
          <w:numId w:val="6"/>
        </w:numPr>
        <w:tabs>
          <w:tab w:val="left" w:pos="284"/>
        </w:tabs>
        <w:overflowPunct w:val="0"/>
        <w:autoSpaceDE w:val="0"/>
        <w:autoSpaceDN w:val="0"/>
        <w:adjustRightInd w:val="0"/>
        <w:ind w:left="0" w:hanging="11"/>
        <w:jc w:val="both"/>
        <w:textAlignment w:val="baseline"/>
        <w:rPr>
          <w:rFonts w:ascii="Tahoma" w:hAnsi="Tahoma" w:cs="Tahoma"/>
          <w:sz w:val="22"/>
        </w:rPr>
      </w:pPr>
      <w:r w:rsidRPr="00506BF4">
        <w:rPr>
          <w:rFonts w:ascii="Tahoma" w:hAnsi="Tahoma" w:cs="Tahoma"/>
          <w:sz w:val="22"/>
        </w:rPr>
        <w:t>Předmětem této smlouvy je poskytnutí dotace z rozpočtu poskytovatele příjemci pro</w:t>
      </w:r>
      <w:r w:rsidRPr="00D045D5">
        <w:rPr>
          <w:rFonts w:ascii="Tahoma" w:hAnsi="Tahoma" w:cs="Tahoma"/>
          <w:sz w:val="22"/>
        </w:rPr>
        <w:t xml:space="preserve"> kalendářní rok </w:t>
      </w:r>
      <w:r w:rsidR="00A255C8">
        <w:rPr>
          <w:rFonts w:ascii="Tahoma" w:hAnsi="Tahoma" w:cs="Tahoma"/>
          <w:sz w:val="22"/>
        </w:rPr>
        <w:t>2022</w:t>
      </w:r>
      <w:r w:rsidRPr="00D045D5">
        <w:rPr>
          <w:rFonts w:ascii="Tahoma" w:hAnsi="Tahoma" w:cs="Tahoma"/>
          <w:sz w:val="22"/>
        </w:rPr>
        <w:t xml:space="preserve"> ve výši</w:t>
      </w:r>
      <w:r>
        <w:rPr>
          <w:rFonts w:ascii="Tahoma" w:hAnsi="Tahoma" w:cs="Tahoma"/>
          <w:sz w:val="22"/>
        </w:rPr>
        <w:t xml:space="preserve"> </w:t>
      </w:r>
      <w:r w:rsidR="003A567D">
        <w:rPr>
          <w:rFonts w:ascii="Tahoma" w:hAnsi="Tahoma" w:cs="Tahoma"/>
          <w:sz w:val="22"/>
        </w:rPr>
        <w:t>7</w:t>
      </w:r>
      <w:r w:rsidR="00FF28E1">
        <w:rPr>
          <w:rFonts w:ascii="Tahoma" w:hAnsi="Tahoma" w:cs="Tahoma"/>
          <w:sz w:val="22"/>
        </w:rPr>
        <w:t>6</w:t>
      </w:r>
      <w:r w:rsidR="0003463B">
        <w:rPr>
          <w:rFonts w:ascii="Tahoma" w:hAnsi="Tahoma" w:cs="Tahoma"/>
          <w:sz w:val="22"/>
        </w:rPr>
        <w:t xml:space="preserve"> </w:t>
      </w:r>
      <w:r w:rsidR="003A567D">
        <w:rPr>
          <w:rFonts w:ascii="Tahoma" w:hAnsi="Tahoma" w:cs="Tahoma"/>
          <w:sz w:val="22"/>
        </w:rPr>
        <w:t>1</w:t>
      </w:r>
      <w:r w:rsidR="00A255C8">
        <w:rPr>
          <w:rFonts w:ascii="Tahoma" w:hAnsi="Tahoma" w:cs="Tahoma"/>
          <w:sz w:val="22"/>
        </w:rPr>
        <w:t>00</w:t>
      </w:r>
      <w:r w:rsidRPr="00D045D5">
        <w:rPr>
          <w:rFonts w:ascii="Tahoma" w:hAnsi="Tahoma" w:cs="Tahoma"/>
          <w:sz w:val="22"/>
        </w:rPr>
        <w:t xml:space="preserve"> Kč, slovy: </w:t>
      </w:r>
      <w:proofErr w:type="spellStart"/>
      <w:r w:rsidR="003A567D">
        <w:rPr>
          <w:rFonts w:ascii="Tahoma" w:hAnsi="Tahoma" w:cs="Tahoma"/>
          <w:sz w:val="22"/>
        </w:rPr>
        <w:t>Sedmdesátšest</w:t>
      </w:r>
      <w:r w:rsidR="00FF28E1">
        <w:rPr>
          <w:rFonts w:ascii="Tahoma" w:hAnsi="Tahoma" w:cs="Tahoma"/>
          <w:sz w:val="22"/>
        </w:rPr>
        <w:t>tisíc</w:t>
      </w:r>
      <w:r w:rsidR="003A567D">
        <w:rPr>
          <w:rFonts w:ascii="Tahoma" w:hAnsi="Tahoma" w:cs="Tahoma"/>
          <w:sz w:val="22"/>
        </w:rPr>
        <w:t>sto</w:t>
      </w:r>
      <w:proofErr w:type="spellEnd"/>
      <w:r>
        <w:rPr>
          <w:rFonts w:ascii="Tahoma" w:hAnsi="Tahoma" w:cs="Tahoma"/>
          <w:sz w:val="22"/>
        </w:rPr>
        <w:t xml:space="preserve"> korun českých </w:t>
      </w:r>
      <w:r w:rsidRPr="00506BF4">
        <w:rPr>
          <w:rFonts w:ascii="Tahoma" w:hAnsi="Tahoma" w:cs="Tahoma"/>
          <w:sz w:val="22"/>
        </w:rPr>
        <w:t xml:space="preserve">(dále </w:t>
      </w:r>
      <w:r w:rsidRPr="00D045D5">
        <w:rPr>
          <w:rFonts w:ascii="Tahoma" w:hAnsi="Tahoma" w:cs="Tahoma"/>
          <w:sz w:val="22"/>
        </w:rPr>
        <w:t>jen dotace). Zdrojem krytí dotace je v plné výši rozpočet poskytovatele.</w:t>
      </w:r>
    </w:p>
    <w:p w14:paraId="5FDCA9A1" w14:textId="1338291A" w:rsidR="006F3B93" w:rsidRPr="001E2F87" w:rsidRDefault="006F3B93" w:rsidP="00A255C8">
      <w:pPr>
        <w:tabs>
          <w:tab w:val="left" w:pos="284"/>
        </w:tabs>
        <w:overflowPunct w:val="0"/>
        <w:autoSpaceDE w:val="0"/>
        <w:autoSpaceDN w:val="0"/>
        <w:adjustRightInd w:val="0"/>
        <w:spacing w:after="240"/>
        <w:ind w:left="-10"/>
        <w:jc w:val="both"/>
        <w:textAlignment w:val="baseline"/>
        <w:rPr>
          <w:rFonts w:ascii="Tahoma" w:hAnsi="Tahoma" w:cs="Tahoma"/>
          <w:sz w:val="22"/>
        </w:rPr>
      </w:pPr>
      <w:r w:rsidRPr="001E2F87">
        <w:rPr>
          <w:rFonts w:ascii="Tahoma" w:hAnsi="Tahoma" w:cs="Tahoma"/>
          <w:sz w:val="22"/>
        </w:rPr>
        <w:t xml:space="preserve">Poskytnutí této dotace bylo schváleno usnesením </w:t>
      </w:r>
      <w:r w:rsidR="00A255C8">
        <w:rPr>
          <w:rFonts w:ascii="Tahoma" w:hAnsi="Tahoma" w:cs="Tahoma"/>
          <w:sz w:val="22"/>
        </w:rPr>
        <w:t>Zastupitelstva</w:t>
      </w:r>
      <w:r w:rsidRPr="001E2F87">
        <w:rPr>
          <w:rFonts w:ascii="Tahoma" w:hAnsi="Tahoma" w:cs="Tahoma"/>
          <w:sz w:val="22"/>
        </w:rPr>
        <w:t xml:space="preserve"> města Strakonice</w:t>
      </w:r>
      <w:r w:rsidRPr="001E2F87">
        <w:rPr>
          <w:rFonts w:ascii="Tahoma" w:hAnsi="Tahoma" w:cs="Tahoma"/>
          <w:sz w:val="22"/>
        </w:rPr>
        <w:br/>
        <w:t xml:space="preserve">č. </w:t>
      </w:r>
      <w:r w:rsidR="00A255C8">
        <w:rPr>
          <w:rFonts w:ascii="Tahoma" w:hAnsi="Tahoma" w:cs="Tahoma"/>
          <w:sz w:val="22"/>
        </w:rPr>
        <w:t>561/ZM/2022</w:t>
      </w:r>
      <w:r w:rsidRPr="001E2F87">
        <w:rPr>
          <w:rFonts w:ascii="Tahoma" w:hAnsi="Tahoma" w:cs="Tahoma"/>
          <w:sz w:val="22"/>
        </w:rPr>
        <w:t xml:space="preserve"> ze dne </w:t>
      </w:r>
      <w:r w:rsidR="00A255C8">
        <w:rPr>
          <w:rFonts w:ascii="Tahoma" w:hAnsi="Tahoma" w:cs="Tahoma"/>
          <w:sz w:val="22"/>
        </w:rPr>
        <w:t>11. 5. 2022</w:t>
      </w:r>
      <w:r w:rsidRPr="001E2F87">
        <w:rPr>
          <w:rFonts w:ascii="Tahoma" w:hAnsi="Tahoma" w:cs="Tahoma"/>
          <w:sz w:val="22"/>
        </w:rPr>
        <w:t xml:space="preserve"> na základě splnění podmínek vyhlášeného </w:t>
      </w:r>
      <w:r w:rsidR="00A255C8" w:rsidRPr="00A723EB">
        <w:rPr>
          <w:rFonts w:ascii="Tahoma" w:hAnsi="Tahoma" w:cs="Tahoma"/>
          <w:sz w:val="22"/>
        </w:rPr>
        <w:t>Dotačního programu města Strakonice na podporu tělovýchovy, sportu a ostatních volnočasových aktivit pro rok 202</w:t>
      </w:r>
      <w:r w:rsidR="00A255C8">
        <w:rPr>
          <w:rFonts w:ascii="Tahoma" w:hAnsi="Tahoma" w:cs="Tahoma"/>
          <w:sz w:val="22"/>
        </w:rPr>
        <w:t>2.</w:t>
      </w:r>
    </w:p>
    <w:p w14:paraId="2E069FDC" w14:textId="3BE92EFB" w:rsidR="003A567D" w:rsidRPr="003A567D" w:rsidRDefault="006F3B93" w:rsidP="003A567D">
      <w:pPr>
        <w:pStyle w:val="Odstavecseseznamem"/>
        <w:numPr>
          <w:ilvl w:val="0"/>
          <w:numId w:val="6"/>
        </w:numPr>
        <w:tabs>
          <w:tab w:val="left" w:pos="284"/>
        </w:tabs>
        <w:overflowPunct w:val="0"/>
        <w:autoSpaceDE w:val="0"/>
        <w:autoSpaceDN w:val="0"/>
        <w:adjustRightInd w:val="0"/>
        <w:spacing w:after="240"/>
        <w:ind w:left="0" w:hanging="10"/>
        <w:jc w:val="both"/>
        <w:textAlignment w:val="baseline"/>
        <w:rPr>
          <w:rFonts w:ascii="Tahoma" w:hAnsi="Tahoma" w:cs="Tahoma"/>
          <w:sz w:val="22"/>
        </w:rPr>
      </w:pPr>
      <w:r w:rsidRPr="00506BF4">
        <w:rPr>
          <w:rFonts w:ascii="Tahoma" w:hAnsi="Tahoma" w:cs="Tahoma"/>
          <w:sz w:val="22"/>
        </w:rPr>
        <w:t xml:space="preserve">Příjemce se zavazuje použít tuto dotaci pouze k účelu uvedenému v jím podané žádosti o poskytnutí dotace </w:t>
      </w:r>
      <w:r w:rsidR="003A567D" w:rsidRPr="003A567D">
        <w:rPr>
          <w:rFonts w:ascii="Tahoma" w:hAnsi="Tahoma" w:cs="Tahoma"/>
          <w:sz w:val="22"/>
        </w:rPr>
        <w:t>na zajištění sportovní činnosti mládeže - startovné, cestovní náhrady, sportovní vybavení, provozní náklady, energie, teplo, spotřeba materiálu, opravy a údržba, revize sportovního zařízení.</w:t>
      </w:r>
    </w:p>
    <w:p w14:paraId="2B57C342" w14:textId="523449C4" w:rsidR="0003463B" w:rsidRDefault="0003463B" w:rsidP="0003463B">
      <w:pPr>
        <w:pStyle w:val="Odstavecseseznamem"/>
        <w:numPr>
          <w:ilvl w:val="0"/>
          <w:numId w:val="6"/>
        </w:numPr>
        <w:tabs>
          <w:tab w:val="left" w:pos="284"/>
        </w:tabs>
        <w:overflowPunct w:val="0"/>
        <w:autoSpaceDE w:val="0"/>
        <w:autoSpaceDN w:val="0"/>
        <w:adjustRightInd w:val="0"/>
        <w:spacing w:after="240"/>
        <w:ind w:left="0" w:hanging="10"/>
        <w:jc w:val="both"/>
        <w:textAlignment w:val="baseline"/>
        <w:rPr>
          <w:rFonts w:ascii="Tahoma" w:hAnsi="Tahoma" w:cs="Tahoma"/>
          <w:sz w:val="22"/>
        </w:rPr>
      </w:pPr>
      <w:r>
        <w:rPr>
          <w:rFonts w:ascii="Tahoma" w:hAnsi="Tahoma" w:cs="Tahoma"/>
          <w:sz w:val="22"/>
        </w:rPr>
        <w:t xml:space="preserve">Příjemce je povinen dodržet procentuální podíl vlastních peněžních prostředků na realizaci projektu ve výši minimálně 30 % z celkových uznatelných výdajů projektu, který je stanoven dle předpokladu na částku </w:t>
      </w:r>
      <w:r w:rsidR="003A567D">
        <w:rPr>
          <w:rFonts w:ascii="Tahoma" w:hAnsi="Tahoma" w:cs="Tahoma"/>
          <w:sz w:val="22"/>
        </w:rPr>
        <w:t>3</w:t>
      </w:r>
      <w:r w:rsidR="00FF28E1">
        <w:rPr>
          <w:rFonts w:ascii="Tahoma" w:hAnsi="Tahoma" w:cs="Tahoma"/>
          <w:sz w:val="22"/>
        </w:rPr>
        <w:t xml:space="preserve">2 </w:t>
      </w:r>
      <w:r w:rsidR="003A567D">
        <w:rPr>
          <w:rFonts w:ascii="Tahoma" w:hAnsi="Tahoma" w:cs="Tahoma"/>
          <w:sz w:val="22"/>
        </w:rPr>
        <w:t>615</w:t>
      </w:r>
      <w:r>
        <w:rPr>
          <w:rFonts w:ascii="Tahoma" w:hAnsi="Tahoma" w:cs="Tahoma"/>
          <w:sz w:val="22"/>
        </w:rPr>
        <w:t xml:space="preserve"> Kč. Při změně celkových očekávaných uznatelných výdajů se procentuální podíl přepočítává.</w:t>
      </w:r>
    </w:p>
    <w:p w14:paraId="63410EFE" w14:textId="50A9CB08" w:rsidR="006F3B93" w:rsidRDefault="006F3B93" w:rsidP="006F3B93">
      <w:pPr>
        <w:pStyle w:val="Odstavecseseznamem"/>
        <w:numPr>
          <w:ilvl w:val="0"/>
          <w:numId w:val="6"/>
        </w:numPr>
        <w:tabs>
          <w:tab w:val="left" w:pos="284"/>
        </w:tabs>
        <w:overflowPunct w:val="0"/>
        <w:autoSpaceDE w:val="0"/>
        <w:autoSpaceDN w:val="0"/>
        <w:adjustRightInd w:val="0"/>
        <w:spacing w:after="240"/>
        <w:ind w:left="0" w:hanging="10"/>
        <w:jc w:val="both"/>
        <w:textAlignment w:val="baseline"/>
        <w:rPr>
          <w:rFonts w:ascii="Tahoma" w:hAnsi="Tahoma" w:cs="Tahoma"/>
          <w:sz w:val="22"/>
        </w:rPr>
      </w:pPr>
      <w:r>
        <w:rPr>
          <w:rFonts w:ascii="Tahoma" w:hAnsi="Tahoma" w:cs="Tahoma"/>
          <w:sz w:val="22"/>
        </w:rPr>
        <w:t>Peněžní prostředky dotace nesmí příjemce poskytnout jiným právnickým nebo fyzickým osobám, pokud nejde o úhrady spojené s realizací účelu, na nějž byla dotace poskytnuta.</w:t>
      </w:r>
    </w:p>
    <w:p w14:paraId="51E9116C" w14:textId="77777777" w:rsidR="006F3B93" w:rsidRDefault="006F3B93" w:rsidP="006F3B93">
      <w:pPr>
        <w:pStyle w:val="Odstavecseseznamem"/>
        <w:numPr>
          <w:ilvl w:val="0"/>
          <w:numId w:val="6"/>
        </w:numPr>
        <w:tabs>
          <w:tab w:val="left" w:pos="284"/>
        </w:tabs>
        <w:overflowPunct w:val="0"/>
        <w:autoSpaceDE w:val="0"/>
        <w:autoSpaceDN w:val="0"/>
        <w:adjustRightInd w:val="0"/>
        <w:spacing w:after="240"/>
        <w:ind w:left="0" w:hanging="10"/>
        <w:jc w:val="both"/>
        <w:textAlignment w:val="baseline"/>
        <w:rPr>
          <w:rFonts w:ascii="Tahoma" w:hAnsi="Tahoma" w:cs="Tahoma"/>
          <w:sz w:val="22"/>
        </w:rPr>
      </w:pPr>
      <w:r>
        <w:rPr>
          <w:rFonts w:ascii="Tahoma" w:hAnsi="Tahoma" w:cs="Tahoma"/>
          <w:sz w:val="22"/>
        </w:rPr>
        <w:t>V případě, že je příjemce dotace plátcem daně z přidané hodnoty a u výdajů hrazených z prostředků dotace je oprávněn k odpočtu daně na vstupu podle zákona č. 235/2004 Sb., o dani z přidané hodnoty, v platném znění, nesmí být z prostředků dotace hrazena daň z přidané hodnoty.</w:t>
      </w:r>
    </w:p>
    <w:p w14:paraId="754E2C54" w14:textId="77777777" w:rsidR="006F3B93" w:rsidRPr="00506BF4" w:rsidRDefault="006F3B93" w:rsidP="006F3B93">
      <w:pPr>
        <w:pStyle w:val="Odstavecseseznamem"/>
        <w:numPr>
          <w:ilvl w:val="0"/>
          <w:numId w:val="6"/>
        </w:numPr>
        <w:tabs>
          <w:tab w:val="left" w:pos="284"/>
        </w:tabs>
        <w:overflowPunct w:val="0"/>
        <w:autoSpaceDE w:val="0"/>
        <w:autoSpaceDN w:val="0"/>
        <w:adjustRightInd w:val="0"/>
        <w:spacing w:after="240"/>
        <w:ind w:left="0" w:hanging="10"/>
        <w:jc w:val="both"/>
        <w:textAlignment w:val="baseline"/>
        <w:rPr>
          <w:rFonts w:ascii="Tahoma" w:hAnsi="Tahoma" w:cs="Tahoma"/>
          <w:sz w:val="22"/>
        </w:rPr>
      </w:pPr>
      <w:r w:rsidRPr="00506BF4">
        <w:rPr>
          <w:rFonts w:ascii="Tahoma" w:hAnsi="Tahoma" w:cs="Tahoma"/>
          <w:sz w:val="22"/>
        </w:rPr>
        <w:t>Dotace bude příjemci vyplacena jednorázově v plné výši bezhotovostním převodem na bankovní účet příjemce uvedený v záhlaví této smlouvy nejpozději do 14 dnů ode dne uzavření této smlouvy. Dnem poskytnutí dotace se rozumí den odepsání finančních prostředků z účtu poskytovatele.</w:t>
      </w:r>
    </w:p>
    <w:p w14:paraId="53079963" w14:textId="77777777" w:rsidR="006F3B93" w:rsidRPr="00506BF4" w:rsidRDefault="006F3B93" w:rsidP="006F3B93">
      <w:pPr>
        <w:pStyle w:val="Odstavecseseznamem"/>
        <w:numPr>
          <w:ilvl w:val="0"/>
          <w:numId w:val="6"/>
        </w:numPr>
        <w:tabs>
          <w:tab w:val="left" w:pos="284"/>
        </w:tabs>
        <w:overflowPunct w:val="0"/>
        <w:autoSpaceDE w:val="0"/>
        <w:autoSpaceDN w:val="0"/>
        <w:adjustRightInd w:val="0"/>
        <w:spacing w:after="240"/>
        <w:ind w:left="0" w:hanging="10"/>
        <w:jc w:val="both"/>
        <w:textAlignment w:val="baseline"/>
        <w:rPr>
          <w:rFonts w:ascii="Tahoma" w:hAnsi="Tahoma" w:cs="Tahoma"/>
          <w:sz w:val="22"/>
        </w:rPr>
      </w:pPr>
      <w:r w:rsidRPr="00506BF4">
        <w:rPr>
          <w:rFonts w:ascii="Tahoma" w:hAnsi="Tahoma" w:cs="Tahoma"/>
          <w:sz w:val="22"/>
        </w:rPr>
        <w:t>Příjemce dotaci uvedenou v čl. I této smlouvy přijímá a zavazuje se ji použít pouze a výhradně k účelu uvedenému v čl. I odst. 2 této smlouvy a v souladu s dalšími podmínkami stanovenými v této smlouvě a příslušnými právními předpisy.</w:t>
      </w:r>
    </w:p>
    <w:p w14:paraId="1322BB3E" w14:textId="16CDEB78" w:rsidR="006F3B93" w:rsidRPr="008328C5" w:rsidRDefault="006F3B93" w:rsidP="00944C16">
      <w:pPr>
        <w:pStyle w:val="Odstavecseseznamem"/>
        <w:numPr>
          <w:ilvl w:val="0"/>
          <w:numId w:val="6"/>
        </w:numPr>
        <w:tabs>
          <w:tab w:val="left" w:pos="284"/>
        </w:tabs>
        <w:overflowPunct w:val="0"/>
        <w:autoSpaceDE w:val="0"/>
        <w:autoSpaceDN w:val="0"/>
        <w:adjustRightInd w:val="0"/>
        <w:spacing w:after="240"/>
        <w:ind w:left="0" w:hanging="10"/>
        <w:jc w:val="both"/>
        <w:textAlignment w:val="baseline"/>
        <w:rPr>
          <w:rFonts w:ascii="Tahoma" w:hAnsi="Tahoma" w:cs="Tahoma"/>
          <w:sz w:val="22"/>
        </w:rPr>
      </w:pPr>
      <w:r w:rsidRPr="008328C5">
        <w:rPr>
          <w:rFonts w:ascii="Tahoma" w:hAnsi="Tahoma" w:cs="Tahoma"/>
          <w:sz w:val="22"/>
        </w:rPr>
        <w:t xml:space="preserve"> Příjemce zajistí ve svém účetnictví nebo daňové evidenci, v souladu s obecně platnými předpisy, zejm. zákonem č. 563/1991 Sb., o účetnictví, v platném znění, řádné a oddělené sledování čerpání dotace. Dále se zavazuje uchovávat tuto evidenci po dobu pěti let po skončení akce.</w:t>
      </w:r>
    </w:p>
    <w:p w14:paraId="3675FEC2" w14:textId="77777777" w:rsidR="006F3B93" w:rsidRPr="00D045D5" w:rsidRDefault="006F3B93" w:rsidP="006F3B93">
      <w:pPr>
        <w:jc w:val="center"/>
        <w:rPr>
          <w:rFonts w:ascii="Tahoma" w:hAnsi="Tahoma" w:cs="Tahoma"/>
          <w:b/>
          <w:bCs/>
          <w:sz w:val="22"/>
          <w:szCs w:val="22"/>
        </w:rPr>
      </w:pPr>
      <w:r w:rsidRPr="00D045D5">
        <w:rPr>
          <w:rFonts w:ascii="Tahoma" w:hAnsi="Tahoma" w:cs="Tahoma"/>
          <w:b/>
          <w:bCs/>
          <w:sz w:val="22"/>
          <w:szCs w:val="22"/>
        </w:rPr>
        <w:t>II.</w:t>
      </w:r>
    </w:p>
    <w:p w14:paraId="67BB2C05" w14:textId="77777777" w:rsidR="006F3B93" w:rsidRPr="00D045D5" w:rsidRDefault="006F3B93" w:rsidP="006F3B93">
      <w:pPr>
        <w:jc w:val="center"/>
        <w:rPr>
          <w:rFonts w:ascii="Tahoma" w:hAnsi="Tahoma" w:cs="Tahoma"/>
          <w:b/>
          <w:bCs/>
          <w:sz w:val="22"/>
          <w:szCs w:val="22"/>
        </w:rPr>
      </w:pPr>
      <w:r w:rsidRPr="00D045D5">
        <w:rPr>
          <w:rFonts w:ascii="Tahoma" w:hAnsi="Tahoma" w:cs="Tahoma"/>
          <w:b/>
          <w:bCs/>
          <w:sz w:val="22"/>
          <w:szCs w:val="22"/>
        </w:rPr>
        <w:t>Časové užití dotace a doba, ve které má být dosaženo účelu dotace</w:t>
      </w:r>
    </w:p>
    <w:p w14:paraId="1294A9F7" w14:textId="77777777" w:rsidR="006F3B93" w:rsidRPr="00D045D5" w:rsidRDefault="006F3B93" w:rsidP="006F3B93">
      <w:pPr>
        <w:jc w:val="center"/>
        <w:rPr>
          <w:rFonts w:ascii="Tahoma" w:hAnsi="Tahoma" w:cs="Tahoma"/>
          <w:b/>
          <w:bCs/>
          <w:sz w:val="22"/>
          <w:szCs w:val="22"/>
        </w:rPr>
      </w:pPr>
    </w:p>
    <w:p w14:paraId="6C491CA7" w14:textId="271FEA4C" w:rsidR="006F3B93" w:rsidRDefault="006F3B93" w:rsidP="006F3B93">
      <w:pPr>
        <w:pStyle w:val="Zkladntext"/>
        <w:rPr>
          <w:rFonts w:ascii="Tahoma" w:hAnsi="Tahoma" w:cs="Tahoma"/>
          <w:i/>
          <w:iCs/>
          <w:sz w:val="22"/>
          <w:szCs w:val="22"/>
        </w:rPr>
      </w:pPr>
      <w:r w:rsidRPr="00D045D5">
        <w:rPr>
          <w:rFonts w:ascii="Tahoma" w:hAnsi="Tahoma" w:cs="Tahoma"/>
          <w:sz w:val="22"/>
          <w:szCs w:val="22"/>
        </w:rPr>
        <w:t xml:space="preserve">Dotace musí být využita od </w:t>
      </w:r>
      <w:r w:rsidR="008328C5">
        <w:rPr>
          <w:rFonts w:ascii="Tahoma" w:hAnsi="Tahoma" w:cs="Tahoma"/>
          <w:sz w:val="22"/>
          <w:szCs w:val="22"/>
        </w:rPr>
        <w:t xml:space="preserve">1. 1. </w:t>
      </w:r>
      <w:r w:rsidRPr="00D045D5">
        <w:rPr>
          <w:rFonts w:ascii="Tahoma" w:hAnsi="Tahoma" w:cs="Tahoma"/>
          <w:sz w:val="22"/>
          <w:szCs w:val="22"/>
        </w:rPr>
        <w:t xml:space="preserve">do </w:t>
      </w:r>
      <w:r w:rsidR="008328C5">
        <w:rPr>
          <w:rFonts w:ascii="Tahoma" w:hAnsi="Tahoma" w:cs="Tahoma"/>
          <w:sz w:val="22"/>
          <w:szCs w:val="22"/>
        </w:rPr>
        <w:t>31. 12. 2022</w:t>
      </w:r>
      <w:r w:rsidRPr="00D045D5">
        <w:rPr>
          <w:rFonts w:ascii="Tahoma" w:hAnsi="Tahoma" w:cs="Tahoma"/>
          <w:sz w:val="22"/>
          <w:szCs w:val="22"/>
        </w:rPr>
        <w:t xml:space="preserve"> </w:t>
      </w:r>
      <w:r>
        <w:rPr>
          <w:rFonts w:ascii="Tahoma" w:hAnsi="Tahoma" w:cs="Tahoma"/>
          <w:sz w:val="22"/>
          <w:szCs w:val="22"/>
        </w:rPr>
        <w:t xml:space="preserve">a podléhá finančnímu vypořádání s rozpočtem poskytovatele za rok </w:t>
      </w:r>
      <w:r w:rsidR="008328C5">
        <w:rPr>
          <w:rFonts w:ascii="Tahoma" w:hAnsi="Tahoma" w:cs="Tahoma"/>
          <w:sz w:val="22"/>
          <w:szCs w:val="22"/>
        </w:rPr>
        <w:t>2022</w:t>
      </w:r>
      <w:r>
        <w:rPr>
          <w:rFonts w:ascii="Tahoma" w:hAnsi="Tahoma" w:cs="Tahoma"/>
          <w:sz w:val="22"/>
          <w:szCs w:val="22"/>
        </w:rPr>
        <w:t>.</w:t>
      </w:r>
    </w:p>
    <w:p w14:paraId="2C1A86B3" w14:textId="6DC69A37" w:rsidR="006F3B93" w:rsidRPr="00D045D5" w:rsidRDefault="006F3B93" w:rsidP="009F47B0">
      <w:pPr>
        <w:jc w:val="both"/>
        <w:rPr>
          <w:rFonts w:ascii="Tahoma" w:hAnsi="Tahoma" w:cs="Tahoma"/>
          <w:b/>
          <w:bCs/>
          <w:sz w:val="22"/>
          <w:szCs w:val="22"/>
        </w:rPr>
      </w:pPr>
      <w:r w:rsidRPr="00D045D5">
        <w:rPr>
          <w:rFonts w:ascii="Tahoma" w:hAnsi="Tahoma" w:cs="Tahoma"/>
          <w:b/>
          <w:bCs/>
          <w:sz w:val="22"/>
          <w:szCs w:val="22"/>
        </w:rPr>
        <w:t xml:space="preserve"> </w:t>
      </w:r>
      <w:r w:rsidR="009F47B0">
        <w:rPr>
          <w:rFonts w:ascii="Tahoma" w:hAnsi="Tahoma" w:cs="Tahoma"/>
          <w:b/>
          <w:bCs/>
          <w:sz w:val="22"/>
          <w:szCs w:val="22"/>
        </w:rPr>
        <w:tab/>
      </w:r>
      <w:r w:rsidR="009F47B0">
        <w:rPr>
          <w:rFonts w:ascii="Tahoma" w:hAnsi="Tahoma" w:cs="Tahoma"/>
          <w:b/>
          <w:bCs/>
          <w:sz w:val="22"/>
          <w:szCs w:val="22"/>
        </w:rPr>
        <w:tab/>
      </w:r>
      <w:r w:rsidR="009F47B0">
        <w:rPr>
          <w:rFonts w:ascii="Tahoma" w:hAnsi="Tahoma" w:cs="Tahoma"/>
          <w:b/>
          <w:bCs/>
          <w:sz w:val="22"/>
          <w:szCs w:val="22"/>
        </w:rPr>
        <w:tab/>
      </w:r>
      <w:r w:rsidR="009F47B0">
        <w:rPr>
          <w:rFonts w:ascii="Tahoma" w:hAnsi="Tahoma" w:cs="Tahoma"/>
          <w:b/>
          <w:bCs/>
          <w:sz w:val="22"/>
          <w:szCs w:val="22"/>
        </w:rPr>
        <w:tab/>
      </w:r>
      <w:r w:rsidR="009F47B0">
        <w:rPr>
          <w:rFonts w:ascii="Tahoma" w:hAnsi="Tahoma" w:cs="Tahoma"/>
          <w:b/>
          <w:bCs/>
          <w:sz w:val="22"/>
          <w:szCs w:val="22"/>
        </w:rPr>
        <w:tab/>
      </w:r>
      <w:r w:rsidR="009F47B0">
        <w:rPr>
          <w:rFonts w:ascii="Tahoma" w:hAnsi="Tahoma" w:cs="Tahoma"/>
          <w:b/>
          <w:bCs/>
          <w:sz w:val="22"/>
          <w:szCs w:val="22"/>
        </w:rPr>
        <w:tab/>
      </w:r>
      <w:bookmarkStart w:id="0" w:name="_GoBack"/>
      <w:bookmarkEnd w:id="0"/>
      <w:r w:rsidRPr="00D045D5">
        <w:rPr>
          <w:rFonts w:ascii="Tahoma" w:hAnsi="Tahoma" w:cs="Tahoma"/>
          <w:b/>
          <w:bCs/>
          <w:sz w:val="22"/>
          <w:szCs w:val="22"/>
        </w:rPr>
        <w:t>III.</w:t>
      </w:r>
    </w:p>
    <w:p w14:paraId="10AE4B49" w14:textId="77777777" w:rsidR="006F3B93" w:rsidRPr="00D045D5" w:rsidRDefault="006F3B93" w:rsidP="006F3B93">
      <w:pPr>
        <w:jc w:val="center"/>
        <w:rPr>
          <w:rFonts w:ascii="Tahoma" w:hAnsi="Tahoma" w:cs="Tahoma"/>
          <w:b/>
          <w:bCs/>
          <w:sz w:val="22"/>
          <w:szCs w:val="22"/>
        </w:rPr>
      </w:pPr>
      <w:r w:rsidRPr="00D045D5">
        <w:rPr>
          <w:rFonts w:ascii="Tahoma" w:hAnsi="Tahoma" w:cs="Tahoma"/>
          <w:b/>
          <w:bCs/>
          <w:sz w:val="22"/>
          <w:szCs w:val="22"/>
        </w:rPr>
        <w:t xml:space="preserve"> Vypořádání a vyúčtování poskytnuté dotace</w:t>
      </w:r>
    </w:p>
    <w:p w14:paraId="098AE339" w14:textId="77777777" w:rsidR="006F3B93" w:rsidRPr="00D045D5" w:rsidRDefault="006F3B93" w:rsidP="006F3B93">
      <w:pPr>
        <w:jc w:val="center"/>
        <w:rPr>
          <w:rFonts w:ascii="Tahoma" w:hAnsi="Tahoma" w:cs="Tahoma"/>
          <w:sz w:val="22"/>
          <w:szCs w:val="22"/>
        </w:rPr>
      </w:pPr>
      <w:r w:rsidRPr="00D045D5">
        <w:rPr>
          <w:rFonts w:ascii="Tahoma" w:hAnsi="Tahoma" w:cs="Tahoma"/>
          <w:b/>
          <w:bCs/>
          <w:sz w:val="22"/>
          <w:szCs w:val="22"/>
        </w:rPr>
        <w:t xml:space="preserve"> </w:t>
      </w:r>
    </w:p>
    <w:p w14:paraId="5C5B4724" w14:textId="0BC52C98" w:rsidR="008328C5" w:rsidRDefault="006F3B93" w:rsidP="006F3B93">
      <w:pPr>
        <w:pStyle w:val="Odstavecseseznamem"/>
        <w:numPr>
          <w:ilvl w:val="0"/>
          <w:numId w:val="11"/>
        </w:numPr>
        <w:tabs>
          <w:tab w:val="left" w:pos="284"/>
        </w:tabs>
        <w:overflowPunct w:val="0"/>
        <w:autoSpaceDE w:val="0"/>
        <w:autoSpaceDN w:val="0"/>
        <w:adjustRightInd w:val="0"/>
        <w:spacing w:after="120"/>
        <w:ind w:left="22" w:hanging="11"/>
        <w:jc w:val="both"/>
        <w:textAlignment w:val="baseline"/>
        <w:rPr>
          <w:rFonts w:ascii="Tahoma" w:hAnsi="Tahoma" w:cs="Tahoma"/>
          <w:sz w:val="22"/>
        </w:rPr>
      </w:pPr>
      <w:r w:rsidRPr="001E2F87">
        <w:rPr>
          <w:rFonts w:ascii="Tahoma" w:hAnsi="Tahoma" w:cs="Tahoma"/>
          <w:sz w:val="22"/>
        </w:rPr>
        <w:t xml:space="preserve">Po ukončení realizace akce vyhotoví příjemce vyúčtování poskytnuté dotace a předloží ho poskytovateli, a to nejpozději do </w:t>
      </w:r>
      <w:r w:rsidR="008328C5">
        <w:rPr>
          <w:rFonts w:ascii="Tahoma" w:hAnsi="Tahoma" w:cs="Tahoma"/>
          <w:sz w:val="22"/>
        </w:rPr>
        <w:t>27. 1. 202</w:t>
      </w:r>
      <w:r w:rsidR="003A567D">
        <w:rPr>
          <w:rFonts w:ascii="Tahoma" w:hAnsi="Tahoma" w:cs="Tahoma"/>
          <w:sz w:val="22"/>
        </w:rPr>
        <w:t>3</w:t>
      </w:r>
      <w:r w:rsidRPr="001E2F87">
        <w:rPr>
          <w:rFonts w:ascii="Tahoma" w:hAnsi="Tahoma" w:cs="Tahoma"/>
          <w:sz w:val="22"/>
        </w:rPr>
        <w:t>.</w:t>
      </w:r>
    </w:p>
    <w:p w14:paraId="7F8B47C2" w14:textId="2B0AF0DF" w:rsidR="006F3B93" w:rsidRPr="001E2F87" w:rsidRDefault="006F3B93" w:rsidP="006F3B93">
      <w:pPr>
        <w:tabs>
          <w:tab w:val="left" w:pos="284"/>
        </w:tabs>
        <w:overflowPunct w:val="0"/>
        <w:autoSpaceDE w:val="0"/>
        <w:autoSpaceDN w:val="0"/>
        <w:adjustRightInd w:val="0"/>
        <w:ind w:left="-11"/>
        <w:jc w:val="both"/>
        <w:textAlignment w:val="baseline"/>
        <w:rPr>
          <w:rFonts w:ascii="Tahoma" w:hAnsi="Tahoma" w:cs="Tahoma"/>
          <w:sz w:val="22"/>
        </w:rPr>
      </w:pPr>
      <w:r w:rsidRPr="001E2F87">
        <w:rPr>
          <w:rFonts w:ascii="Tahoma" w:hAnsi="Tahoma" w:cs="Tahoma"/>
          <w:sz w:val="22"/>
        </w:rPr>
        <w:lastRenderedPageBreak/>
        <w:t>Vyúčtování musí obsahovat:</w:t>
      </w:r>
    </w:p>
    <w:p w14:paraId="1D4CD331" w14:textId="77777777" w:rsidR="006F3B93" w:rsidRPr="00D045D5" w:rsidRDefault="006F3B93" w:rsidP="006F3B93">
      <w:pPr>
        <w:numPr>
          <w:ilvl w:val="0"/>
          <w:numId w:val="4"/>
        </w:numPr>
        <w:jc w:val="both"/>
        <w:rPr>
          <w:rFonts w:ascii="Tahoma" w:hAnsi="Tahoma" w:cs="Tahoma"/>
          <w:sz w:val="22"/>
          <w:szCs w:val="22"/>
        </w:rPr>
      </w:pPr>
      <w:r w:rsidRPr="00D045D5">
        <w:rPr>
          <w:rFonts w:ascii="Tahoma" w:hAnsi="Tahoma" w:cs="Tahoma"/>
          <w:sz w:val="22"/>
          <w:szCs w:val="22"/>
        </w:rPr>
        <w:t>základní identifikační údaje o příjemci</w:t>
      </w:r>
    </w:p>
    <w:p w14:paraId="274EC011" w14:textId="77777777" w:rsidR="006F3B93" w:rsidRPr="00D045D5" w:rsidRDefault="006F3B93" w:rsidP="006F3B93">
      <w:pPr>
        <w:numPr>
          <w:ilvl w:val="0"/>
          <w:numId w:val="4"/>
        </w:numPr>
        <w:jc w:val="both"/>
        <w:rPr>
          <w:rFonts w:ascii="Tahoma" w:hAnsi="Tahoma" w:cs="Tahoma"/>
          <w:sz w:val="22"/>
          <w:szCs w:val="22"/>
        </w:rPr>
      </w:pPr>
      <w:r w:rsidRPr="00D045D5">
        <w:rPr>
          <w:rFonts w:ascii="Tahoma" w:hAnsi="Tahoma" w:cs="Tahoma"/>
          <w:sz w:val="22"/>
          <w:szCs w:val="22"/>
        </w:rPr>
        <w:t>účel, na který byla dotace poskytnuta</w:t>
      </w:r>
    </w:p>
    <w:p w14:paraId="132B07AC" w14:textId="77777777" w:rsidR="006F3B93" w:rsidRPr="00D045D5" w:rsidRDefault="006F3B93" w:rsidP="006F3B93">
      <w:pPr>
        <w:numPr>
          <w:ilvl w:val="0"/>
          <w:numId w:val="4"/>
        </w:numPr>
        <w:jc w:val="both"/>
        <w:rPr>
          <w:rFonts w:ascii="Tahoma" w:hAnsi="Tahoma" w:cs="Tahoma"/>
          <w:sz w:val="22"/>
          <w:szCs w:val="22"/>
        </w:rPr>
      </w:pPr>
      <w:r w:rsidRPr="00D045D5">
        <w:rPr>
          <w:rFonts w:ascii="Tahoma" w:hAnsi="Tahoma" w:cs="Tahoma"/>
          <w:sz w:val="22"/>
          <w:szCs w:val="22"/>
        </w:rPr>
        <w:t xml:space="preserve">výši dotace v daném kalendářním roce </w:t>
      </w:r>
    </w:p>
    <w:p w14:paraId="74D20D80" w14:textId="77777777" w:rsidR="006F3B93" w:rsidRPr="00D045D5" w:rsidRDefault="006F3B93" w:rsidP="006F3B93">
      <w:pPr>
        <w:numPr>
          <w:ilvl w:val="0"/>
          <w:numId w:val="4"/>
        </w:numPr>
        <w:jc w:val="both"/>
        <w:rPr>
          <w:rFonts w:ascii="Tahoma" w:hAnsi="Tahoma" w:cs="Tahoma"/>
          <w:sz w:val="22"/>
          <w:szCs w:val="22"/>
        </w:rPr>
      </w:pPr>
      <w:r w:rsidRPr="00D045D5">
        <w:rPr>
          <w:rFonts w:ascii="Tahoma" w:hAnsi="Tahoma" w:cs="Tahoma"/>
          <w:sz w:val="22"/>
          <w:szCs w:val="22"/>
        </w:rPr>
        <w:t>soupis prvotních dokladů, souvisejících s realizací akce</w:t>
      </w:r>
    </w:p>
    <w:p w14:paraId="395CD44C" w14:textId="77777777" w:rsidR="006F3B93" w:rsidRPr="00D045D5" w:rsidRDefault="006F3B93" w:rsidP="006F3B93">
      <w:pPr>
        <w:numPr>
          <w:ilvl w:val="0"/>
          <w:numId w:val="4"/>
        </w:numPr>
        <w:jc w:val="both"/>
        <w:rPr>
          <w:rFonts w:ascii="Tahoma" w:hAnsi="Tahoma" w:cs="Tahoma"/>
          <w:i/>
          <w:iCs/>
          <w:sz w:val="22"/>
          <w:szCs w:val="22"/>
        </w:rPr>
      </w:pPr>
      <w:r w:rsidRPr="00D045D5">
        <w:rPr>
          <w:rFonts w:ascii="Tahoma" w:hAnsi="Tahoma" w:cs="Tahoma"/>
          <w:sz w:val="22"/>
          <w:szCs w:val="22"/>
        </w:rPr>
        <w:t>fotokopie prvotních dokladů, týkajících se čerpání dotace, které musí být doloženy fotokopiemi dokladů o zaplacení. Doložení fotokopie dokladu o zaplacení se nevyžaduje, je-li provedení úhrady zřejmé přímo z prvotního dokladu.</w:t>
      </w:r>
    </w:p>
    <w:p w14:paraId="3949378F" w14:textId="77777777" w:rsidR="006F3B93" w:rsidRPr="00D045D5" w:rsidRDefault="006F3B93" w:rsidP="006F3B93">
      <w:pPr>
        <w:numPr>
          <w:ilvl w:val="0"/>
          <w:numId w:val="4"/>
        </w:numPr>
        <w:jc w:val="both"/>
        <w:rPr>
          <w:rFonts w:ascii="Tahoma" w:hAnsi="Tahoma" w:cs="Tahoma"/>
          <w:i/>
          <w:iCs/>
          <w:sz w:val="22"/>
          <w:szCs w:val="22"/>
        </w:rPr>
      </w:pPr>
      <w:r w:rsidRPr="00D045D5">
        <w:rPr>
          <w:rFonts w:ascii="Tahoma" w:hAnsi="Tahoma" w:cs="Tahoma"/>
          <w:sz w:val="22"/>
          <w:szCs w:val="22"/>
        </w:rPr>
        <w:t xml:space="preserve">na originálu prvotního dokladu musí být uvedeno -  </w:t>
      </w:r>
      <w:r w:rsidRPr="00D045D5">
        <w:rPr>
          <w:rFonts w:ascii="Tahoma" w:hAnsi="Tahoma" w:cs="Tahoma"/>
          <w:i/>
          <w:iCs/>
          <w:sz w:val="22"/>
          <w:szCs w:val="22"/>
        </w:rPr>
        <w:t>„hrazeno z dotace města Strakonice“</w:t>
      </w:r>
    </w:p>
    <w:p w14:paraId="48E53B85" w14:textId="77777777" w:rsidR="006F3B93" w:rsidRPr="00D045D5" w:rsidRDefault="006F3B93" w:rsidP="006F3B93">
      <w:pPr>
        <w:numPr>
          <w:ilvl w:val="0"/>
          <w:numId w:val="4"/>
        </w:numPr>
        <w:jc w:val="both"/>
        <w:rPr>
          <w:rFonts w:ascii="Tahoma" w:hAnsi="Tahoma" w:cs="Tahoma"/>
          <w:i/>
          <w:iCs/>
          <w:sz w:val="22"/>
          <w:szCs w:val="22"/>
        </w:rPr>
      </w:pPr>
      <w:r w:rsidRPr="00D045D5">
        <w:rPr>
          <w:rFonts w:ascii="Tahoma" w:hAnsi="Tahoma" w:cs="Tahoma"/>
          <w:sz w:val="22"/>
          <w:szCs w:val="22"/>
        </w:rPr>
        <w:t>čestné prohlášení, že fotokopie předaných dokladů jsou shodné s originály dokladů a nejsou použité u jiného poskytovatele dotace</w:t>
      </w:r>
    </w:p>
    <w:p w14:paraId="1D293D9A" w14:textId="77777777" w:rsidR="006F3B93" w:rsidRPr="00D045D5" w:rsidRDefault="006F3B93" w:rsidP="006F3B93">
      <w:pPr>
        <w:numPr>
          <w:ilvl w:val="0"/>
          <w:numId w:val="4"/>
        </w:numPr>
        <w:spacing w:after="240"/>
        <w:ind w:left="1060" w:hanging="357"/>
        <w:jc w:val="both"/>
        <w:rPr>
          <w:rFonts w:ascii="Tahoma" w:hAnsi="Tahoma" w:cs="Tahoma"/>
          <w:i/>
          <w:iCs/>
          <w:sz w:val="22"/>
          <w:szCs w:val="22"/>
        </w:rPr>
      </w:pPr>
      <w:r w:rsidRPr="00D045D5">
        <w:rPr>
          <w:rFonts w:ascii="Tahoma" w:hAnsi="Tahoma" w:cs="Tahoma"/>
          <w:sz w:val="22"/>
          <w:szCs w:val="22"/>
        </w:rPr>
        <w:t>vyúčtování musí být podepsáno příjemcem.</w:t>
      </w:r>
    </w:p>
    <w:p w14:paraId="522D0015" w14:textId="77777777" w:rsidR="006F3B93" w:rsidRPr="001E2F87" w:rsidRDefault="006F3B93" w:rsidP="006F3B93">
      <w:pPr>
        <w:pStyle w:val="Odstavecseseznamem"/>
        <w:numPr>
          <w:ilvl w:val="0"/>
          <w:numId w:val="11"/>
        </w:numPr>
        <w:tabs>
          <w:tab w:val="left" w:pos="284"/>
        </w:tabs>
        <w:overflowPunct w:val="0"/>
        <w:autoSpaceDE w:val="0"/>
        <w:autoSpaceDN w:val="0"/>
        <w:adjustRightInd w:val="0"/>
        <w:spacing w:after="240"/>
        <w:ind w:left="22" w:hanging="11"/>
        <w:jc w:val="both"/>
        <w:textAlignment w:val="baseline"/>
        <w:rPr>
          <w:rFonts w:ascii="Tahoma" w:hAnsi="Tahoma" w:cs="Tahoma"/>
          <w:sz w:val="22"/>
        </w:rPr>
      </w:pPr>
      <w:r w:rsidRPr="001E2F87">
        <w:rPr>
          <w:rFonts w:ascii="Tahoma" w:hAnsi="Tahoma" w:cs="Tahoma"/>
          <w:sz w:val="22"/>
        </w:rPr>
        <w:t>V případě, že příjemce nevyčerpá dotaci definovanou v ustanovení čl. I této smlouvy v plné výši, je povinen nevyčerpanou část této dotace odvést na účet poskytovatele, číslo účtu 182050112/0300, a to nejpozději ke dni vyúčtování poskytnuté dotace.</w:t>
      </w:r>
    </w:p>
    <w:p w14:paraId="2368F5E1" w14:textId="77777777" w:rsidR="006F3B93" w:rsidRPr="001E2F87" w:rsidRDefault="006F3B93" w:rsidP="006F3B93">
      <w:pPr>
        <w:pStyle w:val="Odstavecseseznamem"/>
        <w:numPr>
          <w:ilvl w:val="0"/>
          <w:numId w:val="11"/>
        </w:numPr>
        <w:tabs>
          <w:tab w:val="left" w:pos="284"/>
        </w:tabs>
        <w:overflowPunct w:val="0"/>
        <w:autoSpaceDE w:val="0"/>
        <w:autoSpaceDN w:val="0"/>
        <w:adjustRightInd w:val="0"/>
        <w:spacing w:after="240"/>
        <w:ind w:left="22" w:hanging="11"/>
        <w:jc w:val="both"/>
        <w:textAlignment w:val="baseline"/>
        <w:rPr>
          <w:rFonts w:ascii="Tahoma" w:hAnsi="Tahoma" w:cs="Tahoma"/>
          <w:sz w:val="22"/>
        </w:rPr>
      </w:pPr>
      <w:r w:rsidRPr="001E2F87">
        <w:rPr>
          <w:rFonts w:ascii="Tahoma" w:hAnsi="Tahoma" w:cs="Tahoma"/>
          <w:sz w:val="22"/>
        </w:rPr>
        <w:t xml:space="preserve">Poskytovatel je oprávněn provádět u příjemce kontrolu dle zákona č. 320/2001 Sb., </w:t>
      </w:r>
      <w:r w:rsidRPr="001E2F87">
        <w:rPr>
          <w:rFonts w:ascii="Tahoma" w:hAnsi="Tahoma" w:cs="Tahoma"/>
          <w:sz w:val="22"/>
        </w:rPr>
        <w:br/>
        <w:t>o finanční kontrole, v platném znění a zákona č. 255/2012 Sb., o kontrole, v platném znění. Příjemce je povinen umožnit poskytovateli provedení kontroly dodržení účelu a podmínek použití poskytnuté dotace. Při této kontrole je příjemce povinen vyvíjet veškerou poskytovatelem požadovanou součinnost, tzn. na požádání předložit kontrolnímu orgánu veškeré účetní a ostatní potřebné doklady vztahující se k nakládání s poskytnutými peněžními prostředky.</w:t>
      </w:r>
    </w:p>
    <w:p w14:paraId="0CAD80D3" w14:textId="77777777" w:rsidR="006F3B93" w:rsidRPr="001E2F87" w:rsidRDefault="006F3B93" w:rsidP="006F3B93">
      <w:pPr>
        <w:pStyle w:val="Odstavecseseznamem"/>
        <w:numPr>
          <w:ilvl w:val="0"/>
          <w:numId w:val="11"/>
        </w:numPr>
        <w:tabs>
          <w:tab w:val="left" w:pos="284"/>
        </w:tabs>
        <w:overflowPunct w:val="0"/>
        <w:autoSpaceDE w:val="0"/>
        <w:autoSpaceDN w:val="0"/>
        <w:adjustRightInd w:val="0"/>
        <w:spacing w:after="240"/>
        <w:ind w:left="22" w:hanging="11"/>
        <w:jc w:val="both"/>
        <w:textAlignment w:val="baseline"/>
        <w:rPr>
          <w:rFonts w:ascii="Tahoma" w:hAnsi="Tahoma" w:cs="Tahoma"/>
          <w:sz w:val="22"/>
        </w:rPr>
      </w:pPr>
      <w:r w:rsidRPr="001E2F87">
        <w:rPr>
          <w:rFonts w:ascii="Tahoma" w:hAnsi="Tahoma" w:cs="Tahoma"/>
          <w:sz w:val="22"/>
        </w:rPr>
        <w:t xml:space="preserve">V případě zjištění, že příjemce použil poskytnutou dotaci v rozporu s účelem uvedeným </w:t>
      </w:r>
      <w:r w:rsidRPr="001E2F87">
        <w:rPr>
          <w:rFonts w:ascii="Tahoma" w:hAnsi="Tahoma" w:cs="Tahoma"/>
          <w:sz w:val="22"/>
        </w:rPr>
        <w:br/>
        <w:t>v čl. I této smlouvy, je příjemce povinen vrátit poskytnutou dotaci poskytovateli v plné výši zpět, a to nejpozději do 15 dnů ode dne doručení výzvy poskytovatele k vrácení poskytnuté dotace.</w:t>
      </w:r>
    </w:p>
    <w:p w14:paraId="626A786F" w14:textId="77777777" w:rsidR="006F3B93" w:rsidRPr="00D045D5" w:rsidRDefault="006F3B93" w:rsidP="006F3B93">
      <w:pPr>
        <w:pStyle w:val="Zkladntext"/>
        <w:ind w:left="360"/>
        <w:jc w:val="center"/>
        <w:rPr>
          <w:rFonts w:ascii="Tahoma" w:hAnsi="Tahoma" w:cs="Tahoma"/>
          <w:b/>
          <w:sz w:val="22"/>
          <w:szCs w:val="22"/>
        </w:rPr>
      </w:pPr>
      <w:r w:rsidRPr="00D045D5">
        <w:rPr>
          <w:rFonts w:ascii="Tahoma" w:hAnsi="Tahoma" w:cs="Tahoma"/>
          <w:b/>
          <w:sz w:val="22"/>
          <w:szCs w:val="22"/>
        </w:rPr>
        <w:t>IV.</w:t>
      </w:r>
    </w:p>
    <w:p w14:paraId="299B2313" w14:textId="77777777" w:rsidR="006F3B93" w:rsidRPr="00736341" w:rsidRDefault="006F3B93" w:rsidP="006F3B93">
      <w:pPr>
        <w:pStyle w:val="Zkladntext"/>
        <w:jc w:val="center"/>
        <w:rPr>
          <w:rFonts w:ascii="Tahoma" w:hAnsi="Tahoma" w:cs="Tahoma"/>
          <w:b/>
          <w:sz w:val="22"/>
          <w:szCs w:val="22"/>
        </w:rPr>
      </w:pPr>
      <w:r w:rsidRPr="00736341">
        <w:rPr>
          <w:rFonts w:ascii="Tahoma" w:hAnsi="Tahoma" w:cs="Tahoma"/>
          <w:b/>
          <w:sz w:val="22"/>
          <w:szCs w:val="22"/>
        </w:rPr>
        <w:t xml:space="preserve">Výpověď smlouvy a porušení rozpočtové kázně </w:t>
      </w:r>
    </w:p>
    <w:p w14:paraId="3F9D6732" w14:textId="77777777" w:rsidR="006F3B93" w:rsidRPr="00736341" w:rsidRDefault="006F3B93" w:rsidP="006F3B93">
      <w:pPr>
        <w:pStyle w:val="Zkladntext"/>
        <w:rPr>
          <w:rFonts w:ascii="Tahoma" w:hAnsi="Tahoma" w:cs="Tahoma"/>
          <w:b/>
          <w:sz w:val="22"/>
          <w:szCs w:val="22"/>
        </w:rPr>
      </w:pPr>
    </w:p>
    <w:p w14:paraId="148CB418" w14:textId="77777777" w:rsidR="006F3B93" w:rsidRPr="00D25393" w:rsidRDefault="006F3B93" w:rsidP="006F3B93">
      <w:pPr>
        <w:pStyle w:val="Odstavecseseznamem"/>
        <w:numPr>
          <w:ilvl w:val="0"/>
          <w:numId w:val="12"/>
        </w:numPr>
        <w:tabs>
          <w:tab w:val="left" w:pos="284"/>
        </w:tabs>
        <w:overflowPunct w:val="0"/>
        <w:autoSpaceDE w:val="0"/>
        <w:autoSpaceDN w:val="0"/>
        <w:adjustRightInd w:val="0"/>
        <w:spacing w:after="240"/>
        <w:ind w:left="22" w:hanging="11"/>
        <w:jc w:val="both"/>
        <w:textAlignment w:val="baseline"/>
        <w:rPr>
          <w:rFonts w:ascii="Tahoma" w:hAnsi="Tahoma" w:cs="Tahoma"/>
          <w:sz w:val="22"/>
        </w:rPr>
      </w:pPr>
      <w:r w:rsidRPr="00D25393">
        <w:rPr>
          <w:rFonts w:ascii="Tahoma" w:hAnsi="Tahoma" w:cs="Tahoma"/>
          <w:sz w:val="22"/>
        </w:rPr>
        <w:t xml:space="preserve">Poskytovatel je oprávněn tuto smlouvu vypovědět z důvodů na straně příjemce, a to zejména v případě, že po uzavření této smlouvy nastane nebo vyjde najevo skutečnost, která poskytovatele opravňuje dotaci nebo její část odejmout. Takovou skutečností je například zjištění poskytovatele, že údaje, které mu příjemce sdělil, a které měly vliv na rozhodnutí o poskytnutí dotace, jsou nepravdivé. </w:t>
      </w:r>
    </w:p>
    <w:p w14:paraId="74E5C8C5" w14:textId="77777777" w:rsidR="006F3B93" w:rsidRPr="00D25393" w:rsidRDefault="006F3B93" w:rsidP="006F3B93">
      <w:pPr>
        <w:pStyle w:val="Odstavecseseznamem"/>
        <w:numPr>
          <w:ilvl w:val="0"/>
          <w:numId w:val="12"/>
        </w:numPr>
        <w:tabs>
          <w:tab w:val="left" w:pos="284"/>
        </w:tabs>
        <w:overflowPunct w:val="0"/>
        <w:autoSpaceDE w:val="0"/>
        <w:autoSpaceDN w:val="0"/>
        <w:adjustRightInd w:val="0"/>
        <w:spacing w:after="240"/>
        <w:ind w:left="22" w:hanging="11"/>
        <w:jc w:val="both"/>
        <w:textAlignment w:val="baseline"/>
        <w:rPr>
          <w:rFonts w:ascii="Tahoma" w:hAnsi="Tahoma" w:cs="Tahoma"/>
          <w:sz w:val="22"/>
        </w:rPr>
      </w:pPr>
      <w:r w:rsidRPr="00D25393">
        <w:rPr>
          <w:rFonts w:ascii="Tahoma" w:hAnsi="Tahoma" w:cs="Tahoma"/>
          <w:sz w:val="22"/>
        </w:rPr>
        <w:t xml:space="preserve">Výpovědní lhůta je 10 dnů a začíná běžet dnem doručení písemné výpovědi příjemci. </w:t>
      </w:r>
    </w:p>
    <w:p w14:paraId="2E54156B" w14:textId="209E6ABF" w:rsidR="006F3B93" w:rsidRPr="00D25393" w:rsidRDefault="006F3B93" w:rsidP="006F3B93">
      <w:pPr>
        <w:pStyle w:val="Odstavecseseznamem"/>
        <w:numPr>
          <w:ilvl w:val="0"/>
          <w:numId w:val="12"/>
        </w:numPr>
        <w:tabs>
          <w:tab w:val="left" w:pos="284"/>
        </w:tabs>
        <w:overflowPunct w:val="0"/>
        <w:autoSpaceDE w:val="0"/>
        <w:autoSpaceDN w:val="0"/>
        <w:adjustRightInd w:val="0"/>
        <w:spacing w:after="240"/>
        <w:ind w:left="22" w:hanging="11"/>
        <w:jc w:val="both"/>
        <w:textAlignment w:val="baseline"/>
        <w:rPr>
          <w:rFonts w:ascii="Tahoma" w:hAnsi="Tahoma" w:cs="Tahoma"/>
          <w:sz w:val="22"/>
        </w:rPr>
      </w:pPr>
      <w:r w:rsidRPr="00D25393">
        <w:rPr>
          <w:rFonts w:ascii="Tahoma" w:hAnsi="Tahoma" w:cs="Tahoma"/>
          <w:sz w:val="22"/>
        </w:rPr>
        <w:t>V písemné výpovědi poskytovatel uvede zjištěné skutečnosti, které jej prokazatelně vedly k výpovědi smlouvy, a vyzve příjemce k vrácení dotace nebo její části, pokud již byly prostředky poskytnuty. Příjemce je povinen vrátit tyto prostředky do 15 dnů od doručení výpovědi na účet poskytovatele uvedený ve výpovědi. Pokud prostředky ještě nebyly převedeny na účet příjemce, přestože byla uzavřena smlouv</w:t>
      </w:r>
      <w:r w:rsidR="00761E49">
        <w:rPr>
          <w:rFonts w:ascii="Tahoma" w:hAnsi="Tahoma" w:cs="Tahoma"/>
          <w:sz w:val="22"/>
        </w:rPr>
        <w:t>a</w:t>
      </w:r>
      <w:r w:rsidRPr="00D25393">
        <w:rPr>
          <w:rFonts w:ascii="Tahoma" w:hAnsi="Tahoma" w:cs="Tahoma"/>
          <w:sz w:val="22"/>
        </w:rPr>
        <w:t>, má poskytovatel právo je neposkytnout.</w:t>
      </w:r>
    </w:p>
    <w:p w14:paraId="6AC67A6B" w14:textId="77777777" w:rsidR="006F3B93" w:rsidRPr="00D25393" w:rsidRDefault="006F3B93" w:rsidP="006F3B93">
      <w:pPr>
        <w:pStyle w:val="Odstavecseseznamem"/>
        <w:numPr>
          <w:ilvl w:val="0"/>
          <w:numId w:val="12"/>
        </w:numPr>
        <w:tabs>
          <w:tab w:val="left" w:pos="284"/>
        </w:tabs>
        <w:overflowPunct w:val="0"/>
        <w:autoSpaceDE w:val="0"/>
        <w:autoSpaceDN w:val="0"/>
        <w:adjustRightInd w:val="0"/>
        <w:spacing w:after="240"/>
        <w:ind w:left="22" w:hanging="11"/>
        <w:jc w:val="both"/>
        <w:textAlignment w:val="baseline"/>
        <w:rPr>
          <w:rFonts w:ascii="Tahoma" w:hAnsi="Tahoma" w:cs="Tahoma"/>
          <w:sz w:val="22"/>
        </w:rPr>
      </w:pPr>
      <w:r w:rsidRPr="00D25393">
        <w:rPr>
          <w:rFonts w:ascii="Tahoma" w:hAnsi="Tahoma" w:cs="Tahoma"/>
          <w:sz w:val="22"/>
        </w:rPr>
        <w:t xml:space="preserve">Neoprávněné použití (nesplnění účelu dotace) nebo zadržení peněžních prostředků poskytnutých z rozpočtu poskytovatele (nevrácení prostředků ve stanoveném termínu) je porušením rozpočtové kázně dle zákona č. 250/2000 Sb., o rozpočtových pravidlech územních rozpočtů, v platném znění. Odvod za porušení rozpočtové kázně se stanoví ve výši </w:t>
      </w:r>
      <w:r w:rsidRPr="00D25393">
        <w:rPr>
          <w:rFonts w:ascii="Tahoma" w:hAnsi="Tahoma" w:cs="Tahoma"/>
          <w:sz w:val="22"/>
        </w:rPr>
        <w:lastRenderedPageBreak/>
        <w:t>neoprávněně použitých nebo zadržených prostředků. Při porušení rozpočtové kázně bude poskytovatel postupovat podle § 22 tohoto zákona.</w:t>
      </w:r>
    </w:p>
    <w:p w14:paraId="5B533ED3" w14:textId="77777777" w:rsidR="006F3B93" w:rsidRPr="00D25393" w:rsidRDefault="006F3B93" w:rsidP="006F3B93">
      <w:pPr>
        <w:pStyle w:val="Odstavecseseznamem"/>
        <w:numPr>
          <w:ilvl w:val="0"/>
          <w:numId w:val="12"/>
        </w:numPr>
        <w:tabs>
          <w:tab w:val="left" w:pos="284"/>
        </w:tabs>
        <w:overflowPunct w:val="0"/>
        <w:autoSpaceDE w:val="0"/>
        <w:autoSpaceDN w:val="0"/>
        <w:adjustRightInd w:val="0"/>
        <w:ind w:left="22" w:hanging="11"/>
        <w:jc w:val="both"/>
        <w:textAlignment w:val="baseline"/>
        <w:rPr>
          <w:rFonts w:ascii="Tahoma" w:hAnsi="Tahoma" w:cs="Tahoma"/>
          <w:sz w:val="22"/>
        </w:rPr>
      </w:pPr>
      <w:r w:rsidRPr="00D25393">
        <w:rPr>
          <w:rFonts w:ascii="Tahoma" w:hAnsi="Tahoma" w:cs="Tahoma"/>
          <w:sz w:val="22"/>
        </w:rPr>
        <w:t xml:space="preserve">V případě pozdního odevzdání vyúčtování poskytnuté dotace (poskytovatel toleruje 7 dní po  termínu uvedeném ve smlouvě) stanoví poskytovatel: </w:t>
      </w:r>
    </w:p>
    <w:p w14:paraId="239E0A7B" w14:textId="77777777" w:rsidR="006F3B93" w:rsidRPr="00D25393" w:rsidRDefault="006F3B93" w:rsidP="006F3B93">
      <w:pPr>
        <w:pStyle w:val="Odstavecseseznamem"/>
        <w:numPr>
          <w:ilvl w:val="0"/>
          <w:numId w:val="13"/>
        </w:numPr>
        <w:tabs>
          <w:tab w:val="left" w:pos="284"/>
        </w:tabs>
        <w:overflowPunct w:val="0"/>
        <w:autoSpaceDE w:val="0"/>
        <w:autoSpaceDN w:val="0"/>
        <w:adjustRightInd w:val="0"/>
        <w:jc w:val="both"/>
        <w:textAlignment w:val="baseline"/>
        <w:rPr>
          <w:rFonts w:ascii="Tahoma" w:hAnsi="Tahoma" w:cs="Tahoma"/>
          <w:sz w:val="22"/>
        </w:rPr>
      </w:pPr>
      <w:r w:rsidRPr="00D25393">
        <w:rPr>
          <w:rFonts w:ascii="Tahoma" w:hAnsi="Tahoma" w:cs="Tahoma"/>
          <w:sz w:val="22"/>
        </w:rPr>
        <w:t xml:space="preserve">odvod ve výši  5 %  při překročení termínu od 8 dnů do 15 dnů </w:t>
      </w:r>
    </w:p>
    <w:p w14:paraId="0104E4C2" w14:textId="77777777" w:rsidR="006F3B93" w:rsidRPr="00D25393" w:rsidRDefault="006F3B93" w:rsidP="006F3B93">
      <w:pPr>
        <w:pStyle w:val="Odstavecseseznamem"/>
        <w:numPr>
          <w:ilvl w:val="0"/>
          <w:numId w:val="14"/>
        </w:numPr>
        <w:tabs>
          <w:tab w:val="left" w:pos="284"/>
        </w:tabs>
        <w:overflowPunct w:val="0"/>
        <w:autoSpaceDE w:val="0"/>
        <w:autoSpaceDN w:val="0"/>
        <w:adjustRightInd w:val="0"/>
        <w:jc w:val="both"/>
        <w:textAlignment w:val="baseline"/>
        <w:rPr>
          <w:rFonts w:ascii="Tahoma" w:hAnsi="Tahoma" w:cs="Tahoma"/>
          <w:sz w:val="22"/>
        </w:rPr>
      </w:pPr>
      <w:r w:rsidRPr="00D25393">
        <w:rPr>
          <w:rFonts w:ascii="Tahoma" w:hAnsi="Tahoma" w:cs="Tahoma"/>
          <w:sz w:val="22"/>
        </w:rPr>
        <w:t xml:space="preserve">odvod ve výši 10 % při překročení termínu od 16 dnů do 30 dnů </w:t>
      </w:r>
    </w:p>
    <w:p w14:paraId="33C89250" w14:textId="77777777" w:rsidR="006F3B93" w:rsidRPr="00D25393" w:rsidRDefault="006F3B93" w:rsidP="006F3B93">
      <w:pPr>
        <w:pStyle w:val="Odstavecseseznamem"/>
        <w:numPr>
          <w:ilvl w:val="0"/>
          <w:numId w:val="14"/>
        </w:numPr>
        <w:tabs>
          <w:tab w:val="left" w:pos="284"/>
        </w:tabs>
        <w:overflowPunct w:val="0"/>
        <w:autoSpaceDE w:val="0"/>
        <w:autoSpaceDN w:val="0"/>
        <w:adjustRightInd w:val="0"/>
        <w:jc w:val="both"/>
        <w:textAlignment w:val="baseline"/>
        <w:rPr>
          <w:rFonts w:ascii="Tahoma" w:hAnsi="Tahoma" w:cs="Tahoma"/>
          <w:sz w:val="22"/>
        </w:rPr>
      </w:pPr>
      <w:r w:rsidRPr="00D25393">
        <w:rPr>
          <w:rFonts w:ascii="Tahoma" w:hAnsi="Tahoma" w:cs="Tahoma"/>
          <w:sz w:val="22"/>
        </w:rPr>
        <w:t xml:space="preserve">odvod ve výši 25 % při překročení termínu od 31 dnů do 60 dnů  </w:t>
      </w:r>
    </w:p>
    <w:p w14:paraId="30A1C482" w14:textId="77777777" w:rsidR="006F3B93" w:rsidRPr="00D25393" w:rsidRDefault="006F3B93" w:rsidP="006F3B93">
      <w:pPr>
        <w:tabs>
          <w:tab w:val="left" w:pos="284"/>
        </w:tabs>
        <w:overflowPunct w:val="0"/>
        <w:autoSpaceDE w:val="0"/>
        <w:autoSpaceDN w:val="0"/>
        <w:adjustRightInd w:val="0"/>
        <w:spacing w:after="240"/>
        <w:jc w:val="both"/>
        <w:textAlignment w:val="baseline"/>
        <w:rPr>
          <w:rFonts w:ascii="Tahoma" w:eastAsia="Calibri" w:hAnsi="Tahoma" w:cs="Tahoma"/>
          <w:sz w:val="22"/>
        </w:rPr>
      </w:pPr>
      <w:r w:rsidRPr="00D25393">
        <w:rPr>
          <w:rFonts w:ascii="Tahoma" w:eastAsia="Calibri" w:hAnsi="Tahoma" w:cs="Tahoma"/>
          <w:sz w:val="22"/>
        </w:rPr>
        <w:t>Jestliže příjemce  dotace nepředloží vyúčtování dotace  ani do 60 dnů po termínu stanoveném ve smlouvě, bude toto pochybení považováno za porušení rozpočtové kázně, za které je uložen odvod v plné výši, tj. ve výši poskytnuté dotace.</w:t>
      </w:r>
    </w:p>
    <w:p w14:paraId="48FC6C1B" w14:textId="77777777" w:rsidR="006F3B93" w:rsidRPr="00D25393" w:rsidRDefault="006F3B93" w:rsidP="006F3B93">
      <w:pPr>
        <w:pStyle w:val="Odstavecseseznamem"/>
        <w:numPr>
          <w:ilvl w:val="0"/>
          <w:numId w:val="12"/>
        </w:numPr>
        <w:tabs>
          <w:tab w:val="left" w:pos="284"/>
        </w:tabs>
        <w:overflowPunct w:val="0"/>
        <w:autoSpaceDE w:val="0"/>
        <w:autoSpaceDN w:val="0"/>
        <w:adjustRightInd w:val="0"/>
        <w:spacing w:after="240"/>
        <w:ind w:left="22" w:hanging="11"/>
        <w:jc w:val="both"/>
        <w:textAlignment w:val="baseline"/>
        <w:rPr>
          <w:rFonts w:ascii="Tahoma" w:hAnsi="Tahoma" w:cs="Tahoma"/>
          <w:sz w:val="22"/>
        </w:rPr>
      </w:pPr>
      <w:r w:rsidRPr="00D25393">
        <w:rPr>
          <w:rFonts w:ascii="Tahoma" w:hAnsi="Tahoma" w:cs="Tahoma"/>
          <w:sz w:val="22"/>
        </w:rPr>
        <w:t>Pokud poskytovatel na základě provedené kontroly zjistí, že příjemce porušil méně závažnou podmínku, za níž byla dotace poskytnuta a jejíž povaha umožňuje nápravu, vyzve příjemce k provedení opatření k nápravě v náhradní lhůtě. V případě pozdního doložení opatření k nápravě nedostatků platí stejné odvody jako v odst. 5 tohoto článku.</w:t>
      </w:r>
    </w:p>
    <w:p w14:paraId="187BAAA1" w14:textId="07A47719" w:rsidR="006F3B93" w:rsidRPr="008328C5" w:rsidRDefault="006F3B93" w:rsidP="00992447">
      <w:pPr>
        <w:pStyle w:val="Odstavecseseznamem"/>
        <w:numPr>
          <w:ilvl w:val="0"/>
          <w:numId w:val="12"/>
        </w:numPr>
        <w:tabs>
          <w:tab w:val="left" w:pos="284"/>
        </w:tabs>
        <w:overflowPunct w:val="0"/>
        <w:autoSpaceDE w:val="0"/>
        <w:autoSpaceDN w:val="0"/>
        <w:adjustRightInd w:val="0"/>
        <w:spacing w:after="240"/>
        <w:ind w:left="22" w:hanging="11"/>
        <w:textAlignment w:val="baseline"/>
        <w:rPr>
          <w:rFonts w:ascii="Tahoma" w:hAnsi="Tahoma" w:cs="Tahoma"/>
          <w:sz w:val="22"/>
        </w:rPr>
      </w:pPr>
      <w:r w:rsidRPr="008328C5">
        <w:rPr>
          <w:rFonts w:ascii="Tahoma" w:hAnsi="Tahoma" w:cs="Tahoma"/>
          <w:sz w:val="22"/>
        </w:rPr>
        <w:t xml:space="preserve">Poskytovatel je oprávněn požadovat úhradu penále za porušení rozpočtové kázně ve výši 1 promile denně z neoprávněně použitých nebo zadržených prostředků, nejvýše však do výše této částky. </w:t>
      </w:r>
    </w:p>
    <w:p w14:paraId="5B4DAF83" w14:textId="77777777" w:rsidR="006F3B93" w:rsidRPr="00D045D5" w:rsidRDefault="006F3B93" w:rsidP="006F3B93">
      <w:pPr>
        <w:ind w:left="-142" w:right="-142"/>
        <w:jc w:val="center"/>
        <w:rPr>
          <w:rFonts w:ascii="Tahoma" w:hAnsi="Tahoma" w:cs="Tahoma"/>
          <w:b/>
          <w:sz w:val="22"/>
          <w:szCs w:val="22"/>
        </w:rPr>
      </w:pPr>
      <w:r w:rsidRPr="00D045D5">
        <w:rPr>
          <w:rFonts w:ascii="Tahoma" w:hAnsi="Tahoma" w:cs="Tahoma"/>
          <w:b/>
          <w:sz w:val="22"/>
          <w:szCs w:val="22"/>
        </w:rPr>
        <w:t>V.</w:t>
      </w:r>
    </w:p>
    <w:p w14:paraId="4E532A4D" w14:textId="77777777" w:rsidR="006F3B93" w:rsidRPr="00D045D5" w:rsidRDefault="006F3B93" w:rsidP="006F3B93">
      <w:pPr>
        <w:ind w:left="-142" w:right="-142"/>
        <w:jc w:val="center"/>
        <w:rPr>
          <w:rFonts w:ascii="Tahoma" w:hAnsi="Tahoma" w:cs="Tahoma"/>
          <w:b/>
          <w:sz w:val="22"/>
          <w:szCs w:val="22"/>
        </w:rPr>
      </w:pPr>
      <w:r w:rsidRPr="00D045D5">
        <w:rPr>
          <w:rFonts w:ascii="Tahoma" w:hAnsi="Tahoma" w:cs="Tahoma"/>
          <w:b/>
          <w:sz w:val="22"/>
          <w:szCs w:val="22"/>
        </w:rPr>
        <w:t>Povinnosti příjemce při přeměně právnické osoby, při prohlášení úpadku či zrušení s likvidací</w:t>
      </w:r>
    </w:p>
    <w:p w14:paraId="678AB385" w14:textId="77777777" w:rsidR="006F3B93" w:rsidRPr="00D045D5" w:rsidRDefault="006F3B93" w:rsidP="006F3B93">
      <w:pPr>
        <w:ind w:left="-142" w:right="-142"/>
        <w:rPr>
          <w:rFonts w:ascii="Tahoma" w:hAnsi="Tahoma" w:cs="Tahoma"/>
          <w:b/>
          <w:i/>
          <w:sz w:val="22"/>
          <w:szCs w:val="22"/>
        </w:rPr>
      </w:pPr>
    </w:p>
    <w:p w14:paraId="4F15F691" w14:textId="77777777" w:rsidR="006F3B93" w:rsidRPr="001E2F87" w:rsidRDefault="006F3B93" w:rsidP="006F3B93">
      <w:pPr>
        <w:pStyle w:val="Odstavecseseznamem"/>
        <w:numPr>
          <w:ilvl w:val="0"/>
          <w:numId w:val="15"/>
        </w:numPr>
        <w:tabs>
          <w:tab w:val="left" w:pos="284"/>
        </w:tabs>
        <w:overflowPunct w:val="0"/>
        <w:autoSpaceDE w:val="0"/>
        <w:autoSpaceDN w:val="0"/>
        <w:adjustRightInd w:val="0"/>
        <w:spacing w:after="240"/>
        <w:ind w:left="22" w:hanging="11"/>
        <w:jc w:val="both"/>
        <w:textAlignment w:val="baseline"/>
        <w:rPr>
          <w:rFonts w:ascii="Tahoma" w:hAnsi="Tahoma" w:cs="Tahoma"/>
          <w:sz w:val="22"/>
        </w:rPr>
      </w:pPr>
      <w:r w:rsidRPr="001E2F87">
        <w:rPr>
          <w:rFonts w:ascii="Tahoma" w:hAnsi="Tahoma" w:cs="Tahoma"/>
          <w:sz w:val="22"/>
        </w:rPr>
        <w:t>V případě, že je příjemce právnickou osobou a má dojít k jeho přeměně podle příslušného zákona a příjemce má být zanikající právnickou osobou, má povinnost tuto skutečnost oznámit s dostatečným předstihem poskytovateli se žádostí o udělení souhlasu s přechodem práv a povinností z tohoto smluvního vztahu na právního nástupce. Přitom musí respektovat, že každá taková skutečnost musí být projednána v tom orgánu poskytovatele, který schválil poskytnutí veřejné finanční podpory a smlouvu o jejím poskytnutí.</w:t>
      </w:r>
    </w:p>
    <w:p w14:paraId="18A0FF2E" w14:textId="77777777" w:rsidR="006F3B93" w:rsidRPr="001E2F87" w:rsidRDefault="006F3B93" w:rsidP="006F3B93">
      <w:pPr>
        <w:pStyle w:val="Odstavecseseznamem"/>
        <w:numPr>
          <w:ilvl w:val="0"/>
          <w:numId w:val="16"/>
        </w:numPr>
        <w:tabs>
          <w:tab w:val="left" w:pos="284"/>
        </w:tabs>
        <w:overflowPunct w:val="0"/>
        <w:autoSpaceDE w:val="0"/>
        <w:autoSpaceDN w:val="0"/>
        <w:adjustRightInd w:val="0"/>
        <w:spacing w:after="240"/>
        <w:ind w:left="22" w:hanging="11"/>
        <w:jc w:val="both"/>
        <w:textAlignment w:val="baseline"/>
        <w:rPr>
          <w:rFonts w:ascii="Tahoma" w:hAnsi="Tahoma" w:cs="Tahoma"/>
          <w:sz w:val="22"/>
        </w:rPr>
      </w:pPr>
      <w:r w:rsidRPr="001E2F87">
        <w:rPr>
          <w:rFonts w:ascii="Tahoma" w:hAnsi="Tahoma" w:cs="Tahoma"/>
          <w:sz w:val="22"/>
        </w:rPr>
        <w:t>K žádosti o udělení souhlasu podle odstavce 1 musí příjemce prokázat příslušnými dokumenty, že práva a povinnosti z tohoto smluvního vztahu, včetně případné udržitelnosti, přejdou na právního nástupce a právní nástupce se zavazuje tyto povinnosti plnit (např. projekt fúze). Poskytovatel je oprávněn si vyžádat dodatečné podklady, pokud z dodaných podkladů nebude tato skutečnost vyplývat.</w:t>
      </w:r>
    </w:p>
    <w:p w14:paraId="736A4DC4" w14:textId="77777777" w:rsidR="006F3B93" w:rsidRPr="001E2F87" w:rsidRDefault="006F3B93" w:rsidP="006F3B93">
      <w:pPr>
        <w:pStyle w:val="Odstavecseseznamem"/>
        <w:numPr>
          <w:ilvl w:val="0"/>
          <w:numId w:val="16"/>
        </w:numPr>
        <w:tabs>
          <w:tab w:val="left" w:pos="284"/>
        </w:tabs>
        <w:overflowPunct w:val="0"/>
        <w:autoSpaceDE w:val="0"/>
        <w:autoSpaceDN w:val="0"/>
        <w:adjustRightInd w:val="0"/>
        <w:spacing w:after="240"/>
        <w:ind w:left="22" w:hanging="11"/>
        <w:jc w:val="both"/>
        <w:textAlignment w:val="baseline"/>
        <w:rPr>
          <w:rFonts w:ascii="Tahoma" w:hAnsi="Tahoma" w:cs="Tahoma"/>
          <w:sz w:val="22"/>
        </w:rPr>
      </w:pPr>
      <w:r w:rsidRPr="001E2F87">
        <w:rPr>
          <w:rFonts w:ascii="Tahoma" w:hAnsi="Tahoma" w:cs="Tahoma"/>
          <w:sz w:val="22"/>
        </w:rPr>
        <w:t xml:space="preserve">V případě, že poskytovatel žádosti vyhoví, spraví o tom bez zbytečného odkladu příjemce </w:t>
      </w:r>
      <w:r w:rsidRPr="001E2F87">
        <w:rPr>
          <w:rFonts w:ascii="Tahoma" w:hAnsi="Tahoma" w:cs="Tahoma"/>
          <w:sz w:val="22"/>
        </w:rPr>
        <w:br/>
        <w:t>po projednání v příslušném orgánu poskytovatele a uzavře dodatek ke smlouvě, který bude obsahovat popis a důvod jeho uzavření s ohledem na přeměnu příjemce.</w:t>
      </w:r>
    </w:p>
    <w:p w14:paraId="50365209" w14:textId="77777777" w:rsidR="006F3B93" w:rsidRPr="00D25393" w:rsidRDefault="006F3B93" w:rsidP="006F3B93">
      <w:pPr>
        <w:pStyle w:val="Odstavecseseznamem"/>
        <w:numPr>
          <w:ilvl w:val="0"/>
          <w:numId w:val="16"/>
        </w:numPr>
        <w:tabs>
          <w:tab w:val="left" w:pos="284"/>
        </w:tabs>
        <w:overflowPunct w:val="0"/>
        <w:autoSpaceDE w:val="0"/>
        <w:autoSpaceDN w:val="0"/>
        <w:adjustRightInd w:val="0"/>
        <w:spacing w:after="240"/>
        <w:ind w:left="22" w:hanging="11"/>
        <w:jc w:val="both"/>
        <w:textAlignment w:val="baseline"/>
        <w:rPr>
          <w:rFonts w:ascii="Tahoma" w:hAnsi="Tahoma" w:cs="Tahoma"/>
          <w:sz w:val="22"/>
        </w:rPr>
      </w:pPr>
      <w:r w:rsidRPr="00D25393">
        <w:rPr>
          <w:rFonts w:ascii="Tahoma" w:hAnsi="Tahoma" w:cs="Tahoma"/>
          <w:sz w:val="22"/>
        </w:rPr>
        <w:t xml:space="preserve">V případě, že žádosti poskytovatel nevyhoví, bezodkladně o tom spraví příjemce </w:t>
      </w:r>
      <w:r w:rsidRPr="00D25393">
        <w:rPr>
          <w:rFonts w:ascii="Tahoma" w:hAnsi="Tahoma" w:cs="Tahoma"/>
          <w:sz w:val="22"/>
        </w:rPr>
        <w:br/>
        <w:t>po projednání v příslušném orgánu poskytovatele. Poskytovatel je oprávněn posoudit dosavadní naplnění účelu smlouvy a rozhodne o vrácení poskytnuté veřejné finanční podpory nebo její části. V takovém případě má příjemce povinnost vrátit doposud vyplacenou veřejnou finanční podporu nebo její část způsobem a ve lhůtě stanovené výzvou poskytovatele.</w:t>
      </w:r>
    </w:p>
    <w:p w14:paraId="4EF60A98" w14:textId="77777777" w:rsidR="006F3B93" w:rsidRPr="00D25393" w:rsidRDefault="006F3B93" w:rsidP="006F3B93">
      <w:pPr>
        <w:pStyle w:val="Odstavecseseznamem"/>
        <w:numPr>
          <w:ilvl w:val="0"/>
          <w:numId w:val="16"/>
        </w:numPr>
        <w:tabs>
          <w:tab w:val="left" w:pos="284"/>
        </w:tabs>
        <w:overflowPunct w:val="0"/>
        <w:autoSpaceDE w:val="0"/>
        <w:autoSpaceDN w:val="0"/>
        <w:adjustRightInd w:val="0"/>
        <w:spacing w:after="240"/>
        <w:ind w:left="22" w:hanging="11"/>
        <w:jc w:val="both"/>
        <w:textAlignment w:val="baseline"/>
        <w:rPr>
          <w:rFonts w:ascii="Tahoma" w:hAnsi="Tahoma" w:cs="Tahoma"/>
          <w:sz w:val="22"/>
        </w:rPr>
      </w:pPr>
      <w:r w:rsidRPr="00D25393">
        <w:rPr>
          <w:rFonts w:ascii="Tahoma" w:hAnsi="Tahoma" w:cs="Tahoma"/>
          <w:sz w:val="22"/>
        </w:rPr>
        <w:t>V případě, že je příjemce příspěvkovou organizací jiného územního samosprávného celku, je povinen při sloučení, splynutí či rozdělení postupovat obdobně podle odstavce 1 (doložení např. formou usnesení zastupitelstva územně samosprávného celku). Poslední věta odstavce 2 platí obdobně.</w:t>
      </w:r>
    </w:p>
    <w:p w14:paraId="50015590" w14:textId="77777777" w:rsidR="006F3B93" w:rsidRPr="00D25393" w:rsidRDefault="006F3B93" w:rsidP="006F3B93">
      <w:pPr>
        <w:pStyle w:val="Odstavecseseznamem"/>
        <w:numPr>
          <w:ilvl w:val="0"/>
          <w:numId w:val="16"/>
        </w:numPr>
        <w:tabs>
          <w:tab w:val="left" w:pos="284"/>
        </w:tabs>
        <w:overflowPunct w:val="0"/>
        <w:autoSpaceDE w:val="0"/>
        <w:autoSpaceDN w:val="0"/>
        <w:adjustRightInd w:val="0"/>
        <w:spacing w:after="240"/>
        <w:ind w:left="22" w:hanging="11"/>
        <w:jc w:val="both"/>
        <w:textAlignment w:val="baseline"/>
        <w:rPr>
          <w:rFonts w:ascii="Tahoma" w:hAnsi="Tahoma" w:cs="Tahoma"/>
          <w:sz w:val="22"/>
        </w:rPr>
      </w:pPr>
      <w:r w:rsidRPr="00D25393">
        <w:rPr>
          <w:rFonts w:ascii="Tahoma" w:hAnsi="Tahoma" w:cs="Tahoma"/>
          <w:sz w:val="22"/>
        </w:rPr>
        <w:lastRenderedPageBreak/>
        <w:t>V případě, že příslušný soud rozhodl o úpadku příjemce, či má být příjemce zrušen s likvidací, je povinen tuto skutečnost neprodleně oznámit poskytovateli. Poskytovatel je oprávněn posoudit dosavadní naplnění účelu smlouvy a rozhodne o vrácení poskytnuté veřejné finanční podpory nebo její části. V takovém případě má příjemce povinnost vrátit doposud vyplacenou veřejnou finanční podporu nebo její část způsobem a ve lhůtě stanovené výzvou poskytovatele. Zároveň je povinen bezodkladně oznámit insolvenčnímu správci či likvidátorovi příjemce, že tento přijal veřejnou finanční podporu z příjmů poskytovatele a váže ho povinnost vyplacenou veřejnou finanční podporu vrátit zpět poskytovateli.</w:t>
      </w:r>
    </w:p>
    <w:p w14:paraId="084FE950" w14:textId="77777777" w:rsidR="00590CE2" w:rsidRPr="00701DCE" w:rsidRDefault="00590CE2" w:rsidP="00590CE2">
      <w:pPr>
        <w:ind w:left="360" w:hanging="360"/>
        <w:jc w:val="center"/>
        <w:rPr>
          <w:rFonts w:ascii="Tahoma" w:hAnsi="Tahoma" w:cs="Tahoma"/>
          <w:b/>
          <w:bCs/>
          <w:sz w:val="22"/>
          <w:szCs w:val="22"/>
        </w:rPr>
      </w:pPr>
      <w:r w:rsidRPr="00701DCE">
        <w:rPr>
          <w:rFonts w:ascii="Tahoma" w:hAnsi="Tahoma" w:cs="Tahoma"/>
          <w:b/>
          <w:bCs/>
          <w:sz w:val="22"/>
          <w:szCs w:val="22"/>
        </w:rPr>
        <w:t xml:space="preserve">VI. </w:t>
      </w:r>
    </w:p>
    <w:p w14:paraId="7CB64BCB" w14:textId="0E3F2ADD" w:rsidR="00590CE2" w:rsidRDefault="00590CE2" w:rsidP="00590CE2">
      <w:pPr>
        <w:ind w:left="360" w:hanging="360"/>
        <w:jc w:val="center"/>
        <w:rPr>
          <w:rFonts w:ascii="Tahoma" w:hAnsi="Tahoma" w:cs="Tahoma"/>
          <w:b/>
          <w:bCs/>
          <w:sz w:val="22"/>
          <w:szCs w:val="22"/>
        </w:rPr>
      </w:pPr>
      <w:r w:rsidRPr="00701DCE">
        <w:rPr>
          <w:rFonts w:ascii="Tahoma" w:hAnsi="Tahoma" w:cs="Tahoma"/>
          <w:b/>
          <w:bCs/>
          <w:sz w:val="22"/>
          <w:szCs w:val="22"/>
        </w:rPr>
        <w:t>Ochrana osobních údajů</w:t>
      </w:r>
    </w:p>
    <w:p w14:paraId="724350EB" w14:textId="77777777" w:rsidR="006F3B93" w:rsidRDefault="006F3B93" w:rsidP="006F3B93">
      <w:pPr>
        <w:ind w:left="360" w:hanging="360"/>
        <w:jc w:val="center"/>
        <w:rPr>
          <w:rFonts w:ascii="Tahoma" w:hAnsi="Tahoma" w:cs="Tahoma"/>
          <w:b/>
          <w:bCs/>
          <w:sz w:val="22"/>
          <w:szCs w:val="22"/>
        </w:rPr>
      </w:pPr>
    </w:p>
    <w:p w14:paraId="1B84446E" w14:textId="77777777" w:rsidR="006F3B93" w:rsidRDefault="006F3B93" w:rsidP="006F3B93">
      <w:pPr>
        <w:pStyle w:val="Odstavecseseznamem"/>
        <w:numPr>
          <w:ilvl w:val="0"/>
          <w:numId w:val="17"/>
        </w:numPr>
        <w:tabs>
          <w:tab w:val="left" w:pos="284"/>
        </w:tabs>
        <w:overflowPunct w:val="0"/>
        <w:autoSpaceDE w:val="0"/>
        <w:autoSpaceDN w:val="0"/>
        <w:adjustRightInd w:val="0"/>
        <w:spacing w:after="240"/>
        <w:ind w:left="22" w:hanging="11"/>
        <w:jc w:val="both"/>
        <w:textAlignment w:val="baseline"/>
        <w:rPr>
          <w:rFonts w:ascii="Tahoma" w:hAnsi="Tahoma" w:cs="Tahoma"/>
          <w:sz w:val="22"/>
        </w:rPr>
      </w:pPr>
      <w:r w:rsidRPr="00701DCE">
        <w:rPr>
          <w:rFonts w:ascii="Tahoma" w:hAnsi="Tahoma" w:cs="Tahoma"/>
          <w:sz w:val="22"/>
        </w:rPr>
        <w:t>Poskytovatel se zavazuje zachovávat mlčenlivost o všech informacích, které se při plnění této smlouvy dozví. Tato povinnost neplatí pro případy, kdy je zpřístupnění určitých informací vyžadováno právními předpisy.</w:t>
      </w:r>
    </w:p>
    <w:p w14:paraId="47AAC6C1" w14:textId="77777777" w:rsidR="006F3B93" w:rsidRPr="00701DCE" w:rsidRDefault="006F3B93" w:rsidP="006F3B93">
      <w:pPr>
        <w:pStyle w:val="Odstavecseseznamem"/>
        <w:numPr>
          <w:ilvl w:val="0"/>
          <w:numId w:val="17"/>
        </w:numPr>
        <w:tabs>
          <w:tab w:val="left" w:pos="284"/>
        </w:tabs>
        <w:overflowPunct w:val="0"/>
        <w:autoSpaceDE w:val="0"/>
        <w:autoSpaceDN w:val="0"/>
        <w:adjustRightInd w:val="0"/>
        <w:spacing w:after="240"/>
        <w:ind w:left="0" w:hanging="10"/>
        <w:jc w:val="both"/>
        <w:textAlignment w:val="baseline"/>
        <w:rPr>
          <w:rFonts w:ascii="Tahoma" w:hAnsi="Tahoma" w:cs="Tahoma"/>
          <w:sz w:val="22"/>
        </w:rPr>
      </w:pPr>
      <w:r w:rsidRPr="00701DCE">
        <w:rPr>
          <w:rFonts w:ascii="Tahoma" w:hAnsi="Tahoma" w:cs="Tahoma"/>
          <w:sz w:val="22"/>
        </w:rPr>
        <w:t>Příjemce dotace je povinen dodržovat veškeré povinnosti, které stanoví nařízení č. 2016/679 o ochraně fyzických osob v souvislosti se zpracováním osobních údajů a o volném pohybu těchto údajů a zákon o zpracování osobních údajů č. 110/2019 Sb., v</w:t>
      </w:r>
      <w:r>
        <w:rPr>
          <w:rFonts w:ascii="Tahoma" w:hAnsi="Tahoma" w:cs="Tahoma"/>
          <w:sz w:val="22"/>
        </w:rPr>
        <w:t> platném znění</w:t>
      </w:r>
      <w:r w:rsidRPr="00701DCE">
        <w:rPr>
          <w:rFonts w:ascii="Tahoma" w:hAnsi="Tahoma" w:cs="Tahoma"/>
          <w:sz w:val="22"/>
        </w:rPr>
        <w:t xml:space="preserve">. Zejména příjemce musí přijmout s ohledem na povahu, rozsah a účely zpracování technická a organizační opatření, aby zajistil a byl schopen doložit, že zpracování je v souladu s obecným nařízením nařízení č. 2016/679 o ochraně fyzických osob v souvislosti se zpracováním osobních údajů a o volném pohybu těchto údajů a zákonem o zpracování osobních údajů č. 110/2019 Sb., </w:t>
      </w:r>
      <w:r>
        <w:rPr>
          <w:rFonts w:ascii="Tahoma" w:hAnsi="Tahoma" w:cs="Tahoma"/>
          <w:sz w:val="22"/>
        </w:rPr>
        <w:t>v platném znění.</w:t>
      </w:r>
    </w:p>
    <w:p w14:paraId="7D97BAD8" w14:textId="77777777" w:rsidR="006F3B93" w:rsidRDefault="006F3B93" w:rsidP="006F3B93">
      <w:pPr>
        <w:pStyle w:val="Odstavecseseznamem"/>
        <w:numPr>
          <w:ilvl w:val="0"/>
          <w:numId w:val="17"/>
        </w:numPr>
        <w:tabs>
          <w:tab w:val="left" w:pos="284"/>
        </w:tabs>
        <w:overflowPunct w:val="0"/>
        <w:autoSpaceDE w:val="0"/>
        <w:autoSpaceDN w:val="0"/>
        <w:adjustRightInd w:val="0"/>
        <w:spacing w:after="240"/>
        <w:ind w:left="0" w:hanging="11"/>
        <w:jc w:val="both"/>
        <w:textAlignment w:val="baseline"/>
        <w:rPr>
          <w:rFonts w:ascii="Tahoma" w:hAnsi="Tahoma" w:cs="Tahoma"/>
          <w:sz w:val="22"/>
        </w:rPr>
      </w:pPr>
      <w:r w:rsidRPr="00701DCE">
        <w:rPr>
          <w:rFonts w:ascii="Tahoma" w:hAnsi="Tahoma" w:cs="Tahoma"/>
          <w:sz w:val="22"/>
        </w:rPr>
        <w:t xml:space="preserve">Závazky smluvních stran uvedené v tomto článku trvají i po skončení smluvního vztahu. </w:t>
      </w:r>
    </w:p>
    <w:p w14:paraId="3A0D27C9" w14:textId="77777777" w:rsidR="006F3B93" w:rsidRPr="00D045D5" w:rsidRDefault="006F3B93" w:rsidP="006F3B93">
      <w:pPr>
        <w:jc w:val="center"/>
        <w:rPr>
          <w:rFonts w:ascii="Tahoma" w:hAnsi="Tahoma" w:cs="Tahoma"/>
          <w:b/>
          <w:bCs/>
          <w:sz w:val="22"/>
          <w:szCs w:val="22"/>
        </w:rPr>
      </w:pPr>
      <w:r w:rsidRPr="00D045D5">
        <w:rPr>
          <w:rFonts w:ascii="Tahoma" w:hAnsi="Tahoma" w:cs="Tahoma"/>
          <w:b/>
          <w:bCs/>
          <w:sz w:val="22"/>
          <w:szCs w:val="22"/>
        </w:rPr>
        <w:t>VII.</w:t>
      </w:r>
    </w:p>
    <w:p w14:paraId="25BC14E0" w14:textId="77777777" w:rsidR="006F3B93" w:rsidRDefault="006F3B93" w:rsidP="006F3B93">
      <w:pPr>
        <w:pStyle w:val="Nadpis2"/>
        <w:rPr>
          <w:rFonts w:ascii="Tahoma" w:hAnsi="Tahoma" w:cs="Tahoma"/>
          <w:b/>
          <w:bCs/>
          <w:sz w:val="22"/>
          <w:szCs w:val="22"/>
          <w:u w:val="none"/>
        </w:rPr>
      </w:pPr>
      <w:r w:rsidRPr="00D045D5">
        <w:rPr>
          <w:rFonts w:ascii="Tahoma" w:hAnsi="Tahoma" w:cs="Tahoma"/>
          <w:b/>
          <w:bCs/>
          <w:sz w:val="22"/>
          <w:szCs w:val="22"/>
          <w:u w:val="none"/>
        </w:rPr>
        <w:t>Ostatní a závěrečná ustanovení</w:t>
      </w:r>
    </w:p>
    <w:p w14:paraId="3B799A76" w14:textId="77777777" w:rsidR="006F3B93" w:rsidRPr="00874262" w:rsidRDefault="006F3B93" w:rsidP="006F3B93"/>
    <w:p w14:paraId="4327667A" w14:textId="77777777" w:rsidR="006F3B93" w:rsidRPr="00D045D5" w:rsidRDefault="006F3B93" w:rsidP="006F3B93">
      <w:pPr>
        <w:pStyle w:val="Odstavecseseznamem"/>
        <w:numPr>
          <w:ilvl w:val="0"/>
          <w:numId w:val="18"/>
        </w:numPr>
        <w:tabs>
          <w:tab w:val="left" w:pos="284"/>
        </w:tabs>
        <w:overflowPunct w:val="0"/>
        <w:autoSpaceDE w:val="0"/>
        <w:autoSpaceDN w:val="0"/>
        <w:adjustRightInd w:val="0"/>
        <w:spacing w:after="240"/>
        <w:ind w:left="22" w:hanging="11"/>
        <w:jc w:val="both"/>
        <w:textAlignment w:val="baseline"/>
        <w:rPr>
          <w:rFonts w:ascii="Tahoma" w:hAnsi="Tahoma" w:cs="Tahoma"/>
          <w:sz w:val="22"/>
        </w:rPr>
      </w:pPr>
      <w:r w:rsidRPr="00D045D5">
        <w:rPr>
          <w:rFonts w:ascii="Tahoma" w:hAnsi="Tahoma" w:cs="Tahoma"/>
          <w:sz w:val="22"/>
        </w:rPr>
        <w:t>Dojde-li v průběhu platnosti této smlouvy na straně příjemce ke změně podmínek, za kterých byla dotace poskytnuta, je příjemce povinen oznámit toto poskytovateli neprodleně po zjištění změny.</w:t>
      </w:r>
    </w:p>
    <w:p w14:paraId="59932658" w14:textId="77777777" w:rsidR="006F3B93" w:rsidRPr="00D045D5" w:rsidRDefault="006F3B93" w:rsidP="006F3B93">
      <w:pPr>
        <w:pStyle w:val="Odstavecseseznamem"/>
        <w:numPr>
          <w:ilvl w:val="0"/>
          <w:numId w:val="18"/>
        </w:numPr>
        <w:tabs>
          <w:tab w:val="left" w:pos="284"/>
        </w:tabs>
        <w:overflowPunct w:val="0"/>
        <w:autoSpaceDE w:val="0"/>
        <w:autoSpaceDN w:val="0"/>
        <w:adjustRightInd w:val="0"/>
        <w:spacing w:after="240"/>
        <w:ind w:left="22" w:hanging="11"/>
        <w:jc w:val="both"/>
        <w:textAlignment w:val="baseline"/>
        <w:rPr>
          <w:rFonts w:ascii="Tahoma" w:hAnsi="Tahoma" w:cs="Tahoma"/>
          <w:sz w:val="22"/>
        </w:rPr>
      </w:pPr>
      <w:r w:rsidRPr="00D045D5">
        <w:rPr>
          <w:rFonts w:ascii="Tahoma" w:hAnsi="Tahoma" w:cs="Tahoma"/>
          <w:sz w:val="22"/>
        </w:rPr>
        <w:t>Příjemce souhlasí s tím, že v případě zjištění závažných nedostatků při realizaci akce, včetně nedodržení termínu odevzdání vyúčtování poskytnutých finančních prostředků za uplynulý kalendářní rok, je poskytovatel oprávněn vyloučit v následujících pěti letech jeho žádosti o poskytnutí účelových dotací, grantů atd. z prostředků poskytovatele.</w:t>
      </w:r>
    </w:p>
    <w:p w14:paraId="7D32D781" w14:textId="77777777" w:rsidR="006F3B93" w:rsidRDefault="006F3B93" w:rsidP="006F3B93">
      <w:pPr>
        <w:pStyle w:val="Odstavecseseznamem"/>
        <w:numPr>
          <w:ilvl w:val="0"/>
          <w:numId w:val="18"/>
        </w:numPr>
        <w:tabs>
          <w:tab w:val="left" w:pos="284"/>
        </w:tabs>
        <w:overflowPunct w:val="0"/>
        <w:autoSpaceDE w:val="0"/>
        <w:autoSpaceDN w:val="0"/>
        <w:adjustRightInd w:val="0"/>
        <w:spacing w:after="240"/>
        <w:ind w:left="22" w:hanging="11"/>
        <w:jc w:val="both"/>
        <w:textAlignment w:val="baseline"/>
        <w:rPr>
          <w:rFonts w:ascii="Tahoma" w:hAnsi="Tahoma" w:cs="Tahoma"/>
          <w:sz w:val="22"/>
        </w:rPr>
      </w:pPr>
      <w:r>
        <w:rPr>
          <w:rFonts w:ascii="Tahoma" w:hAnsi="Tahoma" w:cs="Tahoma"/>
          <w:sz w:val="22"/>
        </w:rPr>
        <w:t xml:space="preserve">Příjemce souhlasí se zveřejněním této smlouvy. Příjemce prohlašuje, že skutečnosti uvedené v této smlouvě nepovažuje za obchodní tajemství ve smyslu </w:t>
      </w:r>
      <w:proofErr w:type="spellStart"/>
      <w:r>
        <w:rPr>
          <w:rFonts w:ascii="Tahoma" w:hAnsi="Tahoma" w:cs="Tahoma"/>
          <w:sz w:val="22"/>
        </w:rPr>
        <w:t>ust</w:t>
      </w:r>
      <w:proofErr w:type="spellEnd"/>
      <w:r>
        <w:rPr>
          <w:rFonts w:ascii="Tahoma" w:hAnsi="Tahoma" w:cs="Tahoma"/>
          <w:sz w:val="22"/>
        </w:rPr>
        <w:t xml:space="preserve">. § 504 zákona </w:t>
      </w:r>
      <w:r>
        <w:rPr>
          <w:rFonts w:ascii="Tahoma" w:hAnsi="Tahoma" w:cs="Tahoma"/>
          <w:sz w:val="22"/>
        </w:rPr>
        <w:br/>
        <w:t>č. 89/2012 Sb., občanský zákoník</w:t>
      </w:r>
      <w:r w:rsidRPr="00BF2D7D">
        <w:rPr>
          <w:rFonts w:ascii="Tahoma" w:hAnsi="Tahoma" w:cs="Tahoma"/>
          <w:sz w:val="22"/>
        </w:rPr>
        <w:t>, v platném znění. Příjemce</w:t>
      </w:r>
      <w:r>
        <w:rPr>
          <w:rFonts w:ascii="Tahoma" w:hAnsi="Tahoma" w:cs="Tahoma"/>
          <w:sz w:val="22"/>
        </w:rPr>
        <w:t xml:space="preserve"> souhlasí se zpracováním jeho osobních údajů poskytovatelem ve vztahu k zákonu č. 106/1999 Sb., o svobodném přístupu k informacím, v platném znění, a s uchováváním osobních dat v souladu s právními předpisy upravujícími zpracování osobních údajů. Tento souhlas je poskytován na dobu neurčitou pro vnitřní potřeby poskytovatele a dále pro účely informování veřejnosti o jeho činnosti.</w:t>
      </w:r>
    </w:p>
    <w:p w14:paraId="22827264" w14:textId="005C34AA" w:rsidR="006F3B93" w:rsidRDefault="006F3B93" w:rsidP="006F3B93">
      <w:pPr>
        <w:pStyle w:val="Odstavecseseznamem"/>
        <w:numPr>
          <w:ilvl w:val="0"/>
          <w:numId w:val="18"/>
        </w:numPr>
        <w:tabs>
          <w:tab w:val="left" w:pos="284"/>
        </w:tabs>
        <w:overflowPunct w:val="0"/>
        <w:autoSpaceDE w:val="0"/>
        <w:autoSpaceDN w:val="0"/>
        <w:adjustRightInd w:val="0"/>
        <w:spacing w:after="240"/>
        <w:ind w:left="22" w:hanging="11"/>
        <w:jc w:val="both"/>
        <w:textAlignment w:val="baseline"/>
        <w:rPr>
          <w:rFonts w:ascii="Tahoma" w:hAnsi="Tahoma" w:cs="Tahoma"/>
          <w:sz w:val="22"/>
        </w:rPr>
      </w:pPr>
      <w:r w:rsidRPr="00D045D5">
        <w:rPr>
          <w:rFonts w:ascii="Tahoma" w:hAnsi="Tahoma" w:cs="Tahoma"/>
          <w:sz w:val="22"/>
        </w:rPr>
        <w:t>Tato dotace nenaplňuje kritéria veřejné podpory.</w:t>
      </w:r>
    </w:p>
    <w:p w14:paraId="6C5D0E16" w14:textId="4B79A936" w:rsidR="005F2E19" w:rsidRDefault="005F2E19" w:rsidP="006F3B93">
      <w:pPr>
        <w:pStyle w:val="Odstavecseseznamem"/>
        <w:numPr>
          <w:ilvl w:val="0"/>
          <w:numId w:val="18"/>
        </w:numPr>
        <w:tabs>
          <w:tab w:val="left" w:pos="284"/>
        </w:tabs>
        <w:overflowPunct w:val="0"/>
        <w:autoSpaceDE w:val="0"/>
        <w:autoSpaceDN w:val="0"/>
        <w:adjustRightInd w:val="0"/>
        <w:spacing w:after="240"/>
        <w:ind w:left="22" w:hanging="11"/>
        <w:jc w:val="both"/>
        <w:textAlignment w:val="baseline"/>
        <w:rPr>
          <w:rFonts w:ascii="Tahoma" w:hAnsi="Tahoma" w:cs="Tahoma"/>
          <w:sz w:val="22"/>
        </w:rPr>
      </w:pPr>
      <w:r w:rsidRPr="005F2E19">
        <w:rPr>
          <w:rFonts w:ascii="Tahoma" w:hAnsi="Tahoma" w:cs="Tahoma"/>
          <w:sz w:val="22"/>
        </w:rPr>
        <w:t>Smluvní strany berou na vědomí, že tato smlouva</w:t>
      </w:r>
      <w:r w:rsidR="0025295C">
        <w:rPr>
          <w:rFonts w:ascii="Tahoma" w:hAnsi="Tahoma" w:cs="Tahoma"/>
          <w:sz w:val="22"/>
        </w:rPr>
        <w:t xml:space="preserve"> včetně všech dodatků</w:t>
      </w:r>
      <w:r w:rsidRPr="005F2E19">
        <w:rPr>
          <w:rFonts w:ascii="Tahoma" w:hAnsi="Tahoma" w:cs="Tahoma"/>
          <w:sz w:val="22"/>
        </w:rPr>
        <w:t xml:space="preserve"> podléhá povinnosti uveřejnění v registru smluv dle zákona č. 340/2015 Sb., o registru smluv, v platném znění. Tato smlouva nabývá účinnosti dnem uveřejnění v registru smluv. Povinnost uveřejnit tuto smlouvu v registru smluv se zavazuje v zákonné lhůtě splnit poskytovatel</w:t>
      </w:r>
      <w:r w:rsidR="008328C5">
        <w:rPr>
          <w:rFonts w:ascii="Tahoma" w:hAnsi="Tahoma" w:cs="Tahoma"/>
          <w:sz w:val="22"/>
        </w:rPr>
        <w:t>.</w:t>
      </w:r>
    </w:p>
    <w:p w14:paraId="0E2A9A32" w14:textId="0F177A25" w:rsidR="005F2E19" w:rsidRDefault="005F2E19" w:rsidP="006F3B93">
      <w:pPr>
        <w:pStyle w:val="Odstavecseseznamem"/>
        <w:numPr>
          <w:ilvl w:val="0"/>
          <w:numId w:val="18"/>
        </w:numPr>
        <w:tabs>
          <w:tab w:val="left" w:pos="284"/>
        </w:tabs>
        <w:overflowPunct w:val="0"/>
        <w:autoSpaceDE w:val="0"/>
        <w:autoSpaceDN w:val="0"/>
        <w:adjustRightInd w:val="0"/>
        <w:spacing w:after="240"/>
        <w:ind w:left="22" w:hanging="11"/>
        <w:jc w:val="both"/>
        <w:textAlignment w:val="baseline"/>
        <w:rPr>
          <w:rFonts w:ascii="Tahoma" w:hAnsi="Tahoma" w:cs="Tahoma"/>
          <w:sz w:val="22"/>
        </w:rPr>
      </w:pPr>
      <w:r w:rsidRPr="005F2E19">
        <w:rPr>
          <w:rFonts w:ascii="Tahoma" w:hAnsi="Tahoma" w:cs="Tahoma"/>
          <w:sz w:val="22"/>
        </w:rPr>
        <w:lastRenderedPageBreak/>
        <w:t>Tato smlouva nabývá platnosti</w:t>
      </w:r>
      <w:r w:rsidR="0025295C">
        <w:rPr>
          <w:rFonts w:ascii="Tahoma" w:hAnsi="Tahoma" w:cs="Tahoma"/>
          <w:sz w:val="22"/>
        </w:rPr>
        <w:t xml:space="preserve"> </w:t>
      </w:r>
      <w:r w:rsidR="0025295C" w:rsidRPr="005F2E19">
        <w:rPr>
          <w:rFonts w:ascii="Tahoma" w:hAnsi="Tahoma" w:cs="Tahoma"/>
          <w:sz w:val="22"/>
        </w:rPr>
        <w:t>podpisu oprávněným</w:t>
      </w:r>
      <w:r w:rsidR="0025295C">
        <w:rPr>
          <w:rFonts w:ascii="Tahoma" w:hAnsi="Tahoma" w:cs="Tahoma"/>
          <w:sz w:val="22"/>
        </w:rPr>
        <w:t>i zástupci obou smluvních stran</w:t>
      </w:r>
      <w:r w:rsidRPr="005F2E19">
        <w:rPr>
          <w:rFonts w:ascii="Tahoma" w:hAnsi="Tahoma" w:cs="Tahoma"/>
          <w:sz w:val="22"/>
        </w:rPr>
        <w:t xml:space="preserve"> a účinnosti </w:t>
      </w:r>
      <w:r w:rsidR="0025295C">
        <w:rPr>
          <w:rFonts w:ascii="Tahoma" w:hAnsi="Tahoma" w:cs="Tahoma"/>
          <w:sz w:val="22"/>
        </w:rPr>
        <w:t>dnem zveřejnění v registru smluv.</w:t>
      </w:r>
      <w:r w:rsidRPr="005F2E19">
        <w:rPr>
          <w:rFonts w:ascii="Tahoma" w:hAnsi="Tahoma" w:cs="Tahoma"/>
          <w:sz w:val="22"/>
        </w:rPr>
        <w:t xml:space="preserve"> Změny a doplňky této smlouvy lze provádět pouze dohodou smluvních stran formou písemných číslovaných dodatků podepsaných oběma smluvními stranami</w:t>
      </w:r>
      <w:r w:rsidR="0025295C">
        <w:rPr>
          <w:rFonts w:ascii="Tahoma" w:hAnsi="Tahoma" w:cs="Tahoma"/>
          <w:sz w:val="22"/>
        </w:rPr>
        <w:t>.</w:t>
      </w:r>
    </w:p>
    <w:p w14:paraId="0736A994" w14:textId="77777777" w:rsidR="006F3B93" w:rsidRPr="00D045D5" w:rsidRDefault="006F3B93" w:rsidP="006F3B93">
      <w:pPr>
        <w:pStyle w:val="Odstavecseseznamem"/>
        <w:numPr>
          <w:ilvl w:val="0"/>
          <w:numId w:val="18"/>
        </w:numPr>
        <w:tabs>
          <w:tab w:val="left" w:pos="284"/>
        </w:tabs>
        <w:overflowPunct w:val="0"/>
        <w:autoSpaceDE w:val="0"/>
        <w:autoSpaceDN w:val="0"/>
        <w:adjustRightInd w:val="0"/>
        <w:spacing w:after="240"/>
        <w:ind w:left="22" w:hanging="11"/>
        <w:jc w:val="both"/>
        <w:textAlignment w:val="baseline"/>
        <w:rPr>
          <w:rFonts w:ascii="Tahoma" w:hAnsi="Tahoma" w:cs="Tahoma"/>
          <w:sz w:val="22"/>
        </w:rPr>
      </w:pPr>
      <w:r w:rsidRPr="00D045D5">
        <w:rPr>
          <w:rFonts w:ascii="Tahoma" w:hAnsi="Tahoma" w:cs="Tahoma"/>
          <w:sz w:val="22"/>
        </w:rPr>
        <w:t>Tato smlouva je sepsána ve dvou vyhotoveních, z nichž jedno obdrží příjemce dotace a jedno poskytovatel.</w:t>
      </w:r>
    </w:p>
    <w:p w14:paraId="57143E00" w14:textId="6185AAB1" w:rsidR="006F3B93" w:rsidRPr="00D045D5" w:rsidRDefault="006F3B93" w:rsidP="006F3B93">
      <w:pPr>
        <w:pStyle w:val="Odstavecseseznamem"/>
        <w:numPr>
          <w:ilvl w:val="0"/>
          <w:numId w:val="18"/>
        </w:numPr>
        <w:tabs>
          <w:tab w:val="left" w:pos="284"/>
        </w:tabs>
        <w:overflowPunct w:val="0"/>
        <w:autoSpaceDE w:val="0"/>
        <w:autoSpaceDN w:val="0"/>
        <w:adjustRightInd w:val="0"/>
        <w:spacing w:after="240"/>
        <w:ind w:left="22" w:hanging="11"/>
        <w:jc w:val="both"/>
        <w:textAlignment w:val="baseline"/>
        <w:rPr>
          <w:rFonts w:ascii="Tahoma" w:hAnsi="Tahoma" w:cs="Tahoma"/>
          <w:sz w:val="22"/>
        </w:rPr>
      </w:pPr>
      <w:r w:rsidRPr="00D045D5">
        <w:rPr>
          <w:rFonts w:ascii="Tahoma" w:hAnsi="Tahoma" w:cs="Tahoma"/>
          <w:sz w:val="22"/>
        </w:rPr>
        <w:t xml:space="preserve">Uzavření této smlouvy bylo schváleno usnesením </w:t>
      </w:r>
      <w:r>
        <w:rPr>
          <w:rFonts w:ascii="Tahoma" w:hAnsi="Tahoma" w:cs="Tahoma"/>
          <w:sz w:val="22"/>
        </w:rPr>
        <w:t>Zastupitelstva</w:t>
      </w:r>
      <w:r w:rsidRPr="00D045D5">
        <w:rPr>
          <w:rFonts w:ascii="Tahoma" w:hAnsi="Tahoma" w:cs="Tahoma"/>
          <w:sz w:val="22"/>
        </w:rPr>
        <w:t xml:space="preserve"> města Strakonice č.</w:t>
      </w:r>
      <w:r>
        <w:rPr>
          <w:rFonts w:ascii="Tahoma" w:hAnsi="Tahoma" w:cs="Tahoma"/>
          <w:sz w:val="22"/>
        </w:rPr>
        <w:t> </w:t>
      </w:r>
      <w:r w:rsidR="00B7146E">
        <w:rPr>
          <w:rFonts w:ascii="Tahoma" w:hAnsi="Tahoma" w:cs="Tahoma"/>
          <w:sz w:val="22"/>
        </w:rPr>
        <w:t xml:space="preserve">561/ZM/2022 </w:t>
      </w:r>
      <w:r w:rsidRPr="00D045D5">
        <w:rPr>
          <w:rFonts w:ascii="Tahoma" w:hAnsi="Tahoma" w:cs="Tahoma"/>
          <w:sz w:val="22"/>
        </w:rPr>
        <w:t xml:space="preserve">dne </w:t>
      </w:r>
      <w:r w:rsidR="00B7146E">
        <w:rPr>
          <w:rFonts w:ascii="Tahoma" w:hAnsi="Tahoma" w:cs="Tahoma"/>
          <w:sz w:val="22"/>
        </w:rPr>
        <w:t>11. 5. 2022.</w:t>
      </w:r>
      <w:r w:rsidRPr="00D045D5">
        <w:rPr>
          <w:rFonts w:ascii="Tahoma" w:hAnsi="Tahoma" w:cs="Tahoma"/>
          <w:sz w:val="22"/>
        </w:rPr>
        <w:t xml:space="preserve"> </w:t>
      </w:r>
    </w:p>
    <w:p w14:paraId="3E9B63EC" w14:textId="77777777" w:rsidR="006F3B93" w:rsidRPr="00AB710D" w:rsidRDefault="006F3B93" w:rsidP="006F3B93">
      <w:pPr>
        <w:pStyle w:val="Odstavecseseznamem"/>
        <w:numPr>
          <w:ilvl w:val="0"/>
          <w:numId w:val="18"/>
        </w:numPr>
        <w:tabs>
          <w:tab w:val="left" w:pos="284"/>
        </w:tabs>
        <w:overflowPunct w:val="0"/>
        <w:autoSpaceDE w:val="0"/>
        <w:autoSpaceDN w:val="0"/>
        <w:adjustRightInd w:val="0"/>
        <w:spacing w:after="240"/>
        <w:ind w:left="22" w:hanging="11"/>
        <w:jc w:val="both"/>
        <w:textAlignment w:val="baseline"/>
        <w:rPr>
          <w:rFonts w:ascii="Tahoma" w:hAnsi="Tahoma" w:cs="Tahoma"/>
          <w:sz w:val="22"/>
        </w:rPr>
      </w:pPr>
      <w:r w:rsidRPr="00AB710D">
        <w:rPr>
          <w:rFonts w:ascii="Tahoma" w:hAnsi="Tahoma" w:cs="Tahoma"/>
          <w:sz w:val="22"/>
        </w:rPr>
        <w:t>Smluvní strany po přečtení smlouvy prohlašují, že souhlasí s jejím obsahem, že tato byla sepsána na základě pravdivých údajů, jejich pravé a svobodné vůle a nebyla ujednána v tísni za nápadně nevýhodných podmínek. Na důkaz toho připojují své podpisy.</w:t>
      </w:r>
    </w:p>
    <w:p w14:paraId="0F2C65C4" w14:textId="77777777" w:rsidR="006F3B93" w:rsidRPr="00D045D5" w:rsidRDefault="006F3B93" w:rsidP="006F3B93">
      <w:pPr>
        <w:jc w:val="both"/>
        <w:rPr>
          <w:rFonts w:ascii="Tahoma" w:hAnsi="Tahoma" w:cs="Tahoma"/>
          <w:sz w:val="22"/>
          <w:szCs w:val="22"/>
        </w:rPr>
      </w:pPr>
    </w:p>
    <w:p w14:paraId="3548DB5B" w14:textId="77777777" w:rsidR="006F3B93" w:rsidRPr="00D045D5" w:rsidRDefault="006F3B93" w:rsidP="006F3B93">
      <w:pPr>
        <w:jc w:val="both"/>
        <w:rPr>
          <w:rFonts w:ascii="Tahoma" w:hAnsi="Tahoma" w:cs="Tahoma"/>
          <w:sz w:val="22"/>
          <w:szCs w:val="22"/>
        </w:rPr>
      </w:pPr>
      <w:r w:rsidRPr="00D045D5">
        <w:rPr>
          <w:rFonts w:ascii="Tahoma" w:hAnsi="Tahoma" w:cs="Tahoma"/>
          <w:sz w:val="22"/>
          <w:szCs w:val="22"/>
        </w:rPr>
        <w:t>Ve Strakonicích dne ………………</w:t>
      </w:r>
      <w:r w:rsidRPr="00D045D5">
        <w:rPr>
          <w:rFonts w:ascii="Tahoma" w:hAnsi="Tahoma" w:cs="Tahoma"/>
          <w:sz w:val="22"/>
          <w:szCs w:val="22"/>
        </w:rPr>
        <w:tab/>
      </w:r>
      <w:r w:rsidRPr="00D045D5">
        <w:rPr>
          <w:rFonts w:ascii="Tahoma" w:hAnsi="Tahoma" w:cs="Tahoma"/>
          <w:sz w:val="22"/>
          <w:szCs w:val="22"/>
        </w:rPr>
        <w:tab/>
      </w:r>
      <w:r w:rsidRPr="00D045D5">
        <w:rPr>
          <w:rFonts w:ascii="Tahoma" w:hAnsi="Tahoma" w:cs="Tahoma"/>
          <w:sz w:val="22"/>
          <w:szCs w:val="22"/>
        </w:rPr>
        <w:tab/>
      </w:r>
      <w:r w:rsidRPr="00D045D5">
        <w:rPr>
          <w:rFonts w:ascii="Tahoma" w:hAnsi="Tahoma" w:cs="Tahoma"/>
          <w:sz w:val="22"/>
          <w:szCs w:val="22"/>
        </w:rPr>
        <w:tab/>
        <w:t>Ve Strakonicích dne ………………</w:t>
      </w:r>
    </w:p>
    <w:p w14:paraId="682A5BF0" w14:textId="77777777" w:rsidR="006F3B93" w:rsidRDefault="006F3B93" w:rsidP="006F3B93">
      <w:pPr>
        <w:jc w:val="both"/>
        <w:rPr>
          <w:rFonts w:ascii="Tahoma" w:hAnsi="Tahoma" w:cs="Tahoma"/>
          <w:sz w:val="22"/>
          <w:szCs w:val="22"/>
        </w:rPr>
      </w:pPr>
    </w:p>
    <w:p w14:paraId="3C15FE13" w14:textId="77777777" w:rsidR="006F3B93" w:rsidRDefault="006F3B93" w:rsidP="006F3B93">
      <w:pPr>
        <w:jc w:val="both"/>
        <w:rPr>
          <w:rFonts w:ascii="Tahoma" w:hAnsi="Tahoma" w:cs="Tahoma"/>
          <w:sz w:val="22"/>
          <w:szCs w:val="22"/>
        </w:rPr>
      </w:pPr>
    </w:p>
    <w:p w14:paraId="32C0EA5B" w14:textId="77777777" w:rsidR="006F3B93" w:rsidRDefault="006F3B93" w:rsidP="006F3B93">
      <w:pPr>
        <w:jc w:val="both"/>
        <w:rPr>
          <w:rFonts w:ascii="Tahoma" w:hAnsi="Tahoma" w:cs="Tahoma"/>
          <w:sz w:val="22"/>
          <w:szCs w:val="22"/>
        </w:rPr>
      </w:pPr>
    </w:p>
    <w:p w14:paraId="2DEB7B87" w14:textId="77777777" w:rsidR="006F3B93" w:rsidRPr="00D045D5" w:rsidRDefault="006F3B93" w:rsidP="006F3B93">
      <w:pPr>
        <w:jc w:val="both"/>
        <w:rPr>
          <w:rFonts w:ascii="Tahoma" w:hAnsi="Tahoma" w:cs="Tahoma"/>
          <w:sz w:val="22"/>
          <w:szCs w:val="22"/>
        </w:rPr>
      </w:pPr>
    </w:p>
    <w:p w14:paraId="3DEEB50C" w14:textId="77777777" w:rsidR="006F3B93" w:rsidRPr="00D045D5" w:rsidRDefault="006F3B93" w:rsidP="006F3B93">
      <w:pPr>
        <w:jc w:val="both"/>
        <w:rPr>
          <w:rFonts w:ascii="Tahoma" w:hAnsi="Tahoma" w:cs="Tahoma"/>
          <w:sz w:val="22"/>
          <w:szCs w:val="22"/>
        </w:rPr>
      </w:pPr>
      <w:r w:rsidRPr="00D045D5">
        <w:rPr>
          <w:rFonts w:ascii="Tahoma" w:hAnsi="Tahoma" w:cs="Tahoma"/>
          <w:sz w:val="22"/>
          <w:szCs w:val="22"/>
        </w:rPr>
        <w:t>………………………………….</w:t>
      </w:r>
      <w:r w:rsidRPr="00D045D5">
        <w:rPr>
          <w:rFonts w:ascii="Tahoma" w:hAnsi="Tahoma" w:cs="Tahoma"/>
          <w:sz w:val="22"/>
          <w:szCs w:val="22"/>
        </w:rPr>
        <w:tab/>
      </w:r>
      <w:r w:rsidRPr="00D045D5">
        <w:rPr>
          <w:rFonts w:ascii="Tahoma" w:hAnsi="Tahoma" w:cs="Tahoma"/>
          <w:sz w:val="22"/>
          <w:szCs w:val="22"/>
        </w:rPr>
        <w:tab/>
      </w:r>
      <w:r w:rsidRPr="00D045D5">
        <w:rPr>
          <w:rFonts w:ascii="Tahoma" w:hAnsi="Tahoma" w:cs="Tahoma"/>
          <w:sz w:val="22"/>
          <w:szCs w:val="22"/>
        </w:rPr>
        <w:tab/>
      </w:r>
      <w:r w:rsidRPr="00D045D5">
        <w:rPr>
          <w:rFonts w:ascii="Tahoma" w:hAnsi="Tahoma" w:cs="Tahoma"/>
          <w:sz w:val="22"/>
          <w:szCs w:val="22"/>
        </w:rPr>
        <w:tab/>
      </w:r>
      <w:r w:rsidRPr="00D045D5">
        <w:rPr>
          <w:rFonts w:ascii="Tahoma" w:hAnsi="Tahoma" w:cs="Tahoma"/>
          <w:sz w:val="22"/>
          <w:szCs w:val="22"/>
        </w:rPr>
        <w:tab/>
        <w:t>……………………………………</w:t>
      </w:r>
    </w:p>
    <w:p w14:paraId="09A46062" w14:textId="77777777" w:rsidR="006F3B93" w:rsidRPr="00D045D5" w:rsidRDefault="006F3B93" w:rsidP="0004780D">
      <w:pPr>
        <w:spacing w:after="120"/>
        <w:jc w:val="both"/>
        <w:rPr>
          <w:rFonts w:ascii="Tahoma" w:hAnsi="Tahoma" w:cs="Tahoma"/>
          <w:sz w:val="22"/>
          <w:szCs w:val="22"/>
        </w:rPr>
      </w:pPr>
      <w:r w:rsidRPr="00D045D5">
        <w:rPr>
          <w:rFonts w:ascii="Tahoma" w:hAnsi="Tahoma" w:cs="Tahoma"/>
          <w:sz w:val="22"/>
          <w:szCs w:val="22"/>
        </w:rPr>
        <w:t>Za poskytovatele:</w:t>
      </w:r>
      <w:r w:rsidRPr="00D045D5">
        <w:rPr>
          <w:rFonts w:ascii="Tahoma" w:hAnsi="Tahoma" w:cs="Tahoma"/>
          <w:sz w:val="22"/>
          <w:szCs w:val="22"/>
        </w:rPr>
        <w:tab/>
      </w:r>
      <w:r w:rsidRPr="00D045D5">
        <w:rPr>
          <w:rFonts w:ascii="Tahoma" w:hAnsi="Tahoma" w:cs="Tahoma"/>
          <w:sz w:val="22"/>
          <w:szCs w:val="22"/>
        </w:rPr>
        <w:tab/>
      </w:r>
      <w:r w:rsidRPr="00D045D5">
        <w:rPr>
          <w:rFonts w:ascii="Tahoma" w:hAnsi="Tahoma" w:cs="Tahoma"/>
          <w:sz w:val="22"/>
          <w:szCs w:val="22"/>
        </w:rPr>
        <w:tab/>
      </w:r>
      <w:r w:rsidRPr="00D045D5">
        <w:rPr>
          <w:rFonts w:ascii="Tahoma" w:hAnsi="Tahoma" w:cs="Tahoma"/>
          <w:sz w:val="22"/>
          <w:szCs w:val="22"/>
        </w:rPr>
        <w:tab/>
      </w:r>
      <w:r w:rsidRPr="00D045D5">
        <w:rPr>
          <w:rFonts w:ascii="Tahoma" w:hAnsi="Tahoma" w:cs="Tahoma"/>
          <w:sz w:val="22"/>
          <w:szCs w:val="22"/>
        </w:rPr>
        <w:tab/>
      </w:r>
      <w:r w:rsidRPr="00D045D5">
        <w:rPr>
          <w:rFonts w:ascii="Tahoma" w:hAnsi="Tahoma" w:cs="Tahoma"/>
          <w:sz w:val="22"/>
          <w:szCs w:val="22"/>
        </w:rPr>
        <w:tab/>
        <w:t>Za příjemce:</w:t>
      </w:r>
    </w:p>
    <w:p w14:paraId="6C3C6CAB" w14:textId="1ABA5947" w:rsidR="0004780D" w:rsidRDefault="006F3B93" w:rsidP="006F3B93">
      <w:pPr>
        <w:tabs>
          <w:tab w:val="left" w:pos="284"/>
        </w:tabs>
        <w:overflowPunct w:val="0"/>
        <w:autoSpaceDE w:val="0"/>
        <w:autoSpaceDN w:val="0"/>
        <w:adjustRightInd w:val="0"/>
        <w:jc w:val="both"/>
        <w:textAlignment w:val="baseline"/>
        <w:rPr>
          <w:rFonts w:ascii="Tahoma" w:hAnsi="Tahoma" w:cs="Tahoma"/>
          <w:sz w:val="22"/>
          <w:szCs w:val="22"/>
        </w:rPr>
      </w:pPr>
      <w:r w:rsidRPr="00D045D5">
        <w:rPr>
          <w:rFonts w:ascii="Tahoma" w:hAnsi="Tahoma" w:cs="Tahoma"/>
          <w:sz w:val="22"/>
          <w:szCs w:val="22"/>
        </w:rPr>
        <w:t>Mgr. Břetislav Hrdlička</w:t>
      </w:r>
      <w:r w:rsidR="00B7146E">
        <w:rPr>
          <w:rFonts w:ascii="Tahoma" w:hAnsi="Tahoma" w:cs="Tahoma"/>
          <w:sz w:val="22"/>
          <w:szCs w:val="22"/>
        </w:rPr>
        <w:tab/>
      </w:r>
      <w:r w:rsidR="00B7146E">
        <w:rPr>
          <w:rFonts w:ascii="Tahoma" w:hAnsi="Tahoma" w:cs="Tahoma"/>
          <w:sz w:val="22"/>
          <w:szCs w:val="22"/>
        </w:rPr>
        <w:tab/>
      </w:r>
      <w:r w:rsidR="00B7146E">
        <w:rPr>
          <w:rFonts w:ascii="Tahoma" w:hAnsi="Tahoma" w:cs="Tahoma"/>
          <w:sz w:val="22"/>
          <w:szCs w:val="22"/>
        </w:rPr>
        <w:tab/>
      </w:r>
      <w:r w:rsidR="00B7146E">
        <w:rPr>
          <w:rFonts w:ascii="Tahoma" w:hAnsi="Tahoma" w:cs="Tahoma"/>
          <w:sz w:val="22"/>
          <w:szCs w:val="22"/>
        </w:rPr>
        <w:tab/>
      </w:r>
      <w:r w:rsidR="00B7146E">
        <w:rPr>
          <w:rFonts w:ascii="Tahoma" w:hAnsi="Tahoma" w:cs="Tahoma"/>
          <w:sz w:val="22"/>
          <w:szCs w:val="22"/>
        </w:rPr>
        <w:tab/>
      </w:r>
      <w:r w:rsidR="003A567D">
        <w:rPr>
          <w:rFonts w:ascii="Tahoma" w:hAnsi="Tahoma" w:cs="Tahoma"/>
          <w:sz w:val="22"/>
          <w:szCs w:val="22"/>
        </w:rPr>
        <w:t>Věra Hurychová</w:t>
      </w:r>
    </w:p>
    <w:p w14:paraId="5FE99306" w14:textId="418DD2AC" w:rsidR="006F3B93" w:rsidRDefault="0004780D" w:rsidP="006F3B93">
      <w:pPr>
        <w:tabs>
          <w:tab w:val="left" w:pos="284"/>
        </w:tabs>
        <w:overflowPunct w:val="0"/>
        <w:autoSpaceDE w:val="0"/>
        <w:autoSpaceDN w:val="0"/>
        <w:adjustRightInd w:val="0"/>
        <w:jc w:val="both"/>
        <w:textAlignment w:val="baseline"/>
        <w:rPr>
          <w:rFonts w:ascii="Tahoma" w:hAnsi="Tahoma" w:cs="Tahoma"/>
          <w:sz w:val="22"/>
        </w:rPr>
      </w:pPr>
      <w:r>
        <w:rPr>
          <w:rFonts w:ascii="Tahoma" w:hAnsi="Tahoma" w:cs="Tahoma"/>
          <w:sz w:val="22"/>
          <w:szCs w:val="22"/>
        </w:rPr>
        <w:t>starosta města</w:t>
      </w:r>
      <w:r w:rsidR="006F3B93" w:rsidRPr="00D045D5">
        <w:rPr>
          <w:rFonts w:ascii="Tahoma" w:hAnsi="Tahoma" w:cs="Tahoma"/>
          <w:sz w:val="22"/>
          <w:szCs w:val="22"/>
        </w:rPr>
        <w:tab/>
      </w:r>
      <w:r w:rsidR="006F3B93" w:rsidRPr="00D045D5">
        <w:rPr>
          <w:rFonts w:ascii="Tahoma" w:hAnsi="Tahoma" w:cs="Tahoma"/>
          <w:sz w:val="22"/>
          <w:szCs w:val="22"/>
        </w:rPr>
        <w:tab/>
      </w:r>
      <w:r w:rsidR="00B7146E">
        <w:rPr>
          <w:rFonts w:ascii="Tahoma" w:hAnsi="Tahoma" w:cs="Tahoma"/>
          <w:sz w:val="22"/>
          <w:szCs w:val="22"/>
        </w:rPr>
        <w:tab/>
      </w:r>
      <w:r w:rsidR="00B7146E">
        <w:rPr>
          <w:rFonts w:ascii="Tahoma" w:hAnsi="Tahoma" w:cs="Tahoma"/>
          <w:sz w:val="22"/>
          <w:szCs w:val="22"/>
        </w:rPr>
        <w:tab/>
      </w:r>
      <w:r w:rsidR="00B7146E">
        <w:rPr>
          <w:rFonts w:ascii="Tahoma" w:hAnsi="Tahoma" w:cs="Tahoma"/>
          <w:sz w:val="22"/>
          <w:szCs w:val="22"/>
        </w:rPr>
        <w:tab/>
      </w:r>
      <w:r w:rsidR="00B7146E">
        <w:rPr>
          <w:rFonts w:ascii="Tahoma" w:hAnsi="Tahoma" w:cs="Tahoma"/>
          <w:sz w:val="22"/>
          <w:szCs w:val="22"/>
        </w:rPr>
        <w:tab/>
      </w:r>
      <w:r w:rsidR="003A567D">
        <w:rPr>
          <w:rFonts w:ascii="Tahoma" w:hAnsi="Tahoma" w:cs="Tahoma"/>
          <w:sz w:val="22"/>
          <w:szCs w:val="22"/>
        </w:rPr>
        <w:t>starostka</w:t>
      </w:r>
    </w:p>
    <w:p w14:paraId="43DEDD6F" w14:textId="101B9771" w:rsidR="00D61038" w:rsidRPr="00D045D5" w:rsidRDefault="00D61038" w:rsidP="007968C4">
      <w:pPr>
        <w:widowControl w:val="0"/>
        <w:tabs>
          <w:tab w:val="left" w:pos="3240"/>
        </w:tabs>
        <w:spacing w:before="120" w:line="240" w:lineRule="atLeast"/>
        <w:ind w:left="5664" w:hanging="5664"/>
        <w:rPr>
          <w:rFonts w:ascii="Tahoma" w:hAnsi="Tahoma" w:cs="Tahoma"/>
          <w:sz w:val="22"/>
          <w:szCs w:val="22"/>
        </w:rPr>
      </w:pPr>
    </w:p>
    <w:sectPr w:rsidR="00D61038" w:rsidRPr="00D045D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lack">
    <w:panose1 w:val="020B0A04020102020204"/>
    <w:charset w:val="EE"/>
    <w:family w:val="swiss"/>
    <w:pitch w:val="variable"/>
    <w:sig w:usb0="00000287" w:usb1="00000000" w:usb2="00000000" w:usb3="00000000" w:csb0="0000009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25A6B"/>
    <w:multiLevelType w:val="hybridMultilevel"/>
    <w:tmpl w:val="ED846D16"/>
    <w:lvl w:ilvl="0" w:tplc="93A00A1A">
      <w:start w:val="2"/>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39805A2"/>
    <w:multiLevelType w:val="hybridMultilevel"/>
    <w:tmpl w:val="A01A774E"/>
    <w:lvl w:ilvl="0" w:tplc="A94C7D48">
      <w:numFmt w:val="bullet"/>
      <w:lvlText w:val="-"/>
      <w:lvlJc w:val="left"/>
      <w:pPr>
        <w:tabs>
          <w:tab w:val="num" w:pos="1593"/>
        </w:tabs>
        <w:ind w:left="1593" w:hanging="885"/>
      </w:pPr>
      <w:rPr>
        <w:rFonts w:ascii="Times New Roman" w:eastAsia="Times New Roman" w:hAnsi="Times New Roman" w:cs="Times New Roman" w:hint="default"/>
      </w:rPr>
    </w:lvl>
    <w:lvl w:ilvl="1" w:tplc="04050003" w:tentative="1">
      <w:start w:val="1"/>
      <w:numFmt w:val="bullet"/>
      <w:lvlText w:val="o"/>
      <w:lvlJc w:val="left"/>
      <w:pPr>
        <w:tabs>
          <w:tab w:val="num" w:pos="1788"/>
        </w:tabs>
        <w:ind w:left="1788" w:hanging="360"/>
      </w:pPr>
      <w:rPr>
        <w:rFonts w:ascii="Courier New" w:hAnsi="Courier New" w:hint="default"/>
      </w:rPr>
    </w:lvl>
    <w:lvl w:ilvl="2" w:tplc="04050005" w:tentative="1">
      <w:start w:val="1"/>
      <w:numFmt w:val="bullet"/>
      <w:lvlText w:val=""/>
      <w:lvlJc w:val="left"/>
      <w:pPr>
        <w:tabs>
          <w:tab w:val="num" w:pos="2508"/>
        </w:tabs>
        <w:ind w:left="2508" w:hanging="360"/>
      </w:pPr>
      <w:rPr>
        <w:rFonts w:ascii="Wingdings" w:hAnsi="Wingdings" w:hint="default"/>
      </w:rPr>
    </w:lvl>
    <w:lvl w:ilvl="3" w:tplc="04050001" w:tentative="1">
      <w:start w:val="1"/>
      <w:numFmt w:val="bullet"/>
      <w:lvlText w:val=""/>
      <w:lvlJc w:val="left"/>
      <w:pPr>
        <w:tabs>
          <w:tab w:val="num" w:pos="3228"/>
        </w:tabs>
        <w:ind w:left="3228" w:hanging="360"/>
      </w:pPr>
      <w:rPr>
        <w:rFonts w:ascii="Symbol" w:hAnsi="Symbol" w:hint="default"/>
      </w:rPr>
    </w:lvl>
    <w:lvl w:ilvl="4" w:tplc="04050003" w:tentative="1">
      <w:start w:val="1"/>
      <w:numFmt w:val="bullet"/>
      <w:lvlText w:val="o"/>
      <w:lvlJc w:val="left"/>
      <w:pPr>
        <w:tabs>
          <w:tab w:val="num" w:pos="3948"/>
        </w:tabs>
        <w:ind w:left="3948" w:hanging="360"/>
      </w:pPr>
      <w:rPr>
        <w:rFonts w:ascii="Courier New" w:hAnsi="Courier New" w:hint="default"/>
      </w:rPr>
    </w:lvl>
    <w:lvl w:ilvl="5" w:tplc="04050005" w:tentative="1">
      <w:start w:val="1"/>
      <w:numFmt w:val="bullet"/>
      <w:lvlText w:val=""/>
      <w:lvlJc w:val="left"/>
      <w:pPr>
        <w:tabs>
          <w:tab w:val="num" w:pos="4668"/>
        </w:tabs>
        <w:ind w:left="4668" w:hanging="360"/>
      </w:pPr>
      <w:rPr>
        <w:rFonts w:ascii="Wingdings" w:hAnsi="Wingdings" w:hint="default"/>
      </w:rPr>
    </w:lvl>
    <w:lvl w:ilvl="6" w:tplc="04050001" w:tentative="1">
      <w:start w:val="1"/>
      <w:numFmt w:val="bullet"/>
      <w:lvlText w:val=""/>
      <w:lvlJc w:val="left"/>
      <w:pPr>
        <w:tabs>
          <w:tab w:val="num" w:pos="5388"/>
        </w:tabs>
        <w:ind w:left="5388" w:hanging="360"/>
      </w:pPr>
      <w:rPr>
        <w:rFonts w:ascii="Symbol" w:hAnsi="Symbol" w:hint="default"/>
      </w:rPr>
    </w:lvl>
    <w:lvl w:ilvl="7" w:tplc="04050003" w:tentative="1">
      <w:start w:val="1"/>
      <w:numFmt w:val="bullet"/>
      <w:lvlText w:val="o"/>
      <w:lvlJc w:val="left"/>
      <w:pPr>
        <w:tabs>
          <w:tab w:val="num" w:pos="6108"/>
        </w:tabs>
        <w:ind w:left="6108" w:hanging="360"/>
      </w:pPr>
      <w:rPr>
        <w:rFonts w:ascii="Courier New" w:hAnsi="Courier New" w:hint="default"/>
      </w:rPr>
    </w:lvl>
    <w:lvl w:ilvl="8" w:tplc="04050005" w:tentative="1">
      <w:start w:val="1"/>
      <w:numFmt w:val="bullet"/>
      <w:lvlText w:val=""/>
      <w:lvlJc w:val="left"/>
      <w:pPr>
        <w:tabs>
          <w:tab w:val="num" w:pos="6828"/>
        </w:tabs>
        <w:ind w:left="6828" w:hanging="360"/>
      </w:pPr>
      <w:rPr>
        <w:rFonts w:ascii="Wingdings" w:hAnsi="Wingdings" w:hint="default"/>
      </w:rPr>
    </w:lvl>
  </w:abstractNum>
  <w:abstractNum w:abstractNumId="2" w15:restartNumberingAfterBreak="0">
    <w:nsid w:val="0BB84ABF"/>
    <w:multiLevelType w:val="hybridMultilevel"/>
    <w:tmpl w:val="9B6851BE"/>
    <w:lvl w:ilvl="0" w:tplc="247610FC">
      <w:start w:val="1"/>
      <w:numFmt w:val="decimal"/>
      <w:lvlText w:val="%1)"/>
      <w:lvlJc w:val="left"/>
      <w:pPr>
        <w:ind w:left="71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5494A00"/>
    <w:multiLevelType w:val="hybridMultilevel"/>
    <w:tmpl w:val="43E295BA"/>
    <w:lvl w:ilvl="0" w:tplc="DD56E6F0">
      <w:start w:val="2"/>
      <w:numFmt w:val="decimal"/>
      <w:lvlText w:val="%1)"/>
      <w:lvlJc w:val="left"/>
      <w:pPr>
        <w:ind w:left="710" w:hanging="360"/>
      </w:pPr>
      <w:rPr>
        <w:rFonts w:hint="default"/>
      </w:rPr>
    </w:lvl>
    <w:lvl w:ilvl="1" w:tplc="04050019" w:tentative="1">
      <w:start w:val="1"/>
      <w:numFmt w:val="lowerLetter"/>
      <w:lvlText w:val="%2."/>
      <w:lvlJc w:val="left"/>
      <w:pPr>
        <w:ind w:left="1430" w:hanging="360"/>
      </w:pPr>
    </w:lvl>
    <w:lvl w:ilvl="2" w:tplc="0405001B" w:tentative="1">
      <w:start w:val="1"/>
      <w:numFmt w:val="lowerRoman"/>
      <w:lvlText w:val="%3."/>
      <w:lvlJc w:val="right"/>
      <w:pPr>
        <w:ind w:left="2150" w:hanging="180"/>
      </w:pPr>
    </w:lvl>
    <w:lvl w:ilvl="3" w:tplc="0405000F" w:tentative="1">
      <w:start w:val="1"/>
      <w:numFmt w:val="decimal"/>
      <w:lvlText w:val="%4."/>
      <w:lvlJc w:val="left"/>
      <w:pPr>
        <w:ind w:left="2870" w:hanging="360"/>
      </w:pPr>
    </w:lvl>
    <w:lvl w:ilvl="4" w:tplc="04050019" w:tentative="1">
      <w:start w:val="1"/>
      <w:numFmt w:val="lowerLetter"/>
      <w:lvlText w:val="%5."/>
      <w:lvlJc w:val="left"/>
      <w:pPr>
        <w:ind w:left="3590" w:hanging="360"/>
      </w:pPr>
    </w:lvl>
    <w:lvl w:ilvl="5" w:tplc="0405001B" w:tentative="1">
      <w:start w:val="1"/>
      <w:numFmt w:val="lowerRoman"/>
      <w:lvlText w:val="%6."/>
      <w:lvlJc w:val="right"/>
      <w:pPr>
        <w:ind w:left="4310" w:hanging="180"/>
      </w:pPr>
    </w:lvl>
    <w:lvl w:ilvl="6" w:tplc="0405000F" w:tentative="1">
      <w:start w:val="1"/>
      <w:numFmt w:val="decimal"/>
      <w:lvlText w:val="%7."/>
      <w:lvlJc w:val="left"/>
      <w:pPr>
        <w:ind w:left="5030" w:hanging="360"/>
      </w:pPr>
    </w:lvl>
    <w:lvl w:ilvl="7" w:tplc="04050019" w:tentative="1">
      <w:start w:val="1"/>
      <w:numFmt w:val="lowerLetter"/>
      <w:lvlText w:val="%8."/>
      <w:lvlJc w:val="left"/>
      <w:pPr>
        <w:ind w:left="5750" w:hanging="360"/>
      </w:pPr>
    </w:lvl>
    <w:lvl w:ilvl="8" w:tplc="0405001B" w:tentative="1">
      <w:start w:val="1"/>
      <w:numFmt w:val="lowerRoman"/>
      <w:lvlText w:val="%9."/>
      <w:lvlJc w:val="right"/>
      <w:pPr>
        <w:ind w:left="6470" w:hanging="180"/>
      </w:pPr>
    </w:lvl>
  </w:abstractNum>
  <w:abstractNum w:abstractNumId="4" w15:restartNumberingAfterBreak="0">
    <w:nsid w:val="1B6A66FF"/>
    <w:multiLevelType w:val="hybridMultilevel"/>
    <w:tmpl w:val="BF0E037C"/>
    <w:lvl w:ilvl="0" w:tplc="ACBC32DE">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E6F3D1F"/>
    <w:multiLevelType w:val="hybridMultilevel"/>
    <w:tmpl w:val="0A1060DE"/>
    <w:lvl w:ilvl="0" w:tplc="04050011">
      <w:start w:val="1"/>
      <w:numFmt w:val="decimal"/>
      <w:lvlText w:val="%1)"/>
      <w:lvlJc w:val="left"/>
      <w:pPr>
        <w:ind w:left="710" w:hanging="360"/>
      </w:pPr>
    </w:lvl>
    <w:lvl w:ilvl="1" w:tplc="04050019" w:tentative="1">
      <w:start w:val="1"/>
      <w:numFmt w:val="lowerLetter"/>
      <w:lvlText w:val="%2."/>
      <w:lvlJc w:val="left"/>
      <w:pPr>
        <w:ind w:left="1430" w:hanging="360"/>
      </w:pPr>
    </w:lvl>
    <w:lvl w:ilvl="2" w:tplc="0405001B" w:tentative="1">
      <w:start w:val="1"/>
      <w:numFmt w:val="lowerRoman"/>
      <w:lvlText w:val="%3."/>
      <w:lvlJc w:val="right"/>
      <w:pPr>
        <w:ind w:left="2150" w:hanging="180"/>
      </w:pPr>
    </w:lvl>
    <w:lvl w:ilvl="3" w:tplc="0405000F" w:tentative="1">
      <w:start w:val="1"/>
      <w:numFmt w:val="decimal"/>
      <w:lvlText w:val="%4."/>
      <w:lvlJc w:val="left"/>
      <w:pPr>
        <w:ind w:left="2870" w:hanging="360"/>
      </w:pPr>
    </w:lvl>
    <w:lvl w:ilvl="4" w:tplc="04050019" w:tentative="1">
      <w:start w:val="1"/>
      <w:numFmt w:val="lowerLetter"/>
      <w:lvlText w:val="%5."/>
      <w:lvlJc w:val="left"/>
      <w:pPr>
        <w:ind w:left="3590" w:hanging="360"/>
      </w:pPr>
    </w:lvl>
    <w:lvl w:ilvl="5" w:tplc="0405001B" w:tentative="1">
      <w:start w:val="1"/>
      <w:numFmt w:val="lowerRoman"/>
      <w:lvlText w:val="%6."/>
      <w:lvlJc w:val="right"/>
      <w:pPr>
        <w:ind w:left="4310" w:hanging="180"/>
      </w:pPr>
    </w:lvl>
    <w:lvl w:ilvl="6" w:tplc="0405000F" w:tentative="1">
      <w:start w:val="1"/>
      <w:numFmt w:val="decimal"/>
      <w:lvlText w:val="%7."/>
      <w:lvlJc w:val="left"/>
      <w:pPr>
        <w:ind w:left="5030" w:hanging="360"/>
      </w:pPr>
    </w:lvl>
    <w:lvl w:ilvl="7" w:tplc="04050019" w:tentative="1">
      <w:start w:val="1"/>
      <w:numFmt w:val="lowerLetter"/>
      <w:lvlText w:val="%8."/>
      <w:lvlJc w:val="left"/>
      <w:pPr>
        <w:ind w:left="5750" w:hanging="360"/>
      </w:pPr>
    </w:lvl>
    <w:lvl w:ilvl="8" w:tplc="0405001B" w:tentative="1">
      <w:start w:val="1"/>
      <w:numFmt w:val="lowerRoman"/>
      <w:lvlText w:val="%9."/>
      <w:lvlJc w:val="right"/>
      <w:pPr>
        <w:ind w:left="6470" w:hanging="180"/>
      </w:pPr>
    </w:lvl>
  </w:abstractNum>
  <w:abstractNum w:abstractNumId="6" w15:restartNumberingAfterBreak="0">
    <w:nsid w:val="23750555"/>
    <w:multiLevelType w:val="hybridMultilevel"/>
    <w:tmpl w:val="92A652B4"/>
    <w:lvl w:ilvl="0" w:tplc="1C987B6C">
      <w:start w:val="1"/>
      <w:numFmt w:val="decimal"/>
      <w:lvlText w:val="%1)"/>
      <w:lvlJc w:val="left"/>
      <w:pPr>
        <w:ind w:left="71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34002AE8"/>
    <w:multiLevelType w:val="hybridMultilevel"/>
    <w:tmpl w:val="4D32E1E4"/>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3EFC1B31"/>
    <w:multiLevelType w:val="hybridMultilevel"/>
    <w:tmpl w:val="50728668"/>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4232473F"/>
    <w:multiLevelType w:val="hybridMultilevel"/>
    <w:tmpl w:val="C48E0D70"/>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47DA2F42"/>
    <w:multiLevelType w:val="hybridMultilevel"/>
    <w:tmpl w:val="3328FB14"/>
    <w:lvl w:ilvl="0" w:tplc="EE32BA6C">
      <w:numFmt w:val="bullet"/>
      <w:lvlText w:val="-"/>
      <w:lvlJc w:val="left"/>
      <w:pPr>
        <w:tabs>
          <w:tab w:val="num" w:pos="720"/>
        </w:tabs>
        <w:ind w:left="720" w:hanging="360"/>
      </w:pPr>
      <w:rPr>
        <w:rFonts w:ascii="Times New Roman" w:eastAsia="Times New Roman" w:hAnsi="Times New Roman" w:cs="Times New Roman" w:hint="default"/>
      </w:rPr>
    </w:lvl>
    <w:lvl w:ilvl="1" w:tplc="04050003">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12B2751"/>
    <w:multiLevelType w:val="hybridMultilevel"/>
    <w:tmpl w:val="2C807AEC"/>
    <w:lvl w:ilvl="0" w:tplc="93A00A1A">
      <w:start w:val="2"/>
      <w:numFmt w:val="bullet"/>
      <w:lvlText w:val="-"/>
      <w:lvlJc w:val="left"/>
      <w:pPr>
        <w:ind w:left="795" w:hanging="360"/>
      </w:pPr>
      <w:rPr>
        <w:rFonts w:ascii="Times New Roman" w:eastAsia="Times New Roman" w:hAnsi="Times New Roman" w:cs="Times New Roman" w:hint="default"/>
      </w:rPr>
    </w:lvl>
    <w:lvl w:ilvl="1" w:tplc="04050003" w:tentative="1">
      <w:start w:val="1"/>
      <w:numFmt w:val="bullet"/>
      <w:lvlText w:val="o"/>
      <w:lvlJc w:val="left"/>
      <w:pPr>
        <w:ind w:left="1515" w:hanging="360"/>
      </w:pPr>
      <w:rPr>
        <w:rFonts w:ascii="Courier New" w:hAnsi="Courier New" w:cs="Courier New" w:hint="default"/>
      </w:rPr>
    </w:lvl>
    <w:lvl w:ilvl="2" w:tplc="04050005" w:tentative="1">
      <w:start w:val="1"/>
      <w:numFmt w:val="bullet"/>
      <w:lvlText w:val=""/>
      <w:lvlJc w:val="left"/>
      <w:pPr>
        <w:ind w:left="2235" w:hanging="360"/>
      </w:pPr>
      <w:rPr>
        <w:rFonts w:ascii="Wingdings" w:hAnsi="Wingdings" w:hint="default"/>
      </w:rPr>
    </w:lvl>
    <w:lvl w:ilvl="3" w:tplc="04050001" w:tentative="1">
      <w:start w:val="1"/>
      <w:numFmt w:val="bullet"/>
      <w:lvlText w:val=""/>
      <w:lvlJc w:val="left"/>
      <w:pPr>
        <w:ind w:left="2955" w:hanging="360"/>
      </w:pPr>
      <w:rPr>
        <w:rFonts w:ascii="Symbol" w:hAnsi="Symbol" w:hint="default"/>
      </w:rPr>
    </w:lvl>
    <w:lvl w:ilvl="4" w:tplc="04050003" w:tentative="1">
      <w:start w:val="1"/>
      <w:numFmt w:val="bullet"/>
      <w:lvlText w:val="o"/>
      <w:lvlJc w:val="left"/>
      <w:pPr>
        <w:ind w:left="3675" w:hanging="360"/>
      </w:pPr>
      <w:rPr>
        <w:rFonts w:ascii="Courier New" w:hAnsi="Courier New" w:cs="Courier New" w:hint="default"/>
      </w:rPr>
    </w:lvl>
    <w:lvl w:ilvl="5" w:tplc="04050005" w:tentative="1">
      <w:start w:val="1"/>
      <w:numFmt w:val="bullet"/>
      <w:lvlText w:val=""/>
      <w:lvlJc w:val="left"/>
      <w:pPr>
        <w:ind w:left="4395" w:hanging="360"/>
      </w:pPr>
      <w:rPr>
        <w:rFonts w:ascii="Wingdings" w:hAnsi="Wingdings" w:hint="default"/>
      </w:rPr>
    </w:lvl>
    <w:lvl w:ilvl="6" w:tplc="04050001" w:tentative="1">
      <w:start w:val="1"/>
      <w:numFmt w:val="bullet"/>
      <w:lvlText w:val=""/>
      <w:lvlJc w:val="left"/>
      <w:pPr>
        <w:ind w:left="5115" w:hanging="360"/>
      </w:pPr>
      <w:rPr>
        <w:rFonts w:ascii="Symbol" w:hAnsi="Symbol" w:hint="default"/>
      </w:rPr>
    </w:lvl>
    <w:lvl w:ilvl="7" w:tplc="04050003" w:tentative="1">
      <w:start w:val="1"/>
      <w:numFmt w:val="bullet"/>
      <w:lvlText w:val="o"/>
      <w:lvlJc w:val="left"/>
      <w:pPr>
        <w:ind w:left="5835" w:hanging="360"/>
      </w:pPr>
      <w:rPr>
        <w:rFonts w:ascii="Courier New" w:hAnsi="Courier New" w:cs="Courier New" w:hint="default"/>
      </w:rPr>
    </w:lvl>
    <w:lvl w:ilvl="8" w:tplc="04050005" w:tentative="1">
      <w:start w:val="1"/>
      <w:numFmt w:val="bullet"/>
      <w:lvlText w:val=""/>
      <w:lvlJc w:val="left"/>
      <w:pPr>
        <w:ind w:left="6555" w:hanging="360"/>
      </w:pPr>
      <w:rPr>
        <w:rFonts w:ascii="Wingdings" w:hAnsi="Wingdings" w:hint="default"/>
      </w:rPr>
    </w:lvl>
  </w:abstractNum>
  <w:abstractNum w:abstractNumId="12" w15:restartNumberingAfterBreak="0">
    <w:nsid w:val="54CB408C"/>
    <w:multiLevelType w:val="hybridMultilevel"/>
    <w:tmpl w:val="A1E672E4"/>
    <w:lvl w:ilvl="0" w:tplc="04050011">
      <w:start w:val="1"/>
      <w:numFmt w:val="decimal"/>
      <w:lvlText w:val="%1)"/>
      <w:lvlJc w:val="left"/>
      <w:pPr>
        <w:ind w:left="760" w:hanging="360"/>
      </w:pPr>
    </w:lvl>
    <w:lvl w:ilvl="1" w:tplc="04050019">
      <w:start w:val="1"/>
      <w:numFmt w:val="lowerLetter"/>
      <w:lvlText w:val="%2."/>
      <w:lvlJc w:val="left"/>
      <w:pPr>
        <w:ind w:left="1480" w:hanging="360"/>
      </w:pPr>
    </w:lvl>
    <w:lvl w:ilvl="2" w:tplc="0405001B">
      <w:start w:val="1"/>
      <w:numFmt w:val="lowerRoman"/>
      <w:lvlText w:val="%3."/>
      <w:lvlJc w:val="right"/>
      <w:pPr>
        <w:ind w:left="2200" w:hanging="180"/>
      </w:pPr>
    </w:lvl>
    <w:lvl w:ilvl="3" w:tplc="0405000F">
      <w:start w:val="1"/>
      <w:numFmt w:val="decimal"/>
      <w:lvlText w:val="%4."/>
      <w:lvlJc w:val="left"/>
      <w:pPr>
        <w:ind w:left="2920" w:hanging="360"/>
      </w:pPr>
    </w:lvl>
    <w:lvl w:ilvl="4" w:tplc="04050019">
      <w:start w:val="1"/>
      <w:numFmt w:val="lowerLetter"/>
      <w:lvlText w:val="%5."/>
      <w:lvlJc w:val="left"/>
      <w:pPr>
        <w:ind w:left="3640" w:hanging="360"/>
      </w:pPr>
    </w:lvl>
    <w:lvl w:ilvl="5" w:tplc="0405001B">
      <w:start w:val="1"/>
      <w:numFmt w:val="lowerRoman"/>
      <w:lvlText w:val="%6."/>
      <w:lvlJc w:val="right"/>
      <w:pPr>
        <w:ind w:left="4360" w:hanging="180"/>
      </w:pPr>
    </w:lvl>
    <w:lvl w:ilvl="6" w:tplc="0405000F">
      <w:start w:val="1"/>
      <w:numFmt w:val="decimal"/>
      <w:lvlText w:val="%7."/>
      <w:lvlJc w:val="left"/>
      <w:pPr>
        <w:ind w:left="5080" w:hanging="360"/>
      </w:pPr>
    </w:lvl>
    <w:lvl w:ilvl="7" w:tplc="04050019">
      <w:start w:val="1"/>
      <w:numFmt w:val="lowerLetter"/>
      <w:lvlText w:val="%8."/>
      <w:lvlJc w:val="left"/>
      <w:pPr>
        <w:ind w:left="5800" w:hanging="360"/>
      </w:pPr>
    </w:lvl>
    <w:lvl w:ilvl="8" w:tplc="0405001B">
      <w:start w:val="1"/>
      <w:numFmt w:val="lowerRoman"/>
      <w:lvlText w:val="%9."/>
      <w:lvlJc w:val="right"/>
      <w:pPr>
        <w:ind w:left="6520" w:hanging="180"/>
      </w:pPr>
    </w:lvl>
  </w:abstractNum>
  <w:abstractNum w:abstractNumId="13" w15:restartNumberingAfterBreak="0">
    <w:nsid w:val="58AD32C8"/>
    <w:multiLevelType w:val="hybridMultilevel"/>
    <w:tmpl w:val="4118C026"/>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5FEF2835"/>
    <w:multiLevelType w:val="hybridMultilevel"/>
    <w:tmpl w:val="E522DA86"/>
    <w:lvl w:ilvl="0" w:tplc="93A00A1A">
      <w:start w:val="2"/>
      <w:numFmt w:val="bullet"/>
      <w:lvlText w:val="-"/>
      <w:lvlJc w:val="left"/>
      <w:pPr>
        <w:tabs>
          <w:tab w:val="num" w:pos="1065"/>
        </w:tabs>
        <w:ind w:left="1065" w:hanging="360"/>
      </w:pPr>
      <w:rPr>
        <w:rFonts w:ascii="Times New Roman" w:eastAsia="Times New Roman" w:hAnsi="Times New Roman" w:cs="Times New Roman" w:hint="default"/>
      </w:rPr>
    </w:lvl>
    <w:lvl w:ilvl="1" w:tplc="04050003" w:tentative="1">
      <w:start w:val="1"/>
      <w:numFmt w:val="bullet"/>
      <w:lvlText w:val="o"/>
      <w:lvlJc w:val="left"/>
      <w:pPr>
        <w:tabs>
          <w:tab w:val="num" w:pos="1785"/>
        </w:tabs>
        <w:ind w:left="1785" w:hanging="360"/>
      </w:pPr>
      <w:rPr>
        <w:rFonts w:ascii="Courier New" w:hAnsi="Courier New" w:hint="default"/>
      </w:rPr>
    </w:lvl>
    <w:lvl w:ilvl="2" w:tplc="04050005" w:tentative="1">
      <w:start w:val="1"/>
      <w:numFmt w:val="bullet"/>
      <w:lvlText w:val=""/>
      <w:lvlJc w:val="left"/>
      <w:pPr>
        <w:tabs>
          <w:tab w:val="num" w:pos="2505"/>
        </w:tabs>
        <w:ind w:left="2505" w:hanging="360"/>
      </w:pPr>
      <w:rPr>
        <w:rFonts w:ascii="Wingdings" w:hAnsi="Wingdings" w:hint="default"/>
      </w:rPr>
    </w:lvl>
    <w:lvl w:ilvl="3" w:tplc="04050001" w:tentative="1">
      <w:start w:val="1"/>
      <w:numFmt w:val="bullet"/>
      <w:lvlText w:val=""/>
      <w:lvlJc w:val="left"/>
      <w:pPr>
        <w:tabs>
          <w:tab w:val="num" w:pos="3225"/>
        </w:tabs>
        <w:ind w:left="3225" w:hanging="360"/>
      </w:pPr>
      <w:rPr>
        <w:rFonts w:ascii="Symbol" w:hAnsi="Symbol" w:hint="default"/>
      </w:rPr>
    </w:lvl>
    <w:lvl w:ilvl="4" w:tplc="04050003" w:tentative="1">
      <w:start w:val="1"/>
      <w:numFmt w:val="bullet"/>
      <w:lvlText w:val="o"/>
      <w:lvlJc w:val="left"/>
      <w:pPr>
        <w:tabs>
          <w:tab w:val="num" w:pos="3945"/>
        </w:tabs>
        <w:ind w:left="3945" w:hanging="360"/>
      </w:pPr>
      <w:rPr>
        <w:rFonts w:ascii="Courier New" w:hAnsi="Courier New" w:hint="default"/>
      </w:rPr>
    </w:lvl>
    <w:lvl w:ilvl="5" w:tplc="04050005" w:tentative="1">
      <w:start w:val="1"/>
      <w:numFmt w:val="bullet"/>
      <w:lvlText w:val=""/>
      <w:lvlJc w:val="left"/>
      <w:pPr>
        <w:tabs>
          <w:tab w:val="num" w:pos="4665"/>
        </w:tabs>
        <w:ind w:left="4665" w:hanging="360"/>
      </w:pPr>
      <w:rPr>
        <w:rFonts w:ascii="Wingdings" w:hAnsi="Wingdings" w:hint="default"/>
      </w:rPr>
    </w:lvl>
    <w:lvl w:ilvl="6" w:tplc="04050001" w:tentative="1">
      <w:start w:val="1"/>
      <w:numFmt w:val="bullet"/>
      <w:lvlText w:val=""/>
      <w:lvlJc w:val="left"/>
      <w:pPr>
        <w:tabs>
          <w:tab w:val="num" w:pos="5385"/>
        </w:tabs>
        <w:ind w:left="5385" w:hanging="360"/>
      </w:pPr>
      <w:rPr>
        <w:rFonts w:ascii="Symbol" w:hAnsi="Symbol" w:hint="default"/>
      </w:rPr>
    </w:lvl>
    <w:lvl w:ilvl="7" w:tplc="04050003" w:tentative="1">
      <w:start w:val="1"/>
      <w:numFmt w:val="bullet"/>
      <w:lvlText w:val="o"/>
      <w:lvlJc w:val="left"/>
      <w:pPr>
        <w:tabs>
          <w:tab w:val="num" w:pos="6105"/>
        </w:tabs>
        <w:ind w:left="6105" w:hanging="360"/>
      </w:pPr>
      <w:rPr>
        <w:rFonts w:ascii="Courier New" w:hAnsi="Courier New" w:hint="default"/>
      </w:rPr>
    </w:lvl>
    <w:lvl w:ilvl="8" w:tplc="04050005" w:tentative="1">
      <w:start w:val="1"/>
      <w:numFmt w:val="bullet"/>
      <w:lvlText w:val=""/>
      <w:lvlJc w:val="left"/>
      <w:pPr>
        <w:tabs>
          <w:tab w:val="num" w:pos="6825"/>
        </w:tabs>
        <w:ind w:left="6825" w:hanging="360"/>
      </w:pPr>
      <w:rPr>
        <w:rFonts w:ascii="Wingdings" w:hAnsi="Wingdings" w:hint="default"/>
      </w:rPr>
    </w:lvl>
  </w:abstractNum>
  <w:abstractNum w:abstractNumId="15" w15:restartNumberingAfterBreak="0">
    <w:nsid w:val="61524D14"/>
    <w:multiLevelType w:val="hybridMultilevel"/>
    <w:tmpl w:val="6BD4018E"/>
    <w:lvl w:ilvl="0" w:tplc="04050011">
      <w:start w:val="1"/>
      <w:numFmt w:val="decimal"/>
      <w:lvlText w:val="%1)"/>
      <w:lvlJc w:val="left"/>
      <w:pPr>
        <w:ind w:left="710" w:hanging="360"/>
      </w:pPr>
    </w:lvl>
    <w:lvl w:ilvl="1" w:tplc="04050019" w:tentative="1">
      <w:start w:val="1"/>
      <w:numFmt w:val="lowerLetter"/>
      <w:lvlText w:val="%2."/>
      <w:lvlJc w:val="left"/>
      <w:pPr>
        <w:ind w:left="1430" w:hanging="360"/>
      </w:pPr>
    </w:lvl>
    <w:lvl w:ilvl="2" w:tplc="0405001B" w:tentative="1">
      <w:start w:val="1"/>
      <w:numFmt w:val="lowerRoman"/>
      <w:lvlText w:val="%3."/>
      <w:lvlJc w:val="right"/>
      <w:pPr>
        <w:ind w:left="2150" w:hanging="180"/>
      </w:pPr>
    </w:lvl>
    <w:lvl w:ilvl="3" w:tplc="0405000F" w:tentative="1">
      <w:start w:val="1"/>
      <w:numFmt w:val="decimal"/>
      <w:lvlText w:val="%4."/>
      <w:lvlJc w:val="left"/>
      <w:pPr>
        <w:ind w:left="2870" w:hanging="360"/>
      </w:pPr>
    </w:lvl>
    <w:lvl w:ilvl="4" w:tplc="04050019" w:tentative="1">
      <w:start w:val="1"/>
      <w:numFmt w:val="lowerLetter"/>
      <w:lvlText w:val="%5."/>
      <w:lvlJc w:val="left"/>
      <w:pPr>
        <w:ind w:left="3590" w:hanging="360"/>
      </w:pPr>
    </w:lvl>
    <w:lvl w:ilvl="5" w:tplc="0405001B" w:tentative="1">
      <w:start w:val="1"/>
      <w:numFmt w:val="lowerRoman"/>
      <w:lvlText w:val="%6."/>
      <w:lvlJc w:val="right"/>
      <w:pPr>
        <w:ind w:left="4310" w:hanging="180"/>
      </w:pPr>
    </w:lvl>
    <w:lvl w:ilvl="6" w:tplc="0405000F" w:tentative="1">
      <w:start w:val="1"/>
      <w:numFmt w:val="decimal"/>
      <w:lvlText w:val="%7."/>
      <w:lvlJc w:val="left"/>
      <w:pPr>
        <w:ind w:left="5030" w:hanging="360"/>
      </w:pPr>
    </w:lvl>
    <w:lvl w:ilvl="7" w:tplc="04050019" w:tentative="1">
      <w:start w:val="1"/>
      <w:numFmt w:val="lowerLetter"/>
      <w:lvlText w:val="%8."/>
      <w:lvlJc w:val="left"/>
      <w:pPr>
        <w:ind w:left="5750" w:hanging="360"/>
      </w:pPr>
    </w:lvl>
    <w:lvl w:ilvl="8" w:tplc="0405001B" w:tentative="1">
      <w:start w:val="1"/>
      <w:numFmt w:val="lowerRoman"/>
      <w:lvlText w:val="%9."/>
      <w:lvlJc w:val="right"/>
      <w:pPr>
        <w:ind w:left="6470" w:hanging="180"/>
      </w:pPr>
    </w:lvl>
  </w:abstractNum>
  <w:abstractNum w:abstractNumId="16" w15:restartNumberingAfterBreak="0">
    <w:nsid w:val="68432147"/>
    <w:multiLevelType w:val="hybridMultilevel"/>
    <w:tmpl w:val="B7048758"/>
    <w:lvl w:ilvl="0" w:tplc="35AC82E4">
      <w:start w:val="1"/>
      <w:numFmt w:val="decimal"/>
      <w:lvlText w:val="%1)"/>
      <w:lvlJc w:val="left"/>
      <w:pPr>
        <w:ind w:left="710" w:hanging="360"/>
      </w:pPr>
      <w:rPr>
        <w:rFonts w:hint="default"/>
      </w:rPr>
    </w:lvl>
    <w:lvl w:ilvl="1" w:tplc="04050019" w:tentative="1">
      <w:start w:val="1"/>
      <w:numFmt w:val="lowerLetter"/>
      <w:lvlText w:val="%2."/>
      <w:lvlJc w:val="left"/>
      <w:pPr>
        <w:ind w:left="1430" w:hanging="360"/>
      </w:pPr>
    </w:lvl>
    <w:lvl w:ilvl="2" w:tplc="0405001B" w:tentative="1">
      <w:start w:val="1"/>
      <w:numFmt w:val="lowerRoman"/>
      <w:lvlText w:val="%3."/>
      <w:lvlJc w:val="right"/>
      <w:pPr>
        <w:ind w:left="2150" w:hanging="180"/>
      </w:pPr>
    </w:lvl>
    <w:lvl w:ilvl="3" w:tplc="0405000F" w:tentative="1">
      <w:start w:val="1"/>
      <w:numFmt w:val="decimal"/>
      <w:lvlText w:val="%4."/>
      <w:lvlJc w:val="left"/>
      <w:pPr>
        <w:ind w:left="2870" w:hanging="360"/>
      </w:pPr>
    </w:lvl>
    <w:lvl w:ilvl="4" w:tplc="04050019" w:tentative="1">
      <w:start w:val="1"/>
      <w:numFmt w:val="lowerLetter"/>
      <w:lvlText w:val="%5."/>
      <w:lvlJc w:val="left"/>
      <w:pPr>
        <w:ind w:left="3590" w:hanging="360"/>
      </w:pPr>
    </w:lvl>
    <w:lvl w:ilvl="5" w:tplc="0405001B" w:tentative="1">
      <w:start w:val="1"/>
      <w:numFmt w:val="lowerRoman"/>
      <w:lvlText w:val="%6."/>
      <w:lvlJc w:val="right"/>
      <w:pPr>
        <w:ind w:left="4310" w:hanging="180"/>
      </w:pPr>
    </w:lvl>
    <w:lvl w:ilvl="6" w:tplc="0405000F" w:tentative="1">
      <w:start w:val="1"/>
      <w:numFmt w:val="decimal"/>
      <w:lvlText w:val="%7."/>
      <w:lvlJc w:val="left"/>
      <w:pPr>
        <w:ind w:left="5030" w:hanging="360"/>
      </w:pPr>
    </w:lvl>
    <w:lvl w:ilvl="7" w:tplc="04050019" w:tentative="1">
      <w:start w:val="1"/>
      <w:numFmt w:val="lowerLetter"/>
      <w:lvlText w:val="%8."/>
      <w:lvlJc w:val="left"/>
      <w:pPr>
        <w:ind w:left="5750" w:hanging="360"/>
      </w:pPr>
    </w:lvl>
    <w:lvl w:ilvl="8" w:tplc="0405001B" w:tentative="1">
      <w:start w:val="1"/>
      <w:numFmt w:val="lowerRoman"/>
      <w:lvlText w:val="%9."/>
      <w:lvlJc w:val="right"/>
      <w:pPr>
        <w:ind w:left="6470" w:hanging="180"/>
      </w:pPr>
    </w:lvl>
  </w:abstractNum>
  <w:abstractNum w:abstractNumId="17" w15:restartNumberingAfterBreak="0">
    <w:nsid w:val="7BBB7FE5"/>
    <w:multiLevelType w:val="hybridMultilevel"/>
    <w:tmpl w:val="50F07152"/>
    <w:lvl w:ilvl="0" w:tplc="93A00A1A">
      <w:start w:val="2"/>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10"/>
  </w:num>
  <w:num w:numId="2">
    <w:abstractNumId w:val="4"/>
  </w:num>
  <w:num w:numId="3">
    <w:abstractNumId w:val="1"/>
  </w:num>
  <w:num w:numId="4">
    <w:abstractNumId w:val="14"/>
  </w:num>
  <w:num w:numId="5">
    <w:abstractNumId w:val="8"/>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13"/>
  </w:num>
  <w:num w:numId="9">
    <w:abstractNumId w:val="11"/>
  </w:num>
  <w:num w:numId="10">
    <w:abstractNumId w:val="7"/>
  </w:num>
  <w:num w:numId="11">
    <w:abstractNumId w:val="15"/>
  </w:num>
  <w:num w:numId="12">
    <w:abstractNumId w:val="5"/>
  </w:num>
  <w:num w:numId="13">
    <w:abstractNumId w:val="0"/>
  </w:num>
  <w:num w:numId="14">
    <w:abstractNumId w:val="17"/>
  </w:num>
  <w:num w:numId="15">
    <w:abstractNumId w:val="16"/>
  </w:num>
  <w:num w:numId="16">
    <w:abstractNumId w:val="3"/>
  </w:num>
  <w:num w:numId="17">
    <w:abstractNumId w:val="2"/>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0504"/>
    <w:rsid w:val="0000256B"/>
    <w:rsid w:val="00004178"/>
    <w:rsid w:val="00006C3A"/>
    <w:rsid w:val="00010EF7"/>
    <w:rsid w:val="0001156F"/>
    <w:rsid w:val="0002506C"/>
    <w:rsid w:val="00027797"/>
    <w:rsid w:val="000331F2"/>
    <w:rsid w:val="0003463B"/>
    <w:rsid w:val="00045FE4"/>
    <w:rsid w:val="0004780D"/>
    <w:rsid w:val="0005706A"/>
    <w:rsid w:val="00063DF7"/>
    <w:rsid w:val="000720C7"/>
    <w:rsid w:val="00085B95"/>
    <w:rsid w:val="00091AAB"/>
    <w:rsid w:val="00095E76"/>
    <w:rsid w:val="000A2562"/>
    <w:rsid w:val="000A438E"/>
    <w:rsid w:val="000B15F0"/>
    <w:rsid w:val="000B26F2"/>
    <w:rsid w:val="000B3BCE"/>
    <w:rsid w:val="000B4AA7"/>
    <w:rsid w:val="000D0DE5"/>
    <w:rsid w:val="000D36C0"/>
    <w:rsid w:val="000F58DA"/>
    <w:rsid w:val="000F7C93"/>
    <w:rsid w:val="00105AEA"/>
    <w:rsid w:val="0012499A"/>
    <w:rsid w:val="0013347C"/>
    <w:rsid w:val="00133AD9"/>
    <w:rsid w:val="00180B8D"/>
    <w:rsid w:val="001833EA"/>
    <w:rsid w:val="00187FB3"/>
    <w:rsid w:val="001950A9"/>
    <w:rsid w:val="00195EF7"/>
    <w:rsid w:val="001A0780"/>
    <w:rsid w:val="001A46E9"/>
    <w:rsid w:val="001B0370"/>
    <w:rsid w:val="001B4DF7"/>
    <w:rsid w:val="001B7095"/>
    <w:rsid w:val="001C3B58"/>
    <w:rsid w:val="001C7021"/>
    <w:rsid w:val="001D65BC"/>
    <w:rsid w:val="001E06D0"/>
    <w:rsid w:val="001E6F0D"/>
    <w:rsid w:val="001E7A98"/>
    <w:rsid w:val="001F61B8"/>
    <w:rsid w:val="001F7BC9"/>
    <w:rsid w:val="002104F4"/>
    <w:rsid w:val="00211A2C"/>
    <w:rsid w:val="00221D6D"/>
    <w:rsid w:val="00226F6B"/>
    <w:rsid w:val="00235441"/>
    <w:rsid w:val="00250617"/>
    <w:rsid w:val="0025295C"/>
    <w:rsid w:val="00254ACE"/>
    <w:rsid w:val="00257F2C"/>
    <w:rsid w:val="002603B1"/>
    <w:rsid w:val="00272829"/>
    <w:rsid w:val="00282C08"/>
    <w:rsid w:val="00295281"/>
    <w:rsid w:val="00296C10"/>
    <w:rsid w:val="002A5542"/>
    <w:rsid w:val="002A61B4"/>
    <w:rsid w:val="002A75F9"/>
    <w:rsid w:val="002B1E09"/>
    <w:rsid w:val="002B2300"/>
    <w:rsid w:val="002B4265"/>
    <w:rsid w:val="002E27D5"/>
    <w:rsid w:val="00310940"/>
    <w:rsid w:val="003146B1"/>
    <w:rsid w:val="0037571B"/>
    <w:rsid w:val="00376A14"/>
    <w:rsid w:val="0038380D"/>
    <w:rsid w:val="003846C3"/>
    <w:rsid w:val="0038650C"/>
    <w:rsid w:val="00390393"/>
    <w:rsid w:val="00391154"/>
    <w:rsid w:val="003A0239"/>
    <w:rsid w:val="003A567D"/>
    <w:rsid w:val="003B155C"/>
    <w:rsid w:val="003B34B4"/>
    <w:rsid w:val="003C2E6A"/>
    <w:rsid w:val="003C5F9D"/>
    <w:rsid w:val="003E12B7"/>
    <w:rsid w:val="003F0DCF"/>
    <w:rsid w:val="003F14A6"/>
    <w:rsid w:val="003F4926"/>
    <w:rsid w:val="004141CF"/>
    <w:rsid w:val="00415604"/>
    <w:rsid w:val="00421514"/>
    <w:rsid w:val="0042389C"/>
    <w:rsid w:val="00423C2C"/>
    <w:rsid w:val="00431ECA"/>
    <w:rsid w:val="00442466"/>
    <w:rsid w:val="00446635"/>
    <w:rsid w:val="00447E0B"/>
    <w:rsid w:val="0046084B"/>
    <w:rsid w:val="0046740F"/>
    <w:rsid w:val="004734A4"/>
    <w:rsid w:val="00475E63"/>
    <w:rsid w:val="004831CA"/>
    <w:rsid w:val="00491C7A"/>
    <w:rsid w:val="004923C4"/>
    <w:rsid w:val="00496F7E"/>
    <w:rsid w:val="004A40E4"/>
    <w:rsid w:val="004B23A7"/>
    <w:rsid w:val="004B4BF1"/>
    <w:rsid w:val="004C2B3B"/>
    <w:rsid w:val="004D657C"/>
    <w:rsid w:val="004E1CDB"/>
    <w:rsid w:val="004E442A"/>
    <w:rsid w:val="004E6CE8"/>
    <w:rsid w:val="004F412E"/>
    <w:rsid w:val="004F6AFE"/>
    <w:rsid w:val="00506BF8"/>
    <w:rsid w:val="00510B6D"/>
    <w:rsid w:val="00520F73"/>
    <w:rsid w:val="00526F8B"/>
    <w:rsid w:val="00537B13"/>
    <w:rsid w:val="005460BD"/>
    <w:rsid w:val="0054754F"/>
    <w:rsid w:val="005533F3"/>
    <w:rsid w:val="00557130"/>
    <w:rsid w:val="00562A67"/>
    <w:rsid w:val="00563348"/>
    <w:rsid w:val="00572D9C"/>
    <w:rsid w:val="00572E17"/>
    <w:rsid w:val="0057340F"/>
    <w:rsid w:val="0057591C"/>
    <w:rsid w:val="0058091F"/>
    <w:rsid w:val="00582193"/>
    <w:rsid w:val="0059047B"/>
    <w:rsid w:val="00590CE2"/>
    <w:rsid w:val="00591D62"/>
    <w:rsid w:val="005C64CD"/>
    <w:rsid w:val="005D2432"/>
    <w:rsid w:val="005D4C09"/>
    <w:rsid w:val="005D50F7"/>
    <w:rsid w:val="005D565A"/>
    <w:rsid w:val="005E11E4"/>
    <w:rsid w:val="005E1BD6"/>
    <w:rsid w:val="005F2E19"/>
    <w:rsid w:val="0063452B"/>
    <w:rsid w:val="00635ACD"/>
    <w:rsid w:val="00644561"/>
    <w:rsid w:val="006564B4"/>
    <w:rsid w:val="00676D9D"/>
    <w:rsid w:val="00687C3E"/>
    <w:rsid w:val="00693E8D"/>
    <w:rsid w:val="00694D4A"/>
    <w:rsid w:val="006967B4"/>
    <w:rsid w:val="006B55CD"/>
    <w:rsid w:val="006B6D48"/>
    <w:rsid w:val="006C0504"/>
    <w:rsid w:val="006C1696"/>
    <w:rsid w:val="006C3945"/>
    <w:rsid w:val="006C585D"/>
    <w:rsid w:val="006D0E01"/>
    <w:rsid w:val="006D172D"/>
    <w:rsid w:val="006E29C7"/>
    <w:rsid w:val="006E45E9"/>
    <w:rsid w:val="006F3B93"/>
    <w:rsid w:val="006F3F61"/>
    <w:rsid w:val="00701DCE"/>
    <w:rsid w:val="00702D80"/>
    <w:rsid w:val="00705EE5"/>
    <w:rsid w:val="00721874"/>
    <w:rsid w:val="00725D7B"/>
    <w:rsid w:val="00736341"/>
    <w:rsid w:val="0074003D"/>
    <w:rsid w:val="0075707E"/>
    <w:rsid w:val="00761E49"/>
    <w:rsid w:val="00762A4A"/>
    <w:rsid w:val="00782632"/>
    <w:rsid w:val="007968C4"/>
    <w:rsid w:val="007A00BC"/>
    <w:rsid w:val="007A1ADA"/>
    <w:rsid w:val="007A1F38"/>
    <w:rsid w:val="007B1183"/>
    <w:rsid w:val="007E1BB2"/>
    <w:rsid w:val="007F2A25"/>
    <w:rsid w:val="007F6255"/>
    <w:rsid w:val="007F7E86"/>
    <w:rsid w:val="00802F9C"/>
    <w:rsid w:val="008174FF"/>
    <w:rsid w:val="00820656"/>
    <w:rsid w:val="0082383B"/>
    <w:rsid w:val="008328C5"/>
    <w:rsid w:val="0084507C"/>
    <w:rsid w:val="00854B91"/>
    <w:rsid w:val="00866121"/>
    <w:rsid w:val="00874262"/>
    <w:rsid w:val="00881F4F"/>
    <w:rsid w:val="0088417B"/>
    <w:rsid w:val="00892F9F"/>
    <w:rsid w:val="0089382B"/>
    <w:rsid w:val="00897D50"/>
    <w:rsid w:val="008A0C88"/>
    <w:rsid w:val="008A2391"/>
    <w:rsid w:val="008B46D8"/>
    <w:rsid w:val="008C7544"/>
    <w:rsid w:val="008C7A44"/>
    <w:rsid w:val="008D7509"/>
    <w:rsid w:val="008E0137"/>
    <w:rsid w:val="008E0CA2"/>
    <w:rsid w:val="008F5533"/>
    <w:rsid w:val="00901311"/>
    <w:rsid w:val="00904722"/>
    <w:rsid w:val="0090505F"/>
    <w:rsid w:val="00906CCD"/>
    <w:rsid w:val="0090709D"/>
    <w:rsid w:val="00913889"/>
    <w:rsid w:val="009164BD"/>
    <w:rsid w:val="009179F3"/>
    <w:rsid w:val="00930329"/>
    <w:rsid w:val="00935E5B"/>
    <w:rsid w:val="00944AB9"/>
    <w:rsid w:val="00951E96"/>
    <w:rsid w:val="009522CA"/>
    <w:rsid w:val="0095415B"/>
    <w:rsid w:val="00970317"/>
    <w:rsid w:val="00975219"/>
    <w:rsid w:val="009841F1"/>
    <w:rsid w:val="00995C90"/>
    <w:rsid w:val="00996C05"/>
    <w:rsid w:val="009B689B"/>
    <w:rsid w:val="009C133D"/>
    <w:rsid w:val="009C31DB"/>
    <w:rsid w:val="009C5BC9"/>
    <w:rsid w:val="009D2D94"/>
    <w:rsid w:val="009D4F06"/>
    <w:rsid w:val="009E279A"/>
    <w:rsid w:val="009F19E6"/>
    <w:rsid w:val="009F3CC1"/>
    <w:rsid w:val="009F47B0"/>
    <w:rsid w:val="00A143AF"/>
    <w:rsid w:val="00A22A59"/>
    <w:rsid w:val="00A255C8"/>
    <w:rsid w:val="00A25F8B"/>
    <w:rsid w:val="00A4634D"/>
    <w:rsid w:val="00A50F34"/>
    <w:rsid w:val="00A60911"/>
    <w:rsid w:val="00A61A20"/>
    <w:rsid w:val="00A620EC"/>
    <w:rsid w:val="00A66977"/>
    <w:rsid w:val="00A6788A"/>
    <w:rsid w:val="00A93CFD"/>
    <w:rsid w:val="00A95F47"/>
    <w:rsid w:val="00AB42CC"/>
    <w:rsid w:val="00AB66F1"/>
    <w:rsid w:val="00AC58C7"/>
    <w:rsid w:val="00AC79E8"/>
    <w:rsid w:val="00AD6024"/>
    <w:rsid w:val="00AD69FA"/>
    <w:rsid w:val="00B01A8E"/>
    <w:rsid w:val="00B25EE5"/>
    <w:rsid w:val="00B30F61"/>
    <w:rsid w:val="00B33078"/>
    <w:rsid w:val="00B35939"/>
    <w:rsid w:val="00B44215"/>
    <w:rsid w:val="00B474B3"/>
    <w:rsid w:val="00B7146E"/>
    <w:rsid w:val="00B7229C"/>
    <w:rsid w:val="00B772DB"/>
    <w:rsid w:val="00B80001"/>
    <w:rsid w:val="00B83163"/>
    <w:rsid w:val="00B839EE"/>
    <w:rsid w:val="00BA5777"/>
    <w:rsid w:val="00BA69AE"/>
    <w:rsid w:val="00BA6CF2"/>
    <w:rsid w:val="00BB6983"/>
    <w:rsid w:val="00BC073B"/>
    <w:rsid w:val="00BC154F"/>
    <w:rsid w:val="00BC4866"/>
    <w:rsid w:val="00BC4A1F"/>
    <w:rsid w:val="00BD06C8"/>
    <w:rsid w:val="00BD7B6D"/>
    <w:rsid w:val="00BE3B96"/>
    <w:rsid w:val="00BF5512"/>
    <w:rsid w:val="00BF7A54"/>
    <w:rsid w:val="00C1571A"/>
    <w:rsid w:val="00C15BFC"/>
    <w:rsid w:val="00C17FA0"/>
    <w:rsid w:val="00C22E1B"/>
    <w:rsid w:val="00C30552"/>
    <w:rsid w:val="00C321FD"/>
    <w:rsid w:val="00C47066"/>
    <w:rsid w:val="00C4793B"/>
    <w:rsid w:val="00C96CBF"/>
    <w:rsid w:val="00CA790C"/>
    <w:rsid w:val="00CB0B50"/>
    <w:rsid w:val="00CB7933"/>
    <w:rsid w:val="00CC3409"/>
    <w:rsid w:val="00CE31EF"/>
    <w:rsid w:val="00CE6EA9"/>
    <w:rsid w:val="00CF4171"/>
    <w:rsid w:val="00D01853"/>
    <w:rsid w:val="00D045D5"/>
    <w:rsid w:val="00D125D7"/>
    <w:rsid w:val="00D21E9F"/>
    <w:rsid w:val="00D234FE"/>
    <w:rsid w:val="00D274FA"/>
    <w:rsid w:val="00D30FE0"/>
    <w:rsid w:val="00D31396"/>
    <w:rsid w:val="00D53A3A"/>
    <w:rsid w:val="00D6007B"/>
    <w:rsid w:val="00D61038"/>
    <w:rsid w:val="00D749B3"/>
    <w:rsid w:val="00D74BA5"/>
    <w:rsid w:val="00DA377F"/>
    <w:rsid w:val="00DB4C40"/>
    <w:rsid w:val="00DB531C"/>
    <w:rsid w:val="00DC04B2"/>
    <w:rsid w:val="00DC22C4"/>
    <w:rsid w:val="00DD194E"/>
    <w:rsid w:val="00DE7FA9"/>
    <w:rsid w:val="00DF66AA"/>
    <w:rsid w:val="00E00101"/>
    <w:rsid w:val="00E0245E"/>
    <w:rsid w:val="00E115B8"/>
    <w:rsid w:val="00E31A4C"/>
    <w:rsid w:val="00E33CB9"/>
    <w:rsid w:val="00E35401"/>
    <w:rsid w:val="00E405D6"/>
    <w:rsid w:val="00E40978"/>
    <w:rsid w:val="00E426A5"/>
    <w:rsid w:val="00E53B6E"/>
    <w:rsid w:val="00E731F8"/>
    <w:rsid w:val="00E83694"/>
    <w:rsid w:val="00E908E0"/>
    <w:rsid w:val="00E90E5D"/>
    <w:rsid w:val="00E9750E"/>
    <w:rsid w:val="00EB2BE8"/>
    <w:rsid w:val="00EB6530"/>
    <w:rsid w:val="00EB6785"/>
    <w:rsid w:val="00EB743A"/>
    <w:rsid w:val="00EB7D0D"/>
    <w:rsid w:val="00EB7D4B"/>
    <w:rsid w:val="00EC237D"/>
    <w:rsid w:val="00EC402C"/>
    <w:rsid w:val="00EC7492"/>
    <w:rsid w:val="00ED7846"/>
    <w:rsid w:val="00EE0A30"/>
    <w:rsid w:val="00EF1280"/>
    <w:rsid w:val="00F2288D"/>
    <w:rsid w:val="00F24EA2"/>
    <w:rsid w:val="00F37EAA"/>
    <w:rsid w:val="00F42F3A"/>
    <w:rsid w:val="00F52568"/>
    <w:rsid w:val="00F53967"/>
    <w:rsid w:val="00F6586A"/>
    <w:rsid w:val="00F664FC"/>
    <w:rsid w:val="00F73414"/>
    <w:rsid w:val="00F83E37"/>
    <w:rsid w:val="00F938F9"/>
    <w:rsid w:val="00F967E1"/>
    <w:rsid w:val="00FA1578"/>
    <w:rsid w:val="00FB6954"/>
    <w:rsid w:val="00FC2745"/>
    <w:rsid w:val="00FD3F8F"/>
    <w:rsid w:val="00FE4A50"/>
    <w:rsid w:val="00FF193B"/>
    <w:rsid w:val="00FF28E1"/>
    <w:rsid w:val="00FF611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ED3C6A"/>
  <w15:chartTrackingRefBased/>
  <w15:docId w15:val="{A83BFC02-F90F-4DA0-920D-B2EEDED65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Pr>
      <w:sz w:val="24"/>
      <w:szCs w:val="24"/>
    </w:rPr>
  </w:style>
  <w:style w:type="paragraph" w:styleId="Nadpis1">
    <w:name w:val="heading 1"/>
    <w:basedOn w:val="Normln"/>
    <w:next w:val="Normln"/>
    <w:qFormat/>
    <w:pPr>
      <w:keepNext/>
      <w:jc w:val="center"/>
      <w:outlineLvl w:val="0"/>
    </w:pPr>
    <w:rPr>
      <w:b/>
      <w:bCs/>
    </w:rPr>
  </w:style>
  <w:style w:type="paragraph" w:styleId="Nadpis2">
    <w:name w:val="heading 2"/>
    <w:basedOn w:val="Normln"/>
    <w:next w:val="Normln"/>
    <w:qFormat/>
    <w:pPr>
      <w:keepNext/>
      <w:jc w:val="center"/>
      <w:outlineLvl w:val="1"/>
    </w:pPr>
    <w:rPr>
      <w:u w:val="single"/>
    </w:rPr>
  </w:style>
  <w:style w:type="paragraph" w:styleId="Nadpis3">
    <w:name w:val="heading 3"/>
    <w:basedOn w:val="Normln"/>
    <w:next w:val="Normln"/>
    <w:qFormat/>
    <w:pPr>
      <w:keepNext/>
      <w:jc w:val="both"/>
      <w:outlineLvl w:val="2"/>
    </w:pPr>
    <w:rPr>
      <w:b/>
      <w:bCs/>
    </w:rPr>
  </w:style>
  <w:style w:type="paragraph" w:styleId="Nadpis4">
    <w:name w:val="heading 4"/>
    <w:basedOn w:val="Normln"/>
    <w:next w:val="Normln"/>
    <w:qFormat/>
    <w:pPr>
      <w:keepNext/>
      <w:outlineLvl w:val="3"/>
    </w:pPr>
    <w:rPr>
      <w:b/>
      <w:bCs/>
    </w:rPr>
  </w:style>
  <w:style w:type="paragraph" w:styleId="Nadpis5">
    <w:name w:val="heading 5"/>
    <w:basedOn w:val="Normln"/>
    <w:next w:val="Normln"/>
    <w:qFormat/>
    <w:pPr>
      <w:keepNext/>
      <w:widowControl w:val="0"/>
      <w:autoSpaceDE w:val="0"/>
      <w:autoSpaceDN w:val="0"/>
      <w:adjustRightInd w:val="0"/>
      <w:jc w:val="center"/>
      <w:outlineLvl w:val="4"/>
    </w:pPr>
    <w:rPr>
      <w:b/>
      <w:bCs/>
      <w:sz w:val="28"/>
      <w:szCs w:val="28"/>
    </w:rPr>
  </w:style>
  <w:style w:type="paragraph" w:styleId="Nadpis6">
    <w:name w:val="heading 6"/>
    <w:basedOn w:val="Normln"/>
    <w:next w:val="Normln"/>
    <w:qFormat/>
    <w:pPr>
      <w:keepNext/>
      <w:jc w:val="center"/>
      <w:outlineLvl w:val="5"/>
    </w:pPr>
    <w:rPr>
      <w:sz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semiHidden/>
    <w:pPr>
      <w:jc w:val="both"/>
    </w:pPr>
  </w:style>
  <w:style w:type="paragraph" w:styleId="Nzev">
    <w:name w:val="Title"/>
    <w:basedOn w:val="Normln"/>
    <w:qFormat/>
    <w:pPr>
      <w:jc w:val="center"/>
    </w:pPr>
    <w:rPr>
      <w:sz w:val="28"/>
    </w:rPr>
  </w:style>
  <w:style w:type="paragraph" w:styleId="Prosttext">
    <w:name w:val="Plain Text"/>
    <w:basedOn w:val="Normln"/>
    <w:semiHidden/>
    <w:rPr>
      <w:rFonts w:ascii="Courier New" w:hAnsi="Courier New"/>
      <w:sz w:val="20"/>
      <w:szCs w:val="20"/>
    </w:rPr>
  </w:style>
  <w:style w:type="paragraph" w:styleId="Zkladntextodsazen">
    <w:name w:val="Body Text Indent"/>
    <w:basedOn w:val="Normln"/>
    <w:semiHidden/>
    <w:pPr>
      <w:ind w:left="1440"/>
    </w:pPr>
  </w:style>
  <w:style w:type="paragraph" w:styleId="Zkladntext2">
    <w:name w:val="Body Text 2"/>
    <w:basedOn w:val="Normln"/>
    <w:semiHidden/>
    <w:pPr>
      <w:widowControl w:val="0"/>
      <w:spacing w:before="120"/>
      <w:jc w:val="center"/>
    </w:pPr>
    <w:rPr>
      <w:rFonts w:ascii="Arial Black" w:hAnsi="Arial Black"/>
      <w:b/>
      <w:bCs/>
      <w:sz w:val="36"/>
      <w:szCs w:val="32"/>
    </w:rPr>
  </w:style>
  <w:style w:type="paragraph" w:styleId="Odstavecseseznamem">
    <w:name w:val="List Paragraph"/>
    <w:basedOn w:val="Normln"/>
    <w:uiPriority w:val="34"/>
    <w:qFormat/>
    <w:pPr>
      <w:ind w:left="720"/>
    </w:pPr>
    <w:rPr>
      <w:rFonts w:eastAsia="Calibri"/>
      <w:szCs w:val="22"/>
      <w:lang w:eastAsia="en-US"/>
    </w:rPr>
  </w:style>
  <w:style w:type="paragraph" w:styleId="Zkladntext3">
    <w:name w:val="Body Text 3"/>
    <w:basedOn w:val="Normln"/>
    <w:semiHidden/>
    <w:pPr>
      <w:widowControl w:val="0"/>
      <w:spacing w:before="120"/>
      <w:jc w:val="center"/>
    </w:pPr>
  </w:style>
  <w:style w:type="paragraph" w:styleId="Rozloendokumentu">
    <w:name w:val="Document Map"/>
    <w:basedOn w:val="Normln"/>
    <w:semiHidden/>
    <w:pPr>
      <w:shd w:val="clear" w:color="auto" w:fill="000080"/>
    </w:pPr>
    <w:rPr>
      <w:rFonts w:ascii="Tahoma" w:hAnsi="Tahoma" w:cs="Tahoma"/>
    </w:rPr>
  </w:style>
  <w:style w:type="character" w:customStyle="1" w:styleId="ZkladntextChar">
    <w:name w:val="Základní text Char"/>
    <w:semiHidden/>
    <w:rPr>
      <w:sz w:val="24"/>
      <w:szCs w:val="24"/>
    </w:rPr>
  </w:style>
  <w:style w:type="paragraph" w:styleId="Normlnweb">
    <w:name w:val="Normal (Web)"/>
    <w:basedOn w:val="Normln"/>
    <w:uiPriority w:val="99"/>
    <w:unhideWhenUsed/>
    <w:rsid w:val="00BE3B96"/>
    <w:pPr>
      <w:spacing w:before="100" w:beforeAutospacing="1" w:after="100" w:afterAutospacing="1"/>
    </w:pPr>
  </w:style>
  <w:style w:type="character" w:styleId="Siln">
    <w:name w:val="Strong"/>
    <w:basedOn w:val="Standardnpsmoodstavce"/>
    <w:uiPriority w:val="22"/>
    <w:qFormat/>
    <w:rsid w:val="005533F3"/>
    <w:rPr>
      <w:b/>
      <w:bCs/>
    </w:rPr>
  </w:style>
  <w:style w:type="character" w:customStyle="1" w:styleId="nowrap">
    <w:name w:val="nowrap"/>
    <w:basedOn w:val="Standardnpsmoodstavce"/>
    <w:rsid w:val="00CF4171"/>
  </w:style>
  <w:style w:type="paragraph" w:styleId="Textbubliny">
    <w:name w:val="Balloon Text"/>
    <w:basedOn w:val="Normln"/>
    <w:link w:val="TextbublinyChar"/>
    <w:uiPriority w:val="99"/>
    <w:semiHidden/>
    <w:unhideWhenUsed/>
    <w:rsid w:val="00FF193B"/>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FF193B"/>
    <w:rPr>
      <w:rFonts w:ascii="Segoe UI" w:hAnsi="Segoe UI" w:cs="Segoe UI"/>
      <w:sz w:val="18"/>
      <w:szCs w:val="18"/>
    </w:rPr>
  </w:style>
  <w:style w:type="character" w:customStyle="1" w:styleId="preformatted">
    <w:name w:val="preformatted"/>
    <w:basedOn w:val="Standardnpsmoodstavce"/>
    <w:rsid w:val="00F53967"/>
  </w:style>
  <w:style w:type="character" w:styleId="Hypertextovodkaz">
    <w:name w:val="Hyperlink"/>
    <w:uiPriority w:val="99"/>
    <w:semiHidden/>
    <w:unhideWhenUsed/>
    <w:rsid w:val="00BF7A54"/>
    <w:rPr>
      <w:color w:val="0000FF"/>
      <w:u w:val="single"/>
    </w:rPr>
  </w:style>
  <w:style w:type="character" w:styleId="Odkaznakoment">
    <w:name w:val="annotation reference"/>
    <w:basedOn w:val="Standardnpsmoodstavce"/>
    <w:uiPriority w:val="99"/>
    <w:semiHidden/>
    <w:unhideWhenUsed/>
    <w:rsid w:val="00DD194E"/>
    <w:rPr>
      <w:sz w:val="16"/>
      <w:szCs w:val="16"/>
    </w:rPr>
  </w:style>
  <w:style w:type="paragraph" w:styleId="Textkomente">
    <w:name w:val="annotation text"/>
    <w:basedOn w:val="Normln"/>
    <w:link w:val="TextkomenteChar"/>
    <w:uiPriority w:val="99"/>
    <w:semiHidden/>
    <w:unhideWhenUsed/>
    <w:rsid w:val="00DD194E"/>
    <w:rPr>
      <w:sz w:val="20"/>
      <w:szCs w:val="20"/>
    </w:rPr>
  </w:style>
  <w:style w:type="character" w:customStyle="1" w:styleId="TextkomenteChar">
    <w:name w:val="Text komentáře Char"/>
    <w:basedOn w:val="Standardnpsmoodstavce"/>
    <w:link w:val="Textkomente"/>
    <w:uiPriority w:val="99"/>
    <w:semiHidden/>
    <w:rsid w:val="00DD194E"/>
  </w:style>
  <w:style w:type="paragraph" w:styleId="Pedmtkomente">
    <w:name w:val="annotation subject"/>
    <w:basedOn w:val="Textkomente"/>
    <w:next w:val="Textkomente"/>
    <w:link w:val="PedmtkomenteChar"/>
    <w:uiPriority w:val="99"/>
    <w:semiHidden/>
    <w:unhideWhenUsed/>
    <w:rsid w:val="00DD194E"/>
    <w:rPr>
      <w:b/>
      <w:bCs/>
    </w:rPr>
  </w:style>
  <w:style w:type="character" w:customStyle="1" w:styleId="PedmtkomenteChar">
    <w:name w:val="Předmět komentáře Char"/>
    <w:basedOn w:val="TextkomenteChar"/>
    <w:link w:val="Pedmtkomente"/>
    <w:uiPriority w:val="99"/>
    <w:semiHidden/>
    <w:rsid w:val="00DD194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903464">
      <w:bodyDiv w:val="1"/>
      <w:marLeft w:val="0"/>
      <w:marRight w:val="0"/>
      <w:marTop w:val="0"/>
      <w:marBottom w:val="0"/>
      <w:divBdr>
        <w:top w:val="none" w:sz="0" w:space="0" w:color="auto"/>
        <w:left w:val="none" w:sz="0" w:space="0" w:color="auto"/>
        <w:bottom w:val="none" w:sz="0" w:space="0" w:color="auto"/>
        <w:right w:val="none" w:sz="0" w:space="0" w:color="auto"/>
      </w:divBdr>
    </w:div>
    <w:div w:id="744642776">
      <w:bodyDiv w:val="1"/>
      <w:marLeft w:val="240"/>
      <w:marRight w:val="240"/>
      <w:marTop w:val="240"/>
      <w:marBottom w:val="60"/>
      <w:divBdr>
        <w:top w:val="none" w:sz="0" w:space="0" w:color="auto"/>
        <w:left w:val="none" w:sz="0" w:space="0" w:color="auto"/>
        <w:bottom w:val="none" w:sz="0" w:space="0" w:color="auto"/>
        <w:right w:val="none" w:sz="0" w:space="0" w:color="auto"/>
      </w:divBdr>
      <w:divsChild>
        <w:div w:id="111753081">
          <w:marLeft w:val="0"/>
          <w:marRight w:val="0"/>
          <w:marTop w:val="0"/>
          <w:marBottom w:val="0"/>
          <w:divBdr>
            <w:top w:val="none" w:sz="0" w:space="0" w:color="auto"/>
            <w:left w:val="none" w:sz="0" w:space="0" w:color="auto"/>
            <w:bottom w:val="single" w:sz="6" w:space="9" w:color="C8C8C8"/>
            <w:right w:val="none" w:sz="0" w:space="0" w:color="auto"/>
          </w:divBdr>
          <w:divsChild>
            <w:div w:id="174155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505720">
      <w:bodyDiv w:val="1"/>
      <w:marLeft w:val="0"/>
      <w:marRight w:val="0"/>
      <w:marTop w:val="0"/>
      <w:marBottom w:val="0"/>
      <w:divBdr>
        <w:top w:val="none" w:sz="0" w:space="0" w:color="auto"/>
        <w:left w:val="none" w:sz="0" w:space="0" w:color="auto"/>
        <w:bottom w:val="none" w:sz="0" w:space="0" w:color="auto"/>
        <w:right w:val="none" w:sz="0" w:space="0" w:color="auto"/>
      </w:divBdr>
    </w:div>
    <w:div w:id="895704558">
      <w:bodyDiv w:val="1"/>
      <w:marLeft w:val="0"/>
      <w:marRight w:val="0"/>
      <w:marTop w:val="0"/>
      <w:marBottom w:val="0"/>
      <w:divBdr>
        <w:top w:val="none" w:sz="0" w:space="0" w:color="auto"/>
        <w:left w:val="none" w:sz="0" w:space="0" w:color="auto"/>
        <w:bottom w:val="none" w:sz="0" w:space="0" w:color="auto"/>
        <w:right w:val="none" w:sz="0" w:space="0" w:color="auto"/>
      </w:divBdr>
    </w:div>
    <w:div w:id="1440099684">
      <w:bodyDiv w:val="1"/>
      <w:marLeft w:val="0"/>
      <w:marRight w:val="0"/>
      <w:marTop w:val="0"/>
      <w:marBottom w:val="0"/>
      <w:divBdr>
        <w:top w:val="none" w:sz="0" w:space="0" w:color="auto"/>
        <w:left w:val="none" w:sz="0" w:space="0" w:color="auto"/>
        <w:bottom w:val="none" w:sz="0" w:space="0" w:color="auto"/>
        <w:right w:val="none" w:sz="0" w:space="0" w:color="auto"/>
      </w:divBdr>
    </w:div>
    <w:div w:id="1944342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C03F72-91F8-4332-9BD7-315F84B81F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2053</Words>
  <Characters>12117</Characters>
  <Application>Microsoft Office Word</Application>
  <DocSecurity>0</DocSecurity>
  <Lines>100</Lines>
  <Paragraphs>28</Paragraphs>
  <ScaleCrop>false</ScaleCrop>
  <HeadingPairs>
    <vt:vector size="2" baseType="variant">
      <vt:variant>
        <vt:lpstr>Název</vt:lpstr>
      </vt:variant>
      <vt:variant>
        <vt:i4>1</vt:i4>
      </vt:variant>
    </vt:vector>
  </HeadingPairs>
  <TitlesOfParts>
    <vt:vector size="1" baseType="lpstr">
      <vt:lpstr>151/4 - doplněk</vt:lpstr>
    </vt:vector>
  </TitlesOfParts>
  <Company>MeU Strakonice</Company>
  <LinksUpToDate>false</LinksUpToDate>
  <CharactersWithSpaces>14142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151/4 - doplněk</dc:title>
  <dc:subject/>
  <dc:creator>Mgr. Hadravová Martina</dc:creator>
  <cp:keywords/>
  <dc:description/>
  <cp:lastModifiedBy>Martina Dubová</cp:lastModifiedBy>
  <cp:revision>4</cp:revision>
  <cp:lastPrinted>2021-03-17T16:28:00Z</cp:lastPrinted>
  <dcterms:created xsi:type="dcterms:W3CDTF">2022-05-16T11:36:00Z</dcterms:created>
  <dcterms:modified xsi:type="dcterms:W3CDTF">2022-05-16T13:36:00Z</dcterms:modified>
</cp:coreProperties>
</file>