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05" w:rsidRDefault="00C51B05">
      <w:pPr>
        <w:spacing w:line="1" w:lineRule="exact"/>
      </w:pPr>
      <w:bookmarkStart w:id="0" w:name="_GoBack"/>
      <w:bookmarkEnd w:id="0"/>
    </w:p>
    <w:p w:rsidR="00C51B05" w:rsidRDefault="00ED5BD7">
      <w:pPr>
        <w:pStyle w:val="Nadpis10"/>
        <w:framePr w:w="8333" w:h="730" w:hRule="exact" w:wrap="none" w:vAnchor="page" w:hAnchor="page" w:x="1802" w:y="923"/>
        <w:spacing w:after="0"/>
      </w:pPr>
      <w:bookmarkStart w:id="1" w:name="bookmark0"/>
      <w:r>
        <w:rPr>
          <w:rStyle w:val="Nadpis1"/>
        </w:rPr>
        <w:t>Illllllllllllllllllllllll</w:t>
      </w:r>
      <w:bookmarkEnd w:id="1"/>
    </w:p>
    <w:p w:rsidR="00C51B05" w:rsidRDefault="00ED5BD7">
      <w:pPr>
        <w:pStyle w:val="Zkladntext1"/>
        <w:framePr w:w="8333" w:h="206" w:hRule="exact" w:wrap="none" w:vAnchor="page" w:hAnchor="page" w:x="1802" w:y="1705"/>
        <w:spacing w:after="0" w:line="240" w:lineRule="auto"/>
        <w:jc w:val="right"/>
        <w:rPr>
          <w:sz w:val="16"/>
          <w:szCs w:val="16"/>
        </w:rPr>
      </w:pPr>
      <w:r>
        <w:rPr>
          <w:rStyle w:val="Zkladntext"/>
          <w:sz w:val="16"/>
          <w:szCs w:val="16"/>
        </w:rPr>
        <w:t>2022003836</w:t>
      </w:r>
    </w:p>
    <w:p w:rsidR="00C51B05" w:rsidRDefault="00ED5BD7">
      <w:pPr>
        <w:pStyle w:val="Zkladntext20"/>
        <w:framePr w:w="8333" w:h="946" w:hRule="exact" w:wrap="none" w:vAnchor="page" w:hAnchor="page" w:x="1802" w:y="2392"/>
        <w:spacing w:after="200" w:line="240" w:lineRule="auto"/>
        <w:ind w:left="0" w:firstLine="0"/>
        <w:jc w:val="center"/>
        <w:rPr>
          <w:sz w:val="20"/>
          <w:szCs w:val="20"/>
        </w:rPr>
      </w:pPr>
      <w:r>
        <w:rPr>
          <w:rStyle w:val="Zkladntext2"/>
          <w:b/>
          <w:bCs/>
          <w:sz w:val="20"/>
          <w:szCs w:val="20"/>
          <w:u w:val="single"/>
        </w:rPr>
        <w:t>RÁMCOVÁ KUPNÍ SMLOUVA</w:t>
      </w:r>
    </w:p>
    <w:p w:rsidR="00C51B05" w:rsidRDefault="00ED5BD7">
      <w:pPr>
        <w:pStyle w:val="Zkladntext20"/>
        <w:framePr w:w="8333" w:h="946" w:hRule="exact" w:wrap="none" w:vAnchor="page" w:hAnchor="page" w:x="1802" w:y="2392"/>
        <w:spacing w:line="252" w:lineRule="auto"/>
        <w:ind w:left="0" w:firstLine="0"/>
        <w:jc w:val="center"/>
      </w:pPr>
      <w:r>
        <w:rPr>
          <w:rStyle w:val="Zkladntext2"/>
        </w:rPr>
        <w:t>uzavřená v souladu s ustanovením § 2079 a násl. zákona č. 89/2012 Sb„ občanský zákoník,</w:t>
      </w:r>
      <w:r>
        <w:rPr>
          <w:rStyle w:val="Zkladntext2"/>
        </w:rPr>
        <w:br/>
        <w:t>mezi níže uvedenými smluvními stranami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5827"/>
      </w:tblGrid>
      <w:tr w:rsidR="00C51B0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27" w:type="dxa"/>
            <w:shd w:val="clear" w:color="auto" w:fill="auto"/>
            <w:vAlign w:val="bottom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83" w:lineRule="auto"/>
            </w:pPr>
            <w:r>
              <w:rPr>
                <w:rStyle w:val="Jin"/>
                <w:b/>
                <w:bCs/>
              </w:rPr>
              <w:t xml:space="preserve">Zdravotnická záchranná služba Jihomoravského kraje, </w:t>
            </w:r>
            <w:r>
              <w:rPr>
                <w:rStyle w:val="Jin"/>
                <w:b/>
                <w:bCs/>
              </w:rPr>
              <w:t>příspěvková organizace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</w:rPr>
              <w:t>Sídlo: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</w:rPr>
              <w:t>Jednající: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827" w:type="dxa"/>
            <w:shd w:val="clear" w:color="auto" w:fill="auto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</w:rPr>
              <w:t>Kamenice 798/1 d, 625 00 Brno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</w:rPr>
              <w:t>MUDr. Hana Albrechtová, ředitelka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Jin"/>
                <w:spacing w:val="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pacing w:val="8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.....</w:t>
            </w:r>
            <w:r>
              <w:rPr>
                <w:rStyle w:val="Jin"/>
                <w:spacing w:val="7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40" w:lineRule="auto"/>
            </w:pPr>
            <w:r>
              <w:rPr>
                <w:rStyle w:val="Jin"/>
                <w:color w:val="3E4654"/>
              </w:rPr>
              <w:t>IČO: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40" w:lineRule="auto"/>
            </w:pPr>
            <w:r>
              <w:rPr>
                <w:rStyle w:val="Jin"/>
                <w:color w:val="3E4654"/>
              </w:rPr>
              <w:t>DIČ: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40" w:lineRule="auto"/>
            </w:pPr>
            <w:r>
              <w:rPr>
                <w:rStyle w:val="Jin"/>
              </w:rPr>
              <w:t>CZ00346292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</w:rPr>
              <w:t xml:space="preserve">Zápis v </w:t>
            </w:r>
            <w:r>
              <w:rPr>
                <w:rStyle w:val="Jin"/>
              </w:rPr>
              <w:t>OR: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827" w:type="dxa"/>
            <w:shd w:val="clear" w:color="auto" w:fill="auto"/>
          </w:tcPr>
          <w:p w:rsidR="00C51B05" w:rsidRDefault="00ED5BD7">
            <w:pPr>
              <w:pStyle w:val="Jin0"/>
              <w:framePr w:w="8333" w:h="2318" w:wrap="none" w:vAnchor="page" w:hAnchor="page" w:x="1802" w:y="3707"/>
              <w:spacing w:after="40" w:line="240" w:lineRule="auto"/>
            </w:pPr>
            <w:r>
              <w:rPr>
                <w:rStyle w:val="Jin"/>
              </w:rPr>
              <w:t>Krajský soud v Brně sp. zn. Pr 1245</w:t>
            </w:r>
          </w:p>
          <w:p w:rsidR="00C51B05" w:rsidRDefault="00ED5BD7">
            <w:pPr>
              <w:pStyle w:val="Jin0"/>
              <w:framePr w:w="8333" w:h="2318" w:wrap="none" w:vAnchor="page" w:hAnchor="page" w:x="1802" w:y="3707"/>
              <w:spacing w:after="0" w:line="240" w:lineRule="auto"/>
            </w:pPr>
            <w:r>
              <w:rPr>
                <w:rStyle w:val="Jin"/>
              </w:rPr>
              <w:t>MONETA Money Bank, a.s., č. ú. 117203514/0600</w:t>
            </w:r>
          </w:p>
        </w:tc>
      </w:tr>
    </w:tbl>
    <w:p w:rsidR="00C51B05" w:rsidRDefault="00ED5BD7">
      <w:pPr>
        <w:pStyle w:val="Titulektabulky0"/>
        <w:framePr w:wrap="none" w:vAnchor="page" w:hAnchor="page" w:x="1811" w:y="6112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„kupující“)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5822"/>
      </w:tblGrid>
      <w:tr w:rsidR="00C51B05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220" w:line="240" w:lineRule="auto"/>
            </w:pPr>
            <w:r>
              <w:rPr>
                <w:rStyle w:val="Jin"/>
              </w:rPr>
              <w:t>d</w:t>
            </w:r>
          </w:p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5822" w:type="dxa"/>
            <w:shd w:val="clear" w:color="auto" w:fill="auto"/>
            <w:vAlign w:val="bottom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</w:pPr>
            <w:r>
              <w:rPr>
                <w:rStyle w:val="Jin"/>
                <w:rFonts w:ascii="Times New Roman" w:eastAsia="Times New Roman" w:hAnsi="Times New Roman" w:cs="Times New Roman"/>
                <w:b/>
                <w:bCs/>
              </w:rPr>
              <w:t>CLINITEX s.r.o.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506" w:type="dxa"/>
            <w:shd w:val="clear" w:color="auto" w:fill="auto"/>
            <w:vAlign w:val="bottom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Sídlo:</w:t>
            </w:r>
          </w:p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Jednající:</w:t>
            </w:r>
          </w:p>
        </w:tc>
        <w:tc>
          <w:tcPr>
            <w:tcW w:w="5822" w:type="dxa"/>
            <w:shd w:val="clear" w:color="auto" w:fill="auto"/>
            <w:vAlign w:val="bottom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 xml:space="preserve">Vratimovská 672/42, 718 00, Ostrava - Kunčičky Ing. PetrBukovski - 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jednatel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Kontaktní osoba:</w:t>
            </w:r>
          </w:p>
        </w:tc>
        <w:tc>
          <w:tcPr>
            <w:tcW w:w="5822" w:type="dxa"/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pacing w:val="2"/>
                <w:sz w:val="18"/>
                <w:szCs w:val="18"/>
                <w:shd w:val="clear" w:color="auto" w:fill="000000"/>
              </w:rPr>
              <w:t>......</w:t>
            </w:r>
            <w:r>
              <w:rPr>
                <w:rStyle w:val="Jin"/>
                <w:rFonts w:ascii="Times New Roman" w:eastAsia="Times New Roman" w:hAnsi="Times New Roman" w:cs="Times New Roman"/>
                <w:spacing w:val="3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pacing w:val="-45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rFonts w:ascii="Times New Roman" w:eastAsia="Times New Roman" w:hAnsi="Times New Roman" w:cs="Times New Roman"/>
                <w:spacing w:val="1"/>
                <w:sz w:val="18"/>
                <w:szCs w:val="18"/>
                <w:shd w:val="clear" w:color="auto" w:fill="000000"/>
              </w:rPr>
              <w:t>........</w:t>
            </w:r>
            <w:r>
              <w:rPr>
                <w:rStyle w:val="Jin"/>
                <w:rFonts w:ascii="Times New Roman" w:eastAsia="Times New Roman" w:hAnsi="Times New Roman" w:cs="Times New Roman"/>
                <w:spacing w:val="2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pacing w:val="-45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rFonts w:ascii="Times New Roman" w:eastAsia="Times New Roman" w:hAnsi="Times New Roman" w:cs="Times New Roman"/>
                <w:spacing w:val="1"/>
                <w:sz w:val="18"/>
                <w:szCs w:val="18"/>
                <w:shd w:val="clear" w:color="auto" w:fill="000000"/>
              </w:rPr>
              <w:t>.................</w:t>
            </w:r>
            <w:r>
              <w:rPr>
                <w:rStyle w:val="Jin"/>
                <w:rFonts w:ascii="Times New Roman" w:eastAsia="Times New Roman" w:hAnsi="Times New Roman" w:cs="Times New Roman"/>
                <w:spacing w:val="2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rFonts w:ascii="Times New Roman" w:eastAsia="Times New Roman" w:hAnsi="Times New Roman" w:cs="Times New Roman"/>
                <w:spacing w:val="-45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</w:rPr>
              <w:t>​.......</w:t>
            </w:r>
            <w:r>
              <w:rPr>
                <w:rStyle w:val="Jin"/>
                <w:rFonts w:ascii="Times New Roman" w:eastAsia="Times New Roman" w:hAnsi="Times New Roman" w:cs="Times New Roman"/>
                <w:spacing w:val="1"/>
                <w:sz w:val="18"/>
                <w:szCs w:val="18"/>
                <w:shd w:val="clear" w:color="auto" w:fill="000000"/>
              </w:rPr>
              <w:t>......................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pacing w:val="-45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000000"/>
              </w:rPr>
              <w:t>​..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pacing w:val="-45"/>
                <w:sz w:val="18"/>
                <w:szCs w:val="18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rFonts w:ascii="Times New Roman" w:eastAsia="Times New Roman" w:hAnsi="Times New Roman" w:cs="Times New Roman"/>
                <w:spacing w:val="1"/>
                <w:sz w:val="18"/>
                <w:szCs w:val="18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Jin"/>
                <w:rFonts w:ascii="Times New Roman" w:eastAsia="Times New Roman" w:hAnsi="Times New Roman" w:cs="Times New Roman"/>
                <w:spacing w:val="2"/>
                <w:sz w:val="18"/>
                <w:szCs w:val="18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  <w:lang w:val="en-US" w:eastAsia="en-US" w:bidi="en-US"/>
              </w:rPr>
              <w:t>.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506" w:type="dxa"/>
            <w:shd w:val="clear" w:color="auto" w:fill="auto"/>
          </w:tcPr>
          <w:p w:rsidR="00C51B05" w:rsidRDefault="00C51B05">
            <w:pPr>
              <w:framePr w:w="8328" w:h="2597" w:wrap="none" w:vAnchor="page" w:hAnchor="page" w:x="1802" w:y="6630"/>
              <w:rPr>
                <w:sz w:val="10"/>
                <w:szCs w:val="10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</w:rPr>
              <w:t>..</w:t>
            </w:r>
            <w:r>
              <w:rPr>
                <w:rStyle w:val="Jin"/>
                <w:rFonts w:ascii="Times New Roman" w:eastAsia="Times New Roman" w:hAnsi="Times New Roman" w:cs="Times New Roman"/>
                <w:spacing w:val="1"/>
                <w:sz w:val="18"/>
                <w:szCs w:val="18"/>
                <w:shd w:val="clear" w:color="auto" w:fill="000000"/>
              </w:rPr>
              <w:t>.....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</w:rPr>
              <w:t>​</w:t>
            </w:r>
            <w:r>
              <w:rPr>
                <w:rStyle w:val="Jin"/>
                <w:rFonts w:ascii="Times New Roman" w:eastAsia="Times New Roman" w:hAnsi="Times New Roman" w:cs="Times New Roman"/>
                <w:spacing w:val="1"/>
                <w:sz w:val="18"/>
                <w:szCs w:val="18"/>
                <w:shd w:val="clear" w:color="auto" w:fill="000000"/>
              </w:rPr>
              <w:t>......</w:t>
            </w:r>
            <w:r>
              <w:rPr>
                <w:rStyle w:val="Jin"/>
                <w:rFonts w:ascii="Times New Roman" w:eastAsia="Times New Roman" w:hAnsi="Times New Roman" w:cs="Times New Roman"/>
                <w:spacing w:val="2"/>
                <w:sz w:val="18"/>
                <w:szCs w:val="18"/>
                <w:shd w:val="clear" w:color="auto" w:fill="000000"/>
              </w:rPr>
              <w:t>...</w:t>
            </w: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  <w:shd w:val="clear" w:color="auto" w:fill="000000"/>
              </w:rPr>
              <w:t>​.............​......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3E4654"/>
                <w:sz w:val="18"/>
                <w:szCs w:val="18"/>
              </w:rPr>
              <w:t>IČ:</w:t>
            </w:r>
          </w:p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3E4654"/>
                <w:sz w:val="18"/>
                <w:szCs w:val="18"/>
              </w:rPr>
              <w:t>DIČ:</w:t>
            </w:r>
          </w:p>
        </w:tc>
        <w:tc>
          <w:tcPr>
            <w:tcW w:w="5822" w:type="dxa"/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26869551</w:t>
            </w:r>
          </w:p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CZ26869551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506" w:type="dxa"/>
            <w:shd w:val="clear" w:color="auto" w:fill="auto"/>
            <w:vAlign w:val="bottom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Zápis v OR:</w:t>
            </w:r>
          </w:p>
        </w:tc>
        <w:tc>
          <w:tcPr>
            <w:tcW w:w="5822" w:type="dxa"/>
            <w:shd w:val="clear" w:color="auto" w:fill="auto"/>
            <w:vAlign w:val="bottom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Krajský soud v Ostravě sp. zn. C 50839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506" w:type="dxa"/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Bankovní spojení, číslo účtu:</w:t>
            </w:r>
          </w:p>
        </w:tc>
        <w:tc>
          <w:tcPr>
            <w:tcW w:w="5822" w:type="dxa"/>
            <w:shd w:val="clear" w:color="auto" w:fill="auto"/>
          </w:tcPr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KB a.s. pobočka Ostrava, 35-6132950267/0100</w:t>
            </w:r>
          </w:p>
          <w:p w:rsidR="00C51B05" w:rsidRDefault="00ED5BD7">
            <w:pPr>
              <w:pStyle w:val="Jin0"/>
              <w:framePr w:w="8328" w:h="2597" w:wrap="none" w:vAnchor="page" w:hAnchor="page" w:x="1802" w:y="663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8"/>
                <w:szCs w:val="18"/>
              </w:rPr>
              <w:t>I.D. datové schránky: wemv4es</w:t>
            </w:r>
          </w:p>
        </w:tc>
      </w:tr>
    </w:tbl>
    <w:p w:rsidR="00C51B05" w:rsidRDefault="00ED5BD7">
      <w:pPr>
        <w:pStyle w:val="Titulektabulky0"/>
        <w:framePr w:wrap="none" w:vAnchor="page" w:hAnchor="page" w:x="1807" w:y="9313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„prodávající“)</w:t>
      </w:r>
    </w:p>
    <w:p w:rsidR="00C51B05" w:rsidRDefault="00ED5BD7">
      <w:pPr>
        <w:pStyle w:val="Zkladntext1"/>
        <w:framePr w:w="8333" w:h="4723" w:hRule="exact" w:wrap="none" w:vAnchor="page" w:hAnchor="page" w:x="1802" w:y="9937"/>
        <w:numPr>
          <w:ilvl w:val="0"/>
          <w:numId w:val="1"/>
        </w:numPr>
        <w:tabs>
          <w:tab w:val="left" w:pos="374"/>
        </w:tabs>
        <w:ind w:left="380" w:hanging="380"/>
        <w:jc w:val="both"/>
      </w:pPr>
      <w:r>
        <w:rPr>
          <w:rStyle w:val="Zkladntext"/>
        </w:rPr>
        <w:t xml:space="preserve">Prodávající </w:t>
      </w:r>
      <w:r>
        <w:rPr>
          <w:rStyle w:val="Zkladntext"/>
          <w:color w:val="3E4654"/>
        </w:rPr>
        <w:t xml:space="preserve">je </w:t>
      </w:r>
      <w:r>
        <w:rPr>
          <w:rStyle w:val="Zkladntext"/>
        </w:rPr>
        <w:t xml:space="preserve">oprávněn na základě svého vlastnického práva nakládat se zbožím v podobě </w:t>
      </w:r>
      <w:r>
        <w:rPr>
          <w:rStyle w:val="Zkladntext"/>
          <w:color w:val="3E4654"/>
        </w:rPr>
        <w:t xml:space="preserve">OOPP </w:t>
      </w:r>
      <w:r>
        <w:rPr>
          <w:rStyle w:val="Zkladntext"/>
          <w:b/>
          <w:bCs/>
          <w:color w:val="3E4654"/>
        </w:rPr>
        <w:t xml:space="preserve">pro členy výjezdových skupin ZZS </w:t>
      </w:r>
      <w:r>
        <w:rPr>
          <w:rStyle w:val="Zkladntext"/>
          <w:b/>
          <w:bCs/>
          <w:color w:val="3E4654"/>
        </w:rPr>
        <w:t xml:space="preserve">JmK - mikiny </w:t>
      </w:r>
      <w:r>
        <w:rPr>
          <w:rStyle w:val="Zkladntext"/>
        </w:rPr>
        <w:t>(dále jen „OOPP" či „zboží“). Podrobná specifikace zboží je uvedena v příloze č. 1 této rámcové kupní smlouvy.</w:t>
      </w:r>
    </w:p>
    <w:p w:rsidR="00C51B05" w:rsidRDefault="00ED5BD7">
      <w:pPr>
        <w:pStyle w:val="Zkladntext1"/>
        <w:framePr w:w="8333" w:h="4723" w:hRule="exact" w:wrap="none" w:vAnchor="page" w:hAnchor="page" w:x="1802" w:y="9937"/>
        <w:numPr>
          <w:ilvl w:val="0"/>
          <w:numId w:val="1"/>
        </w:numPr>
        <w:tabs>
          <w:tab w:val="left" w:pos="374"/>
        </w:tabs>
        <w:spacing w:line="293" w:lineRule="auto"/>
        <w:ind w:left="380" w:hanging="380"/>
        <w:jc w:val="both"/>
      </w:pPr>
      <w:r>
        <w:rPr>
          <w:rStyle w:val="Zkladntext"/>
        </w:rPr>
        <w:t xml:space="preserve">Prodávající se zavazuje dodávat zboží podle </w:t>
      </w:r>
      <w:r>
        <w:rPr>
          <w:rStyle w:val="Zkladntext"/>
          <w:color w:val="3E4654"/>
        </w:rPr>
        <w:t xml:space="preserve">čl. 1 </w:t>
      </w:r>
      <w:r>
        <w:rPr>
          <w:rStyle w:val="Zkladntext"/>
        </w:rPr>
        <w:t xml:space="preserve">této smlouvy kupujícímu, a převádět na Jihomoravský </w:t>
      </w:r>
      <w:r>
        <w:rPr>
          <w:rStyle w:val="Zkladntext"/>
          <w:color w:val="3E4654"/>
        </w:rPr>
        <w:t xml:space="preserve">kraj, </w:t>
      </w:r>
      <w:r>
        <w:rPr>
          <w:rStyle w:val="Zkladntext"/>
        </w:rPr>
        <w:t xml:space="preserve">jako jeho zřizovatele, vlastnické právo </w:t>
      </w:r>
      <w:r>
        <w:rPr>
          <w:rStyle w:val="Zkladntext"/>
          <w:color w:val="3E4654"/>
        </w:rPr>
        <w:t xml:space="preserve">k </w:t>
      </w:r>
      <w:r>
        <w:rPr>
          <w:rStyle w:val="Zkladntext"/>
        </w:rPr>
        <w:t xml:space="preserve">tomuto zboží, a to ve lhůtě podle čl. 3 této smlouvy a ve specifikaci a </w:t>
      </w:r>
      <w:r>
        <w:rPr>
          <w:rStyle w:val="Zkladntext"/>
          <w:color w:val="3E4654"/>
        </w:rPr>
        <w:t xml:space="preserve">rozsahu dle </w:t>
      </w:r>
      <w:r>
        <w:rPr>
          <w:rStyle w:val="Zkladntext"/>
        </w:rPr>
        <w:t xml:space="preserve">jednotlivých dílčích kupních smluv. Jednotlivá dílčí kupní smlouva se přitom považuje za uzavřenou doručením jednotlivé </w:t>
      </w:r>
      <w:r>
        <w:rPr>
          <w:rStyle w:val="Zkladntext"/>
          <w:i/>
          <w:iCs/>
        </w:rPr>
        <w:t>výzvy</w:t>
      </w:r>
      <w:r>
        <w:rPr>
          <w:rStyle w:val="Zkladntext"/>
        </w:rPr>
        <w:t xml:space="preserve"> (obj</w:t>
      </w:r>
      <w:r>
        <w:rPr>
          <w:rStyle w:val="Zkladntext"/>
        </w:rPr>
        <w:t xml:space="preserve">ednávky) kupujícího </w:t>
      </w:r>
      <w:r>
        <w:rPr>
          <w:rStyle w:val="Zkladntext"/>
          <w:color w:val="3E4654"/>
        </w:rPr>
        <w:t xml:space="preserve">v </w:t>
      </w:r>
      <w:r>
        <w:rPr>
          <w:rStyle w:val="Zkladntext"/>
        </w:rPr>
        <w:t xml:space="preserve">písemné nebo elektronické formě, a to ve znění, daném touto výzvou (objednávkou) a touto rámcovou kupní smlouvou. Výzva (objednávka) kupujícího musí vždy obsahovat údaj o specifikaci zboží, datum a podpis </w:t>
      </w:r>
      <w:r>
        <w:rPr>
          <w:rStyle w:val="Zkladntext"/>
          <w:color w:val="3E4654"/>
        </w:rPr>
        <w:t>objednatele.</w:t>
      </w:r>
    </w:p>
    <w:p w:rsidR="00C51B05" w:rsidRDefault="00ED5BD7">
      <w:pPr>
        <w:pStyle w:val="Zkladntext1"/>
        <w:framePr w:w="8333" w:h="4723" w:hRule="exact" w:wrap="none" w:vAnchor="page" w:hAnchor="page" w:x="1802" w:y="9937"/>
        <w:numPr>
          <w:ilvl w:val="0"/>
          <w:numId w:val="1"/>
        </w:numPr>
        <w:tabs>
          <w:tab w:val="left" w:pos="374"/>
        </w:tabs>
        <w:spacing w:line="298" w:lineRule="auto"/>
        <w:ind w:left="380" w:hanging="380"/>
        <w:jc w:val="both"/>
      </w:pPr>
      <w:r>
        <w:rPr>
          <w:rStyle w:val="Zkladntext"/>
        </w:rPr>
        <w:t>Prodávající se z</w:t>
      </w:r>
      <w:r>
        <w:rPr>
          <w:rStyle w:val="Zkladntext"/>
        </w:rPr>
        <w:t xml:space="preserve">avazuje splnit svůj závazek </w:t>
      </w:r>
      <w:r>
        <w:rPr>
          <w:rStyle w:val="Zkladntext"/>
          <w:color w:val="3E4654"/>
        </w:rPr>
        <w:t xml:space="preserve">k </w:t>
      </w:r>
      <w:r>
        <w:rPr>
          <w:rStyle w:val="Zkladntext"/>
        </w:rPr>
        <w:t xml:space="preserve">dodání zboží podle čl. </w:t>
      </w:r>
      <w:r>
        <w:rPr>
          <w:rStyle w:val="Zkladntext"/>
          <w:color w:val="3E4654"/>
        </w:rPr>
        <w:t xml:space="preserve">1 této </w:t>
      </w:r>
      <w:r>
        <w:rPr>
          <w:rStyle w:val="Zkladntext"/>
        </w:rPr>
        <w:t xml:space="preserve">smlouvy nejpozději do </w:t>
      </w:r>
      <w:r>
        <w:rPr>
          <w:rStyle w:val="Zkladntext"/>
          <w:b/>
          <w:bCs/>
          <w:color w:val="3E4654"/>
        </w:rPr>
        <w:t xml:space="preserve">1 měsíce </w:t>
      </w:r>
      <w:r>
        <w:rPr>
          <w:rStyle w:val="Zkladntext"/>
        </w:rPr>
        <w:t xml:space="preserve">od doručení objednávky, a to v místě </w:t>
      </w:r>
      <w:r>
        <w:rPr>
          <w:rStyle w:val="Zkladntext"/>
          <w:color w:val="3E4654"/>
        </w:rPr>
        <w:t xml:space="preserve">splnění </w:t>
      </w:r>
      <w:r>
        <w:rPr>
          <w:rStyle w:val="Zkladntext"/>
        </w:rPr>
        <w:t xml:space="preserve">tohoto závazku, kterým je centrální sklad v sídle kupujícího, Kamenice 798/1 </w:t>
      </w:r>
      <w:r>
        <w:rPr>
          <w:rStyle w:val="Zkladntext"/>
          <w:color w:val="3E4654"/>
        </w:rPr>
        <w:t xml:space="preserve">d, </w:t>
      </w:r>
      <w:r>
        <w:rPr>
          <w:rStyle w:val="Zkladntext"/>
        </w:rPr>
        <w:t>625 00 Brno.</w:t>
      </w:r>
    </w:p>
    <w:p w:rsidR="00C51B05" w:rsidRDefault="00ED5BD7">
      <w:pPr>
        <w:pStyle w:val="Zkladntext1"/>
        <w:framePr w:w="8333" w:h="4723" w:hRule="exact" w:wrap="none" w:vAnchor="page" w:hAnchor="page" w:x="1802" w:y="9937"/>
        <w:numPr>
          <w:ilvl w:val="0"/>
          <w:numId w:val="1"/>
        </w:numPr>
        <w:tabs>
          <w:tab w:val="left" w:pos="374"/>
        </w:tabs>
        <w:spacing w:after="0" w:line="293" w:lineRule="auto"/>
        <w:ind w:left="380" w:hanging="380"/>
        <w:jc w:val="both"/>
      </w:pPr>
      <w:r>
        <w:rPr>
          <w:rStyle w:val="Zkladntext"/>
        </w:rPr>
        <w:t>Závazek prodávajícího k dod</w:t>
      </w:r>
      <w:r>
        <w:rPr>
          <w:rStyle w:val="Zkladntext"/>
        </w:rPr>
        <w:t xml:space="preserve">ávce zboží podle čl. </w:t>
      </w:r>
      <w:r>
        <w:rPr>
          <w:rStyle w:val="Zkladntext"/>
          <w:color w:val="3E4654"/>
        </w:rPr>
        <w:t xml:space="preserve">1 </w:t>
      </w:r>
      <w:r>
        <w:rPr>
          <w:rStyle w:val="Zkladntext"/>
        </w:rPr>
        <w:t xml:space="preserve">této smlouvy se považuje v každém jednotlivém případě za splněný předáním a převzetím příslušného zboží formou písemného předávacího protokolu, podepsaného oběma stranami. </w:t>
      </w:r>
      <w:r>
        <w:rPr>
          <w:rStyle w:val="Zkladntext"/>
          <w:color w:val="3E4654"/>
        </w:rPr>
        <w:t xml:space="preserve">Tímto </w:t>
      </w:r>
      <w:r>
        <w:rPr>
          <w:rStyle w:val="Zkladntext"/>
        </w:rPr>
        <w:t>splněním závazku také přechází z prodávajícího na kupuj</w:t>
      </w:r>
      <w:r>
        <w:rPr>
          <w:rStyle w:val="Zkladntext"/>
        </w:rPr>
        <w:t>ícího nebezpečí škody na převáděném zboží a vlastnické právo k tomuto zboží.</w:t>
      </w:r>
    </w:p>
    <w:p w:rsidR="00C51B05" w:rsidRDefault="00ED5BD7">
      <w:pPr>
        <w:pStyle w:val="Zhlavnebozpat0"/>
        <w:framePr w:wrap="none" w:vAnchor="page" w:hAnchor="page" w:x="1802" w:y="15587"/>
      </w:pPr>
      <w:r>
        <w:rPr>
          <w:rStyle w:val="Zhlavnebozpat"/>
        </w:rPr>
        <w:t>VZ 09_21 OOPP pro členy výjezdových skupin ZZS JmK - mikiny</w:t>
      </w:r>
    </w:p>
    <w:p w:rsidR="00C51B05" w:rsidRDefault="00ED5BD7">
      <w:pPr>
        <w:pStyle w:val="Zhlavnebozpat0"/>
        <w:framePr w:wrap="none" w:vAnchor="page" w:hAnchor="page" w:x="10946" w:y="16451"/>
        <w:rPr>
          <w:sz w:val="16"/>
          <w:szCs w:val="16"/>
        </w:rPr>
      </w:pPr>
      <w:r>
        <w:rPr>
          <w:rStyle w:val="Zhlavnebozpat"/>
          <w:rFonts w:ascii="Arial" w:eastAsia="Arial" w:hAnsi="Arial" w:cs="Arial"/>
          <w:sz w:val="16"/>
          <w:szCs w:val="16"/>
        </w:rPr>
        <w:t>9/35</w:t>
      </w:r>
    </w:p>
    <w:p w:rsidR="00C51B05" w:rsidRDefault="00C51B05">
      <w:pPr>
        <w:spacing w:line="1" w:lineRule="exact"/>
        <w:sectPr w:rsidR="00C51B05">
          <w:pgSz w:w="11900" w:h="16840"/>
          <w:pgMar w:top="360" w:right="360" w:bottom="988" w:left="360" w:header="0" w:footer="3" w:gutter="0"/>
          <w:cols w:space="720"/>
          <w:noEndnote/>
          <w:docGrid w:linePitch="360"/>
        </w:sectPr>
      </w:pPr>
    </w:p>
    <w:p w:rsidR="00C51B05" w:rsidRDefault="00C51B05">
      <w:pPr>
        <w:spacing w:line="1" w:lineRule="exact"/>
      </w:pP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line="302" w:lineRule="auto"/>
        <w:ind w:left="380" w:hanging="380"/>
        <w:jc w:val="both"/>
      </w:pPr>
      <w:r>
        <w:rPr>
          <w:rStyle w:val="Zkladntext"/>
        </w:rPr>
        <w:t>Kupující se zavazuje zaplatit prodávajícímu za předmět koupě a prodeje podle čl. 1 této s</w:t>
      </w:r>
      <w:r>
        <w:rPr>
          <w:rStyle w:val="Zkladntext"/>
        </w:rPr>
        <w:t>mlouvy kupní cenu ve výši součinu počtu dodaných kusů zboží podle či. 1 této smlouvy a jednotkových cen tohoto zboží dle přílohy č. 1 této smlouvy. Součástí těchto cen jsou veškeré náklady prodávajícího na splnění jeho závazku k dodání zboží podle této sml</w:t>
      </w:r>
      <w:r>
        <w:rPr>
          <w:rStyle w:val="Zkladntext"/>
        </w:rPr>
        <w:t>ouvy. Výše uvedené ceny se prodávající zavazuje garantovat po dobu podle čl. 18 této smlouvy. Změna ceny je možná v souvislosti se změnou sazby DPH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line="300" w:lineRule="auto"/>
        <w:ind w:left="380" w:hanging="380"/>
        <w:jc w:val="both"/>
      </w:pPr>
      <w:r>
        <w:rPr>
          <w:rStyle w:val="Zkladntext"/>
        </w:rPr>
        <w:t xml:space="preserve">Nebude-li mezi oběma stranami v jednotlivém případě dohodnuto jinak, je kupní cena podle čl. 5 této smlouvy </w:t>
      </w:r>
      <w:r>
        <w:rPr>
          <w:rStyle w:val="Zkladntext"/>
        </w:rPr>
        <w:t>splatná po splnění závazku prodávajícího k dodávce zboží způsobem podle čl. 4 této smlouvy, a to ve lhůtě do 30 dnů ode dne doručení jejího písemného vyúčtování (daňového dokladu/faktury). Faktura bude doručena elektronicky na email: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color w:val="58B3E2"/>
          <w:u w:val="single"/>
          <w:lang w:val="en-US" w:eastAsia="en-US" w:bidi="en-US"/>
        </w:rPr>
        <w:t xml:space="preserve">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</w:t>
      </w:r>
      <w:r>
        <w:rPr>
          <w:rStyle w:val="Zkladntext"/>
          <w:spacing w:val="1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color w:val="58B3E2"/>
          <w:lang w:val="en-US" w:eastAsia="en-US" w:bidi="en-US"/>
        </w:rPr>
        <w:t xml:space="preserve">. </w:t>
      </w:r>
      <w:r>
        <w:rPr>
          <w:rStyle w:val="Zkladntext"/>
        </w:rPr>
        <w:t xml:space="preserve">Na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P21V00003138. </w:t>
      </w:r>
      <w:r>
        <w:rPr>
          <w:rStyle w:val="Zkladntext"/>
        </w:rPr>
        <w:t xml:space="preserve">Nebude-li faktura splňovat veškeré náležitosti daňového dokladu podle </w:t>
      </w:r>
      <w:r>
        <w:rPr>
          <w:rStyle w:val="Zkladntext"/>
        </w:rPr>
        <w:t>zákona a další náležitosti podle této smlouvy, je objednatel oprávněn vrátit takovou fakturu zhotoviteli k opravě, přičemž doba její splatnosti začne znovu celá běžet ode dne doručení opravené faktury objednateli.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after="280" w:line="300" w:lineRule="auto"/>
        <w:ind w:left="380" w:hanging="380"/>
        <w:jc w:val="both"/>
      </w:pPr>
      <w:r>
        <w:rPr>
          <w:rStyle w:val="Zkladntext"/>
        </w:rPr>
        <w:t xml:space="preserve">S převodem zboží podle čl. 1 této smlouvy </w:t>
      </w:r>
      <w:r>
        <w:rPr>
          <w:rStyle w:val="Zkladntext"/>
        </w:rPr>
        <w:t xml:space="preserve">je spojena záruka za jeho jakost v trvání 24 měsíců od převzetí zboží kupujícím, a to na mechanické a užitné vlastnosti předmětu plnění. Záruka na jakost OOPP dle ČSN EN ISO 20 471 třídy 2 bude poskytnuta u zboží s tímto požadavkem na minimálně 50 pracích </w:t>
      </w:r>
      <w:r>
        <w:rPr>
          <w:rStyle w:val="Zkladntext"/>
        </w:rPr>
        <w:t>cyklů, při dodržení technologického postupu údržby OOPP kupujícím a doložením těchto cyklů. V rámci této záruky se prodávající zavazuje odstraňovat vady na zboží podle čl. 1 této smlouvy ve lhůtě do 30 dnů od doručení příslušné reklamace kupujícího.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line="290" w:lineRule="auto"/>
        <w:ind w:left="380" w:hanging="380"/>
        <w:jc w:val="both"/>
      </w:pPr>
      <w:r>
        <w:rPr>
          <w:rStyle w:val="Zkladntext"/>
        </w:rPr>
        <w:t>Pro př</w:t>
      </w:r>
      <w:r>
        <w:rPr>
          <w:rStyle w:val="Zkladntext"/>
        </w:rPr>
        <w:t>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</w:t>
      </w:r>
      <w:r>
        <w:rPr>
          <w:rStyle w:val="Zkladntext"/>
        </w:rPr>
        <w:t xml:space="preserve"> tohoto sporu, kterému tento posudek nedal zapravdu.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line="293" w:lineRule="auto"/>
        <w:ind w:left="380" w:hanging="380"/>
        <w:jc w:val="both"/>
      </w:pPr>
      <w:r>
        <w:rPr>
          <w:rStyle w:val="Zkladntext"/>
        </w:rPr>
        <w:t>Nepřikročí-li prodávající k odstranění vady ve lhůtě podle čl. 7 této smlouvy nebo v něm z důvodů na své straně nepokračuje, a to ani po písemné výzvě ze strany kupujícího, je kupující oprávněn nechat pr</w:t>
      </w:r>
      <w:r>
        <w:rPr>
          <w:rStyle w:val="Zkladntext"/>
        </w:rPr>
        <w:t>ovést toto odstranění třetí osobou na náklady prodávajícího.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line="290" w:lineRule="auto"/>
        <w:ind w:left="380" w:hanging="380"/>
        <w:jc w:val="both"/>
      </w:pPr>
      <w:r>
        <w:rPr>
          <w:rStyle w:val="Zkladntext"/>
        </w:rPr>
        <w:t>Pro případ prodlení se splněním jeho závazku k dodání zboží ve lhůtě podle čl. 3 této smlouvy a pro případ jeho prodlení s odstraněním vady ve lhůtě podle čl. 7 této smlouvy se prodávající zavazu</w:t>
      </w:r>
      <w:r>
        <w:rPr>
          <w:rStyle w:val="Zkladntext"/>
        </w:rPr>
        <w:t>je platit kupujícímu smluvní pokutu ve výši 0,1 % z kupní ceny podle čl. 6 této smlouvy za každý započatý den tohoto prodlení. Výjimkou je přitom prodlení s první dodávkou s tím, že v tomto případě se prodávající zavazuje platit kupujícímu uvedenou smluvní</w:t>
      </w:r>
      <w:r>
        <w:rPr>
          <w:rStyle w:val="Zkladntext"/>
        </w:rPr>
        <w:t xml:space="preserve"> pokutu až při prodlení delším 90 dnů.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ind w:left="380" w:hanging="380"/>
        <w:jc w:val="both"/>
      </w:pPr>
      <w:r>
        <w:rPr>
          <w:rStyle w:val="Zkladntext"/>
        </w:rPr>
        <w:t>Pro případ prodlení se splněním jeho závazku k dodání zboží ve lhůtě podle čl. 3 této smlouvy o více než dva týdny nebo pro případ výskytu neodstranitelné vady resp. výskytu tří a více vad, a to i postupné, je kupujíc</w:t>
      </w:r>
      <w:r>
        <w:rPr>
          <w:rStyle w:val="Zkladntext"/>
        </w:rPr>
        <w:t>í oprávněn odstoupit od této smlouvy s účinky ex tunc.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ind w:left="380" w:hanging="380"/>
        <w:jc w:val="both"/>
      </w:pPr>
      <w:r>
        <w:rPr>
          <w:rStyle w:val="Zkladntext"/>
        </w:rPr>
        <w:t>Pro případ prodlení kupujícího se zaplacením kupní ceny nebo její části ve lhůtě podle čl. 6 této smlouvy o více než 2 týdny, je prodávající oprávněn od této smlouvy odstoupit s účinky ex tunc.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line="288" w:lineRule="auto"/>
        <w:ind w:left="380" w:hanging="380"/>
        <w:jc w:val="both"/>
      </w:pPr>
      <w:r>
        <w:rPr>
          <w:rStyle w:val="Zkladntext"/>
        </w:rPr>
        <w:t>Není-li</w:t>
      </w:r>
      <w:r>
        <w:rPr>
          <w:rStyle w:val="Zkladntext"/>
        </w:rPr>
        <w:t xml:space="preserve"> touto smlouvou ujednáno jinak, řídí se vzájemný právní vztah mezi kupujícím a prodávajícím při realizaci této smlouvy ustanovení § 2079 a násl. občanského zákoníku.</w:t>
      </w:r>
    </w:p>
    <w:p w:rsidR="00C51B05" w:rsidRDefault="00ED5BD7">
      <w:pPr>
        <w:pStyle w:val="Zkladntext1"/>
        <w:framePr w:w="8333" w:h="12557" w:hRule="exact" w:wrap="none" w:vAnchor="page" w:hAnchor="page" w:x="1802" w:y="2104"/>
        <w:numPr>
          <w:ilvl w:val="0"/>
          <w:numId w:val="1"/>
        </w:numPr>
        <w:tabs>
          <w:tab w:val="left" w:pos="374"/>
        </w:tabs>
        <w:spacing w:after="0" w:line="293" w:lineRule="auto"/>
        <w:ind w:left="380" w:hanging="380"/>
        <w:jc w:val="both"/>
      </w:pPr>
      <w:r>
        <w:rPr>
          <w:rStyle w:val="Zkladntext"/>
        </w:rPr>
        <w:t>Tato smlouva se uzavírá na základě návrhu na její uzavření ze strany kupujícího. Předpokla</w:t>
      </w:r>
      <w:r>
        <w:rPr>
          <w:rStyle w:val="Zkladntext"/>
        </w:rPr>
        <w:t>dem uzavření této smlouvy je její písemná forma a dohoda o jejích podstatných náležitostech, čímž se rozumí celý obsah této smlouvy, jak je uveden v čl. 1 až 20 této smlouvy. Kupující přitom předem</w:t>
      </w:r>
    </w:p>
    <w:p w:rsidR="00C51B05" w:rsidRDefault="00ED5BD7">
      <w:pPr>
        <w:pStyle w:val="Zhlavnebozpat0"/>
        <w:framePr w:w="8309" w:h="240" w:hRule="exact" w:wrap="none" w:vAnchor="page" w:hAnchor="page" w:x="1802" w:y="15021"/>
      </w:pPr>
      <w:r>
        <w:rPr>
          <w:rStyle w:val="Zhlavnebozpat"/>
        </w:rPr>
        <w:t>VZ 09 21 OOPP pro členy výjezdových skupin ZZS JmK - mikin</w:t>
      </w:r>
      <w:r>
        <w:rPr>
          <w:rStyle w:val="Zhlavnebozpat"/>
        </w:rPr>
        <w:t>y</w:t>
      </w:r>
    </w:p>
    <w:p w:rsidR="00C51B05" w:rsidRDefault="00ED5BD7">
      <w:pPr>
        <w:pStyle w:val="Zhlavnebozpat0"/>
        <w:framePr w:wrap="none" w:vAnchor="page" w:hAnchor="page" w:x="10811" w:y="16144"/>
        <w:rPr>
          <w:sz w:val="14"/>
          <w:szCs w:val="14"/>
        </w:rPr>
      </w:pPr>
      <w:r>
        <w:rPr>
          <w:rStyle w:val="Zhlavnebozpat"/>
          <w:rFonts w:ascii="Arial" w:eastAsia="Arial" w:hAnsi="Arial" w:cs="Arial"/>
          <w:sz w:val="14"/>
          <w:szCs w:val="14"/>
        </w:rPr>
        <w:t>10/35</w:t>
      </w:r>
    </w:p>
    <w:p w:rsidR="00C51B05" w:rsidRDefault="00C51B05">
      <w:pPr>
        <w:spacing w:line="1" w:lineRule="exact"/>
        <w:sectPr w:rsidR="00C51B05">
          <w:pgSz w:w="11900" w:h="16840"/>
          <w:pgMar w:top="360" w:right="360" w:bottom="1262" w:left="360" w:header="0" w:footer="3" w:gutter="0"/>
          <w:cols w:space="720"/>
          <w:noEndnote/>
          <w:docGrid w:linePitch="360"/>
        </w:sectPr>
      </w:pPr>
    </w:p>
    <w:p w:rsidR="00C51B05" w:rsidRDefault="00C51B05">
      <w:pPr>
        <w:spacing w:line="1" w:lineRule="exact"/>
      </w:pPr>
    </w:p>
    <w:p w:rsidR="00C51B05" w:rsidRDefault="00ED5BD7">
      <w:pPr>
        <w:pStyle w:val="Zkladntext1"/>
        <w:framePr w:w="8299" w:h="518" w:hRule="exact" w:wrap="none" w:vAnchor="page" w:hAnchor="page" w:x="1819" w:y="2003"/>
        <w:spacing w:after="0" w:line="300" w:lineRule="auto"/>
        <w:ind w:left="380"/>
        <w:jc w:val="both"/>
      </w:pPr>
      <w:r>
        <w:rPr>
          <w:rStyle w:val="Zkladntext"/>
        </w:rPr>
        <w:t>vylučuje přijetí tohoto návrhu s dodatkem nebo odchylkou ve smyslu ust. § 1740 odst. 3 občanského zákoníku.</w:t>
      </w:r>
    </w:p>
    <w:p w:rsidR="00C51B05" w:rsidRDefault="00ED5BD7">
      <w:pPr>
        <w:pStyle w:val="Zkladntext1"/>
        <w:framePr w:w="8299" w:h="4483" w:hRule="exact" w:wrap="none" w:vAnchor="page" w:hAnchor="page" w:x="1819" w:y="2694"/>
        <w:numPr>
          <w:ilvl w:val="0"/>
          <w:numId w:val="1"/>
        </w:numPr>
        <w:tabs>
          <w:tab w:val="left" w:pos="374"/>
        </w:tabs>
        <w:spacing w:line="300" w:lineRule="auto"/>
        <w:ind w:left="380" w:hanging="380"/>
        <w:jc w:val="both"/>
      </w:pPr>
      <w:r>
        <w:rPr>
          <w:rStyle w:val="Zkladntext"/>
        </w:rPr>
        <w:t>Tuto smlouvu lze změnit nebo zrušit pouze jinou písemnou dohodou obou smluvních stran ve formě číslovaného dodatku.</w:t>
      </w:r>
    </w:p>
    <w:p w:rsidR="00C51B05" w:rsidRDefault="00ED5BD7">
      <w:pPr>
        <w:pStyle w:val="Zkladntext1"/>
        <w:framePr w:w="8299" w:h="4483" w:hRule="exact" w:wrap="none" w:vAnchor="page" w:hAnchor="page" w:x="1819" w:y="2694"/>
        <w:numPr>
          <w:ilvl w:val="0"/>
          <w:numId w:val="1"/>
        </w:numPr>
        <w:tabs>
          <w:tab w:val="left" w:pos="374"/>
        </w:tabs>
        <w:ind w:left="380" w:hanging="380"/>
        <w:jc w:val="both"/>
      </w:pPr>
      <w:r>
        <w:rPr>
          <w:rStyle w:val="Zkladntext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 platném znění. Smluvní strany se </w:t>
      </w:r>
      <w:r>
        <w:rPr>
          <w:rStyle w:val="Zkladntext"/>
        </w:rPr>
        <w:t>dohodly, že uveřejnění v registru smluv (ISRS) včetně uvedení metadat provede kupující.</w:t>
      </w:r>
    </w:p>
    <w:p w:rsidR="00C51B05" w:rsidRDefault="00ED5BD7">
      <w:pPr>
        <w:pStyle w:val="Zkladntext1"/>
        <w:framePr w:w="8299" w:h="4483" w:hRule="exact" w:wrap="none" w:vAnchor="page" w:hAnchor="page" w:x="1819" w:y="2694"/>
        <w:numPr>
          <w:ilvl w:val="0"/>
          <w:numId w:val="1"/>
        </w:numPr>
        <w:tabs>
          <w:tab w:val="left" w:pos="374"/>
        </w:tabs>
        <w:spacing w:line="300" w:lineRule="auto"/>
        <w:ind w:left="380" w:hanging="380"/>
        <w:jc w:val="both"/>
      </w:pPr>
      <w:r>
        <w:rPr>
          <w:rStyle w:val="Zkladntext"/>
        </w:rPr>
        <w:t>Tato smlouva nabývá účinnosti po jejím podpisu oběma smluvními stranami dnem jejího uveřejnění v Registru smluv.</w:t>
      </w:r>
    </w:p>
    <w:p w:rsidR="00C51B05" w:rsidRDefault="00ED5BD7">
      <w:pPr>
        <w:pStyle w:val="Zkladntext1"/>
        <w:framePr w:w="8299" w:h="4483" w:hRule="exact" w:wrap="none" w:vAnchor="page" w:hAnchor="page" w:x="1819" w:y="2694"/>
        <w:numPr>
          <w:ilvl w:val="0"/>
          <w:numId w:val="1"/>
        </w:numPr>
        <w:tabs>
          <w:tab w:val="left" w:pos="374"/>
        </w:tabs>
        <w:spacing w:line="298" w:lineRule="auto"/>
      </w:pPr>
      <w:r>
        <w:rPr>
          <w:rStyle w:val="Zkladntext"/>
        </w:rPr>
        <w:t>Tato smlouva se uzavírá na dobu určitou, a to na dobu 4</w:t>
      </w:r>
      <w:r>
        <w:rPr>
          <w:rStyle w:val="Zkladntext"/>
        </w:rPr>
        <w:t xml:space="preserve"> roků od její účinnosti.</w:t>
      </w:r>
    </w:p>
    <w:p w:rsidR="00C51B05" w:rsidRDefault="00ED5BD7">
      <w:pPr>
        <w:pStyle w:val="Zkladntext1"/>
        <w:framePr w:w="8299" w:h="4483" w:hRule="exact" w:wrap="none" w:vAnchor="page" w:hAnchor="page" w:x="1819" w:y="2694"/>
        <w:numPr>
          <w:ilvl w:val="0"/>
          <w:numId w:val="1"/>
        </w:numPr>
        <w:tabs>
          <w:tab w:val="left" w:pos="374"/>
        </w:tabs>
        <w:spacing w:line="293" w:lineRule="auto"/>
        <w:ind w:left="380" w:hanging="380"/>
        <w:jc w:val="both"/>
      </w:pPr>
      <w:r>
        <w:rPr>
          <w:rStyle w:val="Zkladntext"/>
        </w:rPr>
        <w:t>Prodávající uděluje kupujícímu svůj výslovný souhlas se zveřejněním podmínek této smlouvy v rozsahu a za podmínek vyplývajících z příslušných právních předpisů (zejména zákona č. 106/1999 Sb., o svobodném přístupu k informacím, v p</w:t>
      </w:r>
      <w:r>
        <w:rPr>
          <w:rStyle w:val="Zkladntext"/>
        </w:rPr>
        <w:t>latném znění).</w:t>
      </w:r>
    </w:p>
    <w:p w:rsidR="00C51B05" w:rsidRDefault="00ED5BD7">
      <w:pPr>
        <w:pStyle w:val="Zkladntext1"/>
        <w:framePr w:w="8299" w:h="4483" w:hRule="exact" w:wrap="none" w:vAnchor="page" w:hAnchor="page" w:x="1819" w:y="2694"/>
        <w:numPr>
          <w:ilvl w:val="0"/>
          <w:numId w:val="1"/>
        </w:numPr>
        <w:tabs>
          <w:tab w:val="left" w:pos="375"/>
        </w:tabs>
        <w:spacing w:after="0" w:line="307" w:lineRule="auto"/>
        <w:ind w:left="380" w:hanging="38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C51B05" w:rsidRDefault="00ED5BD7">
      <w:pPr>
        <w:framePr w:wrap="none" w:vAnchor="page" w:hAnchor="page" w:x="3211" w:y="75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6575" cy="2070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65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05" w:rsidRDefault="00ED5BD7">
      <w:pPr>
        <w:pStyle w:val="Zkladntext1"/>
        <w:framePr w:w="8299" w:h="221" w:hRule="exact" w:wrap="none" w:vAnchor="page" w:hAnchor="page" w:x="1819" w:y="7657"/>
        <w:spacing w:after="0" w:line="240" w:lineRule="auto"/>
        <w:ind w:left="4929" w:right="1296"/>
        <w:jc w:val="center"/>
      </w:pPr>
      <w:r>
        <w:rPr>
          <w:rStyle w:val="Zkladntext"/>
        </w:rPr>
        <w:t>V Ostravě dne 20.4.2022</w:t>
      </w:r>
    </w:p>
    <w:p w:rsidR="00C51B05" w:rsidRDefault="00ED5BD7">
      <w:pPr>
        <w:framePr w:wrap="none" w:vAnchor="page" w:hAnchor="page" w:x="1929" w:y="83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34895" cy="7683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3489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05" w:rsidRDefault="00ED5BD7">
      <w:pPr>
        <w:pStyle w:val="Titulekobrzku0"/>
        <w:framePr w:w="758" w:h="446" w:hRule="exact" w:wrap="none" w:vAnchor="page" w:hAnchor="page" w:x="1915" w:y="9534"/>
        <w:spacing w:line="254" w:lineRule="auto"/>
        <w:rPr>
          <w:sz w:val="17"/>
          <w:szCs w:val="17"/>
        </w:rPr>
      </w:pPr>
      <w:r>
        <w:rPr>
          <w:rStyle w:val="Titulekobrzku"/>
          <w:sz w:val="17"/>
          <w:szCs w:val="17"/>
        </w:rPr>
        <w:t xml:space="preserve">ředitelka </w:t>
      </w:r>
      <w:r>
        <w:rPr>
          <w:rStyle w:val="Titulekobrzku"/>
          <w:b/>
          <w:bCs/>
          <w:i/>
          <w:iCs/>
          <w:sz w:val="17"/>
          <w:szCs w:val="17"/>
        </w:rPr>
        <w:t>kupující</w:t>
      </w:r>
    </w:p>
    <w:p w:rsidR="00C51B05" w:rsidRDefault="00ED5BD7">
      <w:pPr>
        <w:pStyle w:val="Zkladntext50"/>
        <w:framePr w:w="2530" w:h="768" w:hRule="exact" w:wrap="none" w:vAnchor="page" w:hAnchor="page" w:x="6796" w:y="8329"/>
        <w:spacing w:line="154" w:lineRule="auto"/>
      </w:pPr>
      <w:r>
        <w:rPr>
          <w:rStyle w:val="Zkladntext5"/>
          <w:b/>
          <w:bCs/>
          <w:spacing w:val="3"/>
          <w:sz w:val="17"/>
          <w:szCs w:val="17"/>
          <w:shd w:val="clear" w:color="auto" w:fill="000000"/>
        </w:rPr>
        <w:t>....</w:t>
      </w:r>
      <w:r>
        <w:rPr>
          <w:rStyle w:val="Zkladntext5"/>
          <w:b/>
          <w:bCs/>
          <w:spacing w:val="4"/>
          <w:sz w:val="17"/>
          <w:szCs w:val="17"/>
          <w:shd w:val="clear" w:color="auto" w:fill="000000"/>
        </w:rPr>
        <w:t>..</w:t>
      </w:r>
      <w:r>
        <w:rPr>
          <w:rStyle w:val="Zkladntext5"/>
          <w:b/>
          <w:bCs/>
          <w:sz w:val="17"/>
          <w:szCs w:val="17"/>
          <w:shd w:val="clear" w:color="auto" w:fill="000000"/>
        </w:rPr>
        <w:t>​</w:t>
      </w:r>
      <w:r>
        <w:rPr>
          <w:rStyle w:val="Zkladntext5"/>
          <w:b/>
          <w:bCs/>
          <w:spacing w:val="1"/>
          <w:sz w:val="17"/>
          <w:szCs w:val="17"/>
          <w:shd w:val="clear" w:color="auto" w:fill="000000"/>
        </w:rPr>
        <w:t>.....</w:t>
      </w:r>
      <w:r>
        <w:rPr>
          <w:rStyle w:val="Zkladntext5"/>
          <w:b/>
          <w:bCs/>
          <w:spacing w:val="2"/>
          <w:sz w:val="17"/>
          <w:szCs w:val="17"/>
          <w:shd w:val="clear" w:color="auto" w:fill="000000"/>
        </w:rPr>
        <w:t>...</w:t>
      </w:r>
      <w:r>
        <w:rPr>
          <w:rStyle w:val="Zkladntext5"/>
          <w:shd w:val="clear" w:color="auto" w:fill="000000"/>
          <w:vertAlign w:val="superscript"/>
        </w:rPr>
        <w:t>​</w:t>
      </w:r>
      <w:r>
        <w:rPr>
          <w:rStyle w:val="Zkladntext5"/>
          <w:spacing w:val="3"/>
          <w:shd w:val="clear" w:color="auto" w:fill="000000"/>
          <w:vertAlign w:val="superscript"/>
        </w:rPr>
        <w:t>..</w:t>
      </w:r>
      <w:r>
        <w:rPr>
          <w:rStyle w:val="Zkladntext5"/>
          <w:spacing w:val="4"/>
          <w:shd w:val="clear" w:color="auto" w:fill="000000"/>
          <w:vertAlign w:val="superscript"/>
        </w:rPr>
        <w:t>.</w:t>
      </w:r>
      <w:r>
        <w:rPr>
          <w:rStyle w:val="Zkladntext5"/>
          <w:shd w:val="clear" w:color="auto" w:fill="000000"/>
        </w:rPr>
        <w:t>..</w:t>
      </w:r>
      <w:r>
        <w:rPr>
          <w:rStyle w:val="Zkladntext5"/>
          <w:spacing w:val="3"/>
          <w:shd w:val="clear" w:color="auto" w:fill="000000"/>
          <w:vertAlign w:val="superscript"/>
        </w:rPr>
        <w:t>.......</w:t>
      </w:r>
      <w:r>
        <w:rPr>
          <w:rStyle w:val="Zkladntext5"/>
          <w:shd w:val="clear" w:color="auto" w:fill="000000"/>
        </w:rPr>
        <w:t>.​..​</w:t>
      </w:r>
      <w:r>
        <w:rPr>
          <w:rStyle w:val="Zkladntext5"/>
          <w:spacing w:val="17"/>
          <w:shd w:val="clear" w:color="auto" w:fill="000000"/>
        </w:rPr>
        <w:t>.</w:t>
      </w:r>
      <w:r>
        <w:rPr>
          <w:rStyle w:val="Zkladntext5"/>
          <w:shd w:val="clear" w:color="auto" w:fill="000000"/>
          <w:vertAlign w:val="superscript"/>
        </w:rPr>
        <w:t>....</w:t>
      </w:r>
      <w:r>
        <w:rPr>
          <w:rStyle w:val="Zkladntext5"/>
          <w:spacing w:val="7"/>
          <w:shd w:val="clear" w:color="auto" w:fill="000000"/>
        </w:rPr>
        <w:t>.</w:t>
      </w:r>
      <w:r>
        <w:rPr>
          <w:rStyle w:val="Zkladntext5"/>
          <w:spacing w:val="8"/>
          <w:shd w:val="clear" w:color="auto" w:fill="000000"/>
        </w:rPr>
        <w:t>.</w:t>
      </w:r>
      <w:r>
        <w:rPr>
          <w:rStyle w:val="Zkladntext5"/>
          <w:spacing w:val="4"/>
          <w:shd w:val="clear" w:color="auto" w:fill="000000"/>
          <w:vertAlign w:val="superscript"/>
        </w:rPr>
        <w:t>....</w:t>
      </w:r>
      <w:r>
        <w:rPr>
          <w:rStyle w:val="Zkladntext5"/>
          <w:vertAlign w:val="superscript"/>
        </w:rPr>
        <w:t xml:space="preserve"> </w:t>
      </w:r>
      <w:r>
        <w:rPr>
          <w:rStyle w:val="Zkladntext5"/>
          <w:b/>
          <w:bCs/>
          <w:sz w:val="17"/>
          <w:szCs w:val="17"/>
          <w:shd w:val="clear" w:color="auto" w:fill="000000"/>
        </w:rPr>
        <w:t>​</w:t>
      </w:r>
      <w:r>
        <w:rPr>
          <w:rStyle w:val="Zkladntext5"/>
          <w:b/>
          <w:bCs/>
          <w:sz w:val="17"/>
          <w:szCs w:val="17"/>
          <w:shd w:val="clear" w:color="auto" w:fill="000000"/>
        </w:rPr>
        <w:t>...​</w:t>
      </w:r>
      <w:r>
        <w:rPr>
          <w:rStyle w:val="Zkladntext5"/>
          <w:b/>
          <w:bCs/>
          <w:spacing w:val="8"/>
          <w:sz w:val="17"/>
          <w:szCs w:val="17"/>
          <w:shd w:val="clear" w:color="auto" w:fill="000000"/>
        </w:rPr>
        <w:t>..</w:t>
      </w:r>
      <w:r>
        <w:rPr>
          <w:rStyle w:val="Zkladntext5"/>
          <w:b/>
          <w:bCs/>
          <w:spacing w:val="9"/>
          <w:sz w:val="17"/>
          <w:szCs w:val="17"/>
          <w:shd w:val="clear" w:color="auto" w:fill="000000"/>
        </w:rPr>
        <w:t>..</w:t>
      </w:r>
      <w:r>
        <w:rPr>
          <w:rStyle w:val="Zkladntext5"/>
          <w:b/>
          <w:bCs/>
          <w:sz w:val="17"/>
          <w:szCs w:val="17"/>
          <w:shd w:val="clear" w:color="auto" w:fill="000000"/>
        </w:rPr>
        <w:t>​</w:t>
      </w:r>
      <w:r>
        <w:rPr>
          <w:rStyle w:val="Zkladntext5"/>
          <w:b/>
          <w:bCs/>
          <w:spacing w:val="5"/>
          <w:sz w:val="17"/>
          <w:szCs w:val="17"/>
          <w:shd w:val="clear" w:color="auto" w:fill="000000"/>
        </w:rPr>
        <w:t>.</w:t>
      </w:r>
      <w:r>
        <w:rPr>
          <w:rStyle w:val="Zkladntext5"/>
          <w:b/>
          <w:bCs/>
          <w:spacing w:val="6"/>
          <w:sz w:val="17"/>
          <w:szCs w:val="17"/>
          <w:shd w:val="clear" w:color="auto" w:fill="000000"/>
        </w:rPr>
        <w:t>....</w:t>
      </w:r>
      <w:r>
        <w:rPr>
          <w:rStyle w:val="Zkladntext5"/>
          <w:shd w:val="clear" w:color="auto" w:fill="000000"/>
        </w:rPr>
        <w:t>​</w:t>
      </w:r>
      <w:r>
        <w:rPr>
          <w:rStyle w:val="Zkladntext5"/>
          <w:shd w:val="clear" w:color="auto" w:fill="000000"/>
        </w:rPr>
        <w:t>.......​</w:t>
      </w:r>
      <w:r>
        <w:rPr>
          <w:rStyle w:val="Zkladntext5"/>
          <w:spacing w:val="3"/>
          <w:shd w:val="clear" w:color="auto" w:fill="000000"/>
        </w:rPr>
        <w:t>.....</w:t>
      </w:r>
      <w:r>
        <w:rPr>
          <w:rStyle w:val="Zkladntext5"/>
          <w:spacing w:val="4"/>
          <w:shd w:val="clear" w:color="auto" w:fill="000000"/>
        </w:rPr>
        <w:t>..</w:t>
      </w:r>
      <w:r>
        <w:rPr>
          <w:rStyle w:val="Zkladntext5"/>
          <w:shd w:val="clear" w:color="auto" w:fill="000000"/>
        </w:rPr>
        <w:t>​</w:t>
      </w:r>
      <w:r>
        <w:rPr>
          <w:rStyle w:val="Zkladntext5"/>
          <w:spacing w:val="1"/>
          <w:shd w:val="clear" w:color="auto" w:fill="000000"/>
        </w:rPr>
        <w:t>.............</w:t>
      </w:r>
      <w:r>
        <w:rPr>
          <w:rStyle w:val="Zkladntext5"/>
          <w:spacing w:val="2"/>
          <w:shd w:val="clear" w:color="auto" w:fill="000000"/>
        </w:rPr>
        <w:t>.</w:t>
      </w:r>
    </w:p>
    <w:p w:rsidR="00C51B05" w:rsidRDefault="00ED5BD7">
      <w:pPr>
        <w:pStyle w:val="Zkladntext50"/>
        <w:framePr w:w="2530" w:h="768" w:hRule="exact" w:wrap="none" w:vAnchor="page" w:hAnchor="page" w:x="6796" w:y="8329"/>
        <w:tabs>
          <w:tab w:val="left" w:pos="1272"/>
        </w:tabs>
        <w:spacing w:line="187" w:lineRule="auto"/>
      </w:pPr>
      <w:r>
        <w:rPr>
          <w:rStyle w:val="Zkladntext5"/>
          <w:b/>
          <w:bCs/>
          <w:spacing w:val="5"/>
          <w:shd w:val="clear" w:color="auto" w:fill="000000"/>
        </w:rPr>
        <w:t>.</w:t>
      </w:r>
      <w:r>
        <w:rPr>
          <w:rStyle w:val="Zkladntext5"/>
          <w:b/>
          <w:bCs/>
          <w:spacing w:val="6"/>
          <w:shd w:val="clear" w:color="auto" w:fill="000000"/>
        </w:rPr>
        <w:t>...</w:t>
      </w:r>
      <w:r>
        <w:rPr>
          <w:rStyle w:val="Zkladntext5"/>
          <w:b/>
          <w:bCs/>
          <w:shd w:val="clear" w:color="auto" w:fill="000000"/>
        </w:rPr>
        <w:t>...........................</w:t>
      </w:r>
      <w:r>
        <w:rPr>
          <w:rStyle w:val="Zkladntext5"/>
          <w:b/>
          <w:bCs/>
          <w:spacing w:val="1"/>
          <w:shd w:val="clear" w:color="auto" w:fill="000000"/>
        </w:rPr>
        <w:t>.</w:t>
      </w:r>
      <w:r>
        <w:rPr>
          <w:rStyle w:val="Zkladntext5"/>
          <w:spacing w:val="1"/>
          <w:shd w:val="clear" w:color="auto" w:fill="000000"/>
        </w:rPr>
        <w:t>.</w:t>
      </w:r>
      <w:r>
        <w:rPr>
          <w:rStyle w:val="Zkladntext5"/>
          <w:spacing w:val="2"/>
          <w:shd w:val="clear" w:color="auto" w:fill="000000"/>
        </w:rPr>
        <w:t>...........</w:t>
      </w:r>
      <w:r>
        <w:rPr>
          <w:rStyle w:val="Zkladntext5"/>
          <w:shd w:val="clear" w:color="auto" w:fill="000000"/>
        </w:rPr>
        <w:t>​</w:t>
      </w:r>
      <w:r>
        <w:rPr>
          <w:rStyle w:val="Zkladntext5"/>
          <w:shd w:val="clear" w:color="auto" w:fill="000000"/>
        </w:rPr>
        <w:t>................</w:t>
      </w:r>
      <w:r>
        <w:rPr>
          <w:rStyle w:val="Zkladntext5"/>
        </w:rPr>
        <w:t>0</w:t>
      </w:r>
    </w:p>
    <w:p w:rsidR="00C51B05" w:rsidRDefault="00ED5BD7">
      <w:pPr>
        <w:pStyle w:val="Zkladntext50"/>
        <w:framePr w:w="2530" w:h="768" w:hRule="exact" w:wrap="none" w:vAnchor="page" w:hAnchor="page" w:x="6796" w:y="8329"/>
        <w:spacing w:line="0" w:lineRule="atLeast"/>
        <w:jc w:val="both"/>
      </w:pPr>
      <w:r>
        <w:rPr>
          <w:rStyle w:val="Zkladntext5"/>
          <w:smallCaps/>
          <w:spacing w:val="14"/>
          <w:sz w:val="26"/>
          <w:szCs w:val="26"/>
          <w:shd w:val="clear" w:color="auto" w:fill="000000"/>
        </w:rPr>
        <w:t>.</w:t>
      </w:r>
      <w:r>
        <w:rPr>
          <w:rStyle w:val="Zkladntext5"/>
          <w:smallCaps/>
          <w:spacing w:val="15"/>
          <w:sz w:val="26"/>
          <w:szCs w:val="26"/>
          <w:shd w:val="clear" w:color="auto" w:fill="000000"/>
        </w:rPr>
        <w:t>.</w:t>
      </w:r>
      <w:r>
        <w:rPr>
          <w:rStyle w:val="Zkladntext5"/>
          <w:smallCaps/>
          <w:spacing w:val="3"/>
          <w:sz w:val="26"/>
          <w:szCs w:val="26"/>
          <w:shd w:val="clear" w:color="auto" w:fill="000000"/>
        </w:rPr>
        <w:t>....</w:t>
      </w:r>
      <w:r>
        <w:rPr>
          <w:rStyle w:val="Zkladntext5"/>
          <w:smallCaps/>
          <w:spacing w:val="4"/>
          <w:sz w:val="26"/>
          <w:szCs w:val="26"/>
          <w:shd w:val="clear" w:color="auto" w:fill="000000"/>
        </w:rPr>
        <w:t>...........</w:t>
      </w:r>
      <w:r>
        <w:rPr>
          <w:rStyle w:val="Zkladntext5"/>
          <w:shd w:val="clear" w:color="auto" w:fill="000000"/>
        </w:rPr>
        <w:t>.​...................</w:t>
      </w:r>
      <w:r>
        <w:rPr>
          <w:rStyle w:val="Zkladntext5"/>
          <w:spacing w:val="1"/>
          <w:shd w:val="clear" w:color="auto" w:fill="000000"/>
        </w:rPr>
        <w:t>....</w:t>
      </w:r>
      <w:r>
        <w:rPr>
          <w:rStyle w:val="Zkladntext5"/>
          <w:spacing w:val="-8"/>
          <w:shd w:val="clear" w:color="auto" w:fill="000000"/>
        </w:rPr>
        <w:t>.</w:t>
      </w:r>
    </w:p>
    <w:p w:rsidR="00C51B05" w:rsidRDefault="00ED5BD7">
      <w:pPr>
        <w:pStyle w:val="Zkladntext1"/>
        <w:framePr w:w="2592" w:h="907" w:hRule="exact" w:wrap="none" w:vAnchor="page" w:hAnchor="page" w:x="3172" w:y="9789"/>
        <w:spacing w:after="0" w:line="240" w:lineRule="auto"/>
        <w:jc w:val="center"/>
        <w:rPr>
          <w:sz w:val="18"/>
          <w:szCs w:val="18"/>
        </w:rPr>
      </w:pPr>
      <w:r>
        <w:rPr>
          <w:rStyle w:val="Zkladntext"/>
          <w:color w:val="58B3E2"/>
          <w:sz w:val="18"/>
          <w:szCs w:val="18"/>
        </w:rPr>
        <w:t>Zdravotnická záchranná služba</w:t>
      </w:r>
      <w:r>
        <w:rPr>
          <w:rStyle w:val="Zkladntext"/>
          <w:color w:val="58B3E2"/>
          <w:sz w:val="18"/>
          <w:szCs w:val="18"/>
        </w:rPr>
        <w:br/>
        <w:t>Jihomoravského kraje, p.o.</w:t>
      </w:r>
    </w:p>
    <w:p w:rsidR="00C51B05" w:rsidRDefault="00ED5BD7">
      <w:pPr>
        <w:pStyle w:val="Zkladntext1"/>
        <w:framePr w:w="2592" w:h="907" w:hRule="exact" w:wrap="none" w:vAnchor="page" w:hAnchor="page" w:x="3172" w:y="9789"/>
        <w:spacing w:after="0" w:line="240" w:lineRule="auto"/>
        <w:rPr>
          <w:sz w:val="18"/>
          <w:szCs w:val="18"/>
        </w:rPr>
      </w:pPr>
      <w:r>
        <w:rPr>
          <w:rStyle w:val="Zkladntext"/>
          <w:color w:val="58B3E2"/>
          <w:sz w:val="18"/>
          <w:szCs w:val="18"/>
        </w:rPr>
        <w:t>Kamenice 798/1 d, 625 00 Brno</w:t>
      </w:r>
    </w:p>
    <w:p w:rsidR="00C51B05" w:rsidRDefault="00ED5BD7">
      <w:pPr>
        <w:pStyle w:val="Zkladntext1"/>
        <w:framePr w:w="2592" w:h="907" w:hRule="exact" w:wrap="none" w:vAnchor="page" w:hAnchor="page" w:x="3172" w:y="9789"/>
        <w:spacing w:after="0" w:line="240" w:lineRule="auto"/>
        <w:jc w:val="center"/>
        <w:rPr>
          <w:sz w:val="18"/>
          <w:szCs w:val="18"/>
        </w:rPr>
      </w:pPr>
      <w:r>
        <w:rPr>
          <w:rStyle w:val="Zkladntext"/>
          <w:color w:val="58B3E2"/>
          <w:sz w:val="18"/>
          <w:szCs w:val="18"/>
        </w:rPr>
        <w:t>21</w:t>
      </w:r>
    </w:p>
    <w:p w:rsidR="00C51B05" w:rsidRDefault="00ED5BD7">
      <w:pPr>
        <w:pStyle w:val="Zkladntext1"/>
        <w:framePr w:w="1526" w:h="648" w:hRule="exact" w:wrap="none" w:vAnchor="page" w:hAnchor="page" w:x="6748" w:y="9328"/>
        <w:spacing w:after="0" w:line="257" w:lineRule="auto"/>
      </w:pPr>
      <w:r>
        <w:rPr>
          <w:rStyle w:val="Zkladntext"/>
        </w:rPr>
        <w:t xml:space="preserve">Ing. Petr Bukovski CLINITEX s.r.o. </w:t>
      </w:r>
      <w:r>
        <w:rPr>
          <w:rStyle w:val="Zkladntext"/>
          <w:b/>
          <w:bCs/>
          <w:i/>
          <w:iCs/>
        </w:rPr>
        <w:t>prodávající</w:t>
      </w:r>
    </w:p>
    <w:p w:rsidR="00C51B05" w:rsidRDefault="00ED5BD7">
      <w:pPr>
        <w:pStyle w:val="Zkladntext1"/>
        <w:framePr w:w="8299" w:h="470" w:hRule="exact" w:wrap="none" w:vAnchor="page" w:hAnchor="page" w:x="1819" w:y="10864"/>
        <w:spacing w:after="40" w:line="240" w:lineRule="auto"/>
      </w:pPr>
      <w:r>
        <w:rPr>
          <w:rStyle w:val="Zkladntext"/>
          <w:b/>
          <w:bCs/>
        </w:rPr>
        <w:t>Přílohy</w:t>
      </w:r>
    </w:p>
    <w:p w:rsidR="00C51B05" w:rsidRDefault="00ED5BD7">
      <w:pPr>
        <w:pStyle w:val="Zkladntext1"/>
        <w:framePr w:w="8299" w:h="470" w:hRule="exact" w:wrap="none" w:vAnchor="page" w:hAnchor="page" w:x="1819" w:y="10864"/>
        <w:spacing w:after="0" w:line="240" w:lineRule="auto"/>
      </w:pPr>
      <w:r>
        <w:rPr>
          <w:rStyle w:val="Zkladntext"/>
        </w:rPr>
        <w:t>Příloha č. 1 Technická specifikace, Ceník</w:t>
      </w:r>
    </w:p>
    <w:p w:rsidR="00C51B05" w:rsidRDefault="00ED5BD7">
      <w:pPr>
        <w:pStyle w:val="Zhlavnebozpat0"/>
        <w:framePr w:wrap="none" w:vAnchor="page" w:hAnchor="page" w:x="1819" w:y="14857"/>
      </w:pPr>
      <w:r>
        <w:rPr>
          <w:rStyle w:val="Zhlavnebozpat"/>
        </w:rPr>
        <w:t>VZ 09 21 OOPP pro členy výjezdových skupin ZZS JmK - mikiny</w:t>
      </w:r>
    </w:p>
    <w:p w:rsidR="00C51B05" w:rsidRDefault="00ED5BD7">
      <w:pPr>
        <w:pStyle w:val="Zhlavnebozpat0"/>
        <w:framePr w:wrap="none" w:vAnchor="page" w:hAnchor="page" w:x="10862" w:y="16014"/>
        <w:rPr>
          <w:sz w:val="14"/>
          <w:szCs w:val="14"/>
        </w:rPr>
      </w:pPr>
      <w:r>
        <w:rPr>
          <w:rStyle w:val="Zhlavnebozpat"/>
          <w:rFonts w:ascii="Arial" w:eastAsia="Arial" w:hAnsi="Arial" w:cs="Arial"/>
          <w:sz w:val="14"/>
          <w:szCs w:val="14"/>
        </w:rPr>
        <w:t>11 /35</w:t>
      </w:r>
    </w:p>
    <w:p w:rsidR="00C51B05" w:rsidRDefault="00C51B05">
      <w:pPr>
        <w:spacing w:line="1" w:lineRule="exact"/>
        <w:sectPr w:rsidR="00C51B05">
          <w:pgSz w:w="11900" w:h="16840"/>
          <w:pgMar w:top="360" w:right="360" w:bottom="1272" w:left="360" w:header="0" w:footer="3" w:gutter="0"/>
          <w:cols w:space="720"/>
          <w:noEndnote/>
          <w:docGrid w:linePitch="360"/>
        </w:sectPr>
      </w:pPr>
    </w:p>
    <w:p w:rsidR="00C51B05" w:rsidRDefault="00C51B05">
      <w:pPr>
        <w:spacing w:line="1" w:lineRule="exact"/>
      </w:pPr>
    </w:p>
    <w:p w:rsidR="00C51B05" w:rsidRDefault="00ED5BD7">
      <w:pPr>
        <w:pStyle w:val="Zhlavnebozpat0"/>
        <w:framePr w:wrap="none" w:vAnchor="page" w:hAnchor="page" w:x="1838" w:y="573"/>
      </w:pPr>
      <w:r>
        <w:rPr>
          <w:rStyle w:val="Zhlavnebozpat"/>
        </w:rPr>
        <w:t>Příloha č. 1 návrhu rámcové kupní smlouvy - Technická specifikace, ceník</w:t>
      </w:r>
    </w:p>
    <w:p w:rsidR="00C51B05" w:rsidRDefault="00ED5BD7">
      <w:pPr>
        <w:pStyle w:val="Nadpis30"/>
        <w:framePr w:w="8280" w:h="10949" w:hRule="exact" w:wrap="none" w:vAnchor="page" w:hAnchor="page" w:x="1828" w:y="1221"/>
      </w:pPr>
      <w:bookmarkStart w:id="2" w:name="bookmark2"/>
      <w:r>
        <w:rPr>
          <w:rStyle w:val="Nadpis3"/>
          <w:b/>
          <w:bCs/>
        </w:rPr>
        <w:t>MIKINA</w:t>
      </w:r>
      <w:bookmarkEnd w:id="2"/>
    </w:p>
    <w:p w:rsidR="00C51B05" w:rsidRDefault="00ED5BD7">
      <w:pPr>
        <w:pStyle w:val="Zkladntext20"/>
        <w:framePr w:w="8280" w:h="10949" w:hRule="exact" w:wrap="none" w:vAnchor="page" w:hAnchor="page" w:x="1828" w:y="1221"/>
        <w:spacing w:after="380"/>
        <w:ind w:left="0" w:firstLine="0"/>
        <w:jc w:val="both"/>
      </w:pPr>
      <w:r>
        <w:rPr>
          <w:rStyle w:val="Zkladntext2"/>
        </w:rPr>
        <w:t>Pokud se v dále uvedené technické specifik</w:t>
      </w:r>
      <w:r>
        <w:rPr>
          <w:rStyle w:val="Zkladntext2"/>
        </w:rPr>
        <w:t>aci vyskytují obchodní názvy některých výrobků nebo dodávek, případně jiná označení či vyobrazení mající vztah ke konkrétnímu dodavateli, jedná se o pouhé vymezení předpokládané charakteristiky a účastník zadávacího řízení je oprávněn navrhnout i jiné, tec</w:t>
      </w:r>
      <w:r>
        <w:rPr>
          <w:rStyle w:val="Zkladntext2"/>
        </w:rPr>
        <w:t>hnicky a kvalitativně srovnatelné řešení, které však musí v plném rozsahu splňovat technické a funkční požadavky zadavatele, uvedené v této zadávací dokumentaci a v jejích přílohách. U každého odkazu na normu nebo technický dokument v této technické specif</w:t>
      </w:r>
      <w:r>
        <w:rPr>
          <w:rStyle w:val="Zkladntext2"/>
        </w:rPr>
        <w:t>ikaci zadavatel umožňuje nabídnout rovnocenné řešení, dodavatel však prokáže vhodným způsobem, že jím nabídnuté řešení je rovnocenné.</w:t>
      </w:r>
    </w:p>
    <w:p w:rsidR="00C51B05" w:rsidRDefault="00ED5BD7">
      <w:pPr>
        <w:pStyle w:val="Zkladntext30"/>
        <w:framePr w:w="8280" w:h="10949" w:hRule="exact" w:wrap="none" w:vAnchor="page" w:hAnchor="page" w:x="1828" w:y="1221"/>
      </w:pPr>
      <w:r>
        <w:rPr>
          <w:rStyle w:val="Zkladntext3"/>
          <w:b/>
          <w:bCs/>
        </w:rPr>
        <w:t>Účel: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75"/>
        </w:tabs>
        <w:spacing w:line="264" w:lineRule="auto"/>
        <w:ind w:left="720" w:hanging="320"/>
        <w:jc w:val="both"/>
      </w:pPr>
      <w:r>
        <w:rPr>
          <w:rStyle w:val="Zkladntext2"/>
        </w:rPr>
        <w:t>OOPP pro členy výjezdové skupiny při poskytování PNP, s vysokou viditelností, oděvní součásti tř. 2 dle ČSN EN ISO 2</w:t>
      </w:r>
      <w:r>
        <w:rPr>
          <w:rStyle w:val="Zkladntext2"/>
        </w:rPr>
        <w:t>0471,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726"/>
        </w:tabs>
        <w:spacing w:line="264" w:lineRule="auto"/>
        <w:ind w:left="0" w:firstLine="400"/>
      </w:pPr>
      <w:r>
        <w:rPr>
          <w:rStyle w:val="Zkladntext2"/>
        </w:rPr>
        <w:t>vhodná na celodenní nošení v terénu,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70"/>
        </w:tabs>
        <w:spacing w:line="259" w:lineRule="auto"/>
        <w:ind w:left="720" w:hanging="320"/>
        <w:jc w:val="both"/>
      </w:pPr>
      <w:r>
        <w:rPr>
          <w:rStyle w:val="Zkladntext2"/>
        </w:rPr>
        <w:t>zajišťující dobrou viditelnost v nebezpečných situacích, ochranu proti klimatickým podmínkám a ušpinění,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726"/>
        </w:tabs>
        <w:spacing w:after="380"/>
        <w:ind w:left="0" w:firstLine="400"/>
      </w:pPr>
      <w:r>
        <w:rPr>
          <w:rStyle w:val="Zkladntext2"/>
        </w:rPr>
        <w:t>celoroční, komfortní, prodyšná, paropropustná.</w:t>
      </w:r>
    </w:p>
    <w:p w:rsidR="00C51B05" w:rsidRDefault="00ED5BD7">
      <w:pPr>
        <w:pStyle w:val="Zkladntext30"/>
        <w:framePr w:w="8280" w:h="10949" w:hRule="exact" w:wrap="none" w:vAnchor="page" w:hAnchor="page" w:x="1828" w:y="1221"/>
      </w:pPr>
      <w:r>
        <w:rPr>
          <w:rStyle w:val="Zkladntext3"/>
          <w:b/>
          <w:bCs/>
        </w:rPr>
        <w:t>Normy: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26"/>
        </w:tabs>
        <w:spacing w:line="259" w:lineRule="auto"/>
        <w:ind w:left="0" w:firstLine="300"/>
        <w:jc w:val="both"/>
      </w:pPr>
      <w:r>
        <w:rPr>
          <w:rStyle w:val="Zkladntext2"/>
        </w:rPr>
        <w:t xml:space="preserve">ČSN EN ISO 13688 (Ochranné oděvy - Všeobecné </w:t>
      </w:r>
      <w:r>
        <w:rPr>
          <w:rStyle w:val="Zkladntext2"/>
        </w:rPr>
        <w:t>požadavky),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26"/>
        </w:tabs>
        <w:spacing w:line="259" w:lineRule="auto"/>
        <w:ind w:left="0" w:firstLine="300"/>
        <w:jc w:val="both"/>
      </w:pPr>
      <w:r>
        <w:rPr>
          <w:rStyle w:val="Zkladntext2"/>
        </w:rPr>
        <w:t>ČSN EN ISO 13402-1 ;2;3 (Označování velikosti oblečení),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26"/>
        </w:tabs>
        <w:spacing w:line="259" w:lineRule="auto"/>
        <w:ind w:left="0" w:firstLine="300"/>
      </w:pPr>
      <w:r>
        <w:rPr>
          <w:rStyle w:val="Zkladntext2"/>
        </w:rPr>
        <w:t>ČSN EN ISO 3758 (Symboly pro ošetření),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64"/>
        </w:tabs>
        <w:spacing w:after="380" w:line="259" w:lineRule="auto"/>
        <w:ind w:left="620"/>
        <w:jc w:val="both"/>
      </w:pPr>
      <w:r>
        <w:rPr>
          <w:rStyle w:val="Zkladntext2"/>
        </w:rPr>
        <w:t>ČSN EN ISO 20471 (Oděvy s vysokou viditelností - Zkušební metody a požadavky) pro bezpečnostní třídu 2.</w:t>
      </w:r>
    </w:p>
    <w:p w:rsidR="00C51B05" w:rsidRDefault="00ED5BD7">
      <w:pPr>
        <w:pStyle w:val="Zkladntext30"/>
        <w:framePr w:w="8280" w:h="10949" w:hRule="exact" w:wrap="none" w:vAnchor="page" w:hAnchor="page" w:x="1828" w:y="1221"/>
      </w:pPr>
      <w:r>
        <w:rPr>
          <w:rStyle w:val="Zkladntext3"/>
          <w:b/>
          <w:bCs/>
        </w:rPr>
        <w:t>Mate riál/ba rva: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64"/>
        </w:tabs>
        <w:spacing w:line="264" w:lineRule="auto"/>
        <w:ind w:left="620"/>
        <w:jc w:val="both"/>
      </w:pPr>
      <w:r>
        <w:rPr>
          <w:rStyle w:val="Zkladntext2"/>
        </w:rPr>
        <w:t xml:space="preserve">materiál: úplet piké </w:t>
      </w:r>
      <w:r>
        <w:rPr>
          <w:rStyle w:val="Zkladntext2"/>
        </w:rPr>
        <w:t>vazby česaný z rubní strany s odolnou vrchní vrstvou proti zatržení a poškození uživatelem v terénu,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64"/>
        </w:tabs>
        <w:ind w:left="620"/>
        <w:jc w:val="both"/>
      </w:pPr>
      <w:r>
        <w:rPr>
          <w:rStyle w:val="Zkladntext2"/>
        </w:rPr>
        <w:t>složení: 93% PES (tolerance ± 2%), 7% elastické vlákno (tolerance ± 2%), gramáž: 260g/m</w:t>
      </w:r>
      <w:r>
        <w:rPr>
          <w:rStyle w:val="Zkladntext2"/>
          <w:vertAlign w:val="superscript"/>
        </w:rPr>
        <w:t>2</w:t>
      </w:r>
      <w:r>
        <w:rPr>
          <w:rStyle w:val="Zkladntext2"/>
        </w:rPr>
        <w:t xml:space="preserve"> (tolerance ±10%),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64"/>
        </w:tabs>
        <w:ind w:left="620"/>
        <w:jc w:val="both"/>
      </w:pPr>
      <w:r>
        <w:rPr>
          <w:rStyle w:val="Zkladntext2"/>
        </w:rPr>
        <w:t>Technologie pevnosti šití a pružnosti spojovacíh</w:t>
      </w:r>
      <w:r>
        <w:rPr>
          <w:rStyle w:val="Zkladntext2"/>
        </w:rPr>
        <w:t>o materiálu (niti) musí být vždy přizpůsobena vlastnostem materiálu tak, aby výsledný efekt byl vyrovnaný, nesmí způsobit zvlnění ve švech ani trháni spojů tahem ve švech. Šití musí být plynulé s řádným ukončením začátků a konců, začištěno bez odstávajícíc</w:t>
      </w:r>
      <w:r>
        <w:rPr>
          <w:rStyle w:val="Zkladntext2"/>
        </w:rPr>
        <w:t>h nití a zajištěno proti párání. Části oděvů, jež podléhají vyšší námaze, musí být jištěny zesílenými švy.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64"/>
        </w:tabs>
        <w:ind w:left="620"/>
        <w:jc w:val="both"/>
      </w:pPr>
      <w:r>
        <w:rPr>
          <w:rStyle w:val="Zkladntext2"/>
        </w:rPr>
        <w:t>barva: fluorescenční červená dle normy ČSN EN ISO 20471 v souladu s všeobecnými požadavky,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64"/>
        </w:tabs>
        <w:ind w:left="620"/>
        <w:jc w:val="both"/>
      </w:pPr>
      <w:r>
        <w:rPr>
          <w:rStyle w:val="Zkladntext2"/>
        </w:rPr>
        <w:t xml:space="preserve">stříbrné vodorovné reflexní pruhy (segmentový transfer) v </w:t>
      </w:r>
      <w:r>
        <w:rPr>
          <w:rStyle w:val="Zkladntext2"/>
        </w:rPr>
        <w:t>souladu s ČSN EN ISO 20471,</w:t>
      </w:r>
    </w:p>
    <w:p w:rsidR="00C51B05" w:rsidRDefault="00ED5BD7">
      <w:pPr>
        <w:pStyle w:val="Zkladntext20"/>
        <w:framePr w:w="8280" w:h="10949" w:hRule="exact" w:wrap="none" w:vAnchor="page" w:hAnchor="page" w:x="1828" w:y="1221"/>
        <w:numPr>
          <w:ilvl w:val="0"/>
          <w:numId w:val="2"/>
        </w:numPr>
        <w:tabs>
          <w:tab w:val="left" w:pos="664"/>
        </w:tabs>
        <w:ind w:left="620"/>
        <w:jc w:val="both"/>
      </w:pPr>
      <w:r>
        <w:rPr>
          <w:rStyle w:val="Zkladntext2"/>
        </w:rPr>
        <w:t>barevné provedení musí splňovat požadavky pro bezpečnostní třídu 2 ČSN EN ISO 20471.</w:t>
      </w:r>
    </w:p>
    <w:p w:rsidR="00C51B05" w:rsidRDefault="00ED5BD7">
      <w:pPr>
        <w:pStyle w:val="Zkladntext30"/>
        <w:framePr w:w="8280" w:h="1027" w:hRule="exact" w:wrap="none" w:vAnchor="page" w:hAnchor="page" w:x="1828" w:y="12564"/>
        <w:jc w:val="both"/>
      </w:pPr>
      <w:r>
        <w:rPr>
          <w:rStyle w:val="Zkladntext3"/>
          <w:b/>
          <w:bCs/>
        </w:rPr>
        <w:t>Provedení:</w:t>
      </w:r>
    </w:p>
    <w:p w:rsidR="00C51B05" w:rsidRDefault="00ED5BD7">
      <w:pPr>
        <w:pStyle w:val="Zkladntext20"/>
        <w:framePr w:w="8280" w:h="1027" w:hRule="exact" w:wrap="none" w:vAnchor="page" w:hAnchor="page" w:x="1828" w:y="12564"/>
        <w:numPr>
          <w:ilvl w:val="0"/>
          <w:numId w:val="2"/>
        </w:numPr>
        <w:tabs>
          <w:tab w:val="left" w:pos="626"/>
        </w:tabs>
        <w:spacing w:line="240" w:lineRule="auto"/>
        <w:ind w:left="0" w:firstLine="300"/>
        <w:jc w:val="both"/>
      </w:pPr>
      <w:r>
        <w:rPr>
          <w:rStyle w:val="Zkladntext2"/>
        </w:rPr>
        <w:t>dámské - velikost XS-XXL (36 - 60)</w:t>
      </w:r>
    </w:p>
    <w:p w:rsidR="00C51B05" w:rsidRDefault="00ED5BD7">
      <w:pPr>
        <w:pStyle w:val="Zkladntext20"/>
        <w:framePr w:w="8280" w:h="1027" w:hRule="exact" w:wrap="none" w:vAnchor="page" w:hAnchor="page" w:x="1828" w:y="12564"/>
        <w:numPr>
          <w:ilvl w:val="0"/>
          <w:numId w:val="2"/>
        </w:numPr>
        <w:tabs>
          <w:tab w:val="left" w:pos="626"/>
        </w:tabs>
        <w:spacing w:line="240" w:lineRule="auto"/>
        <w:ind w:left="0" w:firstLine="300"/>
        <w:jc w:val="both"/>
      </w:pPr>
      <w:r>
        <w:rPr>
          <w:rStyle w:val="Zkladntext2"/>
        </w:rPr>
        <w:t>pánské - velikost S-XXXL (44 - 66)</w:t>
      </w:r>
    </w:p>
    <w:p w:rsidR="00C51B05" w:rsidRDefault="00ED5BD7">
      <w:pPr>
        <w:pStyle w:val="Zkladntext20"/>
        <w:framePr w:w="8280" w:h="1027" w:hRule="exact" w:wrap="none" w:vAnchor="page" w:hAnchor="page" w:x="1828" w:y="12564"/>
        <w:numPr>
          <w:ilvl w:val="0"/>
          <w:numId w:val="2"/>
        </w:numPr>
        <w:tabs>
          <w:tab w:val="left" w:pos="626"/>
        </w:tabs>
        <w:spacing w:line="240" w:lineRule="auto"/>
        <w:ind w:left="0" w:firstLine="300"/>
        <w:jc w:val="both"/>
      </w:pPr>
      <w:r>
        <w:rPr>
          <w:rStyle w:val="Zkladntext2"/>
        </w:rPr>
        <w:t>velikosti v souladu s ČSN EN ISO 13402-1 ;2;3</w:t>
      </w:r>
    </w:p>
    <w:p w:rsidR="00C51B05" w:rsidRDefault="00ED5BD7">
      <w:pPr>
        <w:pStyle w:val="Zhlavnebozpat0"/>
        <w:framePr w:wrap="none" w:vAnchor="page" w:hAnchor="page" w:x="10814" w:y="15185"/>
        <w:rPr>
          <w:sz w:val="14"/>
          <w:szCs w:val="14"/>
        </w:rPr>
      </w:pPr>
      <w:r>
        <w:rPr>
          <w:rStyle w:val="Zhlavnebozpat"/>
          <w:rFonts w:ascii="Arial" w:eastAsia="Arial" w:hAnsi="Arial" w:cs="Arial"/>
          <w:sz w:val="14"/>
          <w:szCs w:val="14"/>
        </w:rPr>
        <w:t>12/35</w:t>
      </w:r>
    </w:p>
    <w:p w:rsidR="00C51B05" w:rsidRDefault="00C51B05">
      <w:pPr>
        <w:spacing w:line="1" w:lineRule="exact"/>
        <w:sectPr w:rsidR="00C51B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1B05" w:rsidRDefault="00C51B05">
      <w:pPr>
        <w:spacing w:line="1" w:lineRule="exact"/>
      </w:pPr>
    </w:p>
    <w:p w:rsidR="00C51B05" w:rsidRDefault="00ED5BD7">
      <w:pPr>
        <w:pStyle w:val="Zhlavnebozpat0"/>
        <w:framePr w:wrap="none" w:vAnchor="page" w:hAnchor="page" w:x="1799" w:y="583"/>
      </w:pPr>
      <w:r>
        <w:rPr>
          <w:rStyle w:val="Zhlavnebozpat"/>
        </w:rPr>
        <w:t>Příloha č. 1 návrhu rámcové kupní smlouvy - Technická specifikace, ceník</w:t>
      </w:r>
    </w:p>
    <w:p w:rsidR="00C51B05" w:rsidRDefault="00ED5BD7">
      <w:pPr>
        <w:pStyle w:val="Zkladntext20"/>
        <w:framePr w:w="8309" w:h="2477" w:hRule="exact" w:wrap="none" w:vAnchor="page" w:hAnchor="page" w:x="1814" w:y="1236"/>
        <w:numPr>
          <w:ilvl w:val="0"/>
          <w:numId w:val="2"/>
        </w:numPr>
        <w:tabs>
          <w:tab w:val="left" w:pos="658"/>
        </w:tabs>
        <w:ind w:hanging="320"/>
        <w:jc w:val="both"/>
      </w:pPr>
      <w:r>
        <w:rPr>
          <w:rStyle w:val="Zkladntext2"/>
        </w:rPr>
        <w:t>prodloužené délky - kupující si vyhrazuje právo na dodávku prodloužených délek oděvu a rukávů, která se však nezapočítává do nestandardních velikostí (tzv. m</w:t>
      </w:r>
      <w:r>
        <w:rPr>
          <w:rStyle w:val="Zkladntext2"/>
        </w:rPr>
        <w:t>ěřenek)</w:t>
      </w:r>
    </w:p>
    <w:p w:rsidR="00C51B05" w:rsidRDefault="00ED5BD7">
      <w:pPr>
        <w:pStyle w:val="Zkladntext20"/>
        <w:framePr w:w="8309" w:h="2477" w:hRule="exact" w:wrap="none" w:vAnchor="page" w:hAnchor="page" w:x="1814" w:y="1236"/>
        <w:numPr>
          <w:ilvl w:val="0"/>
          <w:numId w:val="2"/>
        </w:numPr>
        <w:tabs>
          <w:tab w:val="left" w:pos="658"/>
        </w:tabs>
        <w:ind w:hanging="320"/>
        <w:jc w:val="both"/>
      </w:pPr>
      <w:r>
        <w:rPr>
          <w:rStyle w:val="Zkladntext2"/>
        </w:rPr>
        <w:t>nestandardní velikosti - kupující si vymezuje právo objednat do 15% nestandardní velikosti (tzv. měřenek)</w:t>
      </w:r>
    </w:p>
    <w:p w:rsidR="00C51B05" w:rsidRDefault="00ED5BD7">
      <w:pPr>
        <w:pStyle w:val="Zkladntext20"/>
        <w:framePr w:w="8309" w:h="2477" w:hRule="exact" w:wrap="none" w:vAnchor="page" w:hAnchor="page" w:x="1814" w:y="1236"/>
        <w:numPr>
          <w:ilvl w:val="0"/>
          <w:numId w:val="2"/>
        </w:numPr>
        <w:tabs>
          <w:tab w:val="left" w:pos="658"/>
        </w:tabs>
        <w:ind w:hanging="320"/>
        <w:jc w:val="both"/>
      </w:pPr>
      <w:r>
        <w:rPr>
          <w:rStyle w:val="Zkladntext2"/>
        </w:rPr>
        <w:t xml:space="preserve">velikostní řada výrobků </w:t>
      </w:r>
      <w:r>
        <w:rPr>
          <w:rStyle w:val="Zkladntext2"/>
          <w:color w:val="3E4654"/>
        </w:rPr>
        <w:t xml:space="preserve">- </w:t>
      </w:r>
      <w:r>
        <w:rPr>
          <w:rStyle w:val="Zkladntext2"/>
        </w:rPr>
        <w:t>součástí dodávky bude poskytnutí velikostní řady výrobků, v dámském i pánském provedení - tzv. měrné sady (měrné sad</w:t>
      </w:r>
      <w:r>
        <w:rPr>
          <w:rStyle w:val="Zkladntext2"/>
        </w:rPr>
        <w:t>y budou zadavateli poskytnuty co nejdříve po podpisu smlouvy s vybraným uchazečem, musí být v souladu s ČSN EN ISO 13402-1;2;3 a pokud budou splňovat přesnou specifikaci výrobku, budou zadavatelem odkoupeny za jednotkové ceny uvedené v nabídce tohoto dodav</w:t>
      </w:r>
      <w:r>
        <w:rPr>
          <w:rStyle w:val="Zkladntext2"/>
        </w:rPr>
        <w:t>atele, a to na základě objednávky zadavatele)</w:t>
      </w:r>
    </w:p>
    <w:p w:rsidR="00C51B05" w:rsidRDefault="00ED5BD7">
      <w:pPr>
        <w:pStyle w:val="Zkladntext30"/>
        <w:framePr w:w="8309" w:h="4162" w:hRule="exact" w:wrap="none" w:vAnchor="page" w:hAnchor="page" w:x="1814" w:y="4442"/>
        <w:spacing w:after="260"/>
      </w:pPr>
      <w:r>
        <w:rPr>
          <w:rStyle w:val="Zkladntext3"/>
          <w:b/>
          <w:bCs/>
          <w:color w:val="3E4654"/>
        </w:rPr>
        <w:t>Střih: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46"/>
        </w:tabs>
        <w:spacing w:line="269" w:lineRule="auto"/>
        <w:ind w:left="0" w:firstLine="320"/>
      </w:pPr>
      <w:r>
        <w:rPr>
          <w:rStyle w:val="Zkladntext2"/>
        </w:rPr>
        <w:t xml:space="preserve">polopřiléhavý </w:t>
      </w:r>
      <w:r>
        <w:rPr>
          <w:rStyle w:val="Zkladntext2"/>
          <w:color w:val="3E4654"/>
        </w:rPr>
        <w:t xml:space="preserve">střih </w:t>
      </w:r>
      <w:r>
        <w:rPr>
          <w:rStyle w:val="Zkladntext2"/>
        </w:rPr>
        <w:t>- umožňující maximální funkčnost, dlouhé rukávy,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46"/>
        </w:tabs>
        <w:spacing w:line="269" w:lineRule="auto"/>
        <w:ind w:left="0" w:firstLine="320"/>
      </w:pPr>
      <w:r>
        <w:rPr>
          <w:rStyle w:val="Zkladntext2"/>
        </w:rPr>
        <w:t>délka výrobku je do úrovně boků,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46"/>
        </w:tabs>
        <w:spacing w:after="140" w:line="269" w:lineRule="auto"/>
        <w:ind w:left="0" w:firstLine="320"/>
      </w:pPr>
      <w:r>
        <w:rPr>
          <w:rStyle w:val="Zkladntext2"/>
        </w:rPr>
        <w:t xml:space="preserve">celorozepínací </w:t>
      </w:r>
      <w:r>
        <w:rPr>
          <w:rStyle w:val="Zkladntext2"/>
          <w:color w:val="3E4654"/>
        </w:rPr>
        <w:t xml:space="preserve">mikina </w:t>
      </w:r>
      <w:r>
        <w:rPr>
          <w:rStyle w:val="Zkladntext2"/>
        </w:rPr>
        <w:t xml:space="preserve">se zipem vedeným až do </w:t>
      </w:r>
      <w:r>
        <w:rPr>
          <w:rStyle w:val="Zkladntext2"/>
          <w:color w:val="3E4654"/>
        </w:rPr>
        <w:t>límce.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58"/>
        </w:tabs>
        <w:spacing w:line="269" w:lineRule="auto"/>
        <w:ind w:hanging="320"/>
        <w:jc w:val="both"/>
      </w:pPr>
      <w:r>
        <w:rPr>
          <w:rStyle w:val="Zkladntext2"/>
        </w:rPr>
        <w:t xml:space="preserve">zapínání na </w:t>
      </w:r>
      <w:r>
        <w:rPr>
          <w:rStyle w:val="Zkladntext2"/>
          <w:color w:val="3E4654"/>
        </w:rPr>
        <w:t xml:space="preserve">zdrhovadlo </w:t>
      </w:r>
      <w:r>
        <w:rPr>
          <w:rStyle w:val="Zkladntext2"/>
        </w:rPr>
        <w:t xml:space="preserve">do stojáčku cca 7cm, se </w:t>
      </w:r>
      <w:r>
        <w:rPr>
          <w:rStyle w:val="Zkladntext2"/>
          <w:color w:val="3E4654"/>
        </w:rPr>
        <w:t xml:space="preserve">zakončením v horní </w:t>
      </w:r>
      <w:r>
        <w:rPr>
          <w:rStyle w:val="Zkladntext2"/>
        </w:rPr>
        <w:t xml:space="preserve">části </w:t>
      </w:r>
      <w:r>
        <w:rPr>
          <w:rStyle w:val="Zkladntext2"/>
          <w:color w:val="3E4654"/>
        </w:rPr>
        <w:t xml:space="preserve">přehybem </w:t>
      </w:r>
      <w:r>
        <w:rPr>
          <w:rStyle w:val="Zkladntext2"/>
        </w:rPr>
        <w:t>podsádky do límce,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58"/>
        </w:tabs>
        <w:spacing w:line="269" w:lineRule="auto"/>
        <w:ind w:hanging="320"/>
        <w:jc w:val="both"/>
      </w:pPr>
      <w:r>
        <w:rPr>
          <w:rStyle w:val="Zkladntext2"/>
          <w:color w:val="3E4654"/>
        </w:rPr>
        <w:t xml:space="preserve">na předním </w:t>
      </w:r>
      <w:r>
        <w:rPr>
          <w:rStyle w:val="Zkladntext2"/>
        </w:rPr>
        <w:t xml:space="preserve">díle jsou na obou stranách kapsy </w:t>
      </w:r>
      <w:r>
        <w:rPr>
          <w:rStyle w:val="Zkladntext2"/>
          <w:color w:val="3E4654"/>
        </w:rPr>
        <w:t xml:space="preserve">- vertikálně </w:t>
      </w:r>
      <w:r>
        <w:rPr>
          <w:rStyle w:val="Zkladntext2"/>
        </w:rPr>
        <w:t xml:space="preserve">ložené, </w:t>
      </w:r>
      <w:r>
        <w:rPr>
          <w:rStyle w:val="Zkladntext2"/>
          <w:color w:val="3E4654"/>
        </w:rPr>
        <w:t xml:space="preserve">na </w:t>
      </w:r>
      <w:r>
        <w:rPr>
          <w:rStyle w:val="Zkladntext2"/>
        </w:rPr>
        <w:t xml:space="preserve">zip s </w:t>
      </w:r>
      <w:r>
        <w:rPr>
          <w:rStyle w:val="Zkladntext2"/>
          <w:color w:val="3E4654"/>
        </w:rPr>
        <w:t xml:space="preserve">krycí lištou, umístěné </w:t>
      </w:r>
      <w:r>
        <w:rPr>
          <w:rStyle w:val="Zkladntext2"/>
        </w:rPr>
        <w:t>mezi pasem a dolním okrajem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58"/>
        </w:tabs>
        <w:spacing w:line="269" w:lineRule="auto"/>
        <w:ind w:hanging="320"/>
        <w:jc w:val="both"/>
      </w:pPr>
      <w:r>
        <w:rPr>
          <w:rStyle w:val="Zkladntext2"/>
          <w:color w:val="3E4654"/>
        </w:rPr>
        <w:t xml:space="preserve">1 náprsní </w:t>
      </w:r>
      <w:r>
        <w:rPr>
          <w:rStyle w:val="Zkladntext2"/>
        </w:rPr>
        <w:t xml:space="preserve">kapsa z vnější části mikiny - vertikálně </w:t>
      </w:r>
      <w:r>
        <w:rPr>
          <w:rStyle w:val="Zkladntext2"/>
          <w:color w:val="3E4654"/>
        </w:rPr>
        <w:t xml:space="preserve">uložená v </w:t>
      </w:r>
      <w:r>
        <w:rPr>
          <w:rStyle w:val="Zkladntext2"/>
        </w:rPr>
        <w:t xml:space="preserve">levé </w:t>
      </w:r>
      <w:r>
        <w:rPr>
          <w:rStyle w:val="Zkladntext2"/>
          <w:color w:val="3E4654"/>
        </w:rPr>
        <w:t xml:space="preserve">horní </w:t>
      </w:r>
      <w:r>
        <w:rPr>
          <w:rStyle w:val="Zkladntext2"/>
        </w:rPr>
        <w:t xml:space="preserve">části </w:t>
      </w:r>
      <w:r>
        <w:rPr>
          <w:rStyle w:val="Zkladntext2"/>
          <w:color w:val="3E4654"/>
        </w:rPr>
        <w:t xml:space="preserve">bundy, </w:t>
      </w:r>
      <w:r>
        <w:rPr>
          <w:rStyle w:val="Zkladntext2"/>
        </w:rPr>
        <w:t>uzavíratelná na zip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58"/>
        </w:tabs>
        <w:spacing w:line="269" w:lineRule="auto"/>
        <w:ind w:hanging="320"/>
        <w:jc w:val="both"/>
      </w:pPr>
      <w:r>
        <w:rPr>
          <w:rStyle w:val="Zkladntext2"/>
        </w:rPr>
        <w:t xml:space="preserve">vysoce </w:t>
      </w:r>
      <w:r>
        <w:rPr>
          <w:rStyle w:val="Zkladntext2"/>
          <w:color w:val="3E4654"/>
        </w:rPr>
        <w:t xml:space="preserve">kvalitní </w:t>
      </w:r>
      <w:r>
        <w:rPr>
          <w:rStyle w:val="Zkladntext2"/>
        </w:rPr>
        <w:t xml:space="preserve">zipy v přiměřené síle k funkční části oděvu a </w:t>
      </w:r>
      <w:r>
        <w:rPr>
          <w:rStyle w:val="Zkladntext2"/>
          <w:color w:val="3E4654"/>
        </w:rPr>
        <w:t xml:space="preserve">být v </w:t>
      </w:r>
      <w:r>
        <w:rPr>
          <w:rStyle w:val="Zkladntext2"/>
        </w:rPr>
        <w:t xml:space="preserve">souladu s </w:t>
      </w:r>
      <w:r>
        <w:rPr>
          <w:rStyle w:val="Zkladntext2"/>
          <w:color w:val="3E4654"/>
        </w:rPr>
        <w:t xml:space="preserve">určením </w:t>
      </w:r>
      <w:r>
        <w:rPr>
          <w:rStyle w:val="Zkladntext2"/>
        </w:rPr>
        <w:t xml:space="preserve">a </w:t>
      </w:r>
      <w:r>
        <w:rPr>
          <w:rStyle w:val="Zkladntext2"/>
          <w:color w:val="3E4654"/>
        </w:rPr>
        <w:t xml:space="preserve">funkcí </w:t>
      </w:r>
      <w:r>
        <w:rPr>
          <w:rStyle w:val="Zkladntext2"/>
        </w:rPr>
        <w:t>oděvu.</w:t>
      </w:r>
    </w:p>
    <w:p w:rsidR="00C51B05" w:rsidRDefault="00ED5BD7">
      <w:pPr>
        <w:pStyle w:val="Zkladntext20"/>
        <w:framePr w:w="8309" w:h="4162" w:hRule="exact" w:wrap="none" w:vAnchor="page" w:hAnchor="page" w:x="1814" w:y="4442"/>
        <w:numPr>
          <w:ilvl w:val="0"/>
          <w:numId w:val="2"/>
        </w:numPr>
        <w:tabs>
          <w:tab w:val="left" w:pos="658"/>
        </w:tabs>
        <w:spacing w:line="269" w:lineRule="auto"/>
        <w:ind w:hanging="320"/>
        <w:jc w:val="both"/>
      </w:pPr>
      <w:r>
        <w:rPr>
          <w:rStyle w:val="Zkladntext2"/>
        </w:rPr>
        <w:t xml:space="preserve">tvarované hlavicové rukávy v délce ukončené </w:t>
      </w:r>
      <w:r>
        <w:rPr>
          <w:rStyle w:val="Zkladntext2"/>
          <w:color w:val="3E4654"/>
        </w:rPr>
        <w:t xml:space="preserve">staženou </w:t>
      </w:r>
      <w:r>
        <w:rPr>
          <w:rStyle w:val="Zkladntext2"/>
        </w:rPr>
        <w:t xml:space="preserve">pružnou </w:t>
      </w:r>
      <w:r>
        <w:rPr>
          <w:rStyle w:val="Zkladntext2"/>
          <w:color w:val="3E4654"/>
        </w:rPr>
        <w:t xml:space="preserve">lemovkou, pružný </w:t>
      </w:r>
      <w:r>
        <w:rPr>
          <w:rStyle w:val="Zkladntext2"/>
        </w:rPr>
        <w:t xml:space="preserve">systém </w:t>
      </w:r>
      <w:r>
        <w:rPr>
          <w:rStyle w:val="Zkladntext2"/>
          <w:color w:val="3E4654"/>
        </w:rPr>
        <w:t xml:space="preserve">spodní </w:t>
      </w:r>
      <w:r>
        <w:rPr>
          <w:rStyle w:val="Zkladntext2"/>
        </w:rPr>
        <w:t>části obvodu mikiny s možností regu</w:t>
      </w:r>
      <w:r>
        <w:rPr>
          <w:rStyle w:val="Zkladntext2"/>
        </w:rPr>
        <w:t xml:space="preserve">lace </w:t>
      </w:r>
      <w:r>
        <w:rPr>
          <w:rStyle w:val="Zkladntext2"/>
          <w:color w:val="3E4654"/>
        </w:rPr>
        <w:t xml:space="preserve">po obou bočních stranách mikiny </w:t>
      </w:r>
      <w:r>
        <w:rPr>
          <w:rStyle w:val="Zkladntext2"/>
        </w:rPr>
        <w:t>brzdičkami nebo jinou regulací objemu.</w:t>
      </w:r>
    </w:p>
    <w:p w:rsidR="00C51B05" w:rsidRDefault="00ED5BD7">
      <w:pPr>
        <w:pStyle w:val="Zkladntext30"/>
        <w:framePr w:w="8309" w:h="3792" w:hRule="exact" w:wrap="none" w:vAnchor="page" w:hAnchor="page" w:x="1814" w:y="9271"/>
      </w:pPr>
      <w:r>
        <w:rPr>
          <w:rStyle w:val="Zkladntext3"/>
          <w:b/>
          <w:bCs/>
          <w:color w:val="3E4654"/>
        </w:rPr>
        <w:t>Povinné prvky:</w:t>
      </w:r>
    </w:p>
    <w:p w:rsidR="00C51B05" w:rsidRDefault="00ED5BD7">
      <w:pPr>
        <w:pStyle w:val="Zkladntext20"/>
        <w:framePr w:w="8309" w:h="3792" w:hRule="exact" w:wrap="none" w:vAnchor="page" w:hAnchor="page" w:x="1814" w:y="9271"/>
        <w:spacing w:line="269" w:lineRule="auto"/>
        <w:ind w:hanging="320"/>
        <w:jc w:val="both"/>
      </w:pPr>
      <w:r>
        <w:rPr>
          <w:rStyle w:val="Zkladntext2"/>
          <w:color w:val="3E4654"/>
        </w:rPr>
        <w:t xml:space="preserve">. </w:t>
      </w:r>
      <w:r>
        <w:rPr>
          <w:rStyle w:val="Zkladntext2"/>
        </w:rPr>
        <w:t>nápis „ZDRAVOTNICKÁ ZÁCHRANNÁ SLUŽBA JIHOMORAVSKÉHO KRAJE“ (sítotisk nebo nažehlovací reflexní fólie)</w:t>
      </w:r>
    </w:p>
    <w:p w:rsidR="00C51B05" w:rsidRDefault="00ED5BD7">
      <w:pPr>
        <w:pStyle w:val="Zkladntext20"/>
        <w:framePr w:w="8309" w:h="3792" w:hRule="exact" w:wrap="none" w:vAnchor="page" w:hAnchor="page" w:x="1814" w:y="9271"/>
        <w:spacing w:line="269" w:lineRule="auto"/>
        <w:ind w:left="1400" w:hanging="480"/>
        <w:jc w:val="both"/>
      </w:pPr>
      <w:r>
        <w:rPr>
          <w:rStyle w:val="Zkladntext2"/>
        </w:rPr>
        <w:t>v ve třech řádcích</w:t>
      </w:r>
    </w:p>
    <w:p w:rsidR="00C51B05" w:rsidRDefault="00ED5BD7">
      <w:pPr>
        <w:pStyle w:val="Zkladntext20"/>
        <w:framePr w:w="8309" w:h="3792" w:hRule="exact" w:wrap="none" w:vAnchor="page" w:hAnchor="page" w:x="1814" w:y="9271"/>
        <w:spacing w:line="269" w:lineRule="auto"/>
        <w:ind w:left="1400" w:hanging="480"/>
        <w:jc w:val="both"/>
      </w:pPr>
      <w:r>
        <w:rPr>
          <w:rStyle w:val="Zkladntext2"/>
        </w:rPr>
        <w:t>Z výška hůlkového písma 2 cm, mezera 1,5 c</w:t>
      </w:r>
      <w:r>
        <w:rPr>
          <w:rStyle w:val="Zkladntext2"/>
        </w:rPr>
        <w:t>m vč. diakritiky (výškové rozměry nápisu se odvíjejí od hodnot výše, které mají přednost oproti hodnotám, které jsou uvedeny na obrázku) barva písma šedá</w:t>
      </w:r>
    </w:p>
    <w:p w:rsidR="00C51B05" w:rsidRDefault="00ED5BD7">
      <w:pPr>
        <w:pStyle w:val="Zkladntext20"/>
        <w:framePr w:w="8309" w:h="3792" w:hRule="exact" w:wrap="none" w:vAnchor="page" w:hAnchor="page" w:x="1814" w:y="9271"/>
        <w:spacing w:after="400" w:line="269" w:lineRule="auto"/>
        <w:ind w:left="0" w:firstLine="920"/>
      </w:pPr>
      <w:r>
        <w:rPr>
          <w:rStyle w:val="Zkladntext2"/>
        </w:rPr>
        <w:t>v v horní části zad, cca 10 cm od průkrčníku</w:t>
      </w:r>
    </w:p>
    <w:p w:rsidR="00C51B05" w:rsidRDefault="00ED5BD7">
      <w:pPr>
        <w:pStyle w:val="Nadpis50"/>
        <w:framePr w:w="8309" w:h="3792" w:hRule="exact" w:wrap="none" w:vAnchor="page" w:hAnchor="page" w:x="1814" w:y="9271"/>
        <w:tabs>
          <w:tab w:val="left" w:leader="hyphen" w:pos="658"/>
          <w:tab w:val="left" w:pos="4080"/>
        </w:tabs>
      </w:pPr>
      <w:bookmarkStart w:id="3" w:name="bookmark4"/>
      <w:r>
        <w:rPr>
          <w:rStyle w:val="Nadpis5"/>
          <w:b/>
          <w:bCs/>
          <w:color w:val="3E4654"/>
        </w:rPr>
        <w:t>■’</w:t>
      </w:r>
      <w:r>
        <w:rPr>
          <w:rStyle w:val="Nadpis5"/>
          <w:b/>
          <w:bCs/>
          <w:color w:val="3E4654"/>
        </w:rPr>
        <w:tab/>
        <w:t xml:space="preserve"> </w:t>
      </w:r>
      <w:r>
        <w:rPr>
          <w:rStyle w:val="Nadpis5"/>
          <w:b/>
          <w:bCs/>
        </w:rPr>
        <w:t>ZDRAVOTNICKÁ</w:t>
      </w:r>
      <w:r>
        <w:rPr>
          <w:rStyle w:val="Nadpis5"/>
          <w:b/>
          <w:bCs/>
        </w:rPr>
        <w:tab/>
      </w:r>
      <w:r>
        <w:rPr>
          <w:rStyle w:val="Nadpis5"/>
          <w:b/>
          <w:bCs/>
          <w:color w:val="758E97"/>
        </w:rPr>
        <w:t>J</w:t>
      </w:r>
      <w:bookmarkEnd w:id="3"/>
    </w:p>
    <w:p w:rsidR="00C51B05" w:rsidRDefault="00ED5BD7">
      <w:pPr>
        <w:pStyle w:val="Nadpis50"/>
        <w:framePr w:w="8309" w:h="3792" w:hRule="exact" w:wrap="none" w:vAnchor="page" w:hAnchor="page" w:x="1814" w:y="9271"/>
        <w:rPr>
          <w:sz w:val="30"/>
          <w:szCs w:val="30"/>
        </w:rPr>
      </w:pPr>
      <w:r>
        <w:rPr>
          <w:rStyle w:val="Nadpis5"/>
          <w:b/>
          <w:bCs/>
        </w:rPr>
        <w:t xml:space="preserve">ZÁCHRANNÁ SLUŽBA </w:t>
      </w:r>
      <w:r>
        <w:rPr>
          <w:rStyle w:val="Nadpis5"/>
          <w:color w:val="3E4654"/>
          <w:sz w:val="30"/>
          <w:szCs w:val="30"/>
        </w:rPr>
        <w:t>I</w:t>
      </w:r>
    </w:p>
    <w:p w:rsidR="00C51B05" w:rsidRDefault="00ED5BD7">
      <w:pPr>
        <w:pStyle w:val="Nadpis40"/>
        <w:framePr w:w="8309" w:h="3792" w:hRule="exact" w:wrap="none" w:vAnchor="page" w:hAnchor="page" w:x="1814" w:y="9271"/>
        <w:tabs>
          <w:tab w:val="left" w:pos="5054"/>
          <w:tab w:val="left" w:pos="6210"/>
        </w:tabs>
        <w:spacing w:line="180" w:lineRule="auto"/>
        <w:ind w:left="4300"/>
        <w:rPr>
          <w:sz w:val="30"/>
          <w:szCs w:val="30"/>
        </w:rPr>
      </w:pPr>
      <w:bookmarkStart w:id="4" w:name="bookmark7"/>
      <w:r>
        <w:rPr>
          <w:rStyle w:val="Nadpis4"/>
          <w:sz w:val="30"/>
          <w:szCs w:val="30"/>
        </w:rPr>
        <w:t>r</w:t>
      </w:r>
      <w:r>
        <w:rPr>
          <w:rStyle w:val="Nadpis4"/>
          <w:sz w:val="30"/>
          <w:szCs w:val="30"/>
        </w:rPr>
        <w:tab/>
        <w:t>_</w:t>
      </w:r>
      <w:r>
        <w:rPr>
          <w:rStyle w:val="Nadpis4"/>
          <w:sz w:val="30"/>
          <w:szCs w:val="30"/>
        </w:rPr>
        <w:tab/>
      </w:r>
      <w:r>
        <w:rPr>
          <w:rStyle w:val="Nadpis4"/>
          <w:color w:val="758E97"/>
          <w:sz w:val="30"/>
          <w:szCs w:val="30"/>
        </w:rPr>
        <w:t>.</w:t>
      </w:r>
      <w:bookmarkEnd w:id="4"/>
    </w:p>
    <w:p w:rsidR="00C51B05" w:rsidRDefault="00ED5BD7">
      <w:pPr>
        <w:pStyle w:val="Nadpis50"/>
        <w:framePr w:w="8309" w:h="3792" w:hRule="exact" w:wrap="none" w:vAnchor="page" w:hAnchor="page" w:x="1814" w:y="9271"/>
        <w:spacing w:line="185" w:lineRule="auto"/>
      </w:pPr>
      <w:bookmarkStart w:id="5" w:name="bookmark9"/>
      <w:r>
        <w:rPr>
          <w:rStyle w:val="Nadpis5"/>
          <w:b/>
          <w:bCs/>
          <w:color w:val="3E4654"/>
        </w:rPr>
        <w:t xml:space="preserve">J </w:t>
      </w:r>
      <w:r>
        <w:rPr>
          <w:rStyle w:val="Nadpis5"/>
          <w:b/>
          <w:bCs/>
        </w:rPr>
        <w:t>JIHOMORAVSKÉHO KRAJE _í</w:t>
      </w:r>
      <w:bookmarkEnd w:id="5"/>
    </w:p>
    <w:p w:rsidR="00C51B05" w:rsidRDefault="00ED5BD7">
      <w:pPr>
        <w:pStyle w:val="Jin0"/>
        <w:framePr w:wrap="none" w:vAnchor="page" w:hAnchor="page" w:x="5462" w:y="13183"/>
        <w:spacing w:after="0" w:line="240" w:lineRule="auto"/>
        <w:jc w:val="both"/>
      </w:pPr>
      <w:r>
        <w:rPr>
          <w:rStyle w:val="Jin"/>
          <w:rFonts w:ascii="Times New Roman" w:eastAsia="Times New Roman" w:hAnsi="Times New Roman" w:cs="Times New Roman"/>
          <w:b/>
          <w:bCs/>
          <w:color w:val="58B3E2"/>
        </w:rPr>
        <w:t>MJ cm</w:t>
      </w:r>
    </w:p>
    <w:p w:rsidR="00C51B05" w:rsidRDefault="00ED5BD7">
      <w:pPr>
        <w:pStyle w:val="Zhlavnebozpat0"/>
        <w:framePr w:wrap="none" w:vAnchor="page" w:hAnchor="page" w:x="10871" w:y="15199"/>
        <w:rPr>
          <w:sz w:val="14"/>
          <w:szCs w:val="14"/>
        </w:rPr>
      </w:pPr>
      <w:r>
        <w:rPr>
          <w:rStyle w:val="Zhlavnebozpat"/>
          <w:rFonts w:ascii="Arial" w:eastAsia="Arial" w:hAnsi="Arial" w:cs="Arial"/>
          <w:sz w:val="14"/>
          <w:szCs w:val="14"/>
        </w:rPr>
        <w:t>13/35</w:t>
      </w:r>
    </w:p>
    <w:p w:rsidR="00C51B05" w:rsidRDefault="00C51B05">
      <w:pPr>
        <w:spacing w:line="1" w:lineRule="exact"/>
        <w:sectPr w:rsidR="00C51B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1B05" w:rsidRDefault="00C51B05">
      <w:pPr>
        <w:spacing w:line="1" w:lineRule="exact"/>
      </w:pPr>
    </w:p>
    <w:p w:rsidR="00C51B05" w:rsidRDefault="00ED5BD7">
      <w:pPr>
        <w:pStyle w:val="Zhlavnebozpat0"/>
        <w:framePr w:w="8280" w:h="245" w:hRule="exact" w:wrap="none" w:vAnchor="page" w:hAnchor="page" w:x="1840" w:y="578"/>
        <w:spacing w:line="271" w:lineRule="auto"/>
      </w:pPr>
      <w:r>
        <w:rPr>
          <w:rStyle w:val="Zhlavnebozpat"/>
        </w:rPr>
        <w:t>Příloha č. 1 návrhu rámcové kupní smlouvy - Technická specifikace, ceník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ind w:left="1300"/>
        <w:jc w:val="both"/>
      </w:pPr>
      <w:r>
        <w:rPr>
          <w:rStyle w:val="Zkladntext2"/>
        </w:rPr>
        <w:t>✓</w:t>
      </w:r>
      <w:r>
        <w:rPr>
          <w:rStyle w:val="Zkladntext2"/>
        </w:rPr>
        <w:t xml:space="preserve"> retroreflexní pruhy - vodorovné (bez sklonu), 2x po obvodu mikiny a rukávů, umístění a parametry v souladu s ČSN EN ISO </w:t>
      </w:r>
      <w:r>
        <w:rPr>
          <w:rStyle w:val="Zkladntext2"/>
        </w:rPr>
        <w:t>20471, segmentový transfer.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spacing w:after="480"/>
        <w:ind w:left="1300"/>
        <w:jc w:val="both"/>
      </w:pPr>
      <w:r>
        <w:rPr>
          <w:rStyle w:val="Zkladntext2"/>
        </w:rPr>
        <w:t>v" parametry retroreflexe pro RRP dle ČSN EN ISO 20471 (odér min. 410, ohyb min. 430 cd/lx.m2).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spacing w:line="290" w:lineRule="auto"/>
        <w:jc w:val="both"/>
      </w:pPr>
      <w:r>
        <w:rPr>
          <w:rStyle w:val="Zkladntext2"/>
        </w:rPr>
        <w:t>• identifikace pracovní pozice - sítotisk nebo transferový potisk (LÉKAŘ, ZÁCHRANÁŘ, INSPEKTOR PROVOZU, TISKOVÁ MLUVČÍ)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numPr>
          <w:ilvl w:val="0"/>
          <w:numId w:val="3"/>
        </w:numPr>
        <w:tabs>
          <w:tab w:val="left" w:pos="659"/>
        </w:tabs>
        <w:spacing w:line="290" w:lineRule="auto"/>
        <w:ind w:left="0" w:firstLine="320"/>
        <w:jc w:val="both"/>
      </w:pPr>
      <w:r>
        <w:rPr>
          <w:rStyle w:val="Zkladntext2"/>
        </w:rPr>
        <w:t xml:space="preserve">barva písma </w:t>
      </w:r>
      <w:r>
        <w:rPr>
          <w:rStyle w:val="Zkladntext2"/>
        </w:rPr>
        <w:t>stříbrná retroreflexní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numPr>
          <w:ilvl w:val="0"/>
          <w:numId w:val="3"/>
        </w:numPr>
        <w:tabs>
          <w:tab w:val="left" w:pos="654"/>
        </w:tabs>
        <w:spacing w:line="290" w:lineRule="auto"/>
        <w:ind w:left="0" w:firstLine="320"/>
        <w:jc w:val="both"/>
      </w:pPr>
      <w:r>
        <w:rPr>
          <w:rStyle w:val="Zkladntext2"/>
        </w:rPr>
        <w:t>přední díl - vpravo v prsní části - různé pracovní pozice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spacing w:after="260" w:line="264" w:lineRule="auto"/>
        <w:ind w:left="1660" w:hanging="660"/>
      </w:pPr>
      <w:r>
        <w:rPr>
          <w:rStyle w:val="Zkladntext2"/>
        </w:rPr>
        <w:t>o výška písma (rozsah dle pozic) - cca od 1 cm - do 1,75 cm ■ délka nápisu (rozsah dle pozic) - cca od 4 cm - do 7 cm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spacing w:line="286" w:lineRule="auto"/>
        <w:ind w:left="0" w:firstLine="320"/>
        <w:jc w:val="both"/>
      </w:pPr>
      <w:r>
        <w:rPr>
          <w:rStyle w:val="Zkladntext2"/>
          <w:b/>
          <w:bCs/>
          <w:i/>
          <w:iCs/>
          <w:sz w:val="17"/>
          <w:szCs w:val="17"/>
        </w:rPr>
        <w:t>J</w:t>
      </w:r>
      <w:r>
        <w:rPr>
          <w:rStyle w:val="Zkladntext2"/>
        </w:rPr>
        <w:t xml:space="preserve"> zadní díl - v horní části zad - pod nápis ZZS JMK - růz</w:t>
      </w:r>
      <w:r>
        <w:rPr>
          <w:rStyle w:val="Zkladntext2"/>
        </w:rPr>
        <w:t>né pracovní pozice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spacing w:line="286" w:lineRule="auto"/>
        <w:ind w:left="0" w:firstLine="980"/>
      </w:pPr>
      <w:r>
        <w:rPr>
          <w:rStyle w:val="Zkladntext2"/>
        </w:rPr>
        <w:t>o výška písma (rozsah dle pozic) - cca od 2,4 cm - do 4 cm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spacing w:after="260" w:line="286" w:lineRule="auto"/>
        <w:ind w:left="1660" w:firstLine="0"/>
        <w:jc w:val="both"/>
      </w:pPr>
      <w:r>
        <w:rPr>
          <w:rStyle w:val="Zkladntext2"/>
        </w:rPr>
        <w:t>■ délka nápisu (rozsah dle pozic) - cca od 9,5 cm - do 16,3 cm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spacing w:line="290" w:lineRule="auto"/>
        <w:ind w:left="320" w:hanging="320"/>
        <w:jc w:val="both"/>
      </w:pPr>
      <w:r>
        <w:rPr>
          <w:rStyle w:val="Zkladntext2"/>
        </w:rPr>
        <w:t>• logo ZZS JMK (sítotisk nebo transferový potisk) - umístěno v horní části levého rukávu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numPr>
          <w:ilvl w:val="0"/>
          <w:numId w:val="4"/>
        </w:numPr>
        <w:tabs>
          <w:tab w:val="left" w:pos="2266"/>
        </w:tabs>
        <w:spacing w:line="290" w:lineRule="auto"/>
        <w:ind w:left="1940" w:firstLine="0"/>
      </w:pPr>
      <w:r>
        <w:rPr>
          <w:rStyle w:val="Zkladntext2"/>
        </w:rPr>
        <w:t>délka cca 9 -10 cm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numPr>
          <w:ilvl w:val="0"/>
          <w:numId w:val="4"/>
        </w:numPr>
        <w:tabs>
          <w:tab w:val="left" w:pos="2266"/>
        </w:tabs>
        <w:spacing w:after="260" w:line="290" w:lineRule="auto"/>
        <w:ind w:left="1940" w:firstLine="0"/>
      </w:pPr>
      <w:r>
        <w:rPr>
          <w:rStyle w:val="Zkladntext2"/>
        </w:rPr>
        <w:t xml:space="preserve">viz </w:t>
      </w:r>
      <w:r>
        <w:rPr>
          <w:rStyle w:val="Zkladntext2"/>
        </w:rPr>
        <w:t>Příloha č.1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numPr>
          <w:ilvl w:val="0"/>
          <w:numId w:val="4"/>
        </w:numPr>
        <w:tabs>
          <w:tab w:val="left" w:pos="642"/>
        </w:tabs>
        <w:spacing w:line="276" w:lineRule="auto"/>
        <w:ind w:hanging="380"/>
        <w:jc w:val="both"/>
      </w:pPr>
      <w:r>
        <w:rPr>
          <w:rStyle w:val="Zkladntext2"/>
        </w:rPr>
        <w:t>modrá hvězda života (sítotisk nebo transferový potisk) - umístěna v horní části pravého rukávu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numPr>
          <w:ilvl w:val="0"/>
          <w:numId w:val="5"/>
        </w:numPr>
        <w:tabs>
          <w:tab w:val="left" w:pos="2266"/>
        </w:tabs>
        <w:spacing w:line="276" w:lineRule="auto"/>
        <w:ind w:left="1940" w:firstLine="0"/>
      </w:pPr>
      <w:r>
        <w:rPr>
          <w:rStyle w:val="Zkladntext2"/>
        </w:rPr>
        <w:t>hvězda modré barvy - průměr cca 5 cm</w:t>
      </w:r>
    </w:p>
    <w:p w:rsidR="00C51B05" w:rsidRDefault="00ED5BD7">
      <w:pPr>
        <w:pStyle w:val="Zkladntext20"/>
        <w:framePr w:w="8304" w:h="6744" w:hRule="exact" w:wrap="none" w:vAnchor="page" w:hAnchor="page" w:x="1816" w:y="1250"/>
        <w:numPr>
          <w:ilvl w:val="0"/>
          <w:numId w:val="5"/>
        </w:numPr>
        <w:tabs>
          <w:tab w:val="left" w:pos="2266"/>
        </w:tabs>
        <w:spacing w:line="286" w:lineRule="auto"/>
        <w:ind w:left="1940" w:firstLine="0"/>
      </w:pPr>
      <w:r>
        <w:rPr>
          <w:rStyle w:val="Zkladntext2"/>
        </w:rPr>
        <w:t>viz Příloha č.2</w:t>
      </w:r>
    </w:p>
    <w:p w:rsidR="00C51B05" w:rsidRDefault="00ED5BD7">
      <w:pPr>
        <w:pStyle w:val="Zkladntext20"/>
        <w:framePr w:w="8304" w:h="4954" w:hRule="exact" w:wrap="none" w:vAnchor="page" w:hAnchor="page" w:x="1816" w:y="8503"/>
        <w:numPr>
          <w:ilvl w:val="0"/>
          <w:numId w:val="6"/>
        </w:numPr>
        <w:tabs>
          <w:tab w:val="left" w:pos="642"/>
        </w:tabs>
        <w:spacing w:after="420" w:line="290" w:lineRule="auto"/>
        <w:jc w:val="both"/>
      </w:pPr>
      <w:r>
        <w:rPr>
          <w:rStyle w:val="Zkladntext2"/>
        </w:rPr>
        <w:t xml:space="preserve">tkanice pro identifikaci uživatele - bílá tkanice cca 3x8 cm všita do vnitřního švu mikiny </w:t>
      </w:r>
      <w:r>
        <w:rPr>
          <w:rStyle w:val="Zkladntext2"/>
        </w:rPr>
        <w:t>sloužící k dopsání jména uživatele</w:t>
      </w:r>
    </w:p>
    <w:p w:rsidR="00C51B05" w:rsidRDefault="00ED5BD7">
      <w:pPr>
        <w:pStyle w:val="Zkladntext20"/>
        <w:framePr w:w="8304" w:h="4954" w:hRule="exact" w:wrap="none" w:vAnchor="page" w:hAnchor="page" w:x="1816" w:y="8503"/>
        <w:numPr>
          <w:ilvl w:val="0"/>
          <w:numId w:val="6"/>
        </w:numPr>
        <w:tabs>
          <w:tab w:val="left" w:pos="642"/>
        </w:tabs>
        <w:spacing w:after="420" w:line="286" w:lineRule="auto"/>
        <w:ind w:left="0" w:firstLine="320"/>
        <w:jc w:val="both"/>
      </w:pPr>
      <w:r>
        <w:rPr>
          <w:rStyle w:val="Zkladntext2"/>
        </w:rPr>
        <w:t>označení pomocí RFID čipu UHF LAUNDRYCHIPTM 40I (všitý)</w:t>
      </w:r>
    </w:p>
    <w:p w:rsidR="00C51B05" w:rsidRDefault="00ED5BD7">
      <w:pPr>
        <w:pStyle w:val="Zkladntext30"/>
        <w:framePr w:w="8304" w:h="4954" w:hRule="exact" w:wrap="none" w:vAnchor="page" w:hAnchor="page" w:x="1816" w:y="8503"/>
      </w:pPr>
      <w:r>
        <w:rPr>
          <w:rStyle w:val="Zkladntext3"/>
          <w:b/>
          <w:bCs/>
        </w:rPr>
        <w:t>Doplňky:</w:t>
      </w:r>
    </w:p>
    <w:p w:rsidR="00C51B05" w:rsidRDefault="00ED5BD7">
      <w:pPr>
        <w:pStyle w:val="Zkladntext20"/>
        <w:framePr w:w="8304" w:h="4954" w:hRule="exact" w:wrap="none" w:vAnchor="page" w:hAnchor="page" w:x="1816" w:y="8503"/>
        <w:numPr>
          <w:ilvl w:val="0"/>
          <w:numId w:val="6"/>
        </w:numPr>
        <w:tabs>
          <w:tab w:val="left" w:pos="642"/>
        </w:tabs>
        <w:spacing w:after="480" w:line="286" w:lineRule="auto"/>
        <w:jc w:val="both"/>
      </w:pPr>
      <w:r>
        <w:rPr>
          <w:rStyle w:val="Zkladntext2"/>
        </w:rPr>
        <w:t>možné úpravy detailů (kontrastní šití, barvy zipů a taháčkú, event. grafické doplňky), které nezasahují do konstrukce oděvu a nemají vliv na certifikaci a k</w:t>
      </w:r>
      <w:r>
        <w:rPr>
          <w:rStyle w:val="Zkladntext2"/>
        </w:rPr>
        <w:t>onečnou cenu, po dohodě vybraného uchazeče se zadavatelem.</w:t>
      </w:r>
    </w:p>
    <w:p w:rsidR="00C51B05" w:rsidRDefault="00ED5BD7">
      <w:pPr>
        <w:pStyle w:val="Zkladntext30"/>
        <w:framePr w:w="8304" w:h="4954" w:hRule="exact" w:wrap="none" w:vAnchor="page" w:hAnchor="page" w:x="1816" w:y="8503"/>
        <w:spacing w:after="320"/>
      </w:pPr>
      <w:r>
        <w:rPr>
          <w:rStyle w:val="Zkladntext3"/>
          <w:b/>
          <w:bCs/>
        </w:rPr>
        <w:t>Ostatní náležitosti výrobku:</w:t>
      </w:r>
    </w:p>
    <w:p w:rsidR="00C51B05" w:rsidRDefault="00ED5BD7">
      <w:pPr>
        <w:pStyle w:val="Zkladntext20"/>
        <w:framePr w:w="8304" w:h="4954" w:hRule="exact" w:wrap="none" w:vAnchor="page" w:hAnchor="page" w:x="1816" w:y="8503"/>
        <w:numPr>
          <w:ilvl w:val="0"/>
          <w:numId w:val="6"/>
        </w:numPr>
        <w:tabs>
          <w:tab w:val="left" w:pos="642"/>
        </w:tabs>
        <w:spacing w:line="276" w:lineRule="auto"/>
        <w:jc w:val="both"/>
      </w:pPr>
      <w:r>
        <w:rPr>
          <w:rStyle w:val="Zkladntext2"/>
        </w:rPr>
        <w:t xml:space="preserve">označení etiketou obsahující název výrobku, označení výrobce, složení materiálu, velikost a symboly ošetření dle ČSN EN ISO 3758 (všití etikety do vnitřního švu </w:t>
      </w:r>
      <w:r>
        <w:rPr>
          <w:rStyle w:val="Zkladntext2"/>
        </w:rPr>
        <w:t>mikiny).</w:t>
      </w:r>
    </w:p>
    <w:p w:rsidR="00C51B05" w:rsidRDefault="00ED5BD7">
      <w:pPr>
        <w:pStyle w:val="Zkladntext20"/>
        <w:framePr w:w="8304" w:h="4954" w:hRule="exact" w:wrap="none" w:vAnchor="page" w:hAnchor="page" w:x="1816" w:y="8503"/>
        <w:numPr>
          <w:ilvl w:val="0"/>
          <w:numId w:val="6"/>
        </w:numPr>
        <w:tabs>
          <w:tab w:val="left" w:pos="642"/>
        </w:tabs>
        <w:spacing w:line="286" w:lineRule="auto"/>
        <w:ind w:left="0" w:firstLine="320"/>
        <w:jc w:val="both"/>
      </w:pPr>
      <w:r>
        <w:rPr>
          <w:rStyle w:val="Zkladntext2"/>
        </w:rPr>
        <w:t>závěsné poutko z vnitřní zadní části mikiny.</w:t>
      </w:r>
    </w:p>
    <w:p w:rsidR="00C51B05" w:rsidRDefault="00ED5BD7">
      <w:pPr>
        <w:pStyle w:val="Zhlavnebozpat0"/>
        <w:framePr w:wrap="none" w:vAnchor="page" w:hAnchor="page" w:x="10821" w:y="15156"/>
        <w:rPr>
          <w:sz w:val="14"/>
          <w:szCs w:val="14"/>
        </w:rPr>
      </w:pPr>
      <w:r>
        <w:rPr>
          <w:rStyle w:val="Zhlavnebozpat"/>
          <w:rFonts w:ascii="Arial" w:eastAsia="Arial" w:hAnsi="Arial" w:cs="Arial"/>
          <w:sz w:val="14"/>
          <w:szCs w:val="14"/>
        </w:rPr>
        <w:t>14/35</w:t>
      </w:r>
    </w:p>
    <w:p w:rsidR="00C51B05" w:rsidRDefault="00C51B05">
      <w:pPr>
        <w:spacing w:line="1" w:lineRule="exact"/>
        <w:sectPr w:rsidR="00C51B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1B05" w:rsidRDefault="00C51B05">
      <w:pPr>
        <w:spacing w:line="1" w:lineRule="exact"/>
      </w:pPr>
    </w:p>
    <w:p w:rsidR="00C51B05" w:rsidRDefault="00ED5BD7">
      <w:pPr>
        <w:pStyle w:val="Zhlavnebozpat0"/>
        <w:framePr w:w="8318" w:h="254" w:hRule="exact" w:wrap="none" w:vAnchor="page" w:hAnchor="page" w:x="1823" w:y="569"/>
        <w:spacing w:line="276" w:lineRule="auto"/>
      </w:pPr>
      <w:r>
        <w:rPr>
          <w:rStyle w:val="Zhlavnebozpat"/>
        </w:rPr>
        <w:t>Příloha č. 1 návrhu rámcové kupní smlouvy - Technická specifikace, ceník</w:t>
      </w:r>
    </w:p>
    <w:p w:rsidR="00C51B05" w:rsidRDefault="00ED5BD7">
      <w:pPr>
        <w:pStyle w:val="Zkladntext20"/>
        <w:framePr w:w="8347" w:h="830" w:hRule="exact" w:wrap="none" w:vAnchor="page" w:hAnchor="page" w:x="1795" w:y="1269"/>
        <w:numPr>
          <w:ilvl w:val="0"/>
          <w:numId w:val="6"/>
        </w:numPr>
        <w:tabs>
          <w:tab w:val="left" w:pos="662"/>
        </w:tabs>
        <w:spacing w:line="290" w:lineRule="auto"/>
        <w:ind w:left="680" w:hanging="340"/>
      </w:pPr>
      <w:r>
        <w:rPr>
          <w:rStyle w:val="Zkladntext2"/>
        </w:rPr>
        <w:t>zabalení každého výrobku do transparentního polyetylenového sáčku s označením velikosti zboží.</w:t>
      </w:r>
    </w:p>
    <w:p w:rsidR="00C51B05" w:rsidRDefault="00ED5BD7">
      <w:pPr>
        <w:pStyle w:val="Zkladntext20"/>
        <w:framePr w:w="8347" w:h="830" w:hRule="exact" w:wrap="none" w:vAnchor="page" w:hAnchor="page" w:x="1795" w:y="1269"/>
        <w:numPr>
          <w:ilvl w:val="0"/>
          <w:numId w:val="6"/>
        </w:numPr>
        <w:tabs>
          <w:tab w:val="left" w:pos="662"/>
        </w:tabs>
        <w:spacing w:line="290" w:lineRule="auto"/>
        <w:ind w:left="0" w:firstLine="340"/>
      </w:pPr>
      <w:r>
        <w:rPr>
          <w:rStyle w:val="Zkladntext2"/>
        </w:rPr>
        <w:t>způsob zpracování potisků nesmí ovlivnit komfort užívání a funkčnost mikiny.</w:t>
      </w:r>
    </w:p>
    <w:p w:rsidR="00C51B05" w:rsidRDefault="00ED5BD7">
      <w:pPr>
        <w:pStyle w:val="Zkladntext30"/>
        <w:framePr w:w="8347" w:h="322" w:hRule="exact" w:wrap="none" w:vAnchor="page" w:hAnchor="page" w:x="1795" w:y="2997"/>
        <w:jc w:val="center"/>
      </w:pPr>
      <w:r>
        <w:rPr>
          <w:rStyle w:val="Zkladntext3"/>
          <w:b/>
          <w:bCs/>
          <w:color w:val="3E4654"/>
        </w:rPr>
        <w:t>Základní sledované minimální parametry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2002"/>
        <w:gridCol w:w="2515"/>
      </w:tblGrid>
      <w:tr w:rsidR="00C51B0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E4654"/>
                <w:sz w:val="20"/>
                <w:szCs w:val="20"/>
              </w:rPr>
              <w:t>Vlastnost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color w:val="3E4654"/>
                <w:sz w:val="20"/>
                <w:szCs w:val="20"/>
              </w:rPr>
              <w:t>Hodnota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b/>
                <w:bCs/>
                <w:sz w:val="20"/>
                <w:szCs w:val="20"/>
              </w:rPr>
              <w:t>Norma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Paropropustnost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Ret &lt;5m</w:t>
            </w:r>
            <w:r>
              <w:rPr>
                <w:rStyle w:val="Jin"/>
                <w:sz w:val="19"/>
                <w:szCs w:val="19"/>
                <w:vertAlign w:val="superscript"/>
              </w:rPr>
              <w:t>2</w:t>
            </w:r>
            <w:r>
              <w:rPr>
                <w:rStyle w:val="Jin"/>
                <w:sz w:val="19"/>
                <w:szCs w:val="19"/>
              </w:rPr>
              <w:t>.Pa/W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ČSN ENISO 11092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Rozměrová stálost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±3%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ČSN EN ISO 5077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Stálobarevnosti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69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limity dle </w:t>
            </w:r>
            <w:r>
              <w:rPr>
                <w:rStyle w:val="Jin"/>
                <w:sz w:val="19"/>
                <w:szCs w:val="19"/>
              </w:rPr>
              <w:t>ČSN EN ISO 20471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ČSN EN ISO 20471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76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Retroreflexe pro RRP (oděr a ohyb)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76" w:lineRule="auto"/>
              <w:rPr>
                <w:sz w:val="19"/>
                <w:szCs w:val="19"/>
              </w:rPr>
            </w:pPr>
            <w:r>
              <w:rPr>
                <w:rStyle w:val="Jin"/>
                <w:color w:val="3E4654"/>
                <w:sz w:val="19"/>
                <w:szCs w:val="19"/>
              </w:rPr>
              <w:t>limity dle ČSN EN ISO 20471 (min.410 oděr, min.430 ohyb)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ČSN EN ISO 20471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Praní dle doporučené údržby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3E4654"/>
                <w:sz w:val="19"/>
                <w:szCs w:val="19"/>
              </w:rPr>
              <w:t>min. 60°C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ČSN EN ISO 6330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76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Požadovaný počet pracích cyklů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76" w:lineRule="auto"/>
              <w:rPr>
                <w:sz w:val="19"/>
                <w:szCs w:val="19"/>
              </w:rPr>
            </w:pPr>
            <w:r>
              <w:rPr>
                <w:rStyle w:val="Jin"/>
                <w:color w:val="3E4654"/>
                <w:sz w:val="19"/>
                <w:szCs w:val="19"/>
              </w:rPr>
              <w:t xml:space="preserve">limity dle ČSN EN ISO </w:t>
            </w:r>
            <w:r>
              <w:rPr>
                <w:rStyle w:val="Jin"/>
                <w:color w:val="3E4654"/>
                <w:sz w:val="19"/>
                <w:szCs w:val="19"/>
              </w:rPr>
              <w:t>20471 (min.50)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7618" w:h="3370" w:wrap="none" w:vAnchor="page" w:hAnchor="page" w:x="2491" w:y="3588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ČSN EN ISO 20471</w:t>
            </w:r>
          </w:p>
        </w:tc>
      </w:tr>
    </w:tbl>
    <w:p w:rsidR="00C51B05" w:rsidRDefault="00ED5BD7">
      <w:pPr>
        <w:pStyle w:val="Nadpis20"/>
        <w:framePr w:wrap="none" w:vAnchor="page" w:hAnchor="page" w:x="3652" w:y="8465"/>
        <w:ind w:left="14"/>
      </w:pPr>
      <w:bookmarkStart w:id="6" w:name="bookmark11"/>
      <w:r>
        <w:rPr>
          <w:rStyle w:val="Nadpis2"/>
          <w:smallCaps/>
        </w:rPr>
        <w:t>obto///</w:t>
      </w:r>
      <w:bookmarkEnd w:id="6"/>
    </w:p>
    <w:p w:rsidR="00C51B05" w:rsidRDefault="00ED5BD7">
      <w:pPr>
        <w:framePr w:wrap="none" w:vAnchor="page" w:hAnchor="page" w:x="7862" w:y="79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38910" cy="14389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05" w:rsidRDefault="00ED5BD7">
      <w:pPr>
        <w:pStyle w:val="Zkladntext20"/>
        <w:framePr w:wrap="none" w:vAnchor="page" w:hAnchor="page" w:x="3839" w:y="10764"/>
        <w:spacing w:line="240" w:lineRule="auto"/>
        <w:ind w:left="0" w:firstLine="0"/>
        <w:rPr>
          <w:sz w:val="20"/>
          <w:szCs w:val="20"/>
        </w:rPr>
      </w:pPr>
      <w:r>
        <w:rPr>
          <w:rStyle w:val="Zkladntext2"/>
          <w:b/>
          <w:bCs/>
          <w:sz w:val="20"/>
          <w:szCs w:val="20"/>
        </w:rPr>
        <w:t>příloha č. 1</w:t>
      </w:r>
    </w:p>
    <w:p w:rsidR="00C51B05" w:rsidRDefault="00ED5BD7">
      <w:pPr>
        <w:pStyle w:val="Zkladntext20"/>
        <w:framePr w:w="8347" w:h="274" w:hRule="exact" w:wrap="none" w:vAnchor="page" w:hAnchor="page" w:x="1795" w:y="10769"/>
        <w:spacing w:line="240" w:lineRule="auto"/>
        <w:ind w:left="0" w:right="562" w:firstLine="0"/>
        <w:jc w:val="right"/>
        <w:rPr>
          <w:sz w:val="20"/>
          <w:szCs w:val="20"/>
        </w:rPr>
      </w:pPr>
      <w:r>
        <w:rPr>
          <w:rStyle w:val="Zkladntext2"/>
          <w:b/>
          <w:bCs/>
          <w:sz w:val="20"/>
          <w:szCs w:val="20"/>
        </w:rPr>
        <w:t>příloha č. 2</w:t>
      </w:r>
    </w:p>
    <w:p w:rsidR="00C51B05" w:rsidRDefault="00ED5BD7">
      <w:pPr>
        <w:pStyle w:val="Zkladntext40"/>
        <w:framePr w:w="8347" w:h="552" w:hRule="exact" w:wrap="none" w:vAnchor="page" w:hAnchor="page" w:x="1795" w:y="11177"/>
        <w:spacing w:after="0"/>
      </w:pPr>
      <w:r>
        <w:rPr>
          <w:rStyle w:val="Zkladntext4"/>
        </w:rPr>
        <w:t>Pro následující barvy, které obsahuje logo, zadavatel uvádí specifikaci: Červená - Pantone Red 032 C, Modrá - Pantone Red 7461</w:t>
      </w:r>
    </w:p>
    <w:p w:rsidR="00C51B05" w:rsidRDefault="00ED5BD7">
      <w:pPr>
        <w:pStyle w:val="Titulektabulky0"/>
        <w:framePr w:wrap="none" w:vAnchor="page" w:hAnchor="page" w:x="1795" w:y="12204"/>
        <w:rPr>
          <w:sz w:val="20"/>
          <w:szCs w:val="20"/>
        </w:rPr>
      </w:pPr>
      <w:r>
        <w:rPr>
          <w:rStyle w:val="Titulektabulky"/>
          <w:b/>
          <w:bCs/>
          <w:color w:val="3E4654"/>
          <w:sz w:val="20"/>
          <w:szCs w:val="20"/>
        </w:rPr>
        <w:t>Ceník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923"/>
        <w:gridCol w:w="3096"/>
      </w:tblGrid>
      <w:tr w:rsidR="00C51B0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6984" w:h="792" w:wrap="none" w:vAnchor="page" w:hAnchor="page" w:x="1814" w:y="12554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položka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6984" w:h="792" w:wrap="none" w:vAnchor="page" w:hAnchor="page" w:x="1814" w:y="12554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Cena za ks v Kč bez DPH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6984" w:h="792" w:wrap="none" w:vAnchor="page" w:hAnchor="page" w:x="1814" w:y="12554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Cena za ks v Kč s DPH</w:t>
            </w:r>
          </w:p>
        </w:tc>
      </w:tr>
      <w:tr w:rsidR="00C51B0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6984" w:h="792" w:wrap="none" w:vAnchor="page" w:hAnchor="page" w:x="1814" w:y="12554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color w:val="3E4654"/>
                <w:sz w:val="19"/>
                <w:szCs w:val="19"/>
              </w:rPr>
              <w:t>Mikina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6984" w:h="792" w:wrap="none" w:vAnchor="page" w:hAnchor="page" w:x="1814" w:y="12554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1465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05" w:rsidRDefault="00ED5BD7">
            <w:pPr>
              <w:pStyle w:val="Jin0"/>
              <w:framePr w:w="6984" w:h="792" w:wrap="none" w:vAnchor="page" w:hAnchor="page" w:x="1814" w:y="12554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1772,65</w:t>
            </w:r>
          </w:p>
        </w:tc>
      </w:tr>
    </w:tbl>
    <w:p w:rsidR="00C51B05" w:rsidRDefault="00ED5BD7">
      <w:pPr>
        <w:pStyle w:val="Zhlavnebozpat0"/>
        <w:framePr w:w="509" w:h="187" w:hRule="exact" w:wrap="none" w:vAnchor="page" w:hAnchor="page" w:x="10852" w:y="15271"/>
        <w:jc w:val="right"/>
        <w:rPr>
          <w:sz w:val="14"/>
          <w:szCs w:val="14"/>
        </w:rPr>
      </w:pPr>
      <w:r>
        <w:rPr>
          <w:rStyle w:val="Zhlavnebozpat"/>
          <w:rFonts w:ascii="Arial" w:eastAsia="Arial" w:hAnsi="Arial" w:cs="Arial"/>
          <w:sz w:val="14"/>
          <w:szCs w:val="14"/>
        </w:rPr>
        <w:t>15/35</w:t>
      </w:r>
    </w:p>
    <w:p w:rsidR="00C51B05" w:rsidRDefault="00ED5BD7">
      <w:pPr>
        <w:spacing w:line="1" w:lineRule="exact"/>
        <w:sectPr w:rsidR="00C51B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1230630</wp:posOffset>
            </wp:positionH>
            <wp:positionV relativeFrom="page">
              <wp:posOffset>5142865</wp:posOffset>
            </wp:positionV>
            <wp:extent cx="1212850" cy="129857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128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B05" w:rsidRDefault="00C51B05">
      <w:pPr>
        <w:spacing w:line="1" w:lineRule="exact"/>
      </w:pPr>
    </w:p>
    <w:p w:rsidR="00C51B05" w:rsidRDefault="00ED5BD7">
      <w:pPr>
        <w:pStyle w:val="Nadpis40"/>
        <w:framePr w:wrap="none" w:vAnchor="page" w:hAnchor="page" w:x="1336" w:y="1125"/>
        <w:spacing w:line="240" w:lineRule="auto"/>
        <w:ind w:left="0"/>
      </w:pPr>
      <w:bookmarkStart w:id="7" w:name="bookmark13"/>
      <w:r>
        <w:rPr>
          <w:rStyle w:val="Nadpis4"/>
        </w:rPr>
        <w:t>mikina pánská, dámská-barva</w:t>
      </w:r>
      <w:bookmarkEnd w:id="7"/>
    </w:p>
    <w:p w:rsidR="00C51B05" w:rsidRDefault="00ED5BD7">
      <w:pPr>
        <w:pStyle w:val="Zkladntext50"/>
        <w:framePr w:w="173" w:h="494" w:hRule="exact" w:wrap="none" w:vAnchor="page" w:hAnchor="page" w:x="712" w:y="10902"/>
        <w:spacing w:line="240" w:lineRule="auto"/>
        <w:textDirection w:val="tbRl"/>
      </w:pPr>
      <w:r>
        <w:rPr>
          <w:rStyle w:val="Zkladntext5"/>
        </w:rPr>
        <w:t>16/35</w:t>
      </w:r>
    </w:p>
    <w:p w:rsidR="00C51B05" w:rsidRDefault="00ED5BD7">
      <w:pPr>
        <w:framePr w:wrap="none" w:vAnchor="page" w:hAnchor="page" w:x="2387" w:y="38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315785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0169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05" w:rsidRDefault="00ED5BD7">
      <w:pPr>
        <w:pStyle w:val="Titulekobrzku0"/>
        <w:framePr w:wrap="none" w:vAnchor="page" w:hAnchor="page" w:x="4658" w:y="8949"/>
        <w:spacing w:line="240" w:lineRule="auto"/>
      </w:pPr>
      <w:r>
        <w:rPr>
          <w:rStyle w:val="Titulekobrzku"/>
        </w:rPr>
        <w:t>čip(uvnitř légy)</w:t>
      </w:r>
    </w:p>
    <w:p w:rsidR="00C51B05" w:rsidRDefault="00ED5BD7">
      <w:pPr>
        <w:pStyle w:val="Titulekobrzku0"/>
        <w:framePr w:wrap="none" w:vAnchor="page" w:hAnchor="page" w:x="13951" w:y="3693"/>
        <w:spacing w:line="240" w:lineRule="auto"/>
      </w:pPr>
      <w:r>
        <w:rPr>
          <w:rStyle w:val="Titulekobrzku"/>
        </w:rPr>
        <w:t>TRANSFER</w:t>
      </w:r>
    </w:p>
    <w:p w:rsidR="00C51B05" w:rsidRDefault="00ED5BD7">
      <w:pPr>
        <w:framePr w:wrap="none" w:vAnchor="page" w:hAnchor="page" w:x="8699" w:y="38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63950" cy="276161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66395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05" w:rsidRDefault="00C51B05">
      <w:pPr>
        <w:spacing w:line="1" w:lineRule="exact"/>
      </w:pPr>
    </w:p>
    <w:sectPr w:rsidR="00C51B0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D7" w:rsidRDefault="00ED5BD7">
      <w:r>
        <w:separator/>
      </w:r>
    </w:p>
  </w:endnote>
  <w:endnote w:type="continuationSeparator" w:id="0">
    <w:p w:rsidR="00ED5BD7" w:rsidRDefault="00ED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D7" w:rsidRDefault="00ED5BD7"/>
  </w:footnote>
  <w:footnote w:type="continuationSeparator" w:id="0">
    <w:p w:rsidR="00ED5BD7" w:rsidRDefault="00ED5B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346"/>
    <w:multiLevelType w:val="multilevel"/>
    <w:tmpl w:val="50A8AE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22396"/>
    <w:multiLevelType w:val="multilevel"/>
    <w:tmpl w:val="B404B1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E4654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A3F11"/>
    <w:multiLevelType w:val="multilevel"/>
    <w:tmpl w:val="80FA76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65329"/>
    <w:multiLevelType w:val="multilevel"/>
    <w:tmpl w:val="2814E9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87A6F"/>
    <w:multiLevelType w:val="multilevel"/>
    <w:tmpl w:val="B2D4F796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8516E"/>
    <w:multiLevelType w:val="multilevel"/>
    <w:tmpl w:val="4222A0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05"/>
    <w:rsid w:val="00B262B8"/>
    <w:rsid w:val="00C51B05"/>
    <w:rsid w:val="00E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33848-10BA-4875-B8D5-842017C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color w:val="19AAEF"/>
      <w:sz w:val="64"/>
      <w:szCs w:val="6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60"/>
      <w:jc w:val="right"/>
      <w:outlineLvl w:val="0"/>
    </w:pPr>
    <w:rPr>
      <w:rFonts w:ascii="Arial" w:eastAsia="Arial" w:hAnsi="Arial" w:cs="Arial"/>
      <w:sz w:val="62"/>
      <w:szCs w:val="62"/>
    </w:rPr>
  </w:style>
  <w:style w:type="paragraph" w:customStyle="1" w:styleId="Zkladntext1">
    <w:name w:val="Základní text1"/>
    <w:basedOn w:val="Normln"/>
    <w:link w:val="Zkladntext"/>
    <w:pPr>
      <w:spacing w:after="200" w:line="295" w:lineRule="auto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line="266" w:lineRule="auto"/>
      <w:ind w:left="640" w:hanging="30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after="200" w:line="295" w:lineRule="auto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47" w:lineRule="auto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line="170" w:lineRule="auto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b/>
      <w:bCs/>
    </w:rPr>
  </w:style>
  <w:style w:type="paragraph" w:customStyle="1" w:styleId="Nadpis50">
    <w:name w:val="Nadpis #5"/>
    <w:basedOn w:val="Normln"/>
    <w:link w:val="Nadpis5"/>
    <w:pPr>
      <w:jc w:val="center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pacing w:line="209" w:lineRule="auto"/>
      <w:ind w:left="2150"/>
      <w:outlineLvl w:val="3"/>
    </w:pPr>
    <w:rPr>
      <w:rFonts w:ascii="Arial" w:eastAsia="Arial" w:hAnsi="Arial" w:cs="Arial"/>
      <w:sz w:val="32"/>
      <w:szCs w:val="3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mallCaps/>
      <w:color w:val="19AAEF"/>
      <w:sz w:val="64"/>
      <w:szCs w:val="64"/>
    </w:rPr>
  </w:style>
  <w:style w:type="paragraph" w:customStyle="1" w:styleId="Zkladntext40">
    <w:name w:val="Základní text (4)"/>
    <w:basedOn w:val="Normln"/>
    <w:link w:val="Zkladntext4"/>
    <w:pPr>
      <w:spacing w:after="48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2237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Radmila, DiS.</dc:creator>
  <cp:lastModifiedBy>SEDLÁČKOVÁ Radmila, DiS.</cp:lastModifiedBy>
  <cp:revision>2</cp:revision>
  <dcterms:created xsi:type="dcterms:W3CDTF">2022-06-09T08:17:00Z</dcterms:created>
  <dcterms:modified xsi:type="dcterms:W3CDTF">2022-06-09T08:17:00Z</dcterms:modified>
</cp:coreProperties>
</file>