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bookmarkStart w:id="0" w:name="_GoBack"/>
      <w:bookmarkEnd w:id="0"/>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55779952" w14:textId="77777777" w:rsidR="00E864FA" w:rsidRPr="00D42B3D" w:rsidRDefault="00E864FA" w:rsidP="00E864FA">
      <w:pPr>
        <w:rPr>
          <w:rFonts w:ascii="Arial" w:hAnsi="Arial" w:cs="Arial"/>
          <w:sz w:val="22"/>
          <w:szCs w:val="22"/>
        </w:rPr>
      </w:pPr>
      <w:r>
        <w:rPr>
          <w:rFonts w:ascii="Arial" w:hAnsi="Arial" w:cs="Arial"/>
          <w:sz w:val="22"/>
          <w:szCs w:val="22"/>
        </w:rPr>
        <w:t>b.s.: ČNB Praha 1, č.ú.: 2832011/0710</w:t>
      </w:r>
    </w:p>
    <w:p w14:paraId="6841C7E9" w14:textId="4F56FB79"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6A1A53">
        <w:rPr>
          <w:rFonts w:ascii="Arial" w:hAnsi="Arial" w:cs="Arial"/>
          <w:sz w:val="22"/>
          <w:szCs w:val="22"/>
        </w:rPr>
        <w:t xml:space="preserve">prof. MgA. Jan Burian, </w:t>
      </w:r>
      <w:r w:rsidR="00860E84">
        <w:rPr>
          <w:rFonts w:ascii="Arial" w:hAnsi="Arial" w:cs="Arial"/>
          <w:sz w:val="22"/>
          <w:szCs w:val="22"/>
        </w:rPr>
        <w:t xml:space="preserve">generální </w:t>
      </w:r>
      <w:r w:rsidR="006A1A53">
        <w:rPr>
          <w:rFonts w:ascii="Arial" w:hAnsi="Arial" w:cs="Arial"/>
          <w:sz w:val="22"/>
          <w:szCs w:val="22"/>
        </w:rPr>
        <w:t>ředitel ND</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8DBC726" w14:textId="7191DD63" w:rsidR="00E45DAD" w:rsidRDefault="00E45DAD" w:rsidP="00D421F7">
      <w:pPr>
        <w:rPr>
          <w:rFonts w:ascii="Arial" w:hAnsi="Arial" w:cs="Arial"/>
          <w:b/>
          <w:bCs/>
          <w:sz w:val="22"/>
          <w:szCs w:val="22"/>
        </w:rPr>
      </w:pPr>
      <w:r>
        <w:rPr>
          <w:rFonts w:ascii="Arial" w:hAnsi="Arial" w:cs="Arial"/>
          <w:b/>
          <w:bCs/>
          <w:sz w:val="22"/>
          <w:szCs w:val="22"/>
        </w:rPr>
        <w:t>Prodávající</w:t>
      </w:r>
    </w:p>
    <w:p w14:paraId="7B384181" w14:textId="77777777" w:rsidR="006C4F44" w:rsidRDefault="006C4F44" w:rsidP="00D421F7">
      <w:pPr>
        <w:rPr>
          <w:rFonts w:ascii="Arial" w:hAnsi="Arial" w:cs="Arial"/>
          <w:b/>
          <w:bCs/>
          <w:sz w:val="22"/>
          <w:szCs w:val="22"/>
          <w:highlight w:val="yellow"/>
        </w:rPr>
      </w:pPr>
    </w:p>
    <w:p w14:paraId="3835F85C" w14:textId="065A8FBB" w:rsidR="006C4F44" w:rsidRDefault="006C4F44" w:rsidP="006C4F44">
      <w:pPr>
        <w:rPr>
          <w:rFonts w:ascii="Arial" w:hAnsi="Arial" w:cs="Arial"/>
          <w:b/>
          <w:kern w:val="2"/>
          <w:sz w:val="22"/>
          <w:szCs w:val="22"/>
        </w:rPr>
      </w:pPr>
      <w:r>
        <w:rPr>
          <w:rFonts w:ascii="Arial" w:hAnsi="Arial" w:cs="Arial"/>
          <w:b/>
          <w:sz w:val="22"/>
          <w:szCs w:val="22"/>
        </w:rPr>
        <w:t>DSlim Computer s.r.o</w:t>
      </w:r>
      <w:r w:rsidR="00A93182">
        <w:rPr>
          <w:rFonts w:ascii="Arial" w:hAnsi="Arial" w:cs="Arial"/>
          <w:b/>
          <w:sz w:val="22"/>
          <w:szCs w:val="22"/>
        </w:rPr>
        <w:t>.</w:t>
      </w:r>
    </w:p>
    <w:p w14:paraId="0985BD10" w14:textId="77777777" w:rsidR="006C4F44" w:rsidRDefault="006C4F44" w:rsidP="006C4F44">
      <w:pPr>
        <w:rPr>
          <w:rFonts w:ascii="Arial" w:hAnsi="Arial" w:cs="Arial"/>
          <w:sz w:val="22"/>
          <w:szCs w:val="22"/>
        </w:rPr>
      </w:pPr>
      <w:r>
        <w:rPr>
          <w:rFonts w:ascii="Arial" w:hAnsi="Arial" w:cs="Arial"/>
          <w:sz w:val="22"/>
          <w:szCs w:val="22"/>
        </w:rPr>
        <w:t>se sídlem Lásenická 1514/12, Praha 9   198 00</w:t>
      </w:r>
    </w:p>
    <w:p w14:paraId="6ADFA933" w14:textId="5DF47199" w:rsidR="00601332" w:rsidRPr="000E4534" w:rsidRDefault="00601332" w:rsidP="00601332">
      <w:pPr>
        <w:rPr>
          <w:rFonts w:ascii="Arial" w:hAnsi="Arial" w:cs="Arial"/>
          <w:sz w:val="22"/>
          <w:szCs w:val="22"/>
        </w:rPr>
      </w:pPr>
      <w:r>
        <w:rPr>
          <w:rFonts w:ascii="Arial" w:hAnsi="Arial" w:cs="Arial"/>
          <w:sz w:val="22"/>
          <w:szCs w:val="22"/>
        </w:rPr>
        <w:t>Zastoupená:</w:t>
      </w:r>
      <w:r w:rsidR="006C4F44">
        <w:rPr>
          <w:rFonts w:ascii="Arial" w:hAnsi="Arial" w:cs="Arial"/>
          <w:sz w:val="22"/>
          <w:szCs w:val="22"/>
        </w:rPr>
        <w:t xml:space="preserve"> David Slabý, jednatel</w:t>
      </w:r>
    </w:p>
    <w:p w14:paraId="4108404D" w14:textId="77777777" w:rsidR="006C4F44" w:rsidRDefault="006C4F44" w:rsidP="006C4F44">
      <w:pPr>
        <w:rPr>
          <w:rFonts w:ascii="Arial" w:hAnsi="Arial" w:cs="Arial"/>
          <w:sz w:val="22"/>
          <w:szCs w:val="22"/>
        </w:rPr>
      </w:pPr>
      <w:r>
        <w:rPr>
          <w:rFonts w:ascii="Arial" w:hAnsi="Arial" w:cs="Arial"/>
          <w:sz w:val="22"/>
          <w:szCs w:val="22"/>
        </w:rPr>
        <w:t xml:space="preserve">IČ: </w:t>
      </w:r>
      <w:r>
        <w:rPr>
          <w:rStyle w:val="nowrap"/>
          <w:rFonts w:ascii="Arial" w:hAnsi="Arial" w:cs="Arial"/>
          <w:sz w:val="22"/>
          <w:szCs w:val="22"/>
        </w:rPr>
        <w:t>03853209</w:t>
      </w:r>
    </w:p>
    <w:p w14:paraId="74979593" w14:textId="77777777" w:rsidR="006C4F44" w:rsidRDefault="006C4F44" w:rsidP="006C4F44">
      <w:pPr>
        <w:rPr>
          <w:rFonts w:ascii="Arial" w:hAnsi="Arial" w:cs="Arial"/>
          <w:sz w:val="22"/>
          <w:szCs w:val="22"/>
        </w:rPr>
      </w:pPr>
      <w:r>
        <w:rPr>
          <w:rFonts w:ascii="Arial" w:hAnsi="Arial" w:cs="Arial"/>
          <w:sz w:val="22"/>
          <w:szCs w:val="22"/>
        </w:rPr>
        <w:t>DIČ: CZ</w:t>
      </w:r>
      <w:r>
        <w:rPr>
          <w:rStyle w:val="nowrap"/>
          <w:rFonts w:ascii="Arial" w:hAnsi="Arial" w:cs="Arial"/>
          <w:sz w:val="22"/>
          <w:szCs w:val="22"/>
        </w:rPr>
        <w:t>03853209</w:t>
      </w:r>
    </w:p>
    <w:p w14:paraId="76520CCE" w14:textId="77777777" w:rsidR="006C4F44" w:rsidRDefault="006C4F44" w:rsidP="006C4F44">
      <w:pPr>
        <w:rPr>
          <w:rFonts w:ascii="Arial" w:hAnsi="Arial" w:cs="Arial"/>
          <w:sz w:val="22"/>
          <w:szCs w:val="22"/>
        </w:rPr>
      </w:pPr>
      <w:r>
        <w:rPr>
          <w:rFonts w:ascii="Arial" w:hAnsi="Arial" w:cs="Arial"/>
          <w:sz w:val="22"/>
          <w:szCs w:val="22"/>
        </w:rPr>
        <w:t xml:space="preserve">b.s.: </w:t>
      </w:r>
      <w:r w:rsidRPr="000A4602">
        <w:rPr>
          <w:rFonts w:ascii="Arial" w:hAnsi="Arial" w:cs="Arial"/>
          <w:sz w:val="22"/>
          <w:szCs w:val="22"/>
        </w:rPr>
        <w:t>Fio banka, č. ú.: 2400762644 / 2010</w:t>
      </w:r>
    </w:p>
    <w:p w14:paraId="7C7C5B7B" w14:textId="16970E40" w:rsidR="00D50EE3" w:rsidRPr="00D42B3D" w:rsidRDefault="00D50EE3" w:rsidP="00601332">
      <w:pPr>
        <w:rPr>
          <w:rFonts w:ascii="Arial" w:hAnsi="Arial" w:cs="Arial"/>
          <w:sz w:val="22"/>
          <w:szCs w:val="22"/>
        </w:rPr>
      </w:pPr>
      <w:r w:rsidRPr="000E4534">
        <w:rPr>
          <w:rFonts w:ascii="Arial" w:hAnsi="Arial" w:cs="Arial"/>
          <w:sz w:val="22"/>
          <w:szCs w:val="22"/>
        </w:rPr>
        <w:t>(</w:t>
      </w:r>
      <w:r w:rsidRPr="000E4534">
        <w:rPr>
          <w:rFonts w:ascii="Arial" w:hAnsi="Arial" w:cs="Arial"/>
          <w:bCs/>
          <w:sz w:val="22"/>
          <w:szCs w:val="22"/>
        </w:rPr>
        <w:t xml:space="preserve">dále jen </w:t>
      </w:r>
      <w:r w:rsidRPr="000E4534">
        <w:rPr>
          <w:rFonts w:ascii="Arial" w:hAnsi="Arial" w:cs="Arial"/>
          <w:b/>
          <w:bCs/>
          <w:sz w:val="22"/>
          <w:szCs w:val="22"/>
        </w:rPr>
        <w:t>„prodávající“</w:t>
      </w:r>
      <w:r w:rsidRPr="000E4534">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7689001F" w14:textId="4E52885A" w:rsidR="007B1AAB" w:rsidRPr="00D42B3D" w:rsidRDefault="007B1AAB"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16DEA1F8" w:rsidR="00180232" w:rsidRPr="006853A4" w:rsidRDefault="0003744D" w:rsidP="00D421F7">
      <w:pPr>
        <w:jc w:val="center"/>
        <w:rPr>
          <w:rFonts w:ascii="Arial" w:hAnsi="Arial" w:cs="Arial"/>
          <w:b/>
          <w:sz w:val="22"/>
          <w:szCs w:val="22"/>
        </w:rPr>
      </w:pPr>
      <w:r>
        <w:rPr>
          <w:rFonts w:ascii="Arial" w:hAnsi="Arial" w:cs="Arial"/>
          <w:b/>
          <w:sz w:val="22"/>
          <w:szCs w:val="22"/>
        </w:rPr>
        <w:t>(</w:t>
      </w:r>
      <w:r w:rsidRPr="00BA6E05">
        <w:rPr>
          <w:rFonts w:ascii="Arial" w:hAnsi="Arial" w:cs="Arial"/>
          <w:b/>
          <w:sz w:val="22"/>
          <w:szCs w:val="22"/>
        </w:rPr>
        <w:t>na základě DNS</w:t>
      </w:r>
      <w:r w:rsidR="00180232"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6D187FD4" w:rsidR="00D50EE3" w:rsidRPr="002D6810" w:rsidRDefault="00C47CF2" w:rsidP="00C34CD3">
      <w:pPr>
        <w:jc w:val="both"/>
        <w:rPr>
          <w:rFonts w:ascii="Arial" w:hAnsi="Arial" w:cs="Arial"/>
          <w:sz w:val="22"/>
          <w:szCs w:val="22"/>
        </w:rPr>
      </w:pPr>
      <w:r w:rsidRPr="002D6810">
        <w:rPr>
          <w:rFonts w:ascii="Arial" w:hAnsi="Arial" w:cs="Arial"/>
          <w:sz w:val="22"/>
          <w:szCs w:val="22"/>
        </w:rPr>
        <w:t>Prodávající se zavazuj</w:t>
      </w:r>
      <w:r w:rsidR="00A6470A" w:rsidRPr="002D6810">
        <w:rPr>
          <w:rFonts w:ascii="Arial" w:hAnsi="Arial" w:cs="Arial"/>
          <w:sz w:val="22"/>
          <w:szCs w:val="22"/>
        </w:rPr>
        <w:t>e dodat kupujícímu zařízení</w:t>
      </w:r>
      <w:r w:rsidR="00412FE9">
        <w:rPr>
          <w:rFonts w:ascii="Arial" w:hAnsi="Arial" w:cs="Arial"/>
          <w:sz w:val="22"/>
          <w:szCs w:val="22"/>
        </w:rPr>
        <w:t xml:space="preserve"> 6</w:t>
      </w:r>
      <w:r w:rsidR="00DA1035">
        <w:rPr>
          <w:rFonts w:ascii="Arial" w:hAnsi="Arial" w:cs="Arial"/>
          <w:sz w:val="22"/>
          <w:szCs w:val="22"/>
        </w:rPr>
        <w:t xml:space="preserve"> x záložní zdroj</w:t>
      </w:r>
      <w:r w:rsidR="00104838">
        <w:rPr>
          <w:rFonts w:ascii="Arial" w:hAnsi="Arial" w:cs="Arial"/>
          <w:sz w:val="22"/>
          <w:szCs w:val="22"/>
        </w:rPr>
        <w:t xml:space="preserve"> </w:t>
      </w:r>
      <w:r w:rsidR="00DA1035">
        <w:rPr>
          <w:rFonts w:ascii="Arial" w:hAnsi="Arial" w:cs="Arial"/>
          <w:sz w:val="22"/>
          <w:szCs w:val="22"/>
        </w:rPr>
        <w:t xml:space="preserve">UPS </w:t>
      </w:r>
      <w:r w:rsidR="00A6470A" w:rsidRPr="002D6810">
        <w:rPr>
          <w:rFonts w:ascii="Arial" w:hAnsi="Arial" w:cs="Arial"/>
          <w:sz w:val="22"/>
          <w:szCs w:val="22"/>
        </w:rPr>
        <w:t>(vč. zprostředkování podpory a poskytnutí licencí k užití tohoto zboží) 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1643E8">
        <w:rPr>
          <w:rFonts w:ascii="Arial" w:hAnsi="Arial" w:cs="Arial"/>
          <w:sz w:val="22"/>
          <w:szCs w:val="22"/>
        </w:rPr>
        <w:t>, a to vše za cenu, která je uvedena v čl. III. odst. 1 této smlouvy</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w:t>
      </w:r>
      <w:r w:rsidR="001643E8">
        <w:rPr>
          <w:rFonts w:ascii="Arial" w:hAnsi="Arial" w:cs="Arial"/>
          <w:sz w:val="22"/>
          <w:szCs w:val="22"/>
        </w:rPr>
        <w:t>, a to včetně zprostředkované podpory a poskytnutých licenčních práv k užití předmětu koupě,</w:t>
      </w:r>
      <w:r w:rsidR="00D50EE3" w:rsidRPr="002D6810">
        <w:rPr>
          <w:rFonts w:ascii="Arial" w:hAnsi="Arial" w:cs="Arial"/>
          <w:sz w:val="22"/>
          <w:szCs w:val="22"/>
        </w:rPr>
        <w:t xml:space="preserve"> </w:t>
      </w:r>
      <w:r w:rsidR="001643E8">
        <w:rPr>
          <w:rFonts w:ascii="Arial" w:hAnsi="Arial" w:cs="Arial"/>
          <w:sz w:val="22"/>
          <w:szCs w:val="22"/>
        </w:rPr>
        <w:t xml:space="preserve">níže </w:t>
      </w:r>
      <w:r w:rsidR="00D50EE3" w:rsidRPr="002D6810">
        <w:rPr>
          <w:rFonts w:ascii="Arial" w:hAnsi="Arial" w:cs="Arial"/>
          <w:sz w:val="22"/>
          <w:szCs w:val="22"/>
        </w:rPr>
        <w:t>sjednanou cenu.</w:t>
      </w:r>
    </w:p>
    <w:p w14:paraId="29DD26AE" w14:textId="264ECD15" w:rsidR="00D50EE3" w:rsidRDefault="00D50EE3" w:rsidP="00D421F7">
      <w:pPr>
        <w:jc w:val="both"/>
        <w:rPr>
          <w:rFonts w:ascii="Arial" w:hAnsi="Arial" w:cs="Arial"/>
          <w:sz w:val="22"/>
          <w:szCs w:val="22"/>
        </w:rPr>
      </w:pPr>
    </w:p>
    <w:p w14:paraId="1150E363" w14:textId="178C687B" w:rsidR="007B1AAB" w:rsidRPr="002D6810" w:rsidRDefault="007B1AAB"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108"/>
        <w:gridCol w:w="711"/>
        <w:gridCol w:w="709"/>
        <w:gridCol w:w="1132"/>
        <w:gridCol w:w="992"/>
        <w:gridCol w:w="1423"/>
      </w:tblGrid>
      <w:tr w:rsidR="006C4F2B" w14:paraId="169991B3" w14:textId="77777777" w:rsidTr="00054A93">
        <w:trPr>
          <w:trHeight w:val="251"/>
          <w:jc w:val="center"/>
        </w:trPr>
        <w:tc>
          <w:tcPr>
            <w:tcW w:w="4108"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711"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bez DPH</w:t>
            </w:r>
          </w:p>
        </w:tc>
        <w:tc>
          <w:tcPr>
            <w:tcW w:w="992" w:type="dxa"/>
          </w:tcPr>
          <w:p w14:paraId="33E35259"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DPH 21 %</w:t>
            </w:r>
          </w:p>
        </w:tc>
        <w:tc>
          <w:tcPr>
            <w:tcW w:w="1423" w:type="dxa"/>
          </w:tcPr>
          <w:p w14:paraId="32DAFFF1"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vč. DPH</w:t>
            </w:r>
          </w:p>
        </w:tc>
      </w:tr>
      <w:tr w:rsidR="00E41EEC" w14:paraId="204FA00B" w14:textId="77777777" w:rsidTr="00116686">
        <w:trPr>
          <w:trHeight w:val="251"/>
          <w:jc w:val="center"/>
        </w:trPr>
        <w:tc>
          <w:tcPr>
            <w:tcW w:w="4108" w:type="dxa"/>
            <w:shd w:val="clear" w:color="auto" w:fill="auto"/>
          </w:tcPr>
          <w:p w14:paraId="5954A02C" w14:textId="77AAFFEE" w:rsidR="00E41EEC" w:rsidRDefault="008E5956" w:rsidP="00E41EEC">
            <w:pPr>
              <w:autoSpaceDE w:val="0"/>
              <w:autoSpaceDN w:val="0"/>
              <w:adjustRightInd w:val="0"/>
              <w:rPr>
                <w:rFonts w:ascii="Calibri" w:hAnsi="Calibri"/>
                <w:color w:val="000000"/>
                <w:sz w:val="22"/>
                <w:szCs w:val="22"/>
              </w:rPr>
            </w:pPr>
            <w:r>
              <w:rPr>
                <w:rFonts w:ascii="Calibri" w:hAnsi="Calibri"/>
                <w:color w:val="000000"/>
                <w:sz w:val="22"/>
                <w:szCs w:val="22"/>
              </w:rPr>
              <w:t>UPS dle spec. listu</w:t>
            </w:r>
            <w:r w:rsidR="00E41EEC">
              <w:rPr>
                <w:rFonts w:ascii="Calibri" w:hAnsi="Calibri"/>
                <w:color w:val="000000"/>
                <w:sz w:val="22"/>
                <w:szCs w:val="22"/>
              </w:rPr>
              <w:t xml:space="preserve"> </w:t>
            </w:r>
            <w:r w:rsidR="00E41EEC">
              <w:rPr>
                <w:rFonts w:ascii="Calibri" w:hAnsi="Calibri"/>
                <w:color w:val="000000"/>
                <w:sz w:val="22"/>
                <w:szCs w:val="22"/>
                <w:lang w:val="en-US"/>
              </w:rPr>
              <w:t>(*)</w:t>
            </w:r>
          </w:p>
        </w:tc>
        <w:tc>
          <w:tcPr>
            <w:tcW w:w="711" w:type="dxa"/>
            <w:shd w:val="clear" w:color="auto" w:fill="auto"/>
          </w:tcPr>
          <w:p w14:paraId="1E91A216" w14:textId="29DBAB45" w:rsidR="00E41EEC" w:rsidRDefault="00E41EEC" w:rsidP="00E41EEC">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shd w:val="clear" w:color="auto" w:fill="auto"/>
          </w:tcPr>
          <w:p w14:paraId="5403E142" w14:textId="52AAD795" w:rsidR="00E41EEC" w:rsidRDefault="00412FE9" w:rsidP="00E41EEC">
            <w:pPr>
              <w:autoSpaceDE w:val="0"/>
              <w:autoSpaceDN w:val="0"/>
              <w:adjustRightInd w:val="0"/>
              <w:jc w:val="center"/>
              <w:rPr>
                <w:rFonts w:ascii="Arial" w:hAnsi="Arial" w:cs="Arial"/>
                <w:color w:val="000000"/>
                <w:sz w:val="20"/>
                <w:szCs w:val="20"/>
              </w:rPr>
            </w:pPr>
            <w:r>
              <w:rPr>
                <w:rFonts w:ascii="Arial" w:hAnsi="Arial" w:cs="Arial"/>
                <w:color w:val="000000"/>
                <w:sz w:val="20"/>
                <w:szCs w:val="20"/>
              </w:rPr>
              <w:t>6</w:t>
            </w:r>
          </w:p>
        </w:tc>
        <w:tc>
          <w:tcPr>
            <w:tcW w:w="1132" w:type="dxa"/>
            <w:shd w:val="clear" w:color="auto" w:fill="auto"/>
          </w:tcPr>
          <w:p w14:paraId="33E594D1" w14:textId="01B7B3CF" w:rsidR="00E41EEC" w:rsidRPr="00F20D10" w:rsidRDefault="00116686" w:rsidP="00F20D10">
            <w:pPr>
              <w:jc w:val="right"/>
              <w:rPr>
                <w:rFonts w:ascii="Calibri" w:hAnsi="Calibri" w:cs="Calibri"/>
                <w:sz w:val="22"/>
                <w:szCs w:val="22"/>
              </w:rPr>
            </w:pPr>
            <w:r>
              <w:rPr>
                <w:rFonts w:ascii="Calibri" w:hAnsi="Calibri" w:cs="Calibri"/>
                <w:sz w:val="22"/>
                <w:szCs w:val="22"/>
              </w:rPr>
              <w:t xml:space="preserve">298800,- </w:t>
            </w:r>
          </w:p>
        </w:tc>
        <w:tc>
          <w:tcPr>
            <w:tcW w:w="992" w:type="dxa"/>
            <w:shd w:val="clear" w:color="auto" w:fill="auto"/>
            <w:vAlign w:val="bottom"/>
          </w:tcPr>
          <w:p w14:paraId="098AE8BA" w14:textId="3E88AE82" w:rsidR="00E41EEC" w:rsidRPr="00116686" w:rsidRDefault="00116686" w:rsidP="00116686">
            <w:pPr>
              <w:suppressAutoHyphens w:val="0"/>
              <w:jc w:val="right"/>
              <w:rPr>
                <w:rFonts w:ascii="Calibri" w:hAnsi="Calibri" w:cs="Calibri"/>
                <w:kern w:val="0"/>
                <w:sz w:val="22"/>
                <w:szCs w:val="22"/>
                <w:lang w:eastAsia="cs-CZ"/>
              </w:rPr>
            </w:pPr>
            <w:r>
              <w:rPr>
                <w:rFonts w:ascii="Calibri" w:hAnsi="Calibri" w:cs="Calibri"/>
                <w:sz w:val="22"/>
                <w:szCs w:val="22"/>
              </w:rPr>
              <w:t>62748,-</w:t>
            </w:r>
          </w:p>
        </w:tc>
        <w:tc>
          <w:tcPr>
            <w:tcW w:w="1423" w:type="dxa"/>
            <w:shd w:val="clear" w:color="auto" w:fill="auto"/>
          </w:tcPr>
          <w:p w14:paraId="310ED008" w14:textId="7B423D74" w:rsidR="00E41EEC" w:rsidRPr="00116686" w:rsidRDefault="00116686" w:rsidP="00116686">
            <w:pPr>
              <w:suppressAutoHyphens w:val="0"/>
              <w:jc w:val="right"/>
              <w:rPr>
                <w:rFonts w:ascii="Calibri" w:hAnsi="Calibri" w:cs="Calibri"/>
                <w:kern w:val="0"/>
                <w:sz w:val="22"/>
                <w:szCs w:val="22"/>
                <w:lang w:eastAsia="cs-CZ"/>
              </w:rPr>
            </w:pPr>
            <w:r>
              <w:rPr>
                <w:rFonts w:ascii="Calibri" w:hAnsi="Calibri" w:cs="Calibri"/>
                <w:sz w:val="22"/>
                <w:szCs w:val="22"/>
              </w:rPr>
              <w:t>361548,-</w:t>
            </w:r>
          </w:p>
        </w:tc>
      </w:tr>
      <w:tr w:rsidR="00116686" w14:paraId="4E271FD1" w14:textId="77777777" w:rsidTr="00116686">
        <w:trPr>
          <w:trHeight w:val="251"/>
          <w:jc w:val="center"/>
        </w:trPr>
        <w:tc>
          <w:tcPr>
            <w:tcW w:w="4108" w:type="dxa"/>
            <w:shd w:val="clear" w:color="auto" w:fill="auto"/>
          </w:tcPr>
          <w:p w14:paraId="4BE2ED76" w14:textId="77777777" w:rsidR="00116686" w:rsidRPr="00AC6211" w:rsidRDefault="00116686" w:rsidP="00116686">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711" w:type="dxa"/>
            <w:shd w:val="clear" w:color="auto" w:fill="auto"/>
          </w:tcPr>
          <w:p w14:paraId="5BBCB88F" w14:textId="77777777" w:rsidR="00116686" w:rsidRDefault="00116686" w:rsidP="00116686">
            <w:pPr>
              <w:autoSpaceDE w:val="0"/>
              <w:autoSpaceDN w:val="0"/>
              <w:adjustRightInd w:val="0"/>
              <w:jc w:val="center"/>
              <w:rPr>
                <w:rFonts w:ascii="Arial" w:hAnsi="Arial" w:cs="Arial"/>
                <w:b/>
                <w:color w:val="000000"/>
                <w:sz w:val="20"/>
                <w:szCs w:val="20"/>
              </w:rPr>
            </w:pPr>
          </w:p>
        </w:tc>
        <w:tc>
          <w:tcPr>
            <w:tcW w:w="709" w:type="dxa"/>
            <w:shd w:val="clear" w:color="auto" w:fill="auto"/>
          </w:tcPr>
          <w:p w14:paraId="720126FB" w14:textId="77777777" w:rsidR="00116686" w:rsidRDefault="00116686" w:rsidP="00116686">
            <w:pPr>
              <w:autoSpaceDE w:val="0"/>
              <w:autoSpaceDN w:val="0"/>
              <w:adjustRightInd w:val="0"/>
              <w:jc w:val="center"/>
              <w:rPr>
                <w:rFonts w:ascii="Arial" w:hAnsi="Arial" w:cs="Arial"/>
                <w:b/>
                <w:color w:val="000000"/>
                <w:sz w:val="20"/>
                <w:szCs w:val="20"/>
              </w:rPr>
            </w:pPr>
          </w:p>
        </w:tc>
        <w:tc>
          <w:tcPr>
            <w:tcW w:w="1132" w:type="dxa"/>
            <w:shd w:val="clear" w:color="auto" w:fill="auto"/>
          </w:tcPr>
          <w:p w14:paraId="31414DA4" w14:textId="2E37916D" w:rsidR="00116686" w:rsidRPr="00116686" w:rsidRDefault="00116686" w:rsidP="00116686">
            <w:pPr>
              <w:jc w:val="right"/>
              <w:rPr>
                <w:rFonts w:ascii="Calibri" w:hAnsi="Calibri" w:cs="Calibri"/>
                <w:b/>
                <w:bCs/>
                <w:kern w:val="0"/>
                <w:sz w:val="22"/>
                <w:szCs w:val="22"/>
                <w:lang w:eastAsia="cs-CZ"/>
              </w:rPr>
            </w:pPr>
            <w:r w:rsidRPr="00116686">
              <w:rPr>
                <w:rFonts w:ascii="Calibri" w:hAnsi="Calibri" w:cs="Calibri"/>
                <w:b/>
                <w:bCs/>
                <w:sz w:val="22"/>
                <w:szCs w:val="22"/>
              </w:rPr>
              <w:t xml:space="preserve">298800,- </w:t>
            </w:r>
          </w:p>
        </w:tc>
        <w:tc>
          <w:tcPr>
            <w:tcW w:w="992" w:type="dxa"/>
            <w:shd w:val="clear" w:color="auto" w:fill="auto"/>
            <w:vAlign w:val="bottom"/>
          </w:tcPr>
          <w:p w14:paraId="314C5A21" w14:textId="24D2DE29" w:rsidR="00116686" w:rsidRPr="00116686" w:rsidRDefault="00116686" w:rsidP="00116686">
            <w:pPr>
              <w:jc w:val="right"/>
              <w:rPr>
                <w:rFonts w:ascii="Calibri" w:hAnsi="Calibri" w:cs="Calibri"/>
                <w:b/>
                <w:bCs/>
                <w:kern w:val="0"/>
                <w:sz w:val="22"/>
                <w:szCs w:val="22"/>
                <w:lang w:eastAsia="cs-CZ"/>
              </w:rPr>
            </w:pPr>
            <w:r w:rsidRPr="00116686">
              <w:rPr>
                <w:rFonts w:ascii="Calibri" w:hAnsi="Calibri" w:cs="Calibri"/>
                <w:b/>
                <w:bCs/>
                <w:sz w:val="22"/>
                <w:szCs w:val="22"/>
              </w:rPr>
              <w:t>62748,-</w:t>
            </w:r>
          </w:p>
        </w:tc>
        <w:tc>
          <w:tcPr>
            <w:tcW w:w="1423" w:type="dxa"/>
            <w:shd w:val="clear" w:color="auto" w:fill="auto"/>
          </w:tcPr>
          <w:p w14:paraId="592A7DC0" w14:textId="48A1A362" w:rsidR="00116686" w:rsidRPr="00116686" w:rsidRDefault="00116686" w:rsidP="00116686">
            <w:pPr>
              <w:jc w:val="right"/>
              <w:rPr>
                <w:rFonts w:ascii="Calibri" w:hAnsi="Calibri" w:cs="Calibri"/>
                <w:b/>
                <w:bCs/>
                <w:kern w:val="0"/>
                <w:sz w:val="22"/>
                <w:szCs w:val="22"/>
                <w:lang w:eastAsia="cs-CZ"/>
              </w:rPr>
            </w:pPr>
            <w:r w:rsidRPr="00116686">
              <w:rPr>
                <w:rFonts w:ascii="Calibri" w:hAnsi="Calibri" w:cs="Calibri"/>
                <w:b/>
                <w:bCs/>
                <w:sz w:val="22"/>
                <w:szCs w:val="22"/>
              </w:rPr>
              <w:t>361548,-</w:t>
            </w:r>
          </w:p>
        </w:tc>
      </w:tr>
    </w:tbl>
    <w:p w14:paraId="5B751C44" w14:textId="4F866B7C" w:rsidR="007B1AAB" w:rsidRDefault="00C175C1" w:rsidP="00C34CD3">
      <w:pPr>
        <w:spacing w:after="120"/>
        <w:jc w:val="both"/>
        <w:rPr>
          <w:rFonts w:ascii="Arial" w:hAnsi="Arial" w:cs="Arial"/>
          <w:sz w:val="22"/>
        </w:rPr>
      </w:pPr>
      <w:r>
        <w:rPr>
          <w:rFonts w:ascii="Arial" w:hAnsi="Arial" w:cs="Arial"/>
          <w:sz w:val="22"/>
        </w:rPr>
        <w:t xml:space="preserve">(*)pzn. </w:t>
      </w:r>
      <w:r w:rsidR="00DB0D7F">
        <w:rPr>
          <w:rFonts w:ascii="Arial" w:hAnsi="Arial" w:cs="Arial"/>
          <w:sz w:val="22"/>
        </w:rPr>
        <w:t>s</w:t>
      </w:r>
      <w:r>
        <w:rPr>
          <w:rFonts w:ascii="Arial" w:hAnsi="Arial" w:cs="Arial"/>
          <w:sz w:val="22"/>
        </w:rPr>
        <w:t>pecifi</w:t>
      </w:r>
      <w:r w:rsidR="00DB0D7F">
        <w:rPr>
          <w:rFonts w:ascii="Arial" w:hAnsi="Arial" w:cs="Arial"/>
          <w:sz w:val="22"/>
        </w:rPr>
        <w:t>kační list</w:t>
      </w:r>
      <w:r w:rsidR="00200190">
        <w:rPr>
          <w:rFonts w:ascii="Arial" w:hAnsi="Arial" w:cs="Arial"/>
          <w:sz w:val="22"/>
        </w:rPr>
        <w:t xml:space="preserve"> UPS</w:t>
      </w:r>
      <w:r w:rsidR="008E5956">
        <w:rPr>
          <w:rFonts w:ascii="Arial" w:hAnsi="Arial" w:cs="Arial"/>
          <w:sz w:val="22"/>
        </w:rPr>
        <w:t>, je</w:t>
      </w:r>
      <w:r w:rsidR="0049259A">
        <w:rPr>
          <w:rFonts w:ascii="Arial" w:hAnsi="Arial" w:cs="Arial"/>
          <w:sz w:val="22"/>
        </w:rPr>
        <w:t xml:space="preserve"> nedílnou součástí této smlouvy</w:t>
      </w:r>
      <w:r w:rsidR="00BA0DA8">
        <w:rPr>
          <w:rFonts w:ascii="Arial" w:hAnsi="Arial" w:cs="Arial"/>
          <w:sz w:val="22"/>
        </w:rPr>
        <w:t>.</w:t>
      </w:r>
    </w:p>
    <w:p w14:paraId="4DFC7270" w14:textId="3C605927"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w:t>
      </w:r>
      <w:r w:rsidR="001643E8">
        <w:rPr>
          <w:rFonts w:ascii="Arial" w:hAnsi="Arial" w:cs="Arial"/>
          <w:sz w:val="22"/>
        </w:rPr>
        <w:t xml:space="preserve">dále </w:t>
      </w:r>
      <w:r>
        <w:rPr>
          <w:rFonts w:ascii="Arial" w:hAnsi="Arial" w:cs="Arial"/>
          <w:sz w:val="22"/>
        </w:rPr>
        <w:t>prohlašuje, že je oprávněn výrobcem zboží (tj. držitelem majetkových práv k autorským dílům – software, jež je součástí předmětu této smlouvy) převést na kupujícího veškeré příslušné licence pro užití zboží</w:t>
      </w:r>
      <w:r w:rsidR="001643E8">
        <w:rPr>
          <w:rFonts w:ascii="Arial" w:hAnsi="Arial" w:cs="Arial"/>
          <w:sz w:val="22"/>
        </w:rPr>
        <w:t>, a to způsobem a za podmínek uvedených v této smlouvě</w:t>
      </w:r>
      <w:r>
        <w:rPr>
          <w:rFonts w:ascii="Arial" w:hAnsi="Arial" w:cs="Arial"/>
          <w:sz w:val="22"/>
        </w:rPr>
        <w:t xml:space="preserve">. Prodávající touto smlouvou zprostředkuje pro příjemce nevýhradní a nepřenosné oprávnění k výkonu práva dodané zboží (software) užít (tj. licence) za cenu dle této smlouvy. Kupující je oprávněn </w:t>
      </w:r>
      <w:r>
        <w:rPr>
          <w:rFonts w:ascii="Arial" w:hAnsi="Arial" w:cs="Arial"/>
          <w:sz w:val="22"/>
        </w:rPr>
        <w:lastRenderedPageBreak/>
        <w:t>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4823B49C" w14:textId="77777777" w:rsidR="000E4534" w:rsidRDefault="000E4534" w:rsidP="00D421F7">
      <w:pPr>
        <w:suppressAutoHyphens w:val="0"/>
        <w:autoSpaceDE w:val="0"/>
        <w:autoSpaceDN w:val="0"/>
        <w:adjustRightInd w:val="0"/>
        <w:rPr>
          <w:rFonts w:ascii="Arial" w:hAnsi="Arial" w:cs="Arial"/>
          <w:b/>
          <w:sz w:val="22"/>
          <w:szCs w:val="22"/>
        </w:rPr>
      </w:pPr>
    </w:p>
    <w:p w14:paraId="02847D69" w14:textId="03720482"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465771C6"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kern w:val="2"/>
          <w:sz w:val="22"/>
          <w:szCs w:val="22"/>
        </w:rPr>
      </w:pPr>
      <w:r>
        <w:rPr>
          <w:rFonts w:ascii="Arial" w:hAnsi="Arial" w:cs="Arial"/>
          <w:color w:val="000000"/>
          <w:sz w:val="22"/>
          <w:szCs w:val="22"/>
        </w:rPr>
        <w:t>Smluvní strany si sjednávají, že kupní cena činí:</w:t>
      </w:r>
    </w:p>
    <w:p w14:paraId="23B48F53" w14:textId="79F94649" w:rsidR="005A75A1" w:rsidRPr="000E4534" w:rsidRDefault="00F20D10" w:rsidP="005A75A1">
      <w:pPr>
        <w:ind w:left="142" w:firstLine="567"/>
        <w:jc w:val="both"/>
        <w:rPr>
          <w:rFonts w:ascii="Arial" w:hAnsi="Arial" w:cs="Arial"/>
          <w:b/>
          <w:sz w:val="22"/>
          <w:szCs w:val="22"/>
        </w:rPr>
      </w:pPr>
      <w:r>
        <w:rPr>
          <w:rFonts w:ascii="Arial" w:hAnsi="Arial" w:cs="Arial"/>
          <w:b/>
          <w:sz w:val="22"/>
        </w:rPr>
        <w:t>Celkem bez DPH</w:t>
      </w:r>
      <w:r>
        <w:rPr>
          <w:rFonts w:ascii="Arial" w:hAnsi="Arial" w:cs="Arial"/>
          <w:b/>
          <w:sz w:val="22"/>
        </w:rPr>
        <w:tab/>
      </w:r>
      <w:r>
        <w:rPr>
          <w:rFonts w:ascii="Arial" w:hAnsi="Arial" w:cs="Arial"/>
          <w:b/>
          <w:sz w:val="22"/>
        </w:rPr>
        <w:tab/>
      </w:r>
      <w:r>
        <w:rPr>
          <w:rFonts w:ascii="Arial" w:hAnsi="Arial" w:cs="Arial"/>
          <w:b/>
          <w:sz w:val="22"/>
        </w:rPr>
        <w:tab/>
      </w:r>
      <w:r w:rsidR="00116686">
        <w:rPr>
          <w:rFonts w:ascii="Arial" w:hAnsi="Arial" w:cs="Arial"/>
          <w:b/>
          <w:sz w:val="22"/>
        </w:rPr>
        <w:t>298800,-</w:t>
      </w:r>
      <w:r w:rsidR="005A75A1" w:rsidRPr="000E4534">
        <w:rPr>
          <w:rFonts w:ascii="Arial" w:hAnsi="Arial" w:cs="Arial"/>
          <w:b/>
          <w:sz w:val="22"/>
        </w:rPr>
        <w:t xml:space="preserve"> Kč </w:t>
      </w:r>
    </w:p>
    <w:p w14:paraId="60EB32A6" w14:textId="77777777" w:rsidR="005A75A1" w:rsidRDefault="005A75A1" w:rsidP="005A75A1">
      <w:pPr>
        <w:pStyle w:val="Odstavecseseznamem"/>
        <w:ind w:left="502" w:firstLine="207"/>
        <w:jc w:val="both"/>
        <w:rPr>
          <w:rFonts w:ascii="Arial" w:hAnsi="Arial" w:cs="Arial"/>
          <w:b/>
          <w:sz w:val="22"/>
        </w:rPr>
      </w:pPr>
    </w:p>
    <w:p w14:paraId="3A02FFCB" w14:textId="77777777" w:rsidR="005A75A1" w:rsidRDefault="005A75A1" w:rsidP="005A75A1">
      <w:pPr>
        <w:pStyle w:val="Odstavecseseznamem"/>
        <w:ind w:left="502" w:firstLine="207"/>
        <w:jc w:val="both"/>
        <w:rPr>
          <w:rFonts w:ascii="Arial" w:hAnsi="Arial" w:cs="Arial"/>
          <w:b/>
          <w:sz w:val="22"/>
          <w:szCs w:val="22"/>
        </w:rPr>
      </w:pPr>
      <w:r>
        <w:rPr>
          <w:rFonts w:ascii="Arial" w:hAnsi="Arial" w:cs="Arial"/>
          <w:sz w:val="22"/>
          <w:szCs w:val="22"/>
        </w:rPr>
        <w:t>K ceně bude připočteno DPH dle platných předpisů</w:t>
      </w:r>
      <w:r>
        <w:rPr>
          <w:rFonts w:ascii="Arial" w:hAnsi="Arial" w:cs="Arial"/>
          <w:b/>
          <w:sz w:val="22"/>
          <w:szCs w:val="22"/>
        </w:rPr>
        <w:t xml:space="preserve">. </w:t>
      </w:r>
    </w:p>
    <w:p w14:paraId="71429878"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Tato cena je cenou za předmět smlouvy včetně licencí dle čl. II., dopravu do místa plnění dle čl. IV. a veškeré další případné náklady prodávajícího spojené s naplněním předmětu této smlouvy, včetně recyklačních a autorských poplatků, a je cenou maximální a nepřekročitelnou.</w:t>
      </w:r>
    </w:p>
    <w:p w14:paraId="22E03A04"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0F1E8033" w14:textId="77777777" w:rsidR="00BE560F" w:rsidRPr="00347C90"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2028E8B7" w14:textId="77777777" w:rsidR="00BE560F" w:rsidRPr="002D1B60"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C747332" w14:textId="77777777" w:rsidR="00BE560F" w:rsidRPr="000E4534"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705A8FEB"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64205B">
        <w:rPr>
          <w:rFonts w:ascii="Arial" w:hAnsi="Arial" w:cs="Arial"/>
          <w:color w:val="000000"/>
          <w:sz w:val="22"/>
          <w:szCs w:val="22"/>
        </w:rPr>
        <w:t>6</w:t>
      </w:r>
      <w:r w:rsidR="00036A67">
        <w:rPr>
          <w:rFonts w:ascii="Arial" w:hAnsi="Arial" w:cs="Arial"/>
          <w:color w:val="000000"/>
          <w:sz w:val="22"/>
          <w:szCs w:val="22"/>
        </w:rPr>
        <w:t>0</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77777777"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mobil 770 172 369 nebo </w:t>
      </w:r>
      <w:r w:rsidRPr="00C34CD3">
        <w:rPr>
          <w:rFonts w:ascii="Arial" w:hAnsi="Arial" w:cs="Arial"/>
          <w:color w:val="000000"/>
          <w:sz w:val="22"/>
          <w:szCs w:val="22"/>
        </w:rPr>
        <w:t xml:space="preserve">p. Roman Struk, mobil 607 508 635 nebo p. Jiří Kalendovský, mobil </w:t>
      </w:r>
      <w:r w:rsidR="008F7C79" w:rsidRPr="00C34CD3">
        <w:rPr>
          <w:rFonts w:ascii="Arial" w:hAnsi="Arial" w:cs="Arial"/>
          <w:color w:val="000000"/>
          <w:sz w:val="22"/>
          <w:szCs w:val="22"/>
        </w:rPr>
        <w:t>731 677 488</w:t>
      </w:r>
      <w:r w:rsidRPr="00C34CD3">
        <w:rPr>
          <w:rFonts w:ascii="Arial" w:hAnsi="Arial" w:cs="Arial"/>
          <w:color w:val="000000"/>
          <w:sz w:val="22"/>
          <w:szCs w:val="22"/>
        </w:rPr>
        <w:t>.</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348EB90D" w14:textId="77777777" w:rsidR="000A6D61" w:rsidRDefault="000A6D61"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599C314B" w14:textId="09C9E1FD" w:rsidR="000E4534" w:rsidRDefault="000E4534" w:rsidP="00D421F7">
      <w:pPr>
        <w:jc w:val="center"/>
        <w:rPr>
          <w:rFonts w:ascii="Arial" w:hAnsi="Arial" w:cs="Arial"/>
          <w:b/>
          <w:sz w:val="22"/>
          <w:szCs w:val="22"/>
        </w:rPr>
      </w:pPr>
    </w:p>
    <w:p w14:paraId="20EF5F42" w14:textId="77777777" w:rsidR="000E4534" w:rsidRDefault="000E4534"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32FD6E38"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6C1883A8"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Veškeré případné změny této smlouvy musí být učiněny písemně </w:t>
      </w:r>
      <w:r w:rsidR="0083694E">
        <w:rPr>
          <w:rFonts w:ascii="Arial" w:hAnsi="Arial" w:cs="Arial"/>
          <w:sz w:val="22"/>
          <w:szCs w:val="22"/>
        </w:rPr>
        <w:t xml:space="preserve">formou dodatku </w:t>
      </w:r>
      <w:r w:rsidRPr="00D42B3D">
        <w:rPr>
          <w:rFonts w:ascii="Arial" w:hAnsi="Arial" w:cs="Arial"/>
          <w:sz w:val="22"/>
          <w:szCs w:val="22"/>
        </w:rPr>
        <w:t>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73EC3B5C"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Práva a povinnosti </w:t>
      </w:r>
      <w:r w:rsidR="0083694E">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8551F5A" w14:textId="18532046" w:rsidR="00D360DE" w:rsidRDefault="00D360DE"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0E4534">
        <w:trPr>
          <w:trHeight w:val="586"/>
        </w:trPr>
        <w:tc>
          <w:tcPr>
            <w:tcW w:w="4680" w:type="dxa"/>
            <w:shd w:val="clear" w:color="auto" w:fill="auto"/>
          </w:tcPr>
          <w:p w14:paraId="662E5FD8" w14:textId="77777777" w:rsidR="00B72CB0" w:rsidRPr="000E4534" w:rsidRDefault="00B72CB0" w:rsidP="00220255">
            <w:pPr>
              <w:ind w:right="-70"/>
              <w:jc w:val="center"/>
              <w:rPr>
                <w:rFonts w:ascii="Arial" w:hAnsi="Arial" w:cs="Arial"/>
                <w:sz w:val="22"/>
                <w:szCs w:val="22"/>
              </w:rPr>
            </w:pPr>
            <w:r w:rsidRPr="000E4534">
              <w:rPr>
                <w:rFonts w:ascii="Arial" w:hAnsi="Arial" w:cs="Arial"/>
                <w:sz w:val="22"/>
                <w:szCs w:val="22"/>
              </w:rPr>
              <w:t>………………………………….</w:t>
            </w:r>
          </w:p>
          <w:p w14:paraId="72E2160F" w14:textId="77777777" w:rsidR="006C4F44" w:rsidRPr="005A4299" w:rsidRDefault="006C4F44" w:rsidP="006C4F44">
            <w:pPr>
              <w:ind w:right="-70"/>
              <w:jc w:val="center"/>
              <w:rPr>
                <w:rFonts w:ascii="Arial" w:hAnsi="Arial" w:cs="Arial"/>
                <w:kern w:val="2"/>
                <w:sz w:val="22"/>
                <w:szCs w:val="22"/>
              </w:rPr>
            </w:pPr>
            <w:r w:rsidRPr="005A4299">
              <w:rPr>
                <w:rFonts w:ascii="Arial" w:hAnsi="Arial" w:cs="Arial"/>
                <w:sz w:val="22"/>
                <w:szCs w:val="22"/>
              </w:rPr>
              <w:t>DSlim Computer s.r.o.</w:t>
            </w:r>
          </w:p>
          <w:p w14:paraId="66753183" w14:textId="77777777" w:rsidR="006C4F44" w:rsidRPr="005A4299" w:rsidRDefault="006C4F44" w:rsidP="006C4F44">
            <w:pPr>
              <w:ind w:right="-70"/>
              <w:jc w:val="center"/>
              <w:rPr>
                <w:rFonts w:ascii="Arial" w:hAnsi="Arial" w:cs="Arial"/>
                <w:sz w:val="22"/>
                <w:szCs w:val="22"/>
              </w:rPr>
            </w:pPr>
            <w:r w:rsidRPr="005A4299">
              <w:rPr>
                <w:rFonts w:ascii="Arial" w:hAnsi="Arial" w:cs="Arial"/>
                <w:sz w:val="22"/>
                <w:szCs w:val="22"/>
              </w:rPr>
              <w:t xml:space="preserve">David Slabý </w:t>
            </w:r>
          </w:p>
          <w:p w14:paraId="1FBDD427" w14:textId="38F9565E" w:rsidR="00B72CB0" w:rsidRDefault="006C4F44" w:rsidP="006C4F44">
            <w:pPr>
              <w:ind w:right="-70"/>
              <w:jc w:val="center"/>
              <w:rPr>
                <w:rFonts w:ascii="Arial" w:hAnsi="Arial" w:cs="Arial"/>
                <w:sz w:val="22"/>
                <w:szCs w:val="22"/>
              </w:rPr>
            </w:pPr>
            <w:r w:rsidRPr="005A4299">
              <w:rPr>
                <w:rFonts w:ascii="Arial" w:hAnsi="Arial" w:cs="Arial"/>
                <w:sz w:val="22"/>
                <w:szCs w:val="22"/>
              </w:rPr>
              <w:t>jednate</w:t>
            </w:r>
            <w:r w:rsidRPr="002C7E16">
              <w:rPr>
                <w:rFonts w:ascii="Arial" w:hAnsi="Arial" w:cs="Arial"/>
                <w:sz w:val="22"/>
                <w:szCs w:val="22"/>
              </w:rPr>
              <w:t>l</w:t>
            </w:r>
          </w:p>
        </w:tc>
        <w:tc>
          <w:tcPr>
            <w:tcW w:w="4680" w:type="dxa"/>
          </w:tcPr>
          <w:p w14:paraId="0B6657DF" w14:textId="4BD069CD" w:rsidR="001B7DE3" w:rsidRDefault="00B72CB0" w:rsidP="005F4F7B">
            <w:pPr>
              <w:ind w:right="-70"/>
              <w:jc w:val="center"/>
              <w:rPr>
                <w:rFonts w:ascii="Arial" w:hAnsi="Arial" w:cs="Arial"/>
                <w:sz w:val="22"/>
                <w:szCs w:val="22"/>
              </w:rPr>
            </w:pPr>
            <w:r>
              <w:rPr>
                <w:rFonts w:ascii="Arial" w:hAnsi="Arial" w:cs="Arial"/>
                <w:sz w:val="22"/>
                <w:szCs w:val="22"/>
              </w:rPr>
              <w:t>………………………………….</w:t>
            </w:r>
          </w:p>
          <w:p w14:paraId="60D79E6F" w14:textId="77777777" w:rsidR="005F4F7B" w:rsidRPr="00C014E8" w:rsidRDefault="005F4F7B" w:rsidP="005F4F7B">
            <w:pPr>
              <w:ind w:right="-70"/>
              <w:jc w:val="center"/>
              <w:rPr>
                <w:rFonts w:ascii="Arial" w:hAnsi="Arial" w:cs="Arial"/>
                <w:sz w:val="22"/>
                <w:szCs w:val="22"/>
              </w:rPr>
            </w:pPr>
            <w:r w:rsidRPr="00C014E8">
              <w:rPr>
                <w:rFonts w:ascii="Arial" w:hAnsi="Arial" w:cs="Arial"/>
                <w:sz w:val="22"/>
                <w:szCs w:val="22"/>
              </w:rPr>
              <w:t>Národní divadlo</w:t>
            </w:r>
          </w:p>
          <w:p w14:paraId="4AE5F75E" w14:textId="77777777" w:rsidR="005F4F7B" w:rsidRPr="00C014E8" w:rsidRDefault="005F4F7B" w:rsidP="005F4F7B">
            <w:pPr>
              <w:ind w:right="-70"/>
              <w:jc w:val="center"/>
              <w:rPr>
                <w:rFonts w:ascii="Arial" w:hAnsi="Arial" w:cs="Arial"/>
                <w:sz w:val="22"/>
                <w:szCs w:val="22"/>
              </w:rPr>
            </w:pPr>
            <w:r w:rsidRPr="00C014E8">
              <w:rPr>
                <w:rFonts w:ascii="Arial" w:hAnsi="Arial" w:cs="Arial"/>
                <w:sz w:val="22"/>
                <w:szCs w:val="22"/>
              </w:rPr>
              <w:t>prof. MgA. Jan Burian</w:t>
            </w:r>
          </w:p>
          <w:p w14:paraId="5F2EFEF3" w14:textId="061CDBB3" w:rsidR="00B72CB0" w:rsidRDefault="00860E84" w:rsidP="005F4F7B">
            <w:pPr>
              <w:ind w:right="-70"/>
              <w:jc w:val="center"/>
              <w:rPr>
                <w:rFonts w:ascii="Arial" w:hAnsi="Arial" w:cs="Arial"/>
                <w:sz w:val="22"/>
                <w:szCs w:val="22"/>
              </w:rPr>
            </w:pPr>
            <w:r>
              <w:rPr>
                <w:rFonts w:ascii="Arial" w:hAnsi="Arial" w:cs="Arial"/>
                <w:sz w:val="22"/>
                <w:szCs w:val="22"/>
              </w:rPr>
              <w:t xml:space="preserve"> generální </w:t>
            </w:r>
            <w:r w:rsidR="005F4F7B" w:rsidRPr="00C014E8">
              <w:rPr>
                <w:rFonts w:ascii="Arial" w:hAnsi="Arial" w:cs="Arial"/>
                <w:sz w:val="22"/>
                <w:szCs w:val="22"/>
              </w:rPr>
              <w:t>ředitel ND</w:t>
            </w:r>
          </w:p>
        </w:tc>
      </w:tr>
    </w:tbl>
    <w:p w14:paraId="4749CBD6" w14:textId="1D0E417F" w:rsidR="00D360DE" w:rsidRDefault="00D360DE" w:rsidP="00076553">
      <w:pPr>
        <w:rPr>
          <w:rFonts w:ascii="Arial" w:hAnsi="Arial" w:cs="Arial"/>
          <w:sz w:val="22"/>
          <w:szCs w:val="22"/>
        </w:rPr>
      </w:pPr>
    </w:p>
    <w:sectPr w:rsidR="00D360DE" w:rsidSect="00502397">
      <w:headerReference w:type="default" r:id="rId11"/>
      <w:footerReference w:type="default" r:id="rId12"/>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69D5" w14:textId="77777777" w:rsidR="00553C8F" w:rsidRDefault="00553C8F" w:rsidP="005B1606">
      <w:r>
        <w:separator/>
      </w:r>
    </w:p>
  </w:endnote>
  <w:endnote w:type="continuationSeparator" w:id="0">
    <w:p w14:paraId="7F6534CC" w14:textId="77777777" w:rsidR="00553C8F" w:rsidRDefault="00553C8F"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19665BD8" w:rsidR="00D50EE3" w:rsidRPr="00D421F7" w:rsidRDefault="00D50EE3">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3749" w14:textId="77777777" w:rsidR="00553C8F" w:rsidRDefault="00553C8F" w:rsidP="005B1606">
      <w:r>
        <w:separator/>
      </w:r>
    </w:p>
  </w:footnote>
  <w:footnote w:type="continuationSeparator" w:id="0">
    <w:p w14:paraId="114AADDB" w14:textId="77777777" w:rsidR="00553C8F" w:rsidRDefault="00553C8F"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E38" w14:textId="3FF2F4DD" w:rsidR="00E6325E" w:rsidRDefault="00860E84" w:rsidP="00860E84">
    <w:pPr>
      <w:pStyle w:val="Zhlav"/>
      <w:jc w:val="right"/>
    </w:pPr>
    <w:r w:rsidRPr="00860E84">
      <w:t>ND/4568/600301/2022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40FA38D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b w:val="0"/>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60D"/>
    <w:rsid w:val="00003B3E"/>
    <w:rsid w:val="00005F24"/>
    <w:rsid w:val="000137CB"/>
    <w:rsid w:val="0002154B"/>
    <w:rsid w:val="000219B7"/>
    <w:rsid w:val="00026472"/>
    <w:rsid w:val="000352E0"/>
    <w:rsid w:val="00036A67"/>
    <w:rsid w:val="00037309"/>
    <w:rsid w:val="0003744D"/>
    <w:rsid w:val="00045320"/>
    <w:rsid w:val="00051545"/>
    <w:rsid w:val="00054A93"/>
    <w:rsid w:val="000573D4"/>
    <w:rsid w:val="00061AC5"/>
    <w:rsid w:val="000646BF"/>
    <w:rsid w:val="000718AC"/>
    <w:rsid w:val="00076553"/>
    <w:rsid w:val="0008264C"/>
    <w:rsid w:val="00083381"/>
    <w:rsid w:val="000922B0"/>
    <w:rsid w:val="00092B5A"/>
    <w:rsid w:val="0009650B"/>
    <w:rsid w:val="000973C7"/>
    <w:rsid w:val="000A0F3E"/>
    <w:rsid w:val="000A20C8"/>
    <w:rsid w:val="000A32D9"/>
    <w:rsid w:val="000A34C0"/>
    <w:rsid w:val="000A47FC"/>
    <w:rsid w:val="000A5BB2"/>
    <w:rsid w:val="000A6D61"/>
    <w:rsid w:val="000B3014"/>
    <w:rsid w:val="000B75B2"/>
    <w:rsid w:val="000E227A"/>
    <w:rsid w:val="000E28EF"/>
    <w:rsid w:val="000E4534"/>
    <w:rsid w:val="000E5BF3"/>
    <w:rsid w:val="000F0654"/>
    <w:rsid w:val="0010020A"/>
    <w:rsid w:val="00104336"/>
    <w:rsid w:val="00104838"/>
    <w:rsid w:val="001077B0"/>
    <w:rsid w:val="00113659"/>
    <w:rsid w:val="001163C6"/>
    <w:rsid w:val="00116686"/>
    <w:rsid w:val="0013158A"/>
    <w:rsid w:val="00141371"/>
    <w:rsid w:val="001424EA"/>
    <w:rsid w:val="001435A0"/>
    <w:rsid w:val="0015673A"/>
    <w:rsid w:val="001643E8"/>
    <w:rsid w:val="00172AC4"/>
    <w:rsid w:val="001731F3"/>
    <w:rsid w:val="00173B24"/>
    <w:rsid w:val="00176AC9"/>
    <w:rsid w:val="00180232"/>
    <w:rsid w:val="00187746"/>
    <w:rsid w:val="0019062F"/>
    <w:rsid w:val="00197932"/>
    <w:rsid w:val="001B1252"/>
    <w:rsid w:val="001B1BD2"/>
    <w:rsid w:val="001B7A8D"/>
    <w:rsid w:val="001B7DE3"/>
    <w:rsid w:val="001D2958"/>
    <w:rsid w:val="001D4C9C"/>
    <w:rsid w:val="001D5DDA"/>
    <w:rsid w:val="001D78C0"/>
    <w:rsid w:val="001E158E"/>
    <w:rsid w:val="001F459A"/>
    <w:rsid w:val="00200190"/>
    <w:rsid w:val="00210AE2"/>
    <w:rsid w:val="0021317C"/>
    <w:rsid w:val="00230D2B"/>
    <w:rsid w:val="0024687A"/>
    <w:rsid w:val="00255331"/>
    <w:rsid w:val="0025579E"/>
    <w:rsid w:val="00265EE3"/>
    <w:rsid w:val="00276787"/>
    <w:rsid w:val="00280227"/>
    <w:rsid w:val="0028248C"/>
    <w:rsid w:val="00293253"/>
    <w:rsid w:val="002964DF"/>
    <w:rsid w:val="002C1264"/>
    <w:rsid w:val="002D64EC"/>
    <w:rsid w:val="002D6810"/>
    <w:rsid w:val="002E0DA7"/>
    <w:rsid w:val="002E529B"/>
    <w:rsid w:val="002E6FA1"/>
    <w:rsid w:val="002F0279"/>
    <w:rsid w:val="002F2765"/>
    <w:rsid w:val="00303793"/>
    <w:rsid w:val="00306920"/>
    <w:rsid w:val="00306D81"/>
    <w:rsid w:val="0031190D"/>
    <w:rsid w:val="003122CB"/>
    <w:rsid w:val="003142F7"/>
    <w:rsid w:val="00322F60"/>
    <w:rsid w:val="0033033A"/>
    <w:rsid w:val="00332003"/>
    <w:rsid w:val="00332623"/>
    <w:rsid w:val="003357A8"/>
    <w:rsid w:val="003358D7"/>
    <w:rsid w:val="00342B8F"/>
    <w:rsid w:val="00347EDD"/>
    <w:rsid w:val="003669FE"/>
    <w:rsid w:val="003750DE"/>
    <w:rsid w:val="0037520C"/>
    <w:rsid w:val="0038127D"/>
    <w:rsid w:val="00382DA2"/>
    <w:rsid w:val="00383802"/>
    <w:rsid w:val="00391C11"/>
    <w:rsid w:val="003A637F"/>
    <w:rsid w:val="003A6A00"/>
    <w:rsid w:val="003B0FDB"/>
    <w:rsid w:val="003B3634"/>
    <w:rsid w:val="003B4835"/>
    <w:rsid w:val="003C1CB2"/>
    <w:rsid w:val="003C41EC"/>
    <w:rsid w:val="003C62DA"/>
    <w:rsid w:val="003C7561"/>
    <w:rsid w:val="003E2FA6"/>
    <w:rsid w:val="003E42B2"/>
    <w:rsid w:val="003F08F1"/>
    <w:rsid w:val="004042D0"/>
    <w:rsid w:val="00412FE9"/>
    <w:rsid w:val="0042008A"/>
    <w:rsid w:val="0043235C"/>
    <w:rsid w:val="0044748D"/>
    <w:rsid w:val="00452A92"/>
    <w:rsid w:val="004726BD"/>
    <w:rsid w:val="00473092"/>
    <w:rsid w:val="00473F2E"/>
    <w:rsid w:val="00475662"/>
    <w:rsid w:val="00475843"/>
    <w:rsid w:val="0047796E"/>
    <w:rsid w:val="00480317"/>
    <w:rsid w:val="0049259A"/>
    <w:rsid w:val="004B45E9"/>
    <w:rsid w:val="004B4B11"/>
    <w:rsid w:val="004B7CB2"/>
    <w:rsid w:val="004D2DEC"/>
    <w:rsid w:val="004D418F"/>
    <w:rsid w:val="004E046B"/>
    <w:rsid w:val="004E5D63"/>
    <w:rsid w:val="00502397"/>
    <w:rsid w:val="005163FF"/>
    <w:rsid w:val="005204AE"/>
    <w:rsid w:val="00530C05"/>
    <w:rsid w:val="00530F45"/>
    <w:rsid w:val="005459E8"/>
    <w:rsid w:val="005525AA"/>
    <w:rsid w:val="00553C8F"/>
    <w:rsid w:val="0055418F"/>
    <w:rsid w:val="00562BF2"/>
    <w:rsid w:val="00563183"/>
    <w:rsid w:val="005645D2"/>
    <w:rsid w:val="00564957"/>
    <w:rsid w:val="005670A2"/>
    <w:rsid w:val="00576FC1"/>
    <w:rsid w:val="00584ABB"/>
    <w:rsid w:val="005850CB"/>
    <w:rsid w:val="00587631"/>
    <w:rsid w:val="00591D54"/>
    <w:rsid w:val="00591F8C"/>
    <w:rsid w:val="005978FA"/>
    <w:rsid w:val="005A75A1"/>
    <w:rsid w:val="005B1606"/>
    <w:rsid w:val="005B4713"/>
    <w:rsid w:val="005B55F3"/>
    <w:rsid w:val="005F0917"/>
    <w:rsid w:val="005F285F"/>
    <w:rsid w:val="005F2E1C"/>
    <w:rsid w:val="005F4F7B"/>
    <w:rsid w:val="00601332"/>
    <w:rsid w:val="00606458"/>
    <w:rsid w:val="0061776B"/>
    <w:rsid w:val="00617FE7"/>
    <w:rsid w:val="00621A73"/>
    <w:rsid w:val="006226BE"/>
    <w:rsid w:val="00623853"/>
    <w:rsid w:val="00626758"/>
    <w:rsid w:val="006358B7"/>
    <w:rsid w:val="00636FEA"/>
    <w:rsid w:val="0064205B"/>
    <w:rsid w:val="00645848"/>
    <w:rsid w:val="0065034B"/>
    <w:rsid w:val="00654065"/>
    <w:rsid w:val="00660EEC"/>
    <w:rsid w:val="00662D1D"/>
    <w:rsid w:val="00662E88"/>
    <w:rsid w:val="006707A8"/>
    <w:rsid w:val="006710D5"/>
    <w:rsid w:val="00671C26"/>
    <w:rsid w:val="00673340"/>
    <w:rsid w:val="0067698A"/>
    <w:rsid w:val="00685259"/>
    <w:rsid w:val="006853A4"/>
    <w:rsid w:val="006858BB"/>
    <w:rsid w:val="006A1A53"/>
    <w:rsid w:val="006B1600"/>
    <w:rsid w:val="006B3B01"/>
    <w:rsid w:val="006B629D"/>
    <w:rsid w:val="006C16A7"/>
    <w:rsid w:val="006C26BF"/>
    <w:rsid w:val="006C4F2B"/>
    <w:rsid w:val="006C4F44"/>
    <w:rsid w:val="006D146A"/>
    <w:rsid w:val="006D59F6"/>
    <w:rsid w:val="006E264E"/>
    <w:rsid w:val="006E2BB8"/>
    <w:rsid w:val="006E6BE9"/>
    <w:rsid w:val="006F7464"/>
    <w:rsid w:val="00713E7B"/>
    <w:rsid w:val="00714CEF"/>
    <w:rsid w:val="0072008A"/>
    <w:rsid w:val="007278CD"/>
    <w:rsid w:val="007343E5"/>
    <w:rsid w:val="00753717"/>
    <w:rsid w:val="00757845"/>
    <w:rsid w:val="007620E1"/>
    <w:rsid w:val="00766976"/>
    <w:rsid w:val="00771E0B"/>
    <w:rsid w:val="0077280C"/>
    <w:rsid w:val="007749BD"/>
    <w:rsid w:val="00783E7B"/>
    <w:rsid w:val="00792A7A"/>
    <w:rsid w:val="007A200A"/>
    <w:rsid w:val="007B1AAB"/>
    <w:rsid w:val="007B706D"/>
    <w:rsid w:val="007C1E4F"/>
    <w:rsid w:val="007C61FA"/>
    <w:rsid w:val="007C7E31"/>
    <w:rsid w:val="007D3BC0"/>
    <w:rsid w:val="007E09DC"/>
    <w:rsid w:val="008029E2"/>
    <w:rsid w:val="00820F74"/>
    <w:rsid w:val="008354C9"/>
    <w:rsid w:val="0083694E"/>
    <w:rsid w:val="008406D1"/>
    <w:rsid w:val="00842447"/>
    <w:rsid w:val="00854EF8"/>
    <w:rsid w:val="00856C39"/>
    <w:rsid w:val="00860E84"/>
    <w:rsid w:val="00864A46"/>
    <w:rsid w:val="00866A70"/>
    <w:rsid w:val="0087317E"/>
    <w:rsid w:val="00876904"/>
    <w:rsid w:val="0087769C"/>
    <w:rsid w:val="00886DF1"/>
    <w:rsid w:val="00895FC1"/>
    <w:rsid w:val="008A77B5"/>
    <w:rsid w:val="008B04ED"/>
    <w:rsid w:val="008B3C43"/>
    <w:rsid w:val="008B7B9F"/>
    <w:rsid w:val="008C4D53"/>
    <w:rsid w:val="008C5E10"/>
    <w:rsid w:val="008D02A7"/>
    <w:rsid w:val="008D5F84"/>
    <w:rsid w:val="008D62CA"/>
    <w:rsid w:val="008E1408"/>
    <w:rsid w:val="008E1456"/>
    <w:rsid w:val="008E5956"/>
    <w:rsid w:val="008F22D4"/>
    <w:rsid w:val="008F2700"/>
    <w:rsid w:val="008F7C79"/>
    <w:rsid w:val="00910A05"/>
    <w:rsid w:val="00914DBF"/>
    <w:rsid w:val="00921A21"/>
    <w:rsid w:val="00923F74"/>
    <w:rsid w:val="00933BCE"/>
    <w:rsid w:val="00936221"/>
    <w:rsid w:val="00940BFD"/>
    <w:rsid w:val="009653D6"/>
    <w:rsid w:val="009808B8"/>
    <w:rsid w:val="00990390"/>
    <w:rsid w:val="009942B0"/>
    <w:rsid w:val="009A26A3"/>
    <w:rsid w:val="009A3ECC"/>
    <w:rsid w:val="009D4F68"/>
    <w:rsid w:val="009E2233"/>
    <w:rsid w:val="009F02DF"/>
    <w:rsid w:val="00A117B0"/>
    <w:rsid w:val="00A26AF6"/>
    <w:rsid w:val="00A36E7B"/>
    <w:rsid w:val="00A40B40"/>
    <w:rsid w:val="00A44B26"/>
    <w:rsid w:val="00A575D0"/>
    <w:rsid w:val="00A6470A"/>
    <w:rsid w:val="00A73F4E"/>
    <w:rsid w:val="00A75050"/>
    <w:rsid w:val="00A80AE3"/>
    <w:rsid w:val="00A82DBD"/>
    <w:rsid w:val="00A87F06"/>
    <w:rsid w:val="00A93182"/>
    <w:rsid w:val="00A933E2"/>
    <w:rsid w:val="00AA2E98"/>
    <w:rsid w:val="00AA5CCC"/>
    <w:rsid w:val="00AA63A7"/>
    <w:rsid w:val="00AB03AD"/>
    <w:rsid w:val="00AB725B"/>
    <w:rsid w:val="00AD4476"/>
    <w:rsid w:val="00AD6BA6"/>
    <w:rsid w:val="00AD79DA"/>
    <w:rsid w:val="00AF10C3"/>
    <w:rsid w:val="00AF307E"/>
    <w:rsid w:val="00AF52C3"/>
    <w:rsid w:val="00B03346"/>
    <w:rsid w:val="00B03A08"/>
    <w:rsid w:val="00B10912"/>
    <w:rsid w:val="00B14F6D"/>
    <w:rsid w:val="00B263D9"/>
    <w:rsid w:val="00B3039C"/>
    <w:rsid w:val="00B32A9B"/>
    <w:rsid w:val="00B4244B"/>
    <w:rsid w:val="00B43535"/>
    <w:rsid w:val="00B47772"/>
    <w:rsid w:val="00B66ACC"/>
    <w:rsid w:val="00B72CB0"/>
    <w:rsid w:val="00B7543F"/>
    <w:rsid w:val="00B80249"/>
    <w:rsid w:val="00B819D2"/>
    <w:rsid w:val="00B82FE2"/>
    <w:rsid w:val="00B85C61"/>
    <w:rsid w:val="00B914D6"/>
    <w:rsid w:val="00B9497D"/>
    <w:rsid w:val="00B95FFB"/>
    <w:rsid w:val="00BA0DA8"/>
    <w:rsid w:val="00BA1659"/>
    <w:rsid w:val="00BA6E05"/>
    <w:rsid w:val="00BB3EB1"/>
    <w:rsid w:val="00BC2696"/>
    <w:rsid w:val="00BD4E39"/>
    <w:rsid w:val="00BE3708"/>
    <w:rsid w:val="00BE560F"/>
    <w:rsid w:val="00BF1878"/>
    <w:rsid w:val="00BF743C"/>
    <w:rsid w:val="00BF75E7"/>
    <w:rsid w:val="00C107E3"/>
    <w:rsid w:val="00C15929"/>
    <w:rsid w:val="00C175C1"/>
    <w:rsid w:val="00C179A8"/>
    <w:rsid w:val="00C2017F"/>
    <w:rsid w:val="00C23D55"/>
    <w:rsid w:val="00C251E2"/>
    <w:rsid w:val="00C32E8A"/>
    <w:rsid w:val="00C34CD3"/>
    <w:rsid w:val="00C36E77"/>
    <w:rsid w:val="00C45257"/>
    <w:rsid w:val="00C47CF2"/>
    <w:rsid w:val="00C50FA8"/>
    <w:rsid w:val="00C62D60"/>
    <w:rsid w:val="00C638CA"/>
    <w:rsid w:val="00C862B9"/>
    <w:rsid w:val="00C90325"/>
    <w:rsid w:val="00C91120"/>
    <w:rsid w:val="00C97D5C"/>
    <w:rsid w:val="00CA0C32"/>
    <w:rsid w:val="00CB216C"/>
    <w:rsid w:val="00CB3F2B"/>
    <w:rsid w:val="00CB4CE9"/>
    <w:rsid w:val="00CC3D69"/>
    <w:rsid w:val="00CC72FB"/>
    <w:rsid w:val="00CD0655"/>
    <w:rsid w:val="00CD598B"/>
    <w:rsid w:val="00CD772C"/>
    <w:rsid w:val="00CD78AB"/>
    <w:rsid w:val="00CF1AE9"/>
    <w:rsid w:val="00CF3C24"/>
    <w:rsid w:val="00CF523E"/>
    <w:rsid w:val="00D0035D"/>
    <w:rsid w:val="00D01B66"/>
    <w:rsid w:val="00D04934"/>
    <w:rsid w:val="00D10286"/>
    <w:rsid w:val="00D1107E"/>
    <w:rsid w:val="00D12006"/>
    <w:rsid w:val="00D15299"/>
    <w:rsid w:val="00D34BAD"/>
    <w:rsid w:val="00D360DE"/>
    <w:rsid w:val="00D364D1"/>
    <w:rsid w:val="00D421F7"/>
    <w:rsid w:val="00D42B3D"/>
    <w:rsid w:val="00D50EE3"/>
    <w:rsid w:val="00D56C5E"/>
    <w:rsid w:val="00D57EA8"/>
    <w:rsid w:val="00D60CD9"/>
    <w:rsid w:val="00D62E70"/>
    <w:rsid w:val="00D76CE7"/>
    <w:rsid w:val="00D77646"/>
    <w:rsid w:val="00D8145C"/>
    <w:rsid w:val="00D83CFC"/>
    <w:rsid w:val="00D84C2A"/>
    <w:rsid w:val="00D85E40"/>
    <w:rsid w:val="00D92267"/>
    <w:rsid w:val="00D94C78"/>
    <w:rsid w:val="00D96C8E"/>
    <w:rsid w:val="00DA0437"/>
    <w:rsid w:val="00DA1035"/>
    <w:rsid w:val="00DA37A3"/>
    <w:rsid w:val="00DA42E2"/>
    <w:rsid w:val="00DA45E3"/>
    <w:rsid w:val="00DA5618"/>
    <w:rsid w:val="00DB0D7F"/>
    <w:rsid w:val="00DB4D3E"/>
    <w:rsid w:val="00DB6434"/>
    <w:rsid w:val="00DC4376"/>
    <w:rsid w:val="00DC72E7"/>
    <w:rsid w:val="00DD061A"/>
    <w:rsid w:val="00DD2EBC"/>
    <w:rsid w:val="00DD61B4"/>
    <w:rsid w:val="00DE25B7"/>
    <w:rsid w:val="00DF3AC3"/>
    <w:rsid w:val="00DF46CF"/>
    <w:rsid w:val="00E112EC"/>
    <w:rsid w:val="00E401F7"/>
    <w:rsid w:val="00E41EEC"/>
    <w:rsid w:val="00E45DAD"/>
    <w:rsid w:val="00E52171"/>
    <w:rsid w:val="00E5592C"/>
    <w:rsid w:val="00E62000"/>
    <w:rsid w:val="00E6325E"/>
    <w:rsid w:val="00E66A87"/>
    <w:rsid w:val="00E76944"/>
    <w:rsid w:val="00E85A45"/>
    <w:rsid w:val="00E864FA"/>
    <w:rsid w:val="00E87917"/>
    <w:rsid w:val="00E91ADA"/>
    <w:rsid w:val="00E97EA6"/>
    <w:rsid w:val="00EB1881"/>
    <w:rsid w:val="00EE0FB5"/>
    <w:rsid w:val="00EE159E"/>
    <w:rsid w:val="00EF229E"/>
    <w:rsid w:val="00EF604B"/>
    <w:rsid w:val="00F04967"/>
    <w:rsid w:val="00F11DF9"/>
    <w:rsid w:val="00F20D10"/>
    <w:rsid w:val="00F422A6"/>
    <w:rsid w:val="00F457A7"/>
    <w:rsid w:val="00F45BD5"/>
    <w:rsid w:val="00F5147F"/>
    <w:rsid w:val="00F60595"/>
    <w:rsid w:val="00F61F22"/>
    <w:rsid w:val="00F64C42"/>
    <w:rsid w:val="00F72229"/>
    <w:rsid w:val="00F74D97"/>
    <w:rsid w:val="00F75F6D"/>
    <w:rsid w:val="00F86A0D"/>
    <w:rsid w:val="00FB69A9"/>
    <w:rsid w:val="00FB6ACE"/>
    <w:rsid w:val="00FD6E5B"/>
    <w:rsid w:val="00FE3E87"/>
    <w:rsid w:val="00FF5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 w:type="character" w:customStyle="1" w:styleId="nowrap">
    <w:name w:val="nowrap"/>
    <w:basedOn w:val="Standardnpsmoodstavce"/>
    <w:rsid w:val="006C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344">
      <w:bodyDiv w:val="1"/>
      <w:marLeft w:val="0"/>
      <w:marRight w:val="0"/>
      <w:marTop w:val="0"/>
      <w:marBottom w:val="0"/>
      <w:divBdr>
        <w:top w:val="none" w:sz="0" w:space="0" w:color="auto"/>
        <w:left w:val="none" w:sz="0" w:space="0" w:color="auto"/>
        <w:bottom w:val="none" w:sz="0" w:space="0" w:color="auto"/>
        <w:right w:val="none" w:sz="0" w:space="0" w:color="auto"/>
      </w:divBdr>
    </w:div>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91722600">
      <w:bodyDiv w:val="1"/>
      <w:marLeft w:val="0"/>
      <w:marRight w:val="0"/>
      <w:marTop w:val="0"/>
      <w:marBottom w:val="0"/>
      <w:divBdr>
        <w:top w:val="none" w:sz="0" w:space="0" w:color="auto"/>
        <w:left w:val="none" w:sz="0" w:space="0" w:color="auto"/>
        <w:bottom w:val="none" w:sz="0" w:space="0" w:color="auto"/>
        <w:right w:val="none" w:sz="0" w:space="0" w:color="auto"/>
      </w:divBdr>
    </w:div>
    <w:div w:id="632635751">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281719840">
      <w:bodyDiv w:val="1"/>
      <w:marLeft w:val="0"/>
      <w:marRight w:val="0"/>
      <w:marTop w:val="0"/>
      <w:marBottom w:val="0"/>
      <w:divBdr>
        <w:top w:val="none" w:sz="0" w:space="0" w:color="auto"/>
        <w:left w:val="none" w:sz="0" w:space="0" w:color="auto"/>
        <w:bottom w:val="none" w:sz="0" w:space="0" w:color="auto"/>
        <w:right w:val="none" w:sz="0" w:space="0" w:color="auto"/>
      </w:divBdr>
    </w:div>
    <w:div w:id="1292635893">
      <w:bodyDiv w:val="1"/>
      <w:marLeft w:val="0"/>
      <w:marRight w:val="0"/>
      <w:marTop w:val="0"/>
      <w:marBottom w:val="0"/>
      <w:divBdr>
        <w:top w:val="none" w:sz="0" w:space="0" w:color="auto"/>
        <w:left w:val="none" w:sz="0" w:space="0" w:color="auto"/>
        <w:bottom w:val="none" w:sz="0" w:space="0" w:color="auto"/>
        <w:right w:val="none" w:sz="0" w:space="0" w:color="auto"/>
      </w:divBdr>
    </w:div>
    <w:div w:id="1298225214">
      <w:bodyDiv w:val="1"/>
      <w:marLeft w:val="0"/>
      <w:marRight w:val="0"/>
      <w:marTop w:val="0"/>
      <w:marBottom w:val="0"/>
      <w:divBdr>
        <w:top w:val="none" w:sz="0" w:space="0" w:color="auto"/>
        <w:left w:val="none" w:sz="0" w:space="0" w:color="auto"/>
        <w:bottom w:val="none" w:sz="0" w:space="0" w:color="auto"/>
        <w:right w:val="none" w:sz="0" w:space="0" w:color="auto"/>
      </w:divBdr>
    </w:div>
    <w:div w:id="1435513491">
      <w:bodyDiv w:val="1"/>
      <w:marLeft w:val="0"/>
      <w:marRight w:val="0"/>
      <w:marTop w:val="0"/>
      <w:marBottom w:val="0"/>
      <w:divBdr>
        <w:top w:val="none" w:sz="0" w:space="0" w:color="auto"/>
        <w:left w:val="none" w:sz="0" w:space="0" w:color="auto"/>
        <w:bottom w:val="none" w:sz="0" w:space="0" w:color="auto"/>
        <w:right w:val="none" w:sz="0" w:space="0" w:color="auto"/>
      </w:divBdr>
    </w:div>
    <w:div w:id="1537425956">
      <w:bodyDiv w:val="1"/>
      <w:marLeft w:val="0"/>
      <w:marRight w:val="0"/>
      <w:marTop w:val="0"/>
      <w:marBottom w:val="0"/>
      <w:divBdr>
        <w:top w:val="none" w:sz="0" w:space="0" w:color="auto"/>
        <w:left w:val="none" w:sz="0" w:space="0" w:color="auto"/>
        <w:bottom w:val="none" w:sz="0" w:space="0" w:color="auto"/>
        <w:right w:val="none" w:sz="0" w:space="0" w:color="auto"/>
      </w:divBdr>
    </w:div>
    <w:div w:id="1655375804">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ec09b3c8c7d5c71e10acd0e5416b9791">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a75901400e35e0f74930a0019b406afe"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2A1FB-9F15-43B3-8DCD-696808B76B81}">
  <ds:schemaRefs>
    <ds:schemaRef ds:uri="http://schemas.microsoft.com/sharepoint/v3/contenttype/forms"/>
  </ds:schemaRefs>
</ds:datastoreItem>
</file>

<file path=customXml/itemProps2.xml><?xml version="1.0" encoding="utf-8"?>
<ds:datastoreItem xmlns:ds="http://schemas.openxmlformats.org/officeDocument/2006/customXml" ds:itemID="{552090B5-2D97-4A21-840C-FFD4A958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15CDF-6215-404B-B670-DAE887FB93D8}">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a9e4f861-7bc2-4c28-a406-1c4b4911b0d9"/>
    <ds:schemaRef ds:uri="fd9d3be0-ce8a-4f2a-bc38-31481e71be3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6719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2022-06-08T13:59:00Z</dcterms:created>
  <dcterms:modified xsi:type="dcterms:W3CDTF">2022-06-08T13:59:00Z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