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65AF" w14:textId="77777777" w:rsidR="00AC27CA" w:rsidRPr="006304A7" w:rsidRDefault="0054068D">
      <w:pPr>
        <w:pStyle w:val="HHTitle2"/>
        <w:rPr>
          <w:rFonts w:ascii="Calibri" w:hAnsi="Calibri" w:cs="Calibri"/>
          <w:color w:val="auto"/>
          <w:sz w:val="24"/>
        </w:rPr>
      </w:pPr>
      <w:r w:rsidRPr="006304A7">
        <w:rPr>
          <w:rFonts w:ascii="Calibri" w:hAnsi="Calibri" w:cs="Calibri"/>
          <w:color w:val="auto"/>
          <w:sz w:val="28"/>
        </w:rPr>
        <w:t>smlouva</w:t>
      </w:r>
      <w:r w:rsidR="00AE64A7" w:rsidRPr="006304A7">
        <w:rPr>
          <w:rFonts w:ascii="Calibri" w:hAnsi="Calibri" w:cs="Calibri"/>
          <w:color w:val="auto"/>
          <w:sz w:val="28"/>
        </w:rPr>
        <w:t xml:space="preserve"> o Partnerství </w:t>
      </w:r>
      <w:r w:rsidR="00201072">
        <w:rPr>
          <w:rFonts w:ascii="Calibri" w:hAnsi="Calibri" w:cs="Calibri"/>
          <w:color w:val="auto"/>
          <w:sz w:val="28"/>
        </w:rPr>
        <w:t xml:space="preserve">na konferenci národní průmyslový summit </w:t>
      </w:r>
    </w:p>
    <w:p w14:paraId="3FDDEA54" w14:textId="77777777" w:rsidR="00AC27CA" w:rsidRPr="006304A7" w:rsidRDefault="005A3CDE" w:rsidP="005A3CDE">
      <w:pPr>
        <w:jc w:val="center"/>
        <w:rPr>
          <w:rFonts w:ascii="Calibri" w:hAnsi="Calibri" w:cs="Calibri"/>
          <w:color w:val="auto"/>
        </w:rPr>
      </w:pPr>
      <w:r w:rsidRPr="006304A7">
        <w:rPr>
          <w:rFonts w:ascii="Calibri" w:hAnsi="Calibri" w:cs="Calibri"/>
          <w:color w:val="auto"/>
        </w:rPr>
        <w:t xml:space="preserve">uzavřená </w:t>
      </w:r>
      <w:r w:rsidR="00AE64A7" w:rsidRPr="006304A7">
        <w:rPr>
          <w:rFonts w:ascii="Calibri" w:hAnsi="Calibri" w:cs="Calibri"/>
          <w:color w:val="auto"/>
        </w:rPr>
        <w:t>dle ustanovení § 1746 od</w:t>
      </w:r>
      <w:r w:rsidRPr="006304A7">
        <w:rPr>
          <w:rFonts w:ascii="Calibri" w:hAnsi="Calibri" w:cs="Calibri"/>
          <w:color w:val="auto"/>
        </w:rPr>
        <w:t>st. 2</w:t>
      </w:r>
      <w:r w:rsidR="009353F6" w:rsidRPr="006304A7">
        <w:rPr>
          <w:rFonts w:ascii="Calibri" w:hAnsi="Calibri" w:cs="Calibri"/>
          <w:color w:val="auto"/>
        </w:rPr>
        <w:t xml:space="preserve"> zákona č. 89/2012 Sb., občanského</w:t>
      </w:r>
      <w:r w:rsidR="00AE64A7" w:rsidRPr="006304A7">
        <w:rPr>
          <w:rFonts w:ascii="Calibri" w:hAnsi="Calibri" w:cs="Calibri"/>
          <w:color w:val="auto"/>
        </w:rPr>
        <w:t xml:space="preserve"> zákoník</w:t>
      </w:r>
      <w:r w:rsidR="009353F6" w:rsidRPr="006304A7">
        <w:rPr>
          <w:rFonts w:ascii="Calibri" w:hAnsi="Calibri" w:cs="Calibri"/>
          <w:color w:val="auto"/>
        </w:rPr>
        <w:t>u</w:t>
      </w:r>
      <w:r w:rsidR="00AE64A7" w:rsidRPr="006304A7">
        <w:rPr>
          <w:rFonts w:ascii="Calibri" w:hAnsi="Calibri" w:cs="Calibri"/>
          <w:color w:val="auto"/>
        </w:rPr>
        <w:t>, ve znění pozdějších předpisů (dále „</w:t>
      </w:r>
      <w:r w:rsidR="0054068D" w:rsidRPr="006304A7">
        <w:rPr>
          <w:rFonts w:ascii="Calibri" w:hAnsi="Calibri" w:cs="Calibri"/>
          <w:b/>
          <w:bCs/>
          <w:color w:val="auto"/>
        </w:rPr>
        <w:t>Smlouva</w:t>
      </w:r>
      <w:r w:rsidR="00AE64A7" w:rsidRPr="006304A7">
        <w:rPr>
          <w:rFonts w:ascii="Calibri" w:hAnsi="Calibri" w:cs="Calibri"/>
          <w:color w:val="auto"/>
        </w:rPr>
        <w:t>“)</w:t>
      </w:r>
    </w:p>
    <w:p w14:paraId="3F7366BE"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Smluvní strany</w:t>
      </w:r>
    </w:p>
    <w:p w14:paraId="493952C7" w14:textId="5E655A31" w:rsidR="00AC27CA" w:rsidRPr="006304A7" w:rsidRDefault="00AE64A7" w:rsidP="005A3CDE">
      <w:pPr>
        <w:widowControl w:val="0"/>
        <w:tabs>
          <w:tab w:val="left" w:pos="567"/>
        </w:tabs>
        <w:ind w:left="561"/>
        <w:rPr>
          <w:rFonts w:ascii="Calibri" w:hAnsi="Calibri" w:cs="Calibri"/>
          <w:b/>
          <w:bCs/>
          <w:color w:val="auto"/>
        </w:rPr>
      </w:pPr>
      <w:r w:rsidRPr="006304A7">
        <w:rPr>
          <w:rFonts w:ascii="Calibri" w:hAnsi="Calibri" w:cs="Calibri"/>
          <w:b/>
          <w:bCs/>
          <w:color w:val="auto"/>
        </w:rPr>
        <w:tab/>
        <w:t xml:space="preserve">České vysoké učení technické v Praze, Český institut informatiky, robotiky a kybernetiky </w:t>
      </w:r>
    </w:p>
    <w:p w14:paraId="37296845" w14:textId="77777777" w:rsidR="00AC27CA" w:rsidRPr="006304A7" w:rsidRDefault="00AE64A7">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64E69F11" w14:textId="58E990A6" w:rsidR="00DF5DCF" w:rsidRDefault="005A3CDE">
      <w:pPr>
        <w:pStyle w:val="Text11"/>
        <w:tabs>
          <w:tab w:val="left" w:pos="567"/>
        </w:tabs>
        <w:rPr>
          <w:rFonts w:ascii="Calibri" w:hAnsi="Calibri" w:cs="Calibri"/>
          <w:color w:val="auto"/>
        </w:rPr>
      </w:pPr>
      <w:r w:rsidRPr="006304A7">
        <w:rPr>
          <w:rFonts w:ascii="Calibri" w:hAnsi="Calibri" w:cs="Calibri"/>
          <w:color w:val="auto"/>
        </w:rPr>
        <w:t>z</w:t>
      </w:r>
      <w:r w:rsidR="00A130D1" w:rsidRPr="006304A7">
        <w:rPr>
          <w:rFonts w:ascii="Calibri" w:hAnsi="Calibri" w:cs="Calibri"/>
          <w:color w:val="auto"/>
        </w:rPr>
        <w:t>astoupen</w:t>
      </w:r>
      <w:r w:rsidRPr="006304A7">
        <w:rPr>
          <w:rFonts w:ascii="Calibri" w:hAnsi="Calibri" w:cs="Calibri"/>
          <w:color w:val="auto"/>
        </w:rPr>
        <w:t xml:space="preserve"> </w:t>
      </w:r>
    </w:p>
    <w:p w14:paraId="4A91FFF3" w14:textId="1CDCFD1A" w:rsidR="00AC27CA" w:rsidRPr="006304A7" w:rsidRDefault="00DF5DCF">
      <w:pPr>
        <w:pStyle w:val="Text11"/>
        <w:tabs>
          <w:tab w:val="left" w:pos="567"/>
        </w:tabs>
        <w:rPr>
          <w:rFonts w:ascii="Calibri" w:hAnsi="Calibri" w:cs="Calibri"/>
          <w:color w:val="auto"/>
        </w:rPr>
      </w:pPr>
      <w:r w:rsidRPr="006304A7">
        <w:rPr>
          <w:rFonts w:ascii="Calibri" w:hAnsi="Calibri" w:cs="Calibri"/>
          <w:bCs/>
          <w:color w:val="auto"/>
        </w:rPr>
        <w:t>(dále jen</w:t>
      </w:r>
      <w:r w:rsidRPr="006304A7">
        <w:rPr>
          <w:rFonts w:ascii="Calibri" w:hAnsi="Calibri" w:cs="Calibri"/>
          <w:b/>
          <w:bCs/>
          <w:color w:val="auto"/>
        </w:rPr>
        <w:t xml:space="preserve"> „ČVUT“</w:t>
      </w:r>
      <w:r w:rsidRPr="006304A7">
        <w:rPr>
          <w:rFonts w:ascii="Calibri" w:hAnsi="Calibri" w:cs="Calibri"/>
          <w:bCs/>
          <w:color w:val="auto"/>
        </w:rPr>
        <w:t>)</w:t>
      </w:r>
    </w:p>
    <w:p w14:paraId="5E14E1CC" w14:textId="77777777" w:rsidR="00AC27CA" w:rsidRPr="006304A7" w:rsidRDefault="00AE64A7">
      <w:pPr>
        <w:pStyle w:val="Smluvstranya"/>
        <w:tabs>
          <w:tab w:val="left" w:pos="567"/>
        </w:tabs>
        <w:rPr>
          <w:rFonts w:ascii="Calibri" w:hAnsi="Calibri" w:cs="Calibri"/>
          <w:color w:val="auto"/>
        </w:rPr>
      </w:pPr>
      <w:r w:rsidRPr="006304A7">
        <w:rPr>
          <w:rFonts w:ascii="Calibri" w:hAnsi="Calibri" w:cs="Calibri"/>
          <w:color w:val="auto"/>
        </w:rPr>
        <w:t>a</w:t>
      </w:r>
    </w:p>
    <w:p w14:paraId="622724C0" w14:textId="3BE2313D" w:rsidR="00FE4E45" w:rsidRPr="005A3CDE" w:rsidRDefault="009545CB" w:rsidP="00FE4E45">
      <w:pPr>
        <w:pStyle w:val="Text11"/>
        <w:tabs>
          <w:tab w:val="left" w:pos="567"/>
        </w:tabs>
        <w:ind w:left="567"/>
        <w:rPr>
          <w:rFonts w:ascii="Calibri" w:hAnsi="Calibri" w:cs="Calibri"/>
          <w:b/>
          <w:bCs/>
          <w:color w:val="000000" w:themeColor="text1"/>
        </w:rPr>
      </w:pPr>
      <w:r w:rsidRPr="009545CB">
        <w:rPr>
          <w:rFonts w:ascii="Calibri" w:hAnsi="Calibri" w:cs="Calibri"/>
          <w:b/>
          <w:bCs/>
          <w:color w:val="000000" w:themeColor="text1"/>
        </w:rPr>
        <w:t xml:space="preserve">Deloitte CZ </w:t>
      </w:r>
      <w:proofErr w:type="spellStart"/>
      <w:r w:rsidRPr="009545CB">
        <w:rPr>
          <w:rFonts w:ascii="Calibri" w:hAnsi="Calibri" w:cs="Calibri"/>
          <w:b/>
          <w:bCs/>
          <w:color w:val="000000" w:themeColor="text1"/>
        </w:rPr>
        <w:t>Services</w:t>
      </w:r>
      <w:proofErr w:type="spellEnd"/>
      <w:r w:rsidRPr="009545CB">
        <w:rPr>
          <w:rFonts w:ascii="Calibri" w:hAnsi="Calibri" w:cs="Calibri"/>
          <w:b/>
          <w:bCs/>
          <w:color w:val="000000" w:themeColor="text1"/>
        </w:rPr>
        <w:t xml:space="preserve"> s.r.o.</w:t>
      </w:r>
      <w:r w:rsidR="00FE4E45" w:rsidRPr="005A3CDE">
        <w:rPr>
          <w:rFonts w:ascii="Calibri" w:hAnsi="Calibri" w:cs="Calibri"/>
          <w:b/>
          <w:bCs/>
          <w:color w:val="000000" w:themeColor="text1"/>
        </w:rPr>
        <w:t xml:space="preserve"> </w:t>
      </w:r>
    </w:p>
    <w:p w14:paraId="12B9CB32" w14:textId="77777777" w:rsidR="00FE4E45" w:rsidRPr="009545CB" w:rsidRDefault="00FE4E45" w:rsidP="00FE4E45">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se sídlem</w:t>
      </w:r>
      <w:r w:rsidR="009545CB">
        <w:rPr>
          <w:rFonts w:ascii="Calibri" w:hAnsi="Calibri" w:cs="Calibri"/>
          <w:color w:val="000000" w:themeColor="text1"/>
        </w:rPr>
        <w:t xml:space="preserve"> </w:t>
      </w:r>
      <w:r w:rsidR="009545CB" w:rsidRPr="009545CB">
        <w:rPr>
          <w:rFonts w:ascii="Calibri" w:hAnsi="Calibri" w:cs="Calibri"/>
          <w:color w:val="000000" w:themeColor="text1"/>
        </w:rPr>
        <w:t>Italská 2581/67, Praha 2 - Vinohrady, PSČ 120 00, Česká republika,</w:t>
      </w:r>
      <w:r w:rsidRPr="005A3CDE">
        <w:rPr>
          <w:rFonts w:ascii="Calibri" w:hAnsi="Calibri" w:cs="Calibri"/>
          <w:color w:val="000000" w:themeColor="text1"/>
        </w:rPr>
        <w:t xml:space="preserve"> IČO:</w:t>
      </w:r>
      <w:r w:rsidR="009545CB">
        <w:rPr>
          <w:rFonts w:ascii="Calibri" w:hAnsi="Calibri" w:cs="Calibri"/>
          <w:color w:val="000000" w:themeColor="text1"/>
        </w:rPr>
        <w:t xml:space="preserve"> </w:t>
      </w:r>
      <w:r w:rsidR="009545CB" w:rsidRPr="009545CB">
        <w:rPr>
          <w:rFonts w:ascii="Calibri" w:hAnsi="Calibri" w:cs="Calibri"/>
          <w:color w:val="000000" w:themeColor="text1"/>
        </w:rPr>
        <w:t>05660904</w:t>
      </w:r>
      <w:r w:rsidRPr="009545CB">
        <w:rPr>
          <w:rFonts w:ascii="Calibri" w:hAnsi="Calibri" w:cs="Calibri"/>
          <w:color w:val="000000" w:themeColor="text1"/>
        </w:rPr>
        <w:t xml:space="preserve">, zapsaná v obchodním rejstříku vedeném </w:t>
      </w:r>
      <w:r w:rsidR="009545CB" w:rsidRPr="009545CB">
        <w:rPr>
          <w:rFonts w:ascii="Calibri" w:hAnsi="Calibri" w:cs="Calibri"/>
          <w:color w:val="000000" w:themeColor="text1"/>
        </w:rPr>
        <w:t xml:space="preserve">Městským soudem v Praze, oddíle C, vložce 268054, </w:t>
      </w:r>
    </w:p>
    <w:p w14:paraId="7A393F03" w14:textId="135F0A4C" w:rsidR="00DF5DCF" w:rsidRDefault="00FE4E45" w:rsidP="00FE4E45">
      <w:pPr>
        <w:pStyle w:val="Text11"/>
        <w:tabs>
          <w:tab w:val="left" w:pos="567"/>
        </w:tabs>
        <w:ind w:left="567"/>
        <w:rPr>
          <w:rFonts w:ascii="Calibri" w:hAnsi="Calibri" w:cs="Calibri"/>
          <w:color w:val="000000" w:themeColor="text1"/>
        </w:rPr>
      </w:pPr>
      <w:r w:rsidRPr="009545CB">
        <w:rPr>
          <w:rFonts w:ascii="Calibri" w:hAnsi="Calibri" w:cs="Calibri"/>
          <w:color w:val="000000" w:themeColor="text1"/>
        </w:rPr>
        <w:t xml:space="preserve">zastoupená </w:t>
      </w:r>
    </w:p>
    <w:p w14:paraId="7CB4F0C9" w14:textId="09C2335D" w:rsidR="00FE4E45" w:rsidRPr="005A3CDE" w:rsidRDefault="00DF5DCF" w:rsidP="00FE4E45">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(dále jen „</w:t>
      </w:r>
      <w:r w:rsidRPr="005A3CDE">
        <w:rPr>
          <w:rFonts w:ascii="Calibri" w:hAnsi="Calibri" w:cs="Calibri"/>
          <w:b/>
          <w:bCs/>
          <w:color w:val="000000" w:themeColor="text1"/>
        </w:rPr>
        <w:t>Partner</w:t>
      </w:r>
      <w:r w:rsidRPr="005A3CDE">
        <w:rPr>
          <w:rFonts w:ascii="Calibri" w:hAnsi="Calibri" w:cs="Calibri"/>
          <w:color w:val="000000" w:themeColor="text1"/>
        </w:rPr>
        <w:t>“)</w:t>
      </w:r>
    </w:p>
    <w:p w14:paraId="448654FE" w14:textId="77777777" w:rsidR="00434596" w:rsidRDefault="00434596" w:rsidP="008B719C">
      <w:pPr>
        <w:pStyle w:val="Text11"/>
        <w:tabs>
          <w:tab w:val="left" w:pos="567"/>
        </w:tabs>
        <w:rPr>
          <w:rFonts w:ascii="Calibri" w:hAnsi="Calibri" w:cs="Calibri"/>
          <w:color w:val="auto"/>
        </w:rPr>
      </w:pPr>
    </w:p>
    <w:p w14:paraId="7077656B" w14:textId="77777777" w:rsidR="00AC27CA" w:rsidRPr="006304A7" w:rsidRDefault="00434596" w:rsidP="00434596">
      <w:pPr>
        <w:pStyle w:val="Text11"/>
        <w:tabs>
          <w:tab w:val="left" w:pos="567"/>
        </w:tabs>
        <w:rPr>
          <w:rFonts w:ascii="Calibri" w:hAnsi="Calibri" w:cs="Calibri"/>
          <w:color w:val="auto"/>
        </w:rPr>
      </w:pPr>
      <w:r>
        <w:rPr>
          <w:rFonts w:ascii="Calibri" w:hAnsi="Calibri" w:cs="Calibri"/>
          <w:color w:val="auto"/>
        </w:rPr>
        <w:t>(</w:t>
      </w:r>
      <w:r w:rsidR="00AE64A7" w:rsidRPr="006304A7">
        <w:rPr>
          <w:rFonts w:ascii="Calibri" w:hAnsi="Calibri" w:cs="Calibri"/>
          <w:color w:val="auto"/>
        </w:rPr>
        <w:t xml:space="preserve">ČVUT a Partner </w:t>
      </w:r>
      <w:r w:rsidR="00322B44" w:rsidRPr="006304A7">
        <w:rPr>
          <w:rFonts w:ascii="Calibri" w:hAnsi="Calibri" w:cs="Calibri"/>
          <w:color w:val="auto"/>
        </w:rPr>
        <w:t xml:space="preserve">dále </w:t>
      </w:r>
      <w:r w:rsidR="00AE64A7" w:rsidRPr="006304A7">
        <w:rPr>
          <w:rFonts w:ascii="Calibri" w:hAnsi="Calibri" w:cs="Calibri"/>
          <w:color w:val="auto"/>
        </w:rPr>
        <w:t>společně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Strany</w:t>
      </w:r>
      <w:r w:rsidR="00AE64A7" w:rsidRPr="006304A7">
        <w:rPr>
          <w:rFonts w:ascii="Calibri" w:hAnsi="Calibri" w:cs="Calibri"/>
          <w:color w:val="auto"/>
        </w:rPr>
        <w:t>“ a samostatně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Strana</w:t>
      </w:r>
      <w:r w:rsidR="00AE64A7" w:rsidRPr="006304A7">
        <w:rPr>
          <w:rFonts w:ascii="Calibri" w:hAnsi="Calibri" w:cs="Calibri"/>
          <w:color w:val="auto"/>
        </w:rPr>
        <w:t>“).</w:t>
      </w:r>
    </w:p>
    <w:p w14:paraId="2F7AAF36" w14:textId="77777777" w:rsidR="00AC27CA" w:rsidRPr="0085173D" w:rsidRDefault="00AE64A7">
      <w:pPr>
        <w:pStyle w:val="Smluvnistranypreambule"/>
        <w:rPr>
          <w:rFonts w:ascii="Calibri" w:hAnsi="Calibri" w:cs="Calibri"/>
          <w:color w:val="auto"/>
        </w:rPr>
      </w:pPr>
      <w:r w:rsidRPr="0085173D">
        <w:rPr>
          <w:rFonts w:ascii="Calibri" w:hAnsi="Calibri" w:cs="Calibri"/>
          <w:color w:val="auto"/>
        </w:rPr>
        <w:t>Preambule</w:t>
      </w:r>
    </w:p>
    <w:p w14:paraId="10A06F7B" w14:textId="77777777" w:rsidR="00B433C9" w:rsidRPr="005F6A86" w:rsidRDefault="00B433C9" w:rsidP="005F6A86">
      <w:pPr>
        <w:pStyle w:val="Odstavecseseznamem"/>
        <w:numPr>
          <w:ilvl w:val="0"/>
          <w:numId w:val="26"/>
        </w:numPr>
        <w:spacing w:before="0"/>
        <w:rPr>
          <w:rFonts w:ascii="Calibri" w:hAnsi="Calibri" w:cs="Calibri"/>
          <w:b/>
          <w:color w:val="auto"/>
        </w:rPr>
      </w:pPr>
      <w:r w:rsidRPr="005F6A86">
        <w:rPr>
          <w:rFonts w:ascii="Calibri" w:hAnsi="Calibri" w:cs="Calibri"/>
          <w:b/>
          <w:color w:val="auto"/>
        </w:rPr>
        <w:t>PŘEDMĚT SMLOUVY</w:t>
      </w:r>
    </w:p>
    <w:p w14:paraId="75E17262" w14:textId="7C28AC02" w:rsidR="00B433C9" w:rsidRPr="005F6A86" w:rsidRDefault="00B433C9" w:rsidP="00D73F4D">
      <w:pPr>
        <w:pStyle w:val="Odstavecseseznamem"/>
        <w:keepNext/>
        <w:numPr>
          <w:ilvl w:val="1"/>
          <w:numId w:val="41"/>
        </w:numPr>
        <w:tabs>
          <w:tab w:val="left" w:pos="567"/>
        </w:tabs>
        <w:contextualSpacing w:val="0"/>
        <w:outlineLvl w:val="0"/>
        <w:rPr>
          <w:rFonts w:ascii="Calibri" w:hAnsi="Calibri"/>
        </w:rPr>
      </w:pPr>
      <w:r w:rsidRPr="005F6A86">
        <w:rPr>
          <w:rFonts w:ascii="Calibri" w:hAnsi="Calibri"/>
        </w:rPr>
        <w:t xml:space="preserve">Předmětem této Smlouvy je prezentace Partnera jako </w:t>
      </w:r>
      <w:r w:rsidRPr="003E3488">
        <w:rPr>
          <w:rFonts w:ascii="Calibri" w:hAnsi="Calibri"/>
        </w:rPr>
        <w:t>„</w:t>
      </w:r>
      <w:r w:rsidR="009B1104">
        <w:rPr>
          <w:rFonts w:ascii="Calibri" w:hAnsi="Calibri"/>
        </w:rPr>
        <w:t>Generální</w:t>
      </w:r>
      <w:r w:rsidRPr="003E3488">
        <w:rPr>
          <w:rFonts w:ascii="Calibri" w:hAnsi="Calibri"/>
        </w:rPr>
        <w:t xml:space="preserve"> </w:t>
      </w:r>
      <w:r w:rsidR="0007134B" w:rsidRPr="003E3488">
        <w:rPr>
          <w:rFonts w:ascii="Calibri" w:hAnsi="Calibri"/>
        </w:rPr>
        <w:t>p</w:t>
      </w:r>
      <w:r w:rsidRPr="003E3488">
        <w:rPr>
          <w:rFonts w:ascii="Calibri" w:hAnsi="Calibri"/>
        </w:rPr>
        <w:t>artnera“</w:t>
      </w:r>
      <w:r w:rsidRPr="005F6A86">
        <w:rPr>
          <w:rFonts w:ascii="Calibri" w:hAnsi="Calibri"/>
        </w:rPr>
        <w:t xml:space="preserve"> v rámci konference </w:t>
      </w:r>
      <w:r w:rsidR="00EA25B7">
        <w:rPr>
          <w:rFonts w:ascii="Calibri" w:hAnsi="Calibri"/>
        </w:rPr>
        <w:t>„</w:t>
      </w:r>
      <w:r w:rsidR="00201072">
        <w:rPr>
          <w:rFonts w:ascii="Calibri" w:hAnsi="Calibri"/>
        </w:rPr>
        <w:t xml:space="preserve">Národní průmyslový </w:t>
      </w:r>
      <w:r w:rsidR="003E3488">
        <w:rPr>
          <w:rFonts w:ascii="Calibri" w:hAnsi="Calibri"/>
        </w:rPr>
        <w:t>summit 2022</w:t>
      </w:r>
      <w:r w:rsidR="00EA25B7">
        <w:rPr>
          <w:rFonts w:ascii="Calibri" w:hAnsi="Calibri"/>
        </w:rPr>
        <w:t>“</w:t>
      </w:r>
      <w:r w:rsidR="0007134B">
        <w:rPr>
          <w:rFonts w:ascii="Calibri" w:hAnsi="Calibri"/>
        </w:rPr>
        <w:t xml:space="preserve"> (dále jen „</w:t>
      </w:r>
      <w:r w:rsidR="0007134B" w:rsidRPr="00DD7F5A">
        <w:rPr>
          <w:rFonts w:ascii="Calibri" w:hAnsi="Calibri"/>
          <w:b/>
          <w:bCs/>
        </w:rPr>
        <w:t>konference</w:t>
      </w:r>
      <w:r w:rsidR="0007134B">
        <w:rPr>
          <w:rFonts w:ascii="Calibri" w:hAnsi="Calibri"/>
        </w:rPr>
        <w:t>“)</w:t>
      </w:r>
      <w:r w:rsidRPr="005F6A86">
        <w:rPr>
          <w:rFonts w:ascii="Calibri" w:hAnsi="Calibri"/>
        </w:rPr>
        <w:t xml:space="preserve">, </w:t>
      </w:r>
      <w:r w:rsidR="0007134B">
        <w:rPr>
          <w:rFonts w:ascii="Calibri" w:hAnsi="Calibri"/>
        </w:rPr>
        <w:t xml:space="preserve">která </w:t>
      </w:r>
      <w:r w:rsidR="00FE4E45">
        <w:rPr>
          <w:rFonts w:ascii="Calibri" w:hAnsi="Calibri"/>
        </w:rPr>
        <w:t>se uskuteční 10. června 202</w:t>
      </w:r>
      <w:r w:rsidR="00D31F5D">
        <w:rPr>
          <w:rFonts w:ascii="Calibri" w:hAnsi="Calibri"/>
        </w:rPr>
        <w:t>2</w:t>
      </w:r>
      <w:r w:rsidR="00FE4E45">
        <w:rPr>
          <w:rFonts w:ascii="Calibri" w:hAnsi="Calibri"/>
        </w:rPr>
        <w:t xml:space="preserve">, </w:t>
      </w:r>
      <w:r w:rsidRPr="005F6A86">
        <w:rPr>
          <w:rFonts w:ascii="Calibri" w:hAnsi="Calibri"/>
        </w:rPr>
        <w:t>a při doprovodných aktivitách</w:t>
      </w:r>
      <w:r w:rsidR="0007134B">
        <w:rPr>
          <w:rFonts w:ascii="Calibri" w:hAnsi="Calibri"/>
        </w:rPr>
        <w:t xml:space="preserve"> této konference</w:t>
      </w:r>
      <w:r w:rsidR="00201072">
        <w:rPr>
          <w:rFonts w:ascii="Calibri" w:hAnsi="Calibri"/>
        </w:rPr>
        <w:t>.</w:t>
      </w:r>
    </w:p>
    <w:p w14:paraId="64EE1C59" w14:textId="554F9F56" w:rsidR="00B433C9" w:rsidRPr="00B433C9" w:rsidRDefault="00B433C9" w:rsidP="00D73F4D">
      <w:pPr>
        <w:pStyle w:val="Odstavecseseznamem"/>
        <w:numPr>
          <w:ilvl w:val="1"/>
          <w:numId w:val="41"/>
        </w:numPr>
        <w:rPr>
          <w:rFonts w:ascii="Calibri" w:hAnsi="Calibri"/>
        </w:rPr>
      </w:pPr>
      <w:r w:rsidRPr="00B433C9">
        <w:rPr>
          <w:rFonts w:ascii="Calibri" w:hAnsi="Calibri"/>
        </w:rPr>
        <w:t xml:space="preserve">ČVUT se na základě této Smlouvy zavazuje poskytnout Partnerovi služby ve formě partnerství </w:t>
      </w:r>
      <w:r w:rsidRPr="003E3488">
        <w:rPr>
          <w:rFonts w:ascii="Calibri" w:hAnsi="Calibri"/>
        </w:rPr>
        <w:t>“</w:t>
      </w:r>
      <w:r w:rsidR="00635524">
        <w:rPr>
          <w:rFonts w:ascii="Calibri" w:hAnsi="Calibri"/>
        </w:rPr>
        <w:t>Generální partner</w:t>
      </w:r>
      <w:r w:rsidRPr="003E3488">
        <w:rPr>
          <w:rFonts w:ascii="Calibri" w:hAnsi="Calibri"/>
        </w:rPr>
        <w:t>“</w:t>
      </w:r>
      <w:r w:rsidRPr="00B433C9">
        <w:rPr>
          <w:rFonts w:ascii="Calibri" w:hAnsi="Calibri"/>
        </w:rPr>
        <w:t xml:space="preserve"> zahrnující následující plnění:</w:t>
      </w:r>
    </w:p>
    <w:p w14:paraId="1DC28130" w14:textId="61BA9661" w:rsidR="003E3488" w:rsidRPr="00635524" w:rsidRDefault="003E3488" w:rsidP="0063552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t>účast v panelu odborníků konference</w:t>
      </w:r>
      <w:r w:rsidR="00635524">
        <w:rPr>
          <w:rFonts w:ascii="Calibri" w:hAnsi="Calibri"/>
        </w:rPr>
        <w:t xml:space="preserve"> (I. panel nebo hlavní </w:t>
      </w:r>
      <w:r w:rsidR="00635524" w:rsidRPr="00635524">
        <w:rPr>
          <w:rFonts w:ascii="Calibri" w:hAnsi="Calibri"/>
        </w:rPr>
        <w:t>řečník II. panelu)</w:t>
      </w:r>
    </w:p>
    <w:p w14:paraId="49E2D5C5" w14:textId="77777777" w:rsidR="003E3488" w:rsidRPr="003E3488" w:rsidRDefault="003E3488" w:rsidP="003E348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t>možnost podílet se na programu konference</w:t>
      </w:r>
    </w:p>
    <w:p w14:paraId="24F6DAE8" w14:textId="2CD11B1C" w:rsidR="009B1104" w:rsidRPr="00635524" w:rsidRDefault="009B1104" w:rsidP="0071368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9B1104">
        <w:rPr>
          <w:rFonts w:ascii="Calibri" w:hAnsi="Calibri"/>
        </w:rPr>
        <w:t>účast pro 3 zástupce společnosti na konferenci, rezervace</w:t>
      </w:r>
      <w:r w:rsidR="00635524">
        <w:rPr>
          <w:rFonts w:ascii="Calibri" w:hAnsi="Calibri"/>
        </w:rPr>
        <w:t xml:space="preserve"> </w:t>
      </w:r>
      <w:r w:rsidRPr="00635524">
        <w:rPr>
          <w:rFonts w:ascii="Calibri" w:hAnsi="Calibri"/>
        </w:rPr>
        <w:t>míst v přední řadě, přednost při podkládání otázek na</w:t>
      </w:r>
      <w:r w:rsidR="00635524">
        <w:rPr>
          <w:rFonts w:ascii="Calibri" w:hAnsi="Calibri"/>
        </w:rPr>
        <w:t xml:space="preserve"> </w:t>
      </w:r>
      <w:r w:rsidRPr="00635524">
        <w:rPr>
          <w:rFonts w:ascii="Calibri" w:hAnsi="Calibri"/>
        </w:rPr>
        <w:t>odborníky v panelu</w:t>
      </w:r>
    </w:p>
    <w:p w14:paraId="2D38B586" w14:textId="77777777" w:rsidR="003E3488" w:rsidRDefault="003E3488" w:rsidP="009B110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t>rozs</w:t>
      </w:r>
      <w:r w:rsidR="009B1104">
        <w:rPr>
          <w:rFonts w:ascii="Calibri" w:hAnsi="Calibri"/>
        </w:rPr>
        <w:t>áhlá prezentace na konferenci (3</w:t>
      </w:r>
      <w:r w:rsidRPr="003E3488">
        <w:rPr>
          <w:rFonts w:ascii="Calibri" w:hAnsi="Calibri"/>
        </w:rPr>
        <w:t xml:space="preserve">× </w:t>
      </w:r>
      <w:proofErr w:type="spellStart"/>
      <w:r w:rsidRPr="003E3488">
        <w:rPr>
          <w:rFonts w:ascii="Calibri" w:hAnsi="Calibri"/>
        </w:rPr>
        <w:t>roll</w:t>
      </w:r>
      <w:proofErr w:type="spellEnd"/>
      <w:r w:rsidRPr="003E3488">
        <w:rPr>
          <w:rFonts w:ascii="Calibri" w:hAnsi="Calibri"/>
        </w:rPr>
        <w:t>-up, loga na</w:t>
      </w:r>
      <w:r>
        <w:rPr>
          <w:rFonts w:ascii="Calibri" w:hAnsi="Calibri"/>
        </w:rPr>
        <w:t xml:space="preserve"> </w:t>
      </w:r>
      <w:r w:rsidRPr="003E3488">
        <w:rPr>
          <w:rFonts w:ascii="Calibri" w:hAnsi="Calibri"/>
        </w:rPr>
        <w:t xml:space="preserve">konferenčních </w:t>
      </w:r>
      <w:proofErr w:type="spellStart"/>
      <w:r w:rsidRPr="003E3488">
        <w:rPr>
          <w:rFonts w:ascii="Calibri" w:hAnsi="Calibri"/>
        </w:rPr>
        <w:t>roll-upech</w:t>
      </w:r>
      <w:proofErr w:type="spellEnd"/>
      <w:r w:rsidRPr="003E3488">
        <w:rPr>
          <w:rFonts w:ascii="Calibri" w:hAnsi="Calibri"/>
        </w:rPr>
        <w:t xml:space="preserve"> a dalších materiálech </w:t>
      </w:r>
      <w:r>
        <w:rPr>
          <w:rFonts w:ascii="Calibri" w:hAnsi="Calibri"/>
        </w:rPr>
        <w:t xml:space="preserve">souvisejících </w:t>
      </w:r>
      <w:r w:rsidRPr="003E3488">
        <w:rPr>
          <w:rFonts w:ascii="Calibri" w:hAnsi="Calibri"/>
        </w:rPr>
        <w:t>s konferencí, prezentační stánek, loga na hlavním panelu,</w:t>
      </w:r>
      <w:r>
        <w:rPr>
          <w:rFonts w:ascii="Calibri" w:hAnsi="Calibri"/>
        </w:rPr>
        <w:t xml:space="preserve"> </w:t>
      </w:r>
      <w:r w:rsidRPr="003E3488">
        <w:rPr>
          <w:rFonts w:ascii="Calibri" w:hAnsi="Calibri"/>
        </w:rPr>
        <w:t>všech jmenovkách a pozvánce, materiály pro účastníky</w:t>
      </w:r>
      <w:r>
        <w:rPr>
          <w:rFonts w:ascii="Calibri" w:hAnsi="Calibri"/>
        </w:rPr>
        <w:t xml:space="preserve"> </w:t>
      </w:r>
      <w:r w:rsidRPr="003E3488">
        <w:rPr>
          <w:rFonts w:ascii="Calibri" w:hAnsi="Calibri"/>
        </w:rPr>
        <w:t>konference)</w:t>
      </w:r>
    </w:p>
    <w:p w14:paraId="739894D7" w14:textId="77777777" w:rsidR="009B1104" w:rsidRPr="009B1104" w:rsidRDefault="009B1104" w:rsidP="009B110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9B1104">
        <w:rPr>
          <w:rFonts w:ascii="Calibri" w:hAnsi="Calibri"/>
        </w:rPr>
        <w:t>sjednání osobních schůzek s vybranými řediteli výrobních</w:t>
      </w:r>
      <w:r>
        <w:rPr>
          <w:rFonts w:ascii="Calibri" w:hAnsi="Calibri"/>
        </w:rPr>
        <w:t xml:space="preserve"> </w:t>
      </w:r>
      <w:r w:rsidRPr="009B1104">
        <w:rPr>
          <w:rFonts w:ascii="Calibri" w:hAnsi="Calibri"/>
        </w:rPr>
        <w:t>firem na konferenci</w:t>
      </w:r>
    </w:p>
    <w:p w14:paraId="3F930107" w14:textId="77777777" w:rsidR="003E3488" w:rsidRDefault="003E3488" w:rsidP="003E348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t>možnost podílet se na tématech výzkumu, vložit otázky do</w:t>
      </w:r>
      <w:r>
        <w:rPr>
          <w:rFonts w:ascii="Calibri" w:hAnsi="Calibri"/>
        </w:rPr>
        <w:t xml:space="preserve"> </w:t>
      </w:r>
      <w:r w:rsidRPr="003E3488">
        <w:rPr>
          <w:rFonts w:ascii="Calibri" w:hAnsi="Calibri"/>
        </w:rPr>
        <w:t>dotazníku pro Analýzu</w:t>
      </w:r>
    </w:p>
    <w:p w14:paraId="059B4C61" w14:textId="77777777" w:rsidR="003E3488" w:rsidRDefault="003E3488" w:rsidP="003E348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t>rozsáhlá prezenta</w:t>
      </w:r>
      <w:r w:rsidR="009B1104">
        <w:rPr>
          <w:rFonts w:ascii="Calibri" w:hAnsi="Calibri"/>
        </w:rPr>
        <w:t>ce v Analýze a Barometru (min 3</w:t>
      </w:r>
      <w:r w:rsidRPr="003E3488">
        <w:rPr>
          <w:rFonts w:ascii="Calibri" w:hAnsi="Calibri"/>
        </w:rPr>
        <w:t xml:space="preserve"> citace,</w:t>
      </w:r>
      <w:r>
        <w:rPr>
          <w:rFonts w:ascii="Calibri" w:hAnsi="Calibri"/>
        </w:rPr>
        <w:t xml:space="preserve"> </w:t>
      </w:r>
      <w:r w:rsidRPr="003E3488">
        <w:rPr>
          <w:rFonts w:ascii="Calibri" w:hAnsi="Calibri"/>
        </w:rPr>
        <w:t>prezentace v rozsahu 1 A4, informace o společnosti plus</w:t>
      </w:r>
      <w:r>
        <w:rPr>
          <w:rFonts w:ascii="Calibri" w:hAnsi="Calibri"/>
        </w:rPr>
        <w:t xml:space="preserve"> </w:t>
      </w:r>
      <w:r w:rsidRPr="003E3488">
        <w:rPr>
          <w:rFonts w:ascii="Calibri" w:hAnsi="Calibri"/>
        </w:rPr>
        <w:t>kontakt)</w:t>
      </w:r>
    </w:p>
    <w:p w14:paraId="31CDC8C1" w14:textId="6D09CA86" w:rsidR="003E3488" w:rsidRDefault="003E3488" w:rsidP="009B110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rPr>
          <w:rFonts w:ascii="Calibri" w:hAnsi="Calibri"/>
        </w:rPr>
      </w:pPr>
      <w:r w:rsidRPr="003E3488">
        <w:rPr>
          <w:rFonts w:ascii="Calibri" w:hAnsi="Calibri"/>
        </w:rPr>
        <w:lastRenderedPageBreak/>
        <w:t>rozsáhlá prezentace v médiích – citace v tiskových zprávách,</w:t>
      </w:r>
      <w:r w:rsidR="009B1104">
        <w:rPr>
          <w:rFonts w:ascii="Calibri" w:hAnsi="Calibri"/>
        </w:rPr>
        <w:t xml:space="preserve"> </w:t>
      </w:r>
      <w:r w:rsidR="009B1104" w:rsidRPr="009B1104">
        <w:rPr>
          <w:rFonts w:ascii="Calibri" w:hAnsi="Calibri"/>
        </w:rPr>
        <w:t>samostatná tisková zpráva</w:t>
      </w:r>
      <w:r w:rsidR="009B1104">
        <w:rPr>
          <w:rFonts w:ascii="Calibri" w:hAnsi="Calibri"/>
        </w:rPr>
        <w:t xml:space="preserve"> </w:t>
      </w:r>
      <w:r w:rsidR="009B1104" w:rsidRPr="009B1104">
        <w:rPr>
          <w:rFonts w:ascii="Calibri" w:hAnsi="Calibri"/>
        </w:rPr>
        <w:t>na zvolené téma, min. 3 citace v tiskových zprávách, loga</w:t>
      </w:r>
      <w:r w:rsidR="009B1104">
        <w:rPr>
          <w:rFonts w:ascii="Calibri" w:hAnsi="Calibri"/>
        </w:rPr>
        <w:t xml:space="preserve"> </w:t>
      </w:r>
      <w:r w:rsidR="009B1104" w:rsidRPr="009B1104">
        <w:rPr>
          <w:rFonts w:ascii="Calibri" w:hAnsi="Calibri"/>
        </w:rPr>
        <w:t xml:space="preserve">v online vysílání, grafická </w:t>
      </w:r>
      <w:r w:rsidR="005A761D" w:rsidRPr="009B1104">
        <w:rPr>
          <w:rFonts w:ascii="Calibri" w:hAnsi="Calibri"/>
        </w:rPr>
        <w:t>prezentace – banner</w:t>
      </w:r>
      <w:r w:rsidR="009B1104" w:rsidRPr="009B1104">
        <w:rPr>
          <w:rFonts w:ascii="Calibri" w:hAnsi="Calibri"/>
        </w:rPr>
        <w:t xml:space="preserve"> v online vysílání,</w:t>
      </w:r>
      <w:r w:rsidR="009B1104">
        <w:rPr>
          <w:rFonts w:ascii="Calibri" w:hAnsi="Calibri"/>
        </w:rPr>
        <w:t xml:space="preserve"> </w:t>
      </w:r>
      <w:r w:rsidR="009B1104" w:rsidRPr="009B1104">
        <w:rPr>
          <w:rFonts w:ascii="Calibri" w:hAnsi="Calibri"/>
        </w:rPr>
        <w:t>prezentační videa v online vysílání</w:t>
      </w:r>
    </w:p>
    <w:p w14:paraId="60D10B36" w14:textId="2E60388C" w:rsidR="00C932B2" w:rsidRPr="009B1104" w:rsidRDefault="00C932B2" w:rsidP="00F439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429"/>
        <w:rPr>
          <w:rFonts w:ascii="Calibri" w:hAnsi="Calibri"/>
        </w:rPr>
      </w:pPr>
      <w:r>
        <w:rPr>
          <w:rFonts w:ascii="Calibri" w:hAnsi="Calibri"/>
        </w:rPr>
        <w:t>(dále jen „</w:t>
      </w:r>
      <w:r w:rsidRPr="00F439E0">
        <w:rPr>
          <w:rFonts w:ascii="Calibri" w:hAnsi="Calibri"/>
          <w:b/>
          <w:bCs/>
        </w:rPr>
        <w:t>Plnění</w:t>
      </w:r>
      <w:r>
        <w:rPr>
          <w:rFonts w:ascii="Calibri" w:hAnsi="Calibri"/>
        </w:rPr>
        <w:t>“)</w:t>
      </w:r>
    </w:p>
    <w:p w14:paraId="3E9B71B3" w14:textId="4A6B5613" w:rsidR="009E13BB" w:rsidRDefault="009E13BB" w:rsidP="003E3488">
      <w:pPr>
        <w:pStyle w:val="Odstavecseseznamem"/>
        <w:keepNext/>
        <w:numPr>
          <w:ilvl w:val="1"/>
          <w:numId w:val="41"/>
        </w:numPr>
        <w:tabs>
          <w:tab w:val="left" w:pos="567"/>
        </w:tabs>
        <w:contextualSpacing w:val="0"/>
        <w:outlineLvl w:val="0"/>
        <w:rPr>
          <w:rFonts w:ascii="Calibri" w:hAnsi="Calibri"/>
        </w:rPr>
      </w:pPr>
      <w:r>
        <w:rPr>
          <w:rStyle w:val="platne1"/>
          <w:rFonts w:ascii="Calibri" w:hAnsi="Calibri"/>
        </w:rPr>
        <w:t>Partner</w:t>
      </w:r>
      <w:r w:rsidRPr="005F6A86">
        <w:rPr>
          <w:rFonts w:ascii="Calibri" w:hAnsi="Calibri"/>
        </w:rPr>
        <w:t xml:space="preserve"> </w:t>
      </w:r>
      <w:r w:rsidR="005F6A86" w:rsidRPr="005F6A86">
        <w:rPr>
          <w:rFonts w:ascii="Calibri" w:hAnsi="Calibri"/>
        </w:rPr>
        <w:t>se zavazuje</w:t>
      </w:r>
      <w:r>
        <w:rPr>
          <w:rFonts w:ascii="Calibri" w:hAnsi="Calibri"/>
        </w:rPr>
        <w:t xml:space="preserve"> p</w:t>
      </w:r>
      <w:r w:rsidR="005F6A86" w:rsidRPr="00D73F4D">
        <w:rPr>
          <w:rFonts w:ascii="Calibri" w:hAnsi="Calibri"/>
        </w:rPr>
        <w:t xml:space="preserve">oskytnout </w:t>
      </w:r>
      <w:r w:rsidRPr="00D73F4D">
        <w:rPr>
          <w:rFonts w:ascii="Calibri" w:hAnsi="Calibri"/>
        </w:rPr>
        <w:t xml:space="preserve">ČVUT </w:t>
      </w:r>
      <w:r w:rsidR="005F6A86" w:rsidRPr="00D73F4D">
        <w:rPr>
          <w:rFonts w:ascii="Calibri" w:hAnsi="Calibri"/>
        </w:rPr>
        <w:t>potřebné prezentační materiály a podklady k realizaci propagace</w:t>
      </w:r>
      <w:r>
        <w:rPr>
          <w:rFonts w:ascii="Calibri" w:hAnsi="Calibri"/>
        </w:rPr>
        <w:t>.</w:t>
      </w:r>
      <w:r w:rsidR="00E82B53">
        <w:rPr>
          <w:rFonts w:ascii="Calibri" w:hAnsi="Calibri"/>
        </w:rPr>
        <w:t xml:space="preserve"> ČVUT</w:t>
      </w:r>
      <w:r w:rsidR="00E82B53" w:rsidRPr="00E82B53">
        <w:rPr>
          <w:rFonts w:ascii="Calibri" w:hAnsi="Calibri"/>
        </w:rPr>
        <w:t xml:space="preserve"> se zavazuje použít logo, obchodní název, či propagační materiály </w:t>
      </w:r>
      <w:r w:rsidR="00E82B53">
        <w:rPr>
          <w:rFonts w:ascii="Calibri" w:hAnsi="Calibri"/>
        </w:rPr>
        <w:t>Partnera</w:t>
      </w:r>
      <w:r w:rsidR="00E82B53" w:rsidRPr="00E82B53">
        <w:rPr>
          <w:rFonts w:ascii="Calibri" w:hAnsi="Calibri"/>
        </w:rPr>
        <w:t xml:space="preserve"> výlučně v souladu s účelem a podmínkami plnění této Smlouvy. </w:t>
      </w:r>
      <w:r w:rsidR="00E82B53">
        <w:rPr>
          <w:rFonts w:ascii="Calibri" w:hAnsi="Calibri"/>
        </w:rPr>
        <w:t>ČVUT</w:t>
      </w:r>
      <w:r w:rsidR="00E82B53" w:rsidRPr="00E82B53">
        <w:rPr>
          <w:rFonts w:ascii="Calibri" w:hAnsi="Calibri"/>
        </w:rPr>
        <w:t xml:space="preserve"> se zavazuje dodržet grafický manuál k použití loga dodaný Deloitte.</w:t>
      </w:r>
    </w:p>
    <w:p w14:paraId="6C65B4D8" w14:textId="6AFCB96E" w:rsidR="00E84A6B" w:rsidRDefault="001A1551" w:rsidP="00F33484">
      <w:pPr>
        <w:pStyle w:val="Odstavecseseznamem"/>
        <w:keepNext/>
        <w:numPr>
          <w:ilvl w:val="1"/>
          <w:numId w:val="41"/>
        </w:numPr>
        <w:tabs>
          <w:tab w:val="left" w:pos="567"/>
        </w:tabs>
        <w:outlineLvl w:val="0"/>
        <w:rPr>
          <w:rFonts w:ascii="Calibri" w:hAnsi="Calibri"/>
        </w:rPr>
      </w:pPr>
      <w:r>
        <w:rPr>
          <w:rFonts w:ascii="Calibri" w:hAnsi="Calibri"/>
        </w:rPr>
        <w:t xml:space="preserve">Partner se zavazuje za </w:t>
      </w:r>
      <w:r w:rsidR="00C932B2">
        <w:rPr>
          <w:rFonts w:ascii="Calibri" w:hAnsi="Calibri"/>
        </w:rPr>
        <w:t>P</w:t>
      </w:r>
      <w:r>
        <w:rPr>
          <w:rFonts w:ascii="Calibri" w:hAnsi="Calibri"/>
        </w:rPr>
        <w:t xml:space="preserve">lnění uhradit ČVUT nefinanční odměnu ve výši </w:t>
      </w:r>
      <w:proofErr w:type="gramStart"/>
      <w:r>
        <w:rPr>
          <w:rFonts w:ascii="Calibri" w:hAnsi="Calibri"/>
        </w:rPr>
        <w:t>150.000,-</w:t>
      </w:r>
      <w:proofErr w:type="gramEnd"/>
      <w:r>
        <w:rPr>
          <w:rFonts w:ascii="Calibri" w:hAnsi="Calibri"/>
        </w:rPr>
        <w:t xml:space="preserve"> Kč (slovy „sto padesát tisíc korun českých“).</w:t>
      </w:r>
      <w:r w:rsidR="00E84A6B">
        <w:rPr>
          <w:rFonts w:ascii="Calibri" w:hAnsi="Calibri"/>
        </w:rPr>
        <w:t xml:space="preserve"> Smluvní strany se dohodly, že t</w:t>
      </w:r>
      <w:r w:rsidR="00EA435E">
        <w:rPr>
          <w:rFonts w:ascii="Calibri" w:hAnsi="Calibri"/>
        </w:rPr>
        <w:t>u</w:t>
      </w:r>
      <w:r w:rsidR="00E84A6B">
        <w:rPr>
          <w:rFonts w:ascii="Calibri" w:hAnsi="Calibri"/>
        </w:rPr>
        <w:t>to nefinanční odměn</w:t>
      </w:r>
      <w:r w:rsidR="00EA435E">
        <w:rPr>
          <w:rFonts w:ascii="Calibri" w:hAnsi="Calibri"/>
        </w:rPr>
        <w:t>u</w:t>
      </w:r>
      <w:r w:rsidR="00E84A6B">
        <w:rPr>
          <w:rFonts w:ascii="Calibri" w:hAnsi="Calibri"/>
        </w:rPr>
        <w:t xml:space="preserve"> </w:t>
      </w:r>
      <w:proofErr w:type="gramStart"/>
      <w:r w:rsidR="00EA435E">
        <w:rPr>
          <w:rFonts w:ascii="Calibri" w:hAnsi="Calibri"/>
        </w:rPr>
        <w:t>tvoří</w:t>
      </w:r>
      <w:proofErr w:type="gramEnd"/>
      <w:r w:rsidR="00E84A6B">
        <w:rPr>
          <w:rFonts w:ascii="Calibri" w:hAnsi="Calibri"/>
        </w:rPr>
        <w:t xml:space="preserve"> následující plnění Partnera</w:t>
      </w:r>
      <w:r w:rsidR="00F33484">
        <w:rPr>
          <w:rFonts w:ascii="Calibri" w:hAnsi="Calibri"/>
        </w:rPr>
        <w:t xml:space="preserve"> poskytnuté v rámci organizace </w:t>
      </w:r>
      <w:r w:rsidR="00F33484" w:rsidRPr="00F33484">
        <w:rPr>
          <w:rFonts w:ascii="Calibri" w:hAnsi="Calibri"/>
        </w:rPr>
        <w:t>Národní</w:t>
      </w:r>
      <w:r w:rsidR="00F33484">
        <w:rPr>
          <w:rFonts w:ascii="Calibri" w:hAnsi="Calibri"/>
        </w:rPr>
        <w:t>ho</w:t>
      </w:r>
      <w:r w:rsidR="00F33484" w:rsidRPr="00F33484">
        <w:rPr>
          <w:rFonts w:ascii="Calibri" w:hAnsi="Calibri"/>
        </w:rPr>
        <w:t xml:space="preserve"> průmyslov</w:t>
      </w:r>
      <w:r w:rsidR="00F33484">
        <w:rPr>
          <w:rFonts w:ascii="Calibri" w:hAnsi="Calibri"/>
        </w:rPr>
        <w:t>ého</w:t>
      </w:r>
      <w:r w:rsidR="00F33484" w:rsidRPr="00F33484">
        <w:rPr>
          <w:rFonts w:ascii="Calibri" w:hAnsi="Calibri"/>
        </w:rPr>
        <w:t xml:space="preserve"> summit</w:t>
      </w:r>
      <w:r w:rsidR="00F33484">
        <w:rPr>
          <w:rFonts w:ascii="Calibri" w:hAnsi="Calibri"/>
        </w:rPr>
        <w:t>u</w:t>
      </w:r>
      <w:r w:rsidR="00F33484" w:rsidRPr="00F33484">
        <w:rPr>
          <w:rFonts w:ascii="Calibri" w:hAnsi="Calibri"/>
        </w:rPr>
        <w:t xml:space="preserve"> 2022</w:t>
      </w:r>
      <w:r w:rsidR="00E84A6B">
        <w:rPr>
          <w:rFonts w:ascii="Calibri" w:hAnsi="Calibri"/>
        </w:rPr>
        <w:t>:</w:t>
      </w:r>
    </w:p>
    <w:p w14:paraId="14D7B3FD" w14:textId="7C62ADCA" w:rsidR="007C5FF1" w:rsidRDefault="000020DE" w:rsidP="00E84A6B">
      <w:pPr>
        <w:pStyle w:val="Odstavecseseznamem"/>
        <w:keepNext/>
        <w:numPr>
          <w:ilvl w:val="2"/>
          <w:numId w:val="41"/>
        </w:numPr>
        <w:tabs>
          <w:tab w:val="left" w:pos="567"/>
        </w:tabs>
        <w:outlineLvl w:val="0"/>
        <w:rPr>
          <w:rFonts w:ascii="Calibri" w:hAnsi="Calibri"/>
        </w:rPr>
      </w:pPr>
      <w:r>
        <w:rPr>
          <w:rFonts w:ascii="Calibri" w:hAnsi="Calibri"/>
        </w:rPr>
        <w:t>t</w:t>
      </w:r>
      <w:r w:rsidR="007C5FF1">
        <w:rPr>
          <w:rFonts w:ascii="Calibri" w:hAnsi="Calibri"/>
        </w:rPr>
        <w:t>echnické zajištění akce</w:t>
      </w:r>
      <w:r w:rsidR="005A761D">
        <w:rPr>
          <w:rFonts w:ascii="Calibri" w:hAnsi="Calibri"/>
        </w:rPr>
        <w:t xml:space="preserve"> dle požadavků klienta</w:t>
      </w:r>
      <w:r w:rsidR="008E381B">
        <w:rPr>
          <w:rFonts w:ascii="Calibri" w:hAnsi="Calibri"/>
        </w:rPr>
        <w:t>– ozvučení sálu, zajištění zobrazovací LED</w:t>
      </w:r>
      <w:r w:rsidR="00A56DDC">
        <w:rPr>
          <w:rFonts w:ascii="Calibri" w:hAnsi="Calibri"/>
        </w:rPr>
        <w:t xml:space="preserve"> stěny a TV pro zobrazení prezentací</w:t>
      </w:r>
    </w:p>
    <w:p w14:paraId="3220AB95" w14:textId="4B6F505F" w:rsidR="00193B08" w:rsidRDefault="00A56DDC" w:rsidP="005A761D">
      <w:pPr>
        <w:pStyle w:val="Odstavecseseznamem"/>
        <w:keepNext/>
        <w:numPr>
          <w:ilvl w:val="2"/>
          <w:numId w:val="41"/>
        </w:numPr>
        <w:tabs>
          <w:tab w:val="left" w:pos="567"/>
        </w:tabs>
        <w:outlineLvl w:val="0"/>
        <w:rPr>
          <w:rFonts w:ascii="Calibri" w:hAnsi="Calibri"/>
        </w:rPr>
      </w:pPr>
      <w:r w:rsidRPr="00F439E0">
        <w:rPr>
          <w:rFonts w:ascii="Calibri" w:hAnsi="Calibri"/>
        </w:rPr>
        <w:t xml:space="preserve">technické zajištění online </w:t>
      </w:r>
      <w:r w:rsidR="0055446D" w:rsidRPr="0055446D">
        <w:rPr>
          <w:rFonts w:ascii="Calibri" w:hAnsi="Calibri"/>
        </w:rPr>
        <w:t>vysílání streamu</w:t>
      </w:r>
      <w:r w:rsidR="00AE3625">
        <w:rPr>
          <w:rFonts w:ascii="Calibri" w:hAnsi="Calibri"/>
        </w:rPr>
        <w:t xml:space="preserve"> dle požadavků klienta </w:t>
      </w:r>
      <w:r w:rsidRPr="00E061FB">
        <w:rPr>
          <w:rFonts w:ascii="Calibri" w:hAnsi="Calibri"/>
        </w:rPr>
        <w:t>na YT kanál klienta</w:t>
      </w:r>
      <w:r w:rsidR="005A761D">
        <w:rPr>
          <w:rFonts w:ascii="Calibri" w:hAnsi="Calibri"/>
        </w:rPr>
        <w:t xml:space="preserve"> </w:t>
      </w:r>
      <w:proofErr w:type="gramStart"/>
      <w:r w:rsidR="005A761D">
        <w:rPr>
          <w:rFonts w:ascii="Calibri" w:hAnsi="Calibri"/>
        </w:rPr>
        <w:t>(</w:t>
      </w:r>
      <w:r w:rsidRPr="00E061FB">
        <w:rPr>
          <w:rFonts w:ascii="Calibri" w:hAnsi="Calibri"/>
        </w:rPr>
        <w:t xml:space="preserve"> </w:t>
      </w:r>
      <w:r w:rsidR="005A761D">
        <w:rPr>
          <w:rFonts w:ascii="Calibri" w:hAnsi="Calibri"/>
        </w:rPr>
        <w:t>6</w:t>
      </w:r>
      <w:proofErr w:type="gramEnd"/>
      <w:r w:rsidR="005A761D">
        <w:rPr>
          <w:rFonts w:ascii="Calibri" w:hAnsi="Calibri"/>
        </w:rPr>
        <w:t xml:space="preserve"> kamer, AV vstupy režie)</w:t>
      </w:r>
      <w:r w:rsidRPr="00E061FB">
        <w:rPr>
          <w:rFonts w:ascii="Calibri" w:hAnsi="Calibri"/>
        </w:rPr>
        <w:t>, ozvučení streamu</w:t>
      </w:r>
      <w:r w:rsidR="005A761D" w:rsidRPr="00F439E0">
        <w:rPr>
          <w:rFonts w:ascii="Calibri" w:hAnsi="Calibri"/>
        </w:rPr>
        <w:t>, záznam stream</w:t>
      </w:r>
      <w:r w:rsidR="005A761D">
        <w:rPr>
          <w:rFonts w:ascii="Calibri" w:hAnsi="Calibri"/>
        </w:rPr>
        <w:t xml:space="preserve">u </w:t>
      </w:r>
      <w:r w:rsidR="005A761D" w:rsidRPr="00F439E0">
        <w:rPr>
          <w:rFonts w:ascii="Calibri" w:hAnsi="Calibri"/>
        </w:rPr>
        <w:t>v</w:t>
      </w:r>
      <w:r w:rsidR="005A761D">
        <w:rPr>
          <w:rFonts w:ascii="Calibri" w:hAnsi="Calibri"/>
        </w:rPr>
        <w:t> </w:t>
      </w:r>
      <w:r w:rsidR="005A761D" w:rsidRPr="00F439E0">
        <w:rPr>
          <w:rFonts w:ascii="Calibri" w:hAnsi="Calibri"/>
        </w:rPr>
        <w:t>HQ</w:t>
      </w:r>
      <w:r w:rsidR="005A761D">
        <w:rPr>
          <w:rFonts w:ascii="Calibri" w:hAnsi="Calibri"/>
        </w:rPr>
        <w:t xml:space="preserve"> ve formátu MP4</w:t>
      </w:r>
    </w:p>
    <w:p w14:paraId="540DAFD5" w14:textId="709C9D2F" w:rsidR="00C932B2" w:rsidRPr="006D16DD" w:rsidRDefault="00C932B2" w:rsidP="00F439E0">
      <w:pPr>
        <w:pStyle w:val="Odstavecseseznamem"/>
        <w:keepNext/>
        <w:tabs>
          <w:tab w:val="left" w:pos="567"/>
        </w:tabs>
        <w:ind w:left="927"/>
        <w:outlineLvl w:val="0"/>
        <w:rPr>
          <w:rFonts w:ascii="Calibri" w:hAnsi="Calibri"/>
        </w:rPr>
      </w:pPr>
      <w:r>
        <w:rPr>
          <w:rFonts w:ascii="Calibri" w:hAnsi="Calibri"/>
        </w:rPr>
        <w:t>(dále jen „</w:t>
      </w:r>
      <w:r w:rsidRPr="006D16DD">
        <w:rPr>
          <w:rFonts w:ascii="Calibri" w:hAnsi="Calibri"/>
          <w:b/>
          <w:bCs/>
        </w:rPr>
        <w:t>Plnění</w:t>
      </w:r>
      <w:r>
        <w:rPr>
          <w:rFonts w:ascii="Calibri" w:hAnsi="Calibri"/>
        </w:rPr>
        <w:t xml:space="preserve"> </w:t>
      </w:r>
      <w:r w:rsidRPr="006D16DD">
        <w:rPr>
          <w:rFonts w:ascii="Calibri" w:hAnsi="Calibri"/>
          <w:b/>
          <w:bCs/>
        </w:rPr>
        <w:t>Partnera</w:t>
      </w:r>
      <w:r>
        <w:rPr>
          <w:rFonts w:ascii="Calibri" w:hAnsi="Calibri"/>
        </w:rPr>
        <w:t>“)</w:t>
      </w:r>
    </w:p>
    <w:p w14:paraId="2A632F39" w14:textId="20DE012E" w:rsidR="00F33484" w:rsidRDefault="00821BD5" w:rsidP="003E3488">
      <w:pPr>
        <w:pStyle w:val="Clanek11"/>
        <w:keepNext/>
        <w:keepLines/>
        <w:widowControl/>
        <w:numPr>
          <w:ilvl w:val="1"/>
          <w:numId w:val="41"/>
        </w:numPr>
        <w:rPr>
          <w:rFonts w:ascii="Calibri" w:hAnsi="Calibri" w:cs="Calibri"/>
          <w:color w:val="auto"/>
        </w:rPr>
      </w:pPr>
      <w:r>
        <w:rPr>
          <w:rFonts w:ascii="Calibri" w:hAnsi="Calibri" w:cs="Calibri"/>
          <w:color w:val="auto"/>
        </w:rPr>
        <w:t xml:space="preserve">S ohledem na skutečnost, že nefinanční </w:t>
      </w:r>
      <w:r w:rsidR="00C932B2">
        <w:rPr>
          <w:rFonts w:ascii="Calibri" w:hAnsi="Calibri" w:cs="Calibri"/>
          <w:color w:val="auto"/>
        </w:rPr>
        <w:t>Plnění Partnera</w:t>
      </w:r>
      <w:r>
        <w:rPr>
          <w:rFonts w:ascii="Calibri" w:hAnsi="Calibri" w:cs="Calibri"/>
          <w:color w:val="auto"/>
        </w:rPr>
        <w:t xml:space="preserve"> poskytované Partnerem pro úspěšné </w:t>
      </w:r>
      <w:r w:rsidR="00E16BE8">
        <w:rPr>
          <w:rFonts w:ascii="Calibri" w:hAnsi="Calibri" w:cs="Calibri"/>
          <w:color w:val="auto"/>
        </w:rPr>
        <w:t xml:space="preserve">technické </w:t>
      </w:r>
      <w:r>
        <w:rPr>
          <w:rFonts w:ascii="Calibri" w:hAnsi="Calibri" w:cs="Calibri"/>
          <w:color w:val="auto"/>
        </w:rPr>
        <w:t xml:space="preserve">zajištění </w:t>
      </w:r>
      <w:r w:rsidR="00F439E0">
        <w:rPr>
          <w:rFonts w:ascii="Calibri" w:hAnsi="Calibri" w:cs="Calibri"/>
          <w:color w:val="auto"/>
        </w:rPr>
        <w:t>konference</w:t>
      </w:r>
      <w:r>
        <w:rPr>
          <w:rFonts w:ascii="Calibri" w:hAnsi="Calibri" w:cs="Calibri"/>
          <w:color w:val="auto"/>
        </w:rPr>
        <w:t xml:space="preserve"> má hodnotu 240.000,- Kč (slovy „dvě</w:t>
      </w:r>
      <w:r w:rsidR="00F439E0">
        <w:rPr>
          <w:rFonts w:ascii="Calibri" w:hAnsi="Calibri" w:cs="Calibri"/>
          <w:color w:val="auto"/>
        </w:rPr>
        <w:t xml:space="preserve"> </w:t>
      </w:r>
      <w:r>
        <w:rPr>
          <w:rFonts w:ascii="Calibri" w:hAnsi="Calibri" w:cs="Calibri"/>
          <w:color w:val="auto"/>
        </w:rPr>
        <w:t>stě čtyřicet tisíc korun českých“</w:t>
      </w:r>
      <w:r w:rsidR="00E16BE8">
        <w:rPr>
          <w:rFonts w:ascii="Calibri" w:hAnsi="Calibri" w:cs="Calibri"/>
          <w:color w:val="auto"/>
        </w:rPr>
        <w:t xml:space="preserve">), dohodly se obě Strany, že částka </w:t>
      </w:r>
      <w:proofErr w:type="gramStart"/>
      <w:r w:rsidR="00E16BE8">
        <w:rPr>
          <w:rFonts w:ascii="Calibri" w:hAnsi="Calibri" w:cs="Calibri"/>
          <w:color w:val="auto"/>
        </w:rPr>
        <w:t>90.000,-</w:t>
      </w:r>
      <w:proofErr w:type="gramEnd"/>
      <w:r w:rsidR="00E16BE8">
        <w:rPr>
          <w:rFonts w:ascii="Calibri" w:hAnsi="Calibri" w:cs="Calibri"/>
          <w:color w:val="auto"/>
        </w:rPr>
        <w:t xml:space="preserve"> Kč, o niž přesahuje hodnota </w:t>
      </w:r>
      <w:r w:rsidR="00F439E0">
        <w:rPr>
          <w:rFonts w:ascii="Calibri" w:hAnsi="Calibri" w:cs="Calibri"/>
          <w:color w:val="auto"/>
        </w:rPr>
        <w:t>Plnění Partnera</w:t>
      </w:r>
      <w:r w:rsidR="00E16BE8">
        <w:rPr>
          <w:rFonts w:ascii="Calibri" w:hAnsi="Calibri" w:cs="Calibri"/>
          <w:color w:val="auto"/>
        </w:rPr>
        <w:t xml:space="preserve"> hodnotu </w:t>
      </w:r>
      <w:r w:rsidR="00F439E0">
        <w:rPr>
          <w:rFonts w:ascii="Calibri" w:hAnsi="Calibri" w:cs="Calibri"/>
          <w:color w:val="auto"/>
        </w:rPr>
        <w:t>P</w:t>
      </w:r>
      <w:r w:rsidR="00E16BE8">
        <w:rPr>
          <w:rFonts w:ascii="Calibri" w:hAnsi="Calibri" w:cs="Calibri"/>
          <w:color w:val="auto"/>
        </w:rPr>
        <w:t>lnění poskytované</w:t>
      </w:r>
      <w:r w:rsidR="006D7271">
        <w:rPr>
          <w:rFonts w:ascii="Calibri" w:hAnsi="Calibri" w:cs="Calibri"/>
          <w:color w:val="auto"/>
        </w:rPr>
        <w:t>ho</w:t>
      </w:r>
      <w:r w:rsidR="00E16BE8">
        <w:rPr>
          <w:rFonts w:ascii="Calibri" w:hAnsi="Calibri" w:cs="Calibri"/>
          <w:color w:val="auto"/>
        </w:rPr>
        <w:t xml:space="preserve"> ČVUT, bude využita jako </w:t>
      </w:r>
      <w:r w:rsidR="00CD1770">
        <w:rPr>
          <w:rFonts w:ascii="Calibri" w:hAnsi="Calibri" w:cs="Calibri"/>
          <w:color w:val="auto"/>
        </w:rPr>
        <w:t xml:space="preserve">odměna za </w:t>
      </w:r>
      <w:r w:rsidR="00E16BE8">
        <w:rPr>
          <w:rFonts w:ascii="Calibri" w:hAnsi="Calibri" w:cs="Calibri"/>
          <w:color w:val="auto"/>
        </w:rPr>
        <w:t>plnění poskytované ČVUT Partnerovi v rámci akce Barometr</w:t>
      </w:r>
      <w:r w:rsidR="001F08B7">
        <w:rPr>
          <w:rFonts w:ascii="Calibri" w:hAnsi="Calibri" w:cs="Calibri"/>
          <w:color w:val="auto"/>
        </w:rPr>
        <w:t xml:space="preserve"> českého průmyslu 2022, pl</w:t>
      </w:r>
      <w:r w:rsidR="00A73F0E">
        <w:rPr>
          <w:rFonts w:ascii="Calibri" w:hAnsi="Calibri" w:cs="Calibri"/>
          <w:color w:val="auto"/>
        </w:rPr>
        <w:t>á</w:t>
      </w:r>
      <w:r w:rsidR="001F08B7">
        <w:rPr>
          <w:rFonts w:ascii="Calibri" w:hAnsi="Calibri" w:cs="Calibri"/>
          <w:color w:val="auto"/>
        </w:rPr>
        <w:t>nované na 2. polovinu roku 2022.</w:t>
      </w:r>
      <w:r w:rsidR="00CD1770">
        <w:rPr>
          <w:rFonts w:ascii="Calibri" w:hAnsi="Calibri" w:cs="Calibri"/>
          <w:color w:val="auto"/>
        </w:rPr>
        <w:t xml:space="preserve"> Samotné detailní plnění bude Stranami dohodnuto separátně.</w:t>
      </w:r>
    </w:p>
    <w:p w14:paraId="4008CCD4" w14:textId="577FC8BF" w:rsidR="003E1284" w:rsidRDefault="003E1284" w:rsidP="00D964A0">
      <w:pPr>
        <w:pStyle w:val="Nadpis1"/>
        <w:numPr>
          <w:ilvl w:val="0"/>
          <w:numId w:val="41"/>
        </w:numPr>
        <w:rPr>
          <w:rFonts w:ascii="Calibri" w:hAnsi="Calibri" w:cs="Calibri"/>
          <w:color w:val="auto"/>
        </w:rPr>
      </w:pPr>
      <w:r w:rsidRPr="00E061FB">
        <w:rPr>
          <w:rFonts w:ascii="Calibri" w:hAnsi="Calibri" w:cs="Calibri"/>
          <w:color w:val="auto"/>
        </w:rPr>
        <w:t>1.6</w:t>
      </w:r>
      <w:r>
        <w:rPr>
          <w:rFonts w:ascii="Calibri" w:hAnsi="Calibri" w:cs="Calibri"/>
          <w:color w:val="auto"/>
        </w:rPr>
        <w:t>.</w:t>
      </w:r>
      <w:r>
        <w:rPr>
          <w:rFonts w:ascii="Calibri" w:hAnsi="Calibri" w:cs="Calibri"/>
          <w:color w:val="auto"/>
        </w:rPr>
        <w:tab/>
      </w:r>
      <w:r w:rsidR="005D51F6" w:rsidRPr="00E061FB">
        <w:rPr>
          <w:rFonts w:ascii="Calibri" w:hAnsi="Calibri" w:cs="Calibri"/>
          <w:color w:val="auto"/>
        </w:rPr>
        <w:t xml:space="preserve">ČVUT si vyhrazuje právo změnit datum konání </w:t>
      </w:r>
      <w:r w:rsidR="00F439E0" w:rsidRPr="00E061FB">
        <w:rPr>
          <w:rFonts w:ascii="Calibri" w:hAnsi="Calibri" w:cs="Calibri"/>
          <w:color w:val="auto"/>
        </w:rPr>
        <w:t>konference</w:t>
      </w:r>
      <w:r w:rsidR="005D51F6" w:rsidRPr="00E061FB">
        <w:rPr>
          <w:rFonts w:ascii="Calibri" w:hAnsi="Calibri" w:cs="Calibri"/>
          <w:color w:val="auto"/>
        </w:rPr>
        <w:t xml:space="preserve"> a její formu (na konání </w:t>
      </w:r>
      <w:r w:rsidR="00F439E0" w:rsidRPr="00E061FB">
        <w:rPr>
          <w:rFonts w:ascii="Calibri" w:hAnsi="Calibri" w:cs="Calibri"/>
          <w:color w:val="auto"/>
        </w:rPr>
        <w:t>konference</w:t>
      </w:r>
      <w:r w:rsidR="005D51F6" w:rsidRPr="00E061FB">
        <w:rPr>
          <w:rFonts w:ascii="Calibri" w:hAnsi="Calibri" w:cs="Calibri"/>
          <w:color w:val="auto"/>
        </w:rPr>
        <w:t xml:space="preserve"> online či kombinovaně) v případě situace, za které by nebylo možné konat </w:t>
      </w:r>
      <w:r w:rsidR="00F439E0" w:rsidRPr="00E061FB">
        <w:rPr>
          <w:rFonts w:ascii="Calibri" w:hAnsi="Calibri" w:cs="Calibri"/>
          <w:color w:val="auto"/>
        </w:rPr>
        <w:t>konferenci</w:t>
      </w:r>
      <w:r w:rsidR="005D51F6" w:rsidRPr="00E061FB">
        <w:rPr>
          <w:rFonts w:ascii="Calibri" w:hAnsi="Calibri" w:cs="Calibri"/>
          <w:color w:val="auto"/>
        </w:rPr>
        <w:t xml:space="preserve"> z důvodů vis maior, kterými j</w:t>
      </w:r>
      <w:r w:rsidR="00DF5C28" w:rsidRPr="00E061FB">
        <w:rPr>
          <w:rFonts w:ascii="Calibri" w:hAnsi="Calibri" w:cs="Calibri"/>
          <w:color w:val="auto"/>
        </w:rPr>
        <w:t>sou</w:t>
      </w:r>
      <w:r w:rsidR="005D51F6" w:rsidRPr="00E061FB">
        <w:rPr>
          <w:rFonts w:ascii="Calibri" w:hAnsi="Calibri" w:cs="Calibri"/>
          <w:color w:val="auto"/>
        </w:rPr>
        <w:t xml:space="preserve"> zejména, ne však výlučně, zhoršení epidemické situace a s ním související veřejná regulativní opatření týkající se konání akcí</w:t>
      </w:r>
      <w:r w:rsidR="00DF5C28" w:rsidRPr="00E061FB">
        <w:rPr>
          <w:rFonts w:ascii="Calibri" w:hAnsi="Calibri" w:cs="Calibri"/>
          <w:color w:val="auto"/>
        </w:rPr>
        <w:t xml:space="preserve">, nebo další situace nezaviněné ČVUT ani Partnerem. V případě změny formy pak bude plnění uzpůsobeno formě konání </w:t>
      </w:r>
      <w:r w:rsidR="00F439E0" w:rsidRPr="00E061FB">
        <w:rPr>
          <w:rFonts w:ascii="Calibri" w:hAnsi="Calibri" w:cs="Calibri"/>
          <w:color w:val="auto"/>
        </w:rPr>
        <w:t>konference</w:t>
      </w:r>
      <w:r w:rsidR="00DF5C28" w:rsidRPr="00E061FB">
        <w:rPr>
          <w:rFonts w:ascii="Calibri" w:hAnsi="Calibri" w:cs="Calibri"/>
          <w:color w:val="auto"/>
        </w:rPr>
        <w:t>.</w:t>
      </w:r>
    </w:p>
    <w:p w14:paraId="42EFEFAD" w14:textId="3F6C7D1E" w:rsidR="00D964A0" w:rsidRPr="003E3488" w:rsidRDefault="00B433C9" w:rsidP="00E061FB">
      <w:pPr>
        <w:pStyle w:val="Nadpis1"/>
        <w:numPr>
          <w:ilvl w:val="0"/>
          <w:numId w:val="47"/>
        </w:numPr>
        <w:rPr>
          <w:rFonts w:ascii="Calibri" w:hAnsi="Calibri" w:cs="Calibri"/>
          <w:color w:val="auto"/>
        </w:rPr>
      </w:pPr>
      <w:r w:rsidRPr="006304A7">
        <w:rPr>
          <w:rFonts w:ascii="Calibri" w:hAnsi="Calibri" w:cs="Calibri"/>
          <w:color w:val="auto"/>
        </w:rPr>
        <w:t>trvání smlouvy</w:t>
      </w:r>
    </w:p>
    <w:p w14:paraId="09CA94BF" w14:textId="77777777" w:rsidR="00B433C9" w:rsidRPr="00221D08" w:rsidRDefault="00B433C9" w:rsidP="00E061FB">
      <w:pPr>
        <w:pStyle w:val="Clanek11"/>
        <w:numPr>
          <w:ilvl w:val="1"/>
          <w:numId w:val="47"/>
        </w:numPr>
        <w:rPr>
          <w:rFonts w:ascii="Calibri" w:hAnsi="Calibri" w:cs="Calibri"/>
          <w:color w:val="000000" w:themeColor="text1"/>
        </w:rPr>
      </w:pPr>
      <w:r w:rsidRPr="006304A7">
        <w:rPr>
          <w:rFonts w:ascii="Calibri" w:hAnsi="Calibri" w:cs="Calibri"/>
          <w:color w:val="auto"/>
        </w:rPr>
        <w:t xml:space="preserve">Tato Smlouva je uzavřena na dobu </w:t>
      </w:r>
      <w:r w:rsidR="00FE4E45">
        <w:rPr>
          <w:rFonts w:ascii="Calibri" w:hAnsi="Calibri" w:cs="Calibri"/>
          <w:color w:val="auto"/>
        </w:rPr>
        <w:t xml:space="preserve">určitou do </w:t>
      </w:r>
      <w:r w:rsidR="003E3488">
        <w:rPr>
          <w:rFonts w:ascii="Calibri" w:hAnsi="Calibri" w:cs="Calibri"/>
          <w:color w:val="auto"/>
        </w:rPr>
        <w:t>31. 12. 2022</w:t>
      </w:r>
      <w:r w:rsidR="00A0604B" w:rsidRPr="003E3488">
        <w:rPr>
          <w:rFonts w:ascii="Calibri" w:hAnsi="Calibri" w:cs="Calibri"/>
          <w:color w:val="auto"/>
        </w:rPr>
        <w:t xml:space="preserve"> s výpovědní dobou dva (2) měsíce.</w:t>
      </w:r>
    </w:p>
    <w:p w14:paraId="3BB90F25" w14:textId="44E92AB7" w:rsidR="00D964A0" w:rsidRDefault="00B433C9" w:rsidP="00E061FB">
      <w:pPr>
        <w:pStyle w:val="Clanek11"/>
        <w:numPr>
          <w:ilvl w:val="1"/>
          <w:numId w:val="47"/>
        </w:numPr>
        <w:rPr>
          <w:rFonts w:ascii="Calibri" w:hAnsi="Calibri" w:cs="Calibri"/>
          <w:color w:val="000000" w:themeColor="text1"/>
        </w:rPr>
      </w:pPr>
      <w:bookmarkStart w:id="0" w:name="_Ref501583219"/>
      <w:r w:rsidRPr="005A3CDE">
        <w:rPr>
          <w:rFonts w:ascii="Calibri" w:hAnsi="Calibri" w:cs="Calibri"/>
          <w:color w:val="000000" w:themeColor="text1"/>
        </w:rPr>
        <w:t xml:space="preserve">V případě závažného porušení této </w:t>
      </w:r>
      <w:r>
        <w:rPr>
          <w:rFonts w:ascii="Calibri" w:hAnsi="Calibri" w:cs="Calibri"/>
          <w:color w:val="000000" w:themeColor="text1"/>
        </w:rPr>
        <w:t>Smlouvy</w:t>
      </w:r>
      <w:r w:rsidRPr="005A3CDE">
        <w:rPr>
          <w:rFonts w:ascii="Calibri" w:hAnsi="Calibri" w:cs="Calibri"/>
          <w:color w:val="000000" w:themeColor="text1"/>
        </w:rPr>
        <w:t xml:space="preserve"> ze strany Partnera, je ČVUT oprávněna od této </w:t>
      </w:r>
      <w:r>
        <w:rPr>
          <w:rFonts w:ascii="Calibri" w:hAnsi="Calibri" w:cs="Calibri"/>
          <w:color w:val="000000" w:themeColor="text1"/>
        </w:rPr>
        <w:t>Smlouvy</w:t>
      </w:r>
      <w:r w:rsidRPr="005A3CDE">
        <w:rPr>
          <w:rFonts w:ascii="Calibri" w:hAnsi="Calibri" w:cs="Calibri"/>
          <w:color w:val="000000" w:themeColor="text1"/>
        </w:rPr>
        <w:t xml:space="preserve"> odstoupit. Stejně může Part</w:t>
      </w:r>
      <w:r w:rsidR="005F6A86">
        <w:rPr>
          <w:rFonts w:ascii="Calibri" w:hAnsi="Calibri" w:cs="Calibri"/>
          <w:color w:val="000000" w:themeColor="text1"/>
        </w:rPr>
        <w:t>ner odstoupit od této smlouvy v </w:t>
      </w:r>
      <w:r w:rsidRPr="005A3CDE">
        <w:rPr>
          <w:rFonts w:ascii="Calibri" w:hAnsi="Calibri" w:cs="Calibri"/>
          <w:color w:val="000000" w:themeColor="text1"/>
        </w:rPr>
        <w:t xml:space="preserve">případě závažného porušení této </w:t>
      </w:r>
      <w:r w:rsidR="00A0604B">
        <w:rPr>
          <w:rFonts w:ascii="Calibri" w:hAnsi="Calibri" w:cs="Calibri"/>
          <w:color w:val="000000" w:themeColor="text1"/>
        </w:rPr>
        <w:t>Smlouvy</w:t>
      </w:r>
      <w:r w:rsidRPr="005A3CDE">
        <w:rPr>
          <w:rFonts w:ascii="Calibri" w:hAnsi="Calibri" w:cs="Calibri"/>
          <w:color w:val="000000" w:themeColor="text1"/>
        </w:rPr>
        <w:t xml:space="preserve"> ze strany ČVUT.</w:t>
      </w:r>
      <w:r>
        <w:rPr>
          <w:rFonts w:ascii="Calibri" w:hAnsi="Calibri" w:cs="Calibri"/>
          <w:color w:val="000000" w:themeColor="text1"/>
        </w:rPr>
        <w:t xml:space="preserve"> </w:t>
      </w:r>
      <w:r w:rsidRPr="005A3CDE">
        <w:rPr>
          <w:rFonts w:ascii="Calibri" w:hAnsi="Calibri" w:cs="Calibri"/>
          <w:color w:val="000000" w:themeColor="text1"/>
        </w:rPr>
        <w:t xml:space="preserve">Odstoupení je účinné dnem jeho doručení </w:t>
      </w:r>
      <w:r>
        <w:rPr>
          <w:rFonts w:ascii="Calibri" w:hAnsi="Calibri" w:cs="Calibri"/>
          <w:color w:val="000000" w:themeColor="text1"/>
        </w:rPr>
        <w:t>druhé Straně</w:t>
      </w:r>
      <w:r w:rsidRPr="005A3CDE">
        <w:rPr>
          <w:rFonts w:ascii="Calibri" w:hAnsi="Calibri" w:cs="Calibri"/>
          <w:color w:val="000000" w:themeColor="text1"/>
        </w:rPr>
        <w:t xml:space="preserve">. </w:t>
      </w:r>
      <w:bookmarkEnd w:id="0"/>
    </w:p>
    <w:p w14:paraId="4586DB47" w14:textId="5B6061A0" w:rsidR="00A0604B" w:rsidRPr="00C607A3" w:rsidRDefault="001C3593" w:rsidP="00370AB3">
      <w:pPr>
        <w:pStyle w:val="Clanek11"/>
        <w:numPr>
          <w:ilvl w:val="1"/>
          <w:numId w:val="47"/>
        </w:numPr>
        <w:rPr>
          <w:rFonts w:ascii="Calibri" w:hAnsi="Calibri" w:cs="Calibri"/>
          <w:color w:val="000000" w:themeColor="text1"/>
        </w:rPr>
      </w:pPr>
      <w:r>
        <w:rPr>
          <w:rFonts w:ascii="Calibri" w:hAnsi="Calibri" w:cs="Calibri"/>
          <w:color w:val="000000" w:themeColor="text1"/>
        </w:rPr>
        <w:t>Partner</w:t>
      </w:r>
      <w:r w:rsidRPr="001C3593">
        <w:rPr>
          <w:rFonts w:ascii="Calibri" w:hAnsi="Calibri" w:cs="Calibri"/>
          <w:color w:val="000000" w:themeColor="text1"/>
        </w:rPr>
        <w:t xml:space="preserve"> dále může ukončit tuto Smlouvu úplně nebo i jen zčásti, a to s okamžitým účinkem na základě písemné výpovědi doručené </w:t>
      </w:r>
      <w:r>
        <w:rPr>
          <w:rFonts w:ascii="Calibri" w:hAnsi="Calibri" w:cs="Calibri"/>
          <w:color w:val="000000" w:themeColor="text1"/>
        </w:rPr>
        <w:t>ČVUT</w:t>
      </w:r>
      <w:r w:rsidRPr="001C3593">
        <w:rPr>
          <w:rFonts w:ascii="Calibri" w:hAnsi="Calibri" w:cs="Calibri"/>
          <w:color w:val="000000" w:themeColor="text1"/>
        </w:rPr>
        <w:t xml:space="preserve">, pokud zjistí, že správní, regulační nebo profesní orgán či jiný orgán mající pravomoc vydávat závazné právní předpisy zavedl nový či upravil stávající právní předpis, pravidlo, pokyn či směrnici, výklad či rozhodnutí, v jehož důsledku by spolupráce podle této Smlouvy byla nezákonná či jinak protiprávní či v rozporu s nezávislostí či profesními předpisy.  </w:t>
      </w:r>
    </w:p>
    <w:p w14:paraId="75BAE3C2" w14:textId="18518202" w:rsidR="006D16DD" w:rsidRDefault="006D16DD" w:rsidP="00E061FB">
      <w:pPr>
        <w:pStyle w:val="Nadpis1"/>
        <w:numPr>
          <w:ilvl w:val="0"/>
          <w:numId w:val="47"/>
        </w:numPr>
        <w:rPr>
          <w:rFonts w:ascii="Calibri" w:hAnsi="Calibri" w:cs="Calibri"/>
          <w:color w:val="auto"/>
        </w:rPr>
      </w:pPr>
      <w:r>
        <w:rPr>
          <w:rFonts w:ascii="Calibri" w:hAnsi="Calibri" w:cs="Calibri"/>
          <w:color w:val="auto"/>
        </w:rPr>
        <w:lastRenderedPageBreak/>
        <w:t>RŮZNÁ USTANOVENÍ</w:t>
      </w:r>
    </w:p>
    <w:p w14:paraId="1B8A9B37" w14:textId="77777777" w:rsidR="00120496" w:rsidRDefault="00E82B53" w:rsidP="00120496">
      <w:pPr>
        <w:pStyle w:val="Clanek11"/>
        <w:ind w:left="709" w:hanging="567"/>
        <w:rPr>
          <w:rFonts w:ascii="Calibri" w:hAnsi="Calibri" w:cs="Calibri"/>
        </w:rPr>
      </w:pPr>
      <w:r>
        <w:rPr>
          <w:rFonts w:ascii="Calibri" w:hAnsi="Calibri" w:cs="Calibri"/>
          <w:b/>
          <w:bCs/>
        </w:rPr>
        <w:t>3</w:t>
      </w:r>
      <w:r w:rsidR="00CF1FF8">
        <w:rPr>
          <w:rFonts w:ascii="Calibri" w:hAnsi="Calibri" w:cs="Calibri"/>
          <w:b/>
          <w:bCs/>
        </w:rPr>
        <w:t>.1</w:t>
      </w:r>
      <w:r>
        <w:rPr>
          <w:rFonts w:ascii="Calibri" w:hAnsi="Calibri" w:cs="Calibri"/>
          <w:b/>
          <w:bCs/>
        </w:rPr>
        <w:t xml:space="preserve">. </w:t>
      </w:r>
      <w:r w:rsidR="00120496" w:rsidRPr="00E82B53">
        <w:rPr>
          <w:rFonts w:ascii="Calibri" w:hAnsi="Calibri" w:cs="Calibri"/>
        </w:rPr>
        <w:t xml:space="preserve">Pod pojmem „Společnosti skupiny Deloitte“ se rozumí jedna či více společností globální sítě členských firem Deloitte </w:t>
      </w:r>
      <w:proofErr w:type="spellStart"/>
      <w:r w:rsidR="00120496" w:rsidRPr="00E82B53">
        <w:rPr>
          <w:rFonts w:ascii="Calibri" w:hAnsi="Calibri" w:cs="Calibri"/>
        </w:rPr>
        <w:t>Touche</w:t>
      </w:r>
      <w:proofErr w:type="spellEnd"/>
      <w:r w:rsidR="00120496" w:rsidRPr="00E82B53">
        <w:rPr>
          <w:rFonts w:ascii="Calibri" w:hAnsi="Calibri" w:cs="Calibri"/>
        </w:rPr>
        <w:t xml:space="preserve"> </w:t>
      </w:r>
      <w:proofErr w:type="spellStart"/>
      <w:r w:rsidR="00120496" w:rsidRPr="00E82B53">
        <w:rPr>
          <w:rFonts w:ascii="Calibri" w:hAnsi="Calibri" w:cs="Calibri"/>
        </w:rPr>
        <w:t>Tohmatsu</w:t>
      </w:r>
      <w:proofErr w:type="spellEnd"/>
      <w:r w:rsidR="00120496" w:rsidRPr="00E82B53">
        <w:rPr>
          <w:rFonts w:ascii="Calibri" w:hAnsi="Calibri" w:cs="Calibri"/>
        </w:rPr>
        <w:t xml:space="preserve"> Limited („DTTL“) a jejich dceřiné a přidružené subjekty (souhrnně jen „organizace Deloitte“). DTTL (také označována jako „Deloitte </w:t>
      </w:r>
      <w:proofErr w:type="spellStart"/>
      <w:r w:rsidR="00120496" w:rsidRPr="00E82B53">
        <w:rPr>
          <w:rFonts w:ascii="Calibri" w:hAnsi="Calibri" w:cs="Calibri"/>
        </w:rPr>
        <w:t>Global</w:t>
      </w:r>
      <w:proofErr w:type="spellEnd"/>
      <w:r w:rsidR="00120496" w:rsidRPr="00E82B53">
        <w:rPr>
          <w:rFonts w:ascii="Calibri" w:hAnsi="Calibri" w:cs="Calibri"/>
        </w:rPr>
        <w:t xml:space="preserve">“) a každá z jejích členských firem a jejich přidružených subjektů je samostatným a nezávislým právním subjektem, který není oprávněn zavazovat nebo přijímat závazky za jinou z těchto členských firem a jejich přidružených subjektů ve vztahu </w:t>
      </w:r>
      <w:r w:rsidR="00120496" w:rsidRPr="00BF017D">
        <w:rPr>
          <w:rFonts w:ascii="Calibri" w:hAnsi="Calibri" w:cs="Calibri"/>
        </w:rPr>
        <w:t xml:space="preserve">k třetím stranám. DTTL a každá z jejích členských firem a přidružených subjektů nese odpovědnost pouze za své vlastní jednání a opomenutí, nikoli za jednání či opomenutí jiných členských firem či přidružených subjektů. „Deloitte ve střední Evropě“, „Deloitte CE“, „firma“ nebo „my“ označuje jeden nebo více subjektů sdružených pod záštitou společnosti Deloitte </w:t>
      </w:r>
      <w:proofErr w:type="spellStart"/>
      <w:r w:rsidR="00120496" w:rsidRPr="00BF017D">
        <w:rPr>
          <w:rFonts w:ascii="Calibri" w:hAnsi="Calibri" w:cs="Calibri"/>
        </w:rPr>
        <w:t>Central</w:t>
      </w:r>
      <w:proofErr w:type="spellEnd"/>
      <w:r w:rsidR="00120496" w:rsidRPr="00BF017D">
        <w:rPr>
          <w:rFonts w:ascii="Calibri" w:hAnsi="Calibri" w:cs="Calibri"/>
        </w:rPr>
        <w:t xml:space="preserve"> </w:t>
      </w:r>
      <w:proofErr w:type="spellStart"/>
      <w:r w:rsidR="00120496" w:rsidRPr="00BF017D">
        <w:rPr>
          <w:rFonts w:ascii="Calibri" w:hAnsi="Calibri" w:cs="Calibri"/>
        </w:rPr>
        <w:t>Europe</w:t>
      </w:r>
      <w:proofErr w:type="spellEnd"/>
      <w:r w:rsidR="00120496" w:rsidRPr="00BF017D">
        <w:rPr>
          <w:rFonts w:ascii="Calibri" w:hAnsi="Calibri" w:cs="Calibri"/>
        </w:rPr>
        <w:t xml:space="preserve"> </w:t>
      </w:r>
      <w:proofErr w:type="spellStart"/>
      <w:r w:rsidR="00120496" w:rsidRPr="00BF017D">
        <w:rPr>
          <w:rFonts w:ascii="Calibri" w:hAnsi="Calibri" w:cs="Calibri"/>
        </w:rPr>
        <w:t>Holdings</w:t>
      </w:r>
      <w:proofErr w:type="spellEnd"/>
      <w:r w:rsidR="00120496" w:rsidRPr="00BF017D">
        <w:rPr>
          <w:rFonts w:ascii="Calibri" w:hAnsi="Calibri" w:cs="Calibri"/>
        </w:rPr>
        <w:t xml:space="preserve"> Limited, která je členskou firmou Deloitte </w:t>
      </w:r>
      <w:proofErr w:type="spellStart"/>
      <w:r w:rsidR="00120496" w:rsidRPr="00BF017D">
        <w:rPr>
          <w:rFonts w:ascii="Calibri" w:hAnsi="Calibri" w:cs="Calibri"/>
        </w:rPr>
        <w:t>Touche</w:t>
      </w:r>
      <w:proofErr w:type="spellEnd"/>
      <w:r w:rsidR="00120496" w:rsidRPr="00BF017D">
        <w:rPr>
          <w:rFonts w:ascii="Calibri" w:hAnsi="Calibri" w:cs="Calibri"/>
        </w:rPr>
        <w:t xml:space="preserve"> </w:t>
      </w:r>
      <w:proofErr w:type="spellStart"/>
      <w:r w:rsidR="00120496" w:rsidRPr="00BF017D">
        <w:rPr>
          <w:rFonts w:ascii="Calibri" w:hAnsi="Calibri" w:cs="Calibri"/>
        </w:rPr>
        <w:t>Tohmatsu</w:t>
      </w:r>
      <w:proofErr w:type="spellEnd"/>
      <w:r w:rsidR="00120496" w:rsidRPr="00BF017D">
        <w:rPr>
          <w:rFonts w:ascii="Calibri" w:hAnsi="Calibri" w:cs="Calibri"/>
        </w:rPr>
        <w:t xml:space="preserve"> Limited ve střední Evropě. Odborné služby poskytují dceřiné a přidružené podniky společnosti Deloitte </w:t>
      </w:r>
      <w:proofErr w:type="spellStart"/>
      <w:r w:rsidR="00120496" w:rsidRPr="00BF017D">
        <w:rPr>
          <w:rFonts w:ascii="Calibri" w:hAnsi="Calibri" w:cs="Calibri"/>
        </w:rPr>
        <w:t>Central</w:t>
      </w:r>
      <w:proofErr w:type="spellEnd"/>
      <w:r w:rsidR="00120496" w:rsidRPr="00BF017D">
        <w:rPr>
          <w:rFonts w:ascii="Calibri" w:hAnsi="Calibri" w:cs="Calibri"/>
        </w:rPr>
        <w:t xml:space="preserve"> </w:t>
      </w:r>
      <w:proofErr w:type="spellStart"/>
      <w:r w:rsidR="00120496" w:rsidRPr="00BF017D">
        <w:rPr>
          <w:rFonts w:ascii="Calibri" w:hAnsi="Calibri" w:cs="Calibri"/>
        </w:rPr>
        <w:t>Europe</w:t>
      </w:r>
      <w:proofErr w:type="spellEnd"/>
      <w:r w:rsidR="00120496" w:rsidRPr="00BF017D">
        <w:rPr>
          <w:rFonts w:ascii="Calibri" w:hAnsi="Calibri" w:cs="Calibri"/>
        </w:rPr>
        <w:t xml:space="preserve"> </w:t>
      </w:r>
      <w:proofErr w:type="spellStart"/>
      <w:r w:rsidR="00120496" w:rsidRPr="00BF017D">
        <w:rPr>
          <w:rFonts w:ascii="Calibri" w:hAnsi="Calibri" w:cs="Calibri"/>
        </w:rPr>
        <w:t>Holdings</w:t>
      </w:r>
      <w:proofErr w:type="spellEnd"/>
      <w:r w:rsidR="00120496" w:rsidRPr="00BF017D">
        <w:rPr>
          <w:rFonts w:ascii="Calibri" w:hAnsi="Calibri" w:cs="Calibri"/>
        </w:rPr>
        <w:t xml:space="preserve"> Limited, které jsou samostatnými a nezávislými právními subjekty. Společnost Deloitte </w:t>
      </w:r>
      <w:r w:rsidR="00120496">
        <w:rPr>
          <w:rFonts w:ascii="Calibri" w:hAnsi="Calibri" w:cs="Calibri"/>
        </w:rPr>
        <w:t xml:space="preserve">CZ </w:t>
      </w:r>
      <w:proofErr w:type="spellStart"/>
      <w:r w:rsidR="00120496">
        <w:rPr>
          <w:rFonts w:ascii="Calibri" w:hAnsi="Calibri" w:cs="Calibri"/>
        </w:rPr>
        <w:t>Services</w:t>
      </w:r>
      <w:proofErr w:type="spellEnd"/>
      <w:r w:rsidR="00120496">
        <w:rPr>
          <w:rFonts w:ascii="Calibri" w:hAnsi="Calibri" w:cs="Calibri"/>
        </w:rPr>
        <w:t xml:space="preserve"> s.r.o. </w:t>
      </w:r>
      <w:r w:rsidR="00120496" w:rsidRPr="00E82B53">
        <w:rPr>
          <w:rFonts w:ascii="Calibri" w:hAnsi="Calibri" w:cs="Calibri"/>
        </w:rPr>
        <w:t xml:space="preserve">je přidruženou společností Deloitte </w:t>
      </w:r>
      <w:proofErr w:type="spellStart"/>
      <w:r w:rsidR="00120496" w:rsidRPr="00E82B53">
        <w:rPr>
          <w:rFonts w:ascii="Calibri" w:hAnsi="Calibri" w:cs="Calibri"/>
        </w:rPr>
        <w:t>Central</w:t>
      </w:r>
      <w:proofErr w:type="spellEnd"/>
      <w:r w:rsidR="00120496" w:rsidRPr="00E82B53">
        <w:rPr>
          <w:rFonts w:ascii="Calibri" w:hAnsi="Calibri" w:cs="Calibri"/>
        </w:rPr>
        <w:t xml:space="preserve"> </w:t>
      </w:r>
      <w:proofErr w:type="spellStart"/>
      <w:r w:rsidR="00120496" w:rsidRPr="00E82B53">
        <w:rPr>
          <w:rFonts w:ascii="Calibri" w:hAnsi="Calibri" w:cs="Calibri"/>
        </w:rPr>
        <w:t>Europe</w:t>
      </w:r>
      <w:proofErr w:type="spellEnd"/>
      <w:r w:rsidR="00120496" w:rsidRPr="00E82B53">
        <w:rPr>
          <w:rFonts w:ascii="Calibri" w:hAnsi="Calibri" w:cs="Calibri"/>
        </w:rPr>
        <w:t xml:space="preserve"> </w:t>
      </w:r>
      <w:proofErr w:type="spellStart"/>
      <w:r w:rsidR="00120496" w:rsidRPr="00E82B53">
        <w:rPr>
          <w:rFonts w:ascii="Calibri" w:hAnsi="Calibri" w:cs="Calibri"/>
        </w:rPr>
        <w:t>Holdings</w:t>
      </w:r>
      <w:proofErr w:type="spellEnd"/>
      <w:r w:rsidR="00120496" w:rsidRPr="00E82B53">
        <w:rPr>
          <w:rFonts w:ascii="Calibri" w:hAnsi="Calibri" w:cs="Calibri"/>
        </w:rPr>
        <w:t xml:space="preserve"> Limited.</w:t>
      </w:r>
    </w:p>
    <w:p w14:paraId="7C1BB457" w14:textId="213A6B06" w:rsidR="00E82B53" w:rsidRDefault="00120496" w:rsidP="00120496">
      <w:pPr>
        <w:pStyle w:val="Clanek11"/>
        <w:ind w:left="709" w:hanging="567"/>
        <w:rPr>
          <w:rFonts w:ascii="Calibri" w:hAnsi="Calibri" w:cs="Calibri"/>
        </w:rPr>
      </w:pPr>
      <w:r w:rsidRPr="00C607A3">
        <w:rPr>
          <w:rFonts w:ascii="Calibri" w:hAnsi="Calibri" w:cs="Calibri"/>
          <w:b/>
        </w:rPr>
        <w:t>3.2.</w:t>
      </w:r>
      <w:r w:rsidRPr="00C607A3">
        <w:rPr>
          <w:rFonts w:ascii="Calibri" w:hAnsi="Calibri" w:cs="Calibri"/>
          <w:b/>
        </w:rPr>
        <w:tab/>
      </w:r>
      <w:r w:rsidR="00E82B53" w:rsidRPr="00BF017D">
        <w:rPr>
          <w:rFonts w:ascii="Calibri" w:hAnsi="Calibri" w:cs="Calibri"/>
        </w:rPr>
        <w:t xml:space="preserve">ČVUT není oprávněn v průběhu ani po skončení této Smlouvy jakýmkoliv způsobem zveřejnit, inzerovat nebo vydat jakékoliv prohlášení (včetně referencí na marketingové účely) s uvedením obchodního jména nebo loga </w:t>
      </w:r>
      <w:r w:rsidR="00E82B53">
        <w:rPr>
          <w:rFonts w:ascii="Calibri" w:hAnsi="Calibri" w:cs="Calibri"/>
        </w:rPr>
        <w:t>Partnera</w:t>
      </w:r>
      <w:r w:rsidR="00E82B53" w:rsidRPr="00BF017D">
        <w:rPr>
          <w:rFonts w:ascii="Calibri" w:hAnsi="Calibri" w:cs="Calibri"/>
        </w:rPr>
        <w:t xml:space="preserve">, nebo s odvoláním na plnění podle této Smlouvy, bez předchozího písemného souhlasu </w:t>
      </w:r>
      <w:r w:rsidR="00E82B53">
        <w:rPr>
          <w:rFonts w:ascii="Calibri" w:hAnsi="Calibri" w:cs="Calibri"/>
        </w:rPr>
        <w:t>Partnera</w:t>
      </w:r>
      <w:r w:rsidR="00E82B53" w:rsidRPr="00BF017D">
        <w:rPr>
          <w:rFonts w:ascii="Calibri" w:hAnsi="Calibri" w:cs="Calibri"/>
        </w:rPr>
        <w:t xml:space="preserve"> s výjimkou poskytování </w:t>
      </w:r>
      <w:r w:rsidR="00E82B53">
        <w:rPr>
          <w:rFonts w:ascii="Calibri" w:hAnsi="Calibri" w:cs="Calibri"/>
        </w:rPr>
        <w:t>Plnění</w:t>
      </w:r>
      <w:r w:rsidR="00E82B53" w:rsidRPr="00BF017D">
        <w:rPr>
          <w:rFonts w:ascii="Calibri" w:hAnsi="Calibri" w:cs="Calibri"/>
        </w:rPr>
        <w:t xml:space="preserve"> dle této Smlouvy.</w:t>
      </w:r>
    </w:p>
    <w:p w14:paraId="49100CAD" w14:textId="614D7A1E" w:rsidR="001C3593" w:rsidRDefault="001C3593" w:rsidP="00DD7F5A">
      <w:pPr>
        <w:pStyle w:val="Clanek11"/>
        <w:ind w:left="709" w:hanging="567"/>
        <w:rPr>
          <w:rFonts w:ascii="Calibri" w:hAnsi="Calibri" w:cs="Calibri"/>
        </w:rPr>
      </w:pPr>
      <w:r>
        <w:rPr>
          <w:rFonts w:ascii="Calibri" w:hAnsi="Calibri" w:cs="Calibri"/>
          <w:b/>
          <w:bCs/>
        </w:rPr>
        <w:t>3.</w:t>
      </w:r>
      <w:r w:rsidR="00120496">
        <w:rPr>
          <w:rFonts w:ascii="Calibri" w:hAnsi="Calibri" w:cs="Calibri"/>
          <w:b/>
          <w:bCs/>
        </w:rPr>
        <w:t>3</w:t>
      </w:r>
      <w:r>
        <w:rPr>
          <w:rFonts w:ascii="Calibri" w:hAnsi="Calibri" w:cs="Calibri"/>
          <w:b/>
          <w:bCs/>
        </w:rPr>
        <w:t xml:space="preserve">. </w:t>
      </w:r>
      <w:r w:rsidRPr="00BF017D">
        <w:rPr>
          <w:rFonts w:ascii="Calibri" w:hAnsi="Calibri" w:cs="Calibri"/>
        </w:rPr>
        <w:t>Strany se zavazují, že veškeré informace, se kterými se seznámí v rámci plnění této Smlouvy a které jakákoliv ze Stran získá o druhé straně při plnění této Smlouvy nebo v souvislosti s ní, budou považovat za důvěrné. S</w:t>
      </w:r>
      <w:r>
        <w:rPr>
          <w:rFonts w:ascii="Calibri" w:hAnsi="Calibri" w:cs="Calibri"/>
        </w:rPr>
        <w:t>t</w:t>
      </w:r>
      <w:r w:rsidRPr="00BF017D">
        <w:rPr>
          <w:rFonts w:ascii="Calibri" w:hAnsi="Calibri" w:cs="Calibri"/>
        </w:rPr>
        <w:t>rany se zavazují zachovat o těchto informacích mlčenlivost, žádnou z těchto informací nijak nezneužít, nevyužít, nezveřejnit, nezpřístupnit a ani neumožnit zpřístupnění třetím osobám. Tento závazek Stran trvá i po ukončení Smlouvy z jakéhokoliv důvodu.</w:t>
      </w:r>
    </w:p>
    <w:p w14:paraId="546DE3FF" w14:textId="0566387E" w:rsidR="001C3593" w:rsidRDefault="001C3593" w:rsidP="00DD7F5A">
      <w:pPr>
        <w:pStyle w:val="Clanek11"/>
        <w:ind w:left="709" w:hanging="567"/>
        <w:rPr>
          <w:rFonts w:ascii="Calibri" w:hAnsi="Calibri" w:cs="Calibri"/>
        </w:rPr>
      </w:pPr>
      <w:r>
        <w:rPr>
          <w:rFonts w:ascii="Calibri" w:hAnsi="Calibri" w:cs="Calibri"/>
          <w:b/>
          <w:bCs/>
        </w:rPr>
        <w:t>3.</w:t>
      </w:r>
      <w:r w:rsidR="00120496">
        <w:rPr>
          <w:rFonts w:ascii="Calibri" w:hAnsi="Calibri" w:cs="Calibri"/>
          <w:b/>
          <w:bCs/>
        </w:rPr>
        <w:t>4</w:t>
      </w:r>
      <w:r>
        <w:rPr>
          <w:rFonts w:ascii="Calibri" w:hAnsi="Calibri" w:cs="Calibri"/>
          <w:b/>
          <w:bCs/>
        </w:rPr>
        <w:t xml:space="preserve">. </w:t>
      </w:r>
      <w:r w:rsidRPr="00BF017D">
        <w:rPr>
          <w:rFonts w:ascii="Calibri" w:hAnsi="Calibri" w:cs="Calibri"/>
        </w:rPr>
        <w:t>ČVUT není oprávněn postoupit ani jinak převést tuto Smlouvu a/nebo práva a povinnosti z ní vyplývající na třetí stranu bez předcházejícího písemného souhlasu</w:t>
      </w:r>
      <w:r>
        <w:rPr>
          <w:rFonts w:ascii="Calibri" w:hAnsi="Calibri" w:cs="Calibri"/>
        </w:rPr>
        <w:t xml:space="preserve"> Partnera</w:t>
      </w:r>
      <w:r w:rsidRPr="00BF017D">
        <w:rPr>
          <w:rFonts w:ascii="Calibri" w:hAnsi="Calibri" w:cs="Calibri"/>
        </w:rPr>
        <w:t>.</w:t>
      </w:r>
    </w:p>
    <w:p w14:paraId="528BB6CC" w14:textId="2508CCB3" w:rsidR="001C3593" w:rsidRPr="00BF017D" w:rsidRDefault="001C3593" w:rsidP="001C3593">
      <w:pPr>
        <w:pStyle w:val="Clanek11"/>
        <w:ind w:left="709" w:hanging="567"/>
        <w:rPr>
          <w:rFonts w:ascii="Calibri" w:hAnsi="Calibri" w:cs="Calibri"/>
        </w:rPr>
      </w:pPr>
      <w:r>
        <w:rPr>
          <w:rFonts w:ascii="Calibri" w:hAnsi="Calibri" w:cs="Calibri"/>
          <w:b/>
          <w:bCs/>
        </w:rPr>
        <w:t>3.</w:t>
      </w:r>
      <w:r w:rsidR="00120496">
        <w:rPr>
          <w:rFonts w:ascii="Calibri" w:hAnsi="Calibri" w:cs="Calibri"/>
          <w:b/>
          <w:bCs/>
        </w:rPr>
        <w:t>5</w:t>
      </w:r>
      <w:r>
        <w:rPr>
          <w:rFonts w:ascii="Calibri" w:hAnsi="Calibri" w:cs="Calibri"/>
          <w:b/>
          <w:bCs/>
        </w:rPr>
        <w:t xml:space="preserve">. </w:t>
      </w:r>
      <w:r w:rsidR="003B1156" w:rsidRPr="00BF017D">
        <w:rPr>
          <w:rFonts w:ascii="Calibri" w:hAnsi="Calibri" w:cs="Calibri"/>
        </w:rPr>
        <w:t>ČVUT</w:t>
      </w:r>
      <w:r w:rsidRPr="00BF017D">
        <w:rPr>
          <w:rFonts w:ascii="Calibri" w:hAnsi="Calibri" w:cs="Calibri"/>
        </w:rPr>
        <w:t xml:space="preserve"> se po celou dobu trvání této Smlouvy zavazuje k následujícímu (dále jen „záruky“):</w:t>
      </w:r>
    </w:p>
    <w:p w14:paraId="54F07F3C" w14:textId="65139B89" w:rsidR="001C3593" w:rsidRPr="00BF017D" w:rsidRDefault="001C3593" w:rsidP="001C3593">
      <w:pPr>
        <w:pStyle w:val="Clanek11"/>
        <w:ind w:left="709" w:hanging="567"/>
        <w:rPr>
          <w:rFonts w:ascii="Calibri" w:hAnsi="Calibri" w:cs="Calibri"/>
        </w:rPr>
      </w:pPr>
      <w:r w:rsidRPr="00BF017D">
        <w:rPr>
          <w:rFonts w:ascii="Calibri" w:hAnsi="Calibri" w:cs="Calibri"/>
        </w:rPr>
        <w:t>A.</w:t>
      </w:r>
      <w:r w:rsidRPr="00BF017D">
        <w:rPr>
          <w:rFonts w:ascii="Calibri" w:hAnsi="Calibri" w:cs="Calibri"/>
        </w:rPr>
        <w:tab/>
      </w:r>
      <w:r w:rsidR="003B1156" w:rsidRPr="00574B6D">
        <w:rPr>
          <w:rFonts w:ascii="Calibri" w:hAnsi="Calibri" w:cs="Calibri"/>
        </w:rPr>
        <w:t>ČVUT</w:t>
      </w:r>
      <w:r w:rsidRPr="00BF017D">
        <w:rPr>
          <w:rFonts w:ascii="Calibri" w:hAnsi="Calibri" w:cs="Calibri"/>
        </w:rPr>
        <w:t xml:space="preserve"> je povinen na vlastní náklady dodržovat veškeré právní předpisy, pravidla a nařízení a převzít veškeré závazky a povinnosti, které tyto předpisy, pravidla a nařízení s ohledem na plnění ze strany </w:t>
      </w:r>
      <w:r w:rsidR="009C7A78" w:rsidRPr="00574B6D">
        <w:rPr>
          <w:rFonts w:ascii="Calibri" w:hAnsi="Calibri" w:cs="Calibri"/>
        </w:rPr>
        <w:t>ČVUT</w:t>
      </w:r>
      <w:r w:rsidRPr="00BF017D">
        <w:rPr>
          <w:rFonts w:ascii="Calibri" w:hAnsi="Calibri" w:cs="Calibri"/>
        </w:rPr>
        <w:t xml:space="preserve"> na základě této Smlouvy vyžadují. </w:t>
      </w:r>
    </w:p>
    <w:p w14:paraId="294DF372" w14:textId="7121146A" w:rsidR="001C3593" w:rsidRPr="00BF017D" w:rsidRDefault="001C3593" w:rsidP="001C3593">
      <w:pPr>
        <w:pStyle w:val="Clanek11"/>
        <w:ind w:left="709" w:hanging="567"/>
        <w:rPr>
          <w:rFonts w:ascii="Calibri" w:hAnsi="Calibri" w:cs="Calibri"/>
        </w:rPr>
      </w:pPr>
      <w:r w:rsidRPr="00BF017D">
        <w:rPr>
          <w:rFonts w:ascii="Calibri" w:hAnsi="Calibri" w:cs="Calibri"/>
        </w:rPr>
        <w:t>B.</w:t>
      </w:r>
      <w:r w:rsidRPr="00BF017D">
        <w:rPr>
          <w:rFonts w:ascii="Calibri" w:hAnsi="Calibri" w:cs="Calibri"/>
        </w:rPr>
        <w:tab/>
      </w:r>
      <w:r w:rsidR="009C7A78" w:rsidRPr="00574B6D">
        <w:rPr>
          <w:rFonts w:ascii="Calibri" w:hAnsi="Calibri" w:cs="Calibri"/>
        </w:rPr>
        <w:t>ČVUT</w:t>
      </w:r>
      <w:r w:rsidRPr="00BF017D">
        <w:rPr>
          <w:rFonts w:ascii="Calibri" w:hAnsi="Calibri" w:cs="Calibri"/>
        </w:rPr>
        <w:t xml:space="preserve"> bude dodržovat a zajistí, že případní jeho další poddodavatelé (pokud existují) budou:</w:t>
      </w:r>
    </w:p>
    <w:p w14:paraId="2E811D4E" w14:textId="77777777" w:rsidR="001C3593" w:rsidRPr="00BF017D" w:rsidRDefault="001C3593" w:rsidP="001C3593">
      <w:pPr>
        <w:pStyle w:val="Clanek11"/>
        <w:ind w:left="709" w:hanging="567"/>
        <w:rPr>
          <w:rFonts w:ascii="Calibri" w:hAnsi="Calibri" w:cs="Calibri"/>
        </w:rPr>
      </w:pPr>
      <w:r w:rsidRPr="00BF017D">
        <w:rPr>
          <w:rFonts w:ascii="Calibri" w:hAnsi="Calibri" w:cs="Calibri"/>
        </w:rPr>
        <w:t>(a)</w:t>
      </w:r>
      <w:r w:rsidRPr="00BF017D">
        <w:rPr>
          <w:rFonts w:ascii="Calibri" w:hAnsi="Calibri" w:cs="Calibri"/>
        </w:rPr>
        <w:tab/>
        <w:t>dodržovat na vlastní náklady veškeré platné zákony a právní předpisy proti braní úplatků a proti korupci („protikorupční zákony”) a mezinárodní legislativu s exteritoriálními účinky v rozsahu, v jakém se na tuto Smlouvu uplatní (např. Zákon USA o korupčních praktikách a britský protikorupční zákon);</w:t>
      </w:r>
    </w:p>
    <w:p w14:paraId="2A4DF85A" w14:textId="6C445D26" w:rsidR="001C3593" w:rsidRPr="00BF017D" w:rsidRDefault="001C3593" w:rsidP="001C3593">
      <w:pPr>
        <w:pStyle w:val="Clanek11"/>
        <w:ind w:left="709" w:hanging="567"/>
        <w:rPr>
          <w:rFonts w:ascii="Calibri" w:hAnsi="Calibri" w:cs="Calibri"/>
        </w:rPr>
      </w:pPr>
      <w:r w:rsidRPr="00BF017D">
        <w:rPr>
          <w:rFonts w:ascii="Calibri" w:hAnsi="Calibri" w:cs="Calibri"/>
        </w:rPr>
        <w:t>(b)</w:t>
      </w:r>
      <w:r w:rsidRPr="00BF017D">
        <w:rPr>
          <w:rFonts w:ascii="Calibri" w:hAnsi="Calibri" w:cs="Calibri"/>
        </w:rPr>
        <w:tab/>
        <w:t xml:space="preserve">neučiní nic, co by způsobilo nebo vedlo k porušení jakýkoliv z protikorupčních zákonů ze strany </w:t>
      </w:r>
      <w:r w:rsidR="009C7A78">
        <w:rPr>
          <w:rFonts w:ascii="Calibri" w:hAnsi="Calibri" w:cs="Calibri"/>
        </w:rPr>
        <w:t>Partnera</w:t>
      </w:r>
      <w:r w:rsidRPr="00BF017D">
        <w:rPr>
          <w:rFonts w:ascii="Calibri" w:hAnsi="Calibri" w:cs="Calibri"/>
        </w:rPr>
        <w:t>; a</w:t>
      </w:r>
    </w:p>
    <w:p w14:paraId="0C3D6552" w14:textId="7E0197B4" w:rsidR="001C3593" w:rsidRPr="00BF017D" w:rsidRDefault="001C3593" w:rsidP="001C3593">
      <w:pPr>
        <w:pStyle w:val="Clanek11"/>
        <w:ind w:left="709" w:hanging="567"/>
        <w:rPr>
          <w:rFonts w:ascii="Calibri" w:hAnsi="Calibri" w:cs="Calibri"/>
        </w:rPr>
      </w:pPr>
      <w:r w:rsidRPr="00BF017D">
        <w:rPr>
          <w:rFonts w:ascii="Calibri" w:hAnsi="Calibri" w:cs="Calibri"/>
        </w:rPr>
        <w:t>(c)</w:t>
      </w:r>
      <w:r w:rsidRPr="00BF017D">
        <w:rPr>
          <w:rFonts w:ascii="Calibri" w:hAnsi="Calibri" w:cs="Calibri"/>
        </w:rPr>
        <w:tab/>
        <w:t xml:space="preserve">bude </w:t>
      </w:r>
      <w:r w:rsidR="009C7A78">
        <w:rPr>
          <w:rFonts w:ascii="Calibri" w:hAnsi="Calibri" w:cs="Calibri"/>
        </w:rPr>
        <w:t>Partnera</w:t>
      </w:r>
      <w:r w:rsidRPr="00BF017D">
        <w:rPr>
          <w:rFonts w:ascii="Calibri" w:hAnsi="Calibri" w:cs="Calibri"/>
        </w:rPr>
        <w:t xml:space="preserve"> okamžitě informovat o jakékoliv žádosti nebo požadavku na jakoukoliv neoprávněnou finanční nebo jinou výhodu jakéhokoliv druhu, kterou prodávající </w:t>
      </w:r>
      <w:proofErr w:type="gramStart"/>
      <w:r w:rsidRPr="00BF017D">
        <w:rPr>
          <w:rFonts w:ascii="Calibri" w:hAnsi="Calibri" w:cs="Calibri"/>
        </w:rPr>
        <w:t>obdrží</w:t>
      </w:r>
      <w:proofErr w:type="gramEnd"/>
      <w:r w:rsidRPr="00BF017D">
        <w:rPr>
          <w:rFonts w:ascii="Calibri" w:hAnsi="Calibri" w:cs="Calibri"/>
        </w:rPr>
        <w:t xml:space="preserve"> v souvislosti s plněním této Smlouvy.</w:t>
      </w:r>
    </w:p>
    <w:p w14:paraId="2A64BF5A" w14:textId="0F3631B3" w:rsidR="001C3593" w:rsidRPr="00BF017D" w:rsidRDefault="001C3593" w:rsidP="001C3593">
      <w:pPr>
        <w:pStyle w:val="Clanek11"/>
        <w:ind w:left="709" w:hanging="567"/>
        <w:rPr>
          <w:rFonts w:ascii="Calibri" w:hAnsi="Calibri" w:cs="Calibri"/>
        </w:rPr>
      </w:pPr>
      <w:r w:rsidRPr="00BF017D">
        <w:rPr>
          <w:rFonts w:ascii="Calibri" w:hAnsi="Calibri" w:cs="Calibri"/>
        </w:rPr>
        <w:t>C.</w:t>
      </w:r>
      <w:r w:rsidRPr="00BF017D">
        <w:rPr>
          <w:rFonts w:ascii="Calibri" w:hAnsi="Calibri" w:cs="Calibri"/>
        </w:rPr>
        <w:tab/>
      </w:r>
      <w:r w:rsidR="009C7A78" w:rsidRPr="00574B6D">
        <w:rPr>
          <w:rFonts w:ascii="Calibri" w:hAnsi="Calibri" w:cs="Calibri"/>
        </w:rPr>
        <w:t>ČVUT</w:t>
      </w:r>
      <w:r w:rsidRPr="00BF017D">
        <w:rPr>
          <w:rFonts w:ascii="Calibri" w:hAnsi="Calibri" w:cs="Calibri"/>
        </w:rPr>
        <w:t xml:space="preserve"> prohlašuje, zaručuje a zavazuje se, že:</w:t>
      </w:r>
    </w:p>
    <w:p w14:paraId="760D9AE3" w14:textId="018CCE74" w:rsidR="001C3593" w:rsidRPr="00BF017D" w:rsidRDefault="001C3593" w:rsidP="001C3593">
      <w:pPr>
        <w:pStyle w:val="Clanek11"/>
        <w:ind w:left="709" w:hanging="567"/>
        <w:rPr>
          <w:rFonts w:ascii="Calibri" w:hAnsi="Calibri" w:cs="Calibri"/>
        </w:rPr>
      </w:pPr>
      <w:r w:rsidRPr="00BF017D">
        <w:rPr>
          <w:rFonts w:ascii="Calibri" w:hAnsi="Calibri" w:cs="Calibri"/>
        </w:rPr>
        <w:t>(a)</w:t>
      </w:r>
      <w:r w:rsidRPr="00BF017D">
        <w:rPr>
          <w:rFonts w:ascii="Calibri" w:hAnsi="Calibri" w:cs="Calibri"/>
        </w:rPr>
        <w:tab/>
        <w:t xml:space="preserve">veškeré informace a dokumenty, které byly poskytnuty </w:t>
      </w:r>
      <w:r w:rsidR="009C7A78">
        <w:rPr>
          <w:rFonts w:ascii="Calibri" w:hAnsi="Calibri" w:cs="Calibri"/>
        </w:rPr>
        <w:t>Partnerovi</w:t>
      </w:r>
      <w:r w:rsidRPr="00BF017D">
        <w:rPr>
          <w:rFonts w:ascii="Calibri" w:hAnsi="Calibri" w:cs="Calibri"/>
        </w:rPr>
        <w:t xml:space="preserve">, jsou úplné a přesné a nejsou </w:t>
      </w:r>
      <w:r w:rsidRPr="00BF017D">
        <w:rPr>
          <w:rFonts w:ascii="Calibri" w:hAnsi="Calibri" w:cs="Calibri"/>
        </w:rPr>
        <w:lastRenderedPageBreak/>
        <w:t>nijak zavádějící;</w:t>
      </w:r>
    </w:p>
    <w:p w14:paraId="02FBE357" w14:textId="46CEA0DC" w:rsidR="001C3593" w:rsidRPr="00BF017D" w:rsidRDefault="001C3593" w:rsidP="001C3593">
      <w:pPr>
        <w:pStyle w:val="Clanek11"/>
        <w:ind w:left="709" w:hanging="567"/>
        <w:rPr>
          <w:rFonts w:ascii="Calibri" w:hAnsi="Calibri" w:cs="Calibri"/>
        </w:rPr>
      </w:pPr>
      <w:r w:rsidRPr="00BF017D">
        <w:rPr>
          <w:rFonts w:ascii="Calibri" w:hAnsi="Calibri" w:cs="Calibri"/>
        </w:rPr>
        <w:t>(b)</w:t>
      </w:r>
      <w:r w:rsidRPr="00BF017D">
        <w:rPr>
          <w:rFonts w:ascii="Calibri" w:hAnsi="Calibri" w:cs="Calibri"/>
        </w:rPr>
        <w:tab/>
        <w:t xml:space="preserve">proti </w:t>
      </w:r>
      <w:r w:rsidR="009C7A78" w:rsidRPr="00574B6D">
        <w:rPr>
          <w:rFonts w:ascii="Calibri" w:hAnsi="Calibri" w:cs="Calibri"/>
        </w:rPr>
        <w:t>ČVUT</w:t>
      </w:r>
      <w:r w:rsidRPr="00BF017D">
        <w:rPr>
          <w:rFonts w:ascii="Calibri" w:hAnsi="Calibri" w:cs="Calibri"/>
        </w:rPr>
        <w:t xml:space="preserve"> ani žádnému z jeho zástupců, ředitelů, osob ve vedoucí funkci nebo zaměstnanců nebylo vedeno trestní stíhání ani nebyl odsouzen za žádný trestný čin a</w:t>
      </w:r>
    </w:p>
    <w:p w14:paraId="7066A037" w14:textId="775578D0" w:rsidR="001C3593" w:rsidRPr="00BF017D" w:rsidRDefault="001C3593" w:rsidP="00BF017D">
      <w:pPr>
        <w:pStyle w:val="Clanek11"/>
        <w:ind w:left="709" w:hanging="567"/>
        <w:rPr>
          <w:rFonts w:ascii="Calibri" w:hAnsi="Calibri" w:cs="Calibri"/>
        </w:rPr>
      </w:pPr>
      <w:r w:rsidRPr="00BF017D">
        <w:rPr>
          <w:rFonts w:ascii="Calibri" w:hAnsi="Calibri" w:cs="Calibri"/>
        </w:rPr>
        <w:t>D.</w:t>
      </w:r>
      <w:r w:rsidRPr="00BF017D">
        <w:rPr>
          <w:rFonts w:ascii="Calibri" w:hAnsi="Calibri" w:cs="Calibri"/>
        </w:rPr>
        <w:tab/>
      </w:r>
      <w:r w:rsidR="009C7A78" w:rsidRPr="00574B6D">
        <w:rPr>
          <w:rFonts w:ascii="Calibri" w:hAnsi="Calibri" w:cs="Calibri"/>
        </w:rPr>
        <w:t>ČVUT</w:t>
      </w:r>
      <w:r w:rsidR="009C7A78" w:rsidRPr="00BF017D">
        <w:rPr>
          <w:rFonts w:ascii="Calibri" w:hAnsi="Calibri" w:cs="Calibri"/>
        </w:rPr>
        <w:t xml:space="preserve"> </w:t>
      </w:r>
      <w:r w:rsidRPr="00BF017D">
        <w:rPr>
          <w:rFonts w:ascii="Calibri" w:hAnsi="Calibri" w:cs="Calibri"/>
        </w:rPr>
        <w:t xml:space="preserve">bude neprodleně informovat </w:t>
      </w:r>
      <w:r w:rsidR="009C7A78">
        <w:rPr>
          <w:rFonts w:ascii="Calibri" w:hAnsi="Calibri" w:cs="Calibri"/>
        </w:rPr>
        <w:t>Partnera</w:t>
      </w:r>
      <w:r w:rsidRPr="00BF017D">
        <w:rPr>
          <w:rFonts w:ascii="Calibri" w:hAnsi="Calibri" w:cs="Calibri"/>
        </w:rPr>
        <w:t>, pokud kdykoliv během doby trvání této Smlouvy dojde ke změně okolností, jeho vědomostí nebo znalostí takovým způsobem, že nebude schopen v daném okamžiku dodržet záruky uvedené v této Smlouvě.</w:t>
      </w:r>
    </w:p>
    <w:p w14:paraId="283DAC2F" w14:textId="2BCD6AB2" w:rsidR="001C3593" w:rsidRPr="00DD7F5A" w:rsidRDefault="001C3593" w:rsidP="00120496">
      <w:pPr>
        <w:pStyle w:val="Clanek11"/>
        <w:ind w:left="709" w:hanging="567"/>
        <w:rPr>
          <w:rFonts w:ascii="Calibri" w:hAnsi="Calibri" w:cs="Calibri"/>
        </w:rPr>
      </w:pPr>
      <w:r w:rsidRPr="00BF017D">
        <w:rPr>
          <w:rFonts w:ascii="Calibri" w:hAnsi="Calibri" w:cs="Calibri"/>
        </w:rPr>
        <w:t>E.</w:t>
      </w:r>
      <w:r w:rsidRPr="00BF017D">
        <w:rPr>
          <w:rFonts w:ascii="Calibri" w:hAnsi="Calibri" w:cs="Calibri"/>
        </w:rPr>
        <w:tab/>
      </w:r>
      <w:r w:rsidR="00264D88" w:rsidRPr="00574B6D">
        <w:rPr>
          <w:rFonts w:ascii="Calibri" w:hAnsi="Calibri" w:cs="Calibri"/>
        </w:rPr>
        <w:t>ČVUT</w:t>
      </w:r>
      <w:r w:rsidR="00264D88" w:rsidRPr="00BF017D">
        <w:rPr>
          <w:rFonts w:ascii="Calibri" w:hAnsi="Calibri" w:cs="Calibri"/>
        </w:rPr>
        <w:t xml:space="preserve"> </w:t>
      </w:r>
      <w:r w:rsidRPr="00DD7F5A">
        <w:rPr>
          <w:rFonts w:ascii="Calibri" w:hAnsi="Calibri" w:cs="Calibri"/>
        </w:rPr>
        <w:t xml:space="preserve">ve svém sídle povede podrobné, přesné a aktuální záznamy dokládající veškeré platby učiněné </w:t>
      </w:r>
      <w:r w:rsidR="00264D88" w:rsidRPr="00574B6D">
        <w:rPr>
          <w:rFonts w:ascii="Calibri" w:hAnsi="Calibri" w:cs="Calibri"/>
        </w:rPr>
        <w:t>ČVUT</w:t>
      </w:r>
      <w:r w:rsidR="00264D88">
        <w:rPr>
          <w:rFonts w:ascii="Calibri" w:hAnsi="Calibri" w:cs="Calibri"/>
        </w:rPr>
        <w:t xml:space="preserve"> </w:t>
      </w:r>
      <w:r w:rsidRPr="00DD7F5A">
        <w:rPr>
          <w:rFonts w:ascii="Calibri" w:hAnsi="Calibri" w:cs="Calibri"/>
        </w:rPr>
        <w:t xml:space="preserve">v souvislosti s touto Smlouvou a úkony učiněné </w:t>
      </w:r>
      <w:r w:rsidR="00264D88" w:rsidRPr="00574B6D">
        <w:rPr>
          <w:rFonts w:ascii="Calibri" w:hAnsi="Calibri" w:cs="Calibri"/>
        </w:rPr>
        <w:t>ČVUT</w:t>
      </w:r>
      <w:r w:rsidR="00264D88" w:rsidRPr="00BF017D">
        <w:rPr>
          <w:rFonts w:ascii="Calibri" w:hAnsi="Calibri" w:cs="Calibri"/>
        </w:rPr>
        <w:t xml:space="preserve"> </w:t>
      </w:r>
      <w:r w:rsidRPr="00DD7F5A">
        <w:rPr>
          <w:rFonts w:ascii="Calibri" w:hAnsi="Calibri" w:cs="Calibri"/>
        </w:rPr>
        <w:t xml:space="preserve">za účelem dodržení protikorupčních zákonů. </w:t>
      </w:r>
    </w:p>
    <w:p w14:paraId="61034EDB" w14:textId="352F52CE" w:rsidR="001C3593" w:rsidRPr="00DD7F5A" w:rsidRDefault="001C3593" w:rsidP="001C3593">
      <w:pPr>
        <w:pStyle w:val="Clanek11"/>
        <w:ind w:left="709" w:hanging="567"/>
        <w:rPr>
          <w:rFonts w:ascii="Calibri" w:hAnsi="Calibri" w:cs="Calibri"/>
        </w:rPr>
      </w:pPr>
      <w:r w:rsidRPr="00DD7F5A">
        <w:rPr>
          <w:rFonts w:ascii="Calibri" w:hAnsi="Calibri" w:cs="Calibri"/>
        </w:rPr>
        <w:t>F.</w:t>
      </w:r>
      <w:r w:rsidRPr="00DD7F5A">
        <w:rPr>
          <w:rFonts w:ascii="Calibri" w:hAnsi="Calibri" w:cs="Calibri"/>
        </w:rPr>
        <w:tab/>
        <w:t>Bez ohledu na jakákoliv jiná ustanovení této Smlouvy, nebude</w:t>
      </w:r>
      <w:r w:rsidR="00264D88">
        <w:rPr>
          <w:rFonts w:ascii="Calibri" w:hAnsi="Calibri" w:cs="Calibri"/>
        </w:rPr>
        <w:t xml:space="preserve"> Partner</w:t>
      </w:r>
      <w:r w:rsidRPr="00DD7F5A">
        <w:rPr>
          <w:rFonts w:ascii="Calibri" w:hAnsi="Calibri" w:cs="Calibri"/>
        </w:rPr>
        <w:t xml:space="preserve"> povin</w:t>
      </w:r>
      <w:r w:rsidR="00264D88">
        <w:rPr>
          <w:rFonts w:ascii="Calibri" w:hAnsi="Calibri" w:cs="Calibri"/>
        </w:rPr>
        <w:t>e</w:t>
      </w:r>
      <w:r w:rsidRPr="00DD7F5A">
        <w:rPr>
          <w:rFonts w:ascii="Calibri" w:hAnsi="Calibri" w:cs="Calibri"/>
        </w:rPr>
        <w:t>n učinit či zdržet se jakéhokoliv úkonu, důsledkem čehož by, dle je</w:t>
      </w:r>
      <w:r w:rsidR="00264D88">
        <w:rPr>
          <w:rFonts w:ascii="Calibri" w:hAnsi="Calibri" w:cs="Calibri"/>
        </w:rPr>
        <w:t>ho</w:t>
      </w:r>
      <w:r w:rsidRPr="00DD7F5A">
        <w:rPr>
          <w:rFonts w:ascii="Calibri" w:hAnsi="Calibri" w:cs="Calibri"/>
        </w:rPr>
        <w:t xml:space="preserve"> odůvodněného názoru, </w:t>
      </w:r>
      <w:r w:rsidR="00264D88">
        <w:rPr>
          <w:rFonts w:ascii="Calibri" w:hAnsi="Calibri" w:cs="Calibri"/>
        </w:rPr>
        <w:t>Partner</w:t>
      </w:r>
      <w:r w:rsidRPr="00DD7F5A">
        <w:rPr>
          <w:rFonts w:ascii="Calibri" w:hAnsi="Calibri" w:cs="Calibri"/>
        </w:rPr>
        <w:t xml:space="preserve"> (nebo jakákoliv z je</w:t>
      </w:r>
      <w:r w:rsidR="00264D88">
        <w:rPr>
          <w:rFonts w:ascii="Calibri" w:hAnsi="Calibri" w:cs="Calibri"/>
        </w:rPr>
        <w:t>ho</w:t>
      </w:r>
      <w:r w:rsidRPr="00DD7F5A">
        <w:rPr>
          <w:rFonts w:ascii="Calibri" w:hAnsi="Calibri" w:cs="Calibri"/>
        </w:rPr>
        <w:t xml:space="preserve"> spřízněných společností, partnerů nebo zaměstnanců) porušila jakýkoliv protikorupční zákon.</w:t>
      </w:r>
    </w:p>
    <w:p w14:paraId="5344AA4D" w14:textId="46C289CA" w:rsidR="001C3593" w:rsidRPr="00DD7F5A" w:rsidRDefault="00264D88" w:rsidP="00DD7F5A">
      <w:pPr>
        <w:pStyle w:val="Clanek11"/>
        <w:ind w:left="709" w:hanging="567"/>
        <w:rPr>
          <w:rFonts w:ascii="Calibri" w:hAnsi="Calibri" w:cs="Calibri"/>
        </w:rPr>
      </w:pPr>
      <w:r w:rsidRPr="00DD7F5A">
        <w:rPr>
          <w:rFonts w:ascii="Calibri" w:hAnsi="Calibri" w:cs="Calibri"/>
          <w:b/>
          <w:bCs/>
        </w:rPr>
        <w:t>3.</w:t>
      </w:r>
      <w:r w:rsidR="00120496">
        <w:rPr>
          <w:rFonts w:ascii="Calibri" w:hAnsi="Calibri" w:cs="Calibri"/>
          <w:b/>
          <w:bCs/>
        </w:rPr>
        <w:t>6.</w:t>
      </w:r>
      <w:r>
        <w:rPr>
          <w:rFonts w:ascii="Calibri" w:hAnsi="Calibri" w:cs="Calibri"/>
        </w:rPr>
        <w:t xml:space="preserve"> </w:t>
      </w:r>
      <w:r>
        <w:rPr>
          <w:rFonts w:ascii="Calibri" w:hAnsi="Calibri" w:cs="Calibri"/>
        </w:rPr>
        <w:tab/>
      </w:r>
      <w:r w:rsidRPr="00574B6D">
        <w:rPr>
          <w:rFonts w:ascii="Calibri" w:hAnsi="Calibri" w:cs="Calibri"/>
        </w:rPr>
        <w:t>ČVUT</w:t>
      </w:r>
      <w:r>
        <w:rPr>
          <w:rFonts w:ascii="Calibri" w:hAnsi="Calibri" w:cs="Calibri"/>
        </w:rPr>
        <w:t xml:space="preserve"> </w:t>
      </w:r>
      <w:r w:rsidR="001C3593" w:rsidRPr="00BF017D">
        <w:rPr>
          <w:rFonts w:ascii="Calibri" w:hAnsi="Calibri" w:cs="Calibri"/>
        </w:rPr>
        <w:t xml:space="preserve">tímto bere na vědomí a zavazuje se jednat v souladu se standardy označenými jako “Principy” v Kodexu jednání pro dodavatele společnosti Deloitte, který je zveřejněn na webové stránce https://www2.deloitte.com/cz/cs/pages/about-deloitte/articles/supplier-code-of-conduct.html. Mimořádné právo na ukončení Smlouvy: V případě porušení ustanovení Kodexu pro dodavatele společnosti Deloitte, kdy </w:t>
      </w:r>
      <w:r w:rsidRPr="00574B6D">
        <w:rPr>
          <w:rFonts w:ascii="Calibri" w:hAnsi="Calibri" w:cs="Calibri"/>
        </w:rPr>
        <w:t>ČVUT</w:t>
      </w:r>
      <w:r w:rsidR="001C3593" w:rsidRPr="00BF017D">
        <w:rPr>
          <w:rFonts w:ascii="Calibri" w:hAnsi="Calibri" w:cs="Calibri"/>
        </w:rPr>
        <w:t xml:space="preserve"> nenapraví toto porušení v přiměřené době stanovené v upozornění na porušení zaslaném </w:t>
      </w:r>
      <w:r w:rsidR="00BF017D">
        <w:rPr>
          <w:rFonts w:ascii="Calibri" w:hAnsi="Calibri" w:cs="Calibri"/>
        </w:rPr>
        <w:t xml:space="preserve">Partnerem </w:t>
      </w:r>
      <w:r w:rsidR="00BF017D" w:rsidRPr="00574B6D">
        <w:rPr>
          <w:rFonts w:ascii="Calibri" w:hAnsi="Calibri" w:cs="Calibri"/>
        </w:rPr>
        <w:t>ČVUT</w:t>
      </w:r>
      <w:r w:rsidR="001C3593" w:rsidRPr="00BF017D">
        <w:rPr>
          <w:rFonts w:ascii="Calibri" w:hAnsi="Calibri" w:cs="Calibri"/>
        </w:rPr>
        <w:t xml:space="preserve">, je </w:t>
      </w:r>
      <w:r w:rsidR="00BF017D">
        <w:rPr>
          <w:rFonts w:ascii="Calibri" w:hAnsi="Calibri" w:cs="Calibri"/>
        </w:rPr>
        <w:t>Partner</w:t>
      </w:r>
      <w:r w:rsidR="001C3593" w:rsidRPr="00BF017D">
        <w:rPr>
          <w:rFonts w:ascii="Calibri" w:hAnsi="Calibri" w:cs="Calibri"/>
        </w:rPr>
        <w:t xml:space="preserve"> oprávněn ukončit všechny existující smlouvy uzavřené mezi ním a </w:t>
      </w:r>
      <w:r w:rsidR="00BF017D" w:rsidRPr="00574B6D">
        <w:rPr>
          <w:rFonts w:ascii="Calibri" w:hAnsi="Calibri" w:cs="Calibri"/>
        </w:rPr>
        <w:t>ČVUT</w:t>
      </w:r>
      <w:r w:rsidR="00BF017D" w:rsidRPr="00BF017D">
        <w:rPr>
          <w:rFonts w:ascii="Calibri" w:hAnsi="Calibri" w:cs="Calibri"/>
        </w:rPr>
        <w:t xml:space="preserve"> </w:t>
      </w:r>
      <w:r w:rsidR="001C3593" w:rsidRPr="00BF017D">
        <w:rPr>
          <w:rFonts w:ascii="Calibri" w:hAnsi="Calibri" w:cs="Calibri"/>
        </w:rPr>
        <w:t xml:space="preserve">(včetně této Smlouvy) bez předchozího upozornění. V případě závažného porušení je ukončení smluv možné i bez předchozího upozornění na porušení ze strany </w:t>
      </w:r>
      <w:r w:rsidR="00BF017D" w:rsidRPr="00574B6D">
        <w:rPr>
          <w:rFonts w:ascii="Calibri" w:hAnsi="Calibri" w:cs="Calibri"/>
        </w:rPr>
        <w:t>ČVUT</w:t>
      </w:r>
      <w:r w:rsidR="00BF017D" w:rsidRPr="00BF017D">
        <w:rPr>
          <w:rFonts w:ascii="Calibri" w:hAnsi="Calibri" w:cs="Calibri"/>
        </w:rPr>
        <w:t xml:space="preserve"> </w:t>
      </w:r>
      <w:r w:rsidR="001C3593" w:rsidRPr="00BF017D">
        <w:rPr>
          <w:rFonts w:ascii="Calibri" w:hAnsi="Calibri" w:cs="Calibri"/>
        </w:rPr>
        <w:t xml:space="preserve">od </w:t>
      </w:r>
      <w:r w:rsidR="00BF017D">
        <w:rPr>
          <w:rFonts w:ascii="Calibri" w:hAnsi="Calibri" w:cs="Calibri"/>
        </w:rPr>
        <w:t>Partnera</w:t>
      </w:r>
      <w:r w:rsidR="001C3593" w:rsidRPr="00BF017D">
        <w:rPr>
          <w:rFonts w:ascii="Calibri" w:hAnsi="Calibri" w:cs="Calibri"/>
        </w:rPr>
        <w:t>.</w:t>
      </w:r>
    </w:p>
    <w:p w14:paraId="61970EA7" w14:textId="668775B1" w:rsidR="00A0604B" w:rsidRPr="00FE4E45" w:rsidRDefault="00B433C9" w:rsidP="00E061FB">
      <w:pPr>
        <w:pStyle w:val="Nadpis1"/>
        <w:numPr>
          <w:ilvl w:val="0"/>
          <w:numId w:val="47"/>
        </w:numPr>
        <w:rPr>
          <w:rFonts w:ascii="Calibri" w:hAnsi="Calibri" w:cs="Calibri"/>
          <w:color w:val="auto"/>
        </w:rPr>
      </w:pPr>
      <w:r w:rsidRPr="006304A7">
        <w:rPr>
          <w:rFonts w:ascii="Calibri" w:hAnsi="Calibri" w:cs="Calibri"/>
          <w:color w:val="auto"/>
        </w:rPr>
        <w:t>Závěrečná ustanovení</w:t>
      </w:r>
    </w:p>
    <w:p w14:paraId="7B1A1107" w14:textId="77777777" w:rsidR="00B433C9" w:rsidRPr="006304A7" w:rsidRDefault="00B433C9" w:rsidP="00E061FB">
      <w:pPr>
        <w:pStyle w:val="Clanek11"/>
        <w:keepNext/>
        <w:keepLines/>
        <w:widowControl/>
        <w:numPr>
          <w:ilvl w:val="1"/>
          <w:numId w:val="47"/>
        </w:numPr>
        <w:rPr>
          <w:rFonts w:ascii="Calibri" w:hAnsi="Calibri" w:cs="Calibri"/>
          <w:color w:val="auto"/>
        </w:rPr>
      </w:pPr>
      <w:r w:rsidRPr="006304A7">
        <w:rPr>
          <w:rFonts w:ascii="Calibri" w:hAnsi="Calibri" w:cs="Calibri"/>
          <w:color w:val="auto"/>
        </w:rPr>
        <w:t xml:space="preserve">Tato Smlouva nabývá platnosti </w:t>
      </w:r>
      <w:r>
        <w:rPr>
          <w:rFonts w:ascii="Calibri" w:hAnsi="Calibri" w:cs="Calibri"/>
          <w:color w:val="auto"/>
        </w:rPr>
        <w:t xml:space="preserve">podpisem oprávněných osob obou smluvních stran </w:t>
      </w:r>
      <w:r w:rsidRPr="006304A7">
        <w:rPr>
          <w:rFonts w:ascii="Calibri" w:hAnsi="Calibri" w:cs="Calibri"/>
          <w:color w:val="auto"/>
        </w:rPr>
        <w:t xml:space="preserve">a účinnosti dnem jejího </w:t>
      </w:r>
      <w:r>
        <w:rPr>
          <w:rFonts w:ascii="Calibri" w:hAnsi="Calibri" w:cs="Calibri"/>
          <w:color w:val="auto"/>
        </w:rPr>
        <w:t>vložení do Registru smluv dle zákona č. 340/2015 Sb., o registru smluv. Vložení je povinno zajistit ČVUT</w:t>
      </w:r>
      <w:r w:rsidRPr="006304A7">
        <w:rPr>
          <w:rFonts w:ascii="Calibri" w:hAnsi="Calibri" w:cs="Calibri"/>
          <w:color w:val="auto"/>
        </w:rPr>
        <w:t>.</w:t>
      </w:r>
    </w:p>
    <w:p w14:paraId="320C3D1E" w14:textId="77777777" w:rsidR="00B433C9" w:rsidRPr="006304A7" w:rsidRDefault="00B433C9" w:rsidP="00E061FB">
      <w:pPr>
        <w:pStyle w:val="Clanek11"/>
        <w:keepNext/>
        <w:keepLines/>
        <w:widowControl/>
        <w:numPr>
          <w:ilvl w:val="1"/>
          <w:numId w:val="47"/>
        </w:numPr>
        <w:rPr>
          <w:rFonts w:ascii="Calibri" w:hAnsi="Calibri" w:cs="Calibri"/>
          <w:color w:val="auto"/>
        </w:rPr>
      </w:pPr>
      <w:r w:rsidRPr="006304A7">
        <w:rPr>
          <w:rFonts w:ascii="Calibri" w:hAnsi="Calibri" w:cs="Calibri"/>
          <w:color w:val="auto"/>
        </w:rPr>
        <w:t xml:space="preserve">Tato Smlouva se řídí a bude vykládána v souladu </w:t>
      </w:r>
      <w:r>
        <w:rPr>
          <w:rFonts w:ascii="Calibri" w:hAnsi="Calibri" w:cs="Calibri"/>
          <w:color w:val="auto"/>
        </w:rPr>
        <w:t xml:space="preserve">s </w:t>
      </w:r>
      <w:r w:rsidRPr="006304A7">
        <w:rPr>
          <w:rFonts w:ascii="Calibri" w:hAnsi="Calibri" w:cs="Calibri"/>
          <w:color w:val="auto"/>
        </w:rPr>
        <w:t>právním řádem České republiky, zejména zákonem č. 89/2012 Sb., občanský zákoník, ve znění pozdějších předpisů.</w:t>
      </w:r>
    </w:p>
    <w:p w14:paraId="1A91803E" w14:textId="77777777" w:rsidR="00B433C9" w:rsidRPr="006304A7" w:rsidRDefault="00B433C9" w:rsidP="00E061FB">
      <w:pPr>
        <w:pStyle w:val="Clanek11"/>
        <w:keepNext/>
        <w:keepLines/>
        <w:widowControl/>
        <w:numPr>
          <w:ilvl w:val="1"/>
          <w:numId w:val="47"/>
        </w:numPr>
        <w:rPr>
          <w:rFonts w:ascii="Calibri" w:hAnsi="Calibri" w:cs="Calibri"/>
          <w:color w:val="auto"/>
        </w:rPr>
      </w:pPr>
      <w:r w:rsidRPr="006304A7">
        <w:rPr>
          <w:rFonts w:ascii="Calibri" w:hAnsi="Calibri" w:cs="Calibri"/>
          <w:color w:val="auto"/>
        </w:rPr>
        <w:t>Tato Smlouva může být měněna nebo zrušena, pokud není ve Smlouvě uvedeno jinak, pouze písemně, a to v případě změny číslovanými dodatky podepsanými oběma Stranami.</w:t>
      </w:r>
    </w:p>
    <w:p w14:paraId="5AF183EB" w14:textId="77777777" w:rsidR="00B433C9" w:rsidRPr="006304A7" w:rsidRDefault="00B433C9" w:rsidP="00E061FB">
      <w:pPr>
        <w:pStyle w:val="Clanek11"/>
        <w:numPr>
          <w:ilvl w:val="1"/>
          <w:numId w:val="47"/>
        </w:numPr>
        <w:rPr>
          <w:rFonts w:ascii="Calibri" w:hAnsi="Calibri" w:cs="Calibri"/>
          <w:color w:val="auto"/>
        </w:rPr>
      </w:pPr>
      <w:r w:rsidRPr="006304A7">
        <w:rPr>
          <w:rFonts w:ascii="Calibri" w:hAnsi="Calibri" w:cs="Calibri"/>
          <w:color w:val="auto"/>
        </w:rPr>
        <w:t>Je-li nebo stane-li se jakékoli ustanovení této Smlouvy zdánlivým, neplatným či nevymahatelným, nebude to mít vliv na platnost a vymahatelnost ostatních ustanovení této Smlouvy. Strany se zavazují nahradit bez zbytečného odkladu zdánlivé, neplatné nebo nevymahatelné ustanovení novým ustanovením, jehož znění bude odpovídat úmyslu vyjádřenému původním ustanovením a touto Smlouvou jako celkem.</w:t>
      </w:r>
    </w:p>
    <w:p w14:paraId="7E5EAD74" w14:textId="77777777" w:rsidR="00B433C9" w:rsidRPr="006304A7" w:rsidRDefault="00B433C9" w:rsidP="00E061FB">
      <w:pPr>
        <w:pStyle w:val="Clanek11"/>
        <w:widowControl/>
        <w:numPr>
          <w:ilvl w:val="1"/>
          <w:numId w:val="47"/>
        </w:numPr>
        <w:rPr>
          <w:rFonts w:ascii="Calibri" w:hAnsi="Calibri" w:cs="Calibri"/>
          <w:color w:val="auto"/>
        </w:rPr>
      </w:pPr>
      <w:r w:rsidRPr="006304A7">
        <w:rPr>
          <w:rFonts w:ascii="Calibri" w:hAnsi="Calibri" w:cs="Calibri"/>
          <w:color w:val="auto"/>
        </w:rPr>
        <w:t xml:space="preserve">Bude-li tato Smlouva z jakéhokoli důvodu shledána neplatnou, zavazují se Strany uzavřít smlouvu novou, a to s takovým obsahem, který se bude nejvíce blížit obsahu této Smlouvy s výjimkou důvodu, pro který byla tato Smlouva shledána neplatnou. </w:t>
      </w:r>
    </w:p>
    <w:p w14:paraId="1131283D" w14:textId="77777777" w:rsidR="00B433C9" w:rsidRPr="006304A7" w:rsidRDefault="00B433C9" w:rsidP="00E061FB">
      <w:pPr>
        <w:pStyle w:val="Clanek11"/>
        <w:widowControl/>
        <w:numPr>
          <w:ilvl w:val="1"/>
          <w:numId w:val="47"/>
        </w:numPr>
        <w:rPr>
          <w:rFonts w:ascii="Calibri" w:hAnsi="Calibri" w:cs="Calibri"/>
          <w:color w:val="auto"/>
        </w:rPr>
      </w:pPr>
      <w:r w:rsidRPr="006304A7">
        <w:rPr>
          <w:rFonts w:ascii="Calibri" w:hAnsi="Calibri" w:cs="Calibri"/>
          <w:color w:val="auto"/>
        </w:rPr>
        <w:t>Opomene-li některá ze Stran kdykoli uplatnit jakákoli práva nebo vyžadovat jakákoli plnění, která jí přísluší podle této Smlouvy, případně podle obecně závazných právních předpisů, neznamená to, že se takových práv vzdala.</w:t>
      </w:r>
    </w:p>
    <w:p w14:paraId="25E1719F" w14:textId="77777777" w:rsidR="00BF5E4D" w:rsidRPr="00B433C9" w:rsidRDefault="00B433C9" w:rsidP="00E061FB">
      <w:pPr>
        <w:pStyle w:val="Clanek11"/>
        <w:widowControl/>
        <w:numPr>
          <w:ilvl w:val="1"/>
          <w:numId w:val="47"/>
        </w:numPr>
        <w:rPr>
          <w:rFonts w:ascii="Calibri" w:hAnsi="Calibri" w:cs="Calibri"/>
          <w:color w:val="auto"/>
        </w:rPr>
      </w:pPr>
      <w:r w:rsidRPr="006304A7">
        <w:rPr>
          <w:rFonts w:ascii="Calibri" w:hAnsi="Calibri" w:cs="Calibri"/>
          <w:color w:val="auto"/>
        </w:rPr>
        <w:t xml:space="preserve">Tato Smlouva je vyhotovena ve </w:t>
      </w:r>
      <w:r>
        <w:rPr>
          <w:rFonts w:ascii="Calibri" w:hAnsi="Calibri" w:cs="Calibri"/>
          <w:color w:val="auto"/>
        </w:rPr>
        <w:t>třech (3</w:t>
      </w:r>
      <w:r w:rsidRPr="006304A7">
        <w:rPr>
          <w:rFonts w:ascii="Calibri" w:hAnsi="Calibri" w:cs="Calibri"/>
          <w:color w:val="auto"/>
        </w:rPr>
        <w:t xml:space="preserve">) stejnopisech v českém jazyce, z nichž ČVUT </w:t>
      </w:r>
      <w:proofErr w:type="gramStart"/>
      <w:r w:rsidRPr="006304A7">
        <w:rPr>
          <w:rFonts w:ascii="Calibri" w:hAnsi="Calibri" w:cs="Calibri"/>
          <w:color w:val="auto"/>
        </w:rPr>
        <w:t>obdrží</w:t>
      </w:r>
      <w:proofErr w:type="gramEnd"/>
      <w:r w:rsidR="005F6A86">
        <w:rPr>
          <w:rFonts w:ascii="Calibri" w:hAnsi="Calibri" w:cs="Calibri"/>
          <w:color w:val="auto"/>
        </w:rPr>
        <w:t xml:space="preserve"> po </w:t>
      </w:r>
      <w:r>
        <w:rPr>
          <w:rFonts w:ascii="Calibri" w:hAnsi="Calibri" w:cs="Calibri"/>
          <w:color w:val="auto"/>
        </w:rPr>
        <w:t>dvou</w:t>
      </w:r>
      <w:r w:rsidRPr="006304A7">
        <w:rPr>
          <w:rFonts w:ascii="Calibri" w:hAnsi="Calibri" w:cs="Calibri"/>
          <w:color w:val="auto"/>
        </w:rPr>
        <w:t xml:space="preserve"> (</w:t>
      </w:r>
      <w:r>
        <w:rPr>
          <w:rFonts w:ascii="Calibri" w:hAnsi="Calibri" w:cs="Calibri"/>
          <w:color w:val="auto"/>
        </w:rPr>
        <w:t xml:space="preserve">2) </w:t>
      </w:r>
      <w:r w:rsidRPr="006304A7">
        <w:rPr>
          <w:rFonts w:ascii="Calibri" w:hAnsi="Calibri" w:cs="Calibri"/>
          <w:color w:val="auto"/>
        </w:rPr>
        <w:t xml:space="preserve">a Partner </w:t>
      </w:r>
      <w:r>
        <w:rPr>
          <w:rFonts w:ascii="Calibri" w:hAnsi="Calibri" w:cs="Calibri"/>
          <w:color w:val="auto"/>
        </w:rPr>
        <w:t>po jednom</w:t>
      </w:r>
      <w:r w:rsidRPr="006304A7">
        <w:rPr>
          <w:rFonts w:ascii="Calibri" w:hAnsi="Calibri" w:cs="Calibri"/>
          <w:color w:val="auto"/>
        </w:rPr>
        <w:t xml:space="preserve"> (</w:t>
      </w:r>
      <w:r>
        <w:rPr>
          <w:rFonts w:ascii="Calibri" w:hAnsi="Calibri" w:cs="Calibri"/>
          <w:color w:val="auto"/>
        </w:rPr>
        <w:t>1</w:t>
      </w:r>
      <w:r w:rsidRPr="006304A7">
        <w:rPr>
          <w:rFonts w:ascii="Calibri" w:hAnsi="Calibri" w:cs="Calibri"/>
          <w:color w:val="auto"/>
        </w:rPr>
        <w:t>)</w:t>
      </w:r>
      <w:r w:rsidRPr="006304A7">
        <w:rPr>
          <w:rFonts w:ascii="Calibri" w:hAnsi="Calibri" w:cs="Calibri"/>
          <w:i/>
          <w:iCs/>
          <w:color w:val="auto"/>
        </w:rPr>
        <w:t xml:space="preserve"> </w:t>
      </w:r>
      <w:r>
        <w:rPr>
          <w:rFonts w:ascii="Calibri" w:hAnsi="Calibri" w:cs="Calibri"/>
          <w:color w:val="auto"/>
        </w:rPr>
        <w:t>vyhotovení</w:t>
      </w:r>
      <w:r w:rsidRPr="006304A7">
        <w:rPr>
          <w:rFonts w:ascii="Calibri" w:hAnsi="Calibri" w:cs="Calibri"/>
          <w:color w:val="auto"/>
        </w:rPr>
        <w:t xml:space="preserve">. </w:t>
      </w:r>
    </w:p>
    <w:p w14:paraId="54D0A2D9" w14:textId="77777777" w:rsidR="00BF5E4D" w:rsidRDefault="00BF5E4D" w:rsidP="00BF5E4D">
      <w:pPr>
        <w:pStyle w:val="Clanek11"/>
        <w:widowControl/>
        <w:ind w:left="567"/>
        <w:rPr>
          <w:rFonts w:ascii="Calibri" w:hAnsi="Calibri" w:cs="Calibri"/>
          <w:color w:val="auto"/>
        </w:rPr>
      </w:pPr>
    </w:p>
    <w:p w14:paraId="6304409D" w14:textId="77777777" w:rsidR="00AC27CA" w:rsidRPr="00BF5E4D" w:rsidRDefault="00AE64A7" w:rsidP="00BF5E4D">
      <w:pPr>
        <w:spacing w:before="0" w:after="0"/>
        <w:jc w:val="left"/>
        <w:rPr>
          <w:rFonts w:ascii="Calibri" w:hAnsi="Calibri" w:cs="Calibri"/>
          <w:color w:val="auto"/>
        </w:rPr>
      </w:pPr>
      <w:r w:rsidRPr="006304A7">
        <w:rPr>
          <w:rFonts w:ascii="Calibri" w:hAnsi="Calibri" w:cs="Calibri"/>
          <w:b/>
          <w:bCs/>
          <w:color w:val="auto"/>
        </w:rPr>
        <w:t xml:space="preserve">Strany tímto výslovně prohlašují, že si tuto </w:t>
      </w:r>
      <w:r w:rsidR="00AA5350" w:rsidRPr="006304A7">
        <w:rPr>
          <w:rFonts w:ascii="Calibri" w:hAnsi="Calibri" w:cs="Calibri"/>
          <w:b/>
          <w:color w:val="auto"/>
        </w:rPr>
        <w:t>Smlouvu</w:t>
      </w:r>
      <w:r w:rsidR="007E0134" w:rsidRPr="006304A7">
        <w:rPr>
          <w:rFonts w:ascii="Calibri" w:hAnsi="Calibri" w:cs="Calibri"/>
          <w:b/>
          <w:bCs/>
          <w:color w:val="auto"/>
        </w:rPr>
        <w:t xml:space="preserve"> </w:t>
      </w:r>
      <w:r w:rsidRPr="006304A7">
        <w:rPr>
          <w:rFonts w:ascii="Calibri" w:hAnsi="Calibri" w:cs="Calibri"/>
          <w:b/>
          <w:bCs/>
          <w:color w:val="auto"/>
        </w:rPr>
        <w:t>před jejím podpisem přečetly, že byla uzavřena po vzájemném projednání a že vyjadřuje jejich pravou a svobodnou vůli, na důkaz čehož připojují níže své podpisy.</w:t>
      </w: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6304A7" w:rsidRPr="006304A7" w14:paraId="34E5EC74"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352FA273" w14:textId="77777777" w:rsidR="00AC27CA" w:rsidRPr="000354A7" w:rsidRDefault="00AE64A7">
            <w:pPr>
              <w:widowControl w:val="0"/>
              <w:jc w:val="left"/>
              <w:rPr>
                <w:rFonts w:ascii="Calibri" w:hAnsi="Calibri" w:cs="Calibri"/>
                <w:color w:val="auto"/>
              </w:rPr>
            </w:pPr>
            <w:r w:rsidRPr="000354A7">
              <w:rPr>
                <w:rFonts w:ascii="Calibri" w:hAnsi="Calibri" w:cs="Calibri"/>
                <w:b/>
                <w:bCs/>
                <w:color w:val="auto"/>
              </w:rPr>
              <w:t xml:space="preserve">České vysoké učení technické v Praze </w:t>
            </w:r>
            <w:r w:rsidRPr="000354A7">
              <w:rPr>
                <w:rFonts w:ascii="Calibri" w:hAnsi="Calibri" w:cs="Calibri"/>
                <w:b/>
                <w:bCs/>
                <w:color w:val="auto"/>
              </w:rPr>
              <w:br/>
            </w:r>
            <w:r w:rsidR="007E0134" w:rsidRPr="000354A7">
              <w:rPr>
                <w:rFonts w:ascii="Calibri" w:hAnsi="Calibri" w:cs="Calibri"/>
                <w:b/>
                <w:bCs/>
                <w:color w:val="auto"/>
              </w:rP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F77E054" w14:textId="77777777" w:rsidR="00AC27CA" w:rsidRPr="000354A7" w:rsidRDefault="000354A7" w:rsidP="00444B83">
            <w:pPr>
              <w:widowControl w:val="0"/>
              <w:tabs>
                <w:tab w:val="left" w:pos="567"/>
              </w:tabs>
              <w:rPr>
                <w:rFonts w:ascii="Calibri" w:hAnsi="Calibri" w:cs="Calibri"/>
                <w:b/>
                <w:color w:val="auto"/>
              </w:rPr>
            </w:pPr>
            <w:r w:rsidRPr="000354A7">
              <w:rPr>
                <w:rFonts w:ascii="Calibri" w:hAnsi="Calibri" w:cs="Calibri"/>
                <w:b/>
                <w:color w:val="auto"/>
              </w:rPr>
              <w:t xml:space="preserve">Deloitte CZ </w:t>
            </w:r>
            <w:proofErr w:type="spellStart"/>
            <w:r w:rsidRPr="000354A7">
              <w:rPr>
                <w:rFonts w:ascii="Calibri" w:hAnsi="Calibri" w:cs="Calibri"/>
                <w:b/>
                <w:color w:val="auto"/>
              </w:rPr>
              <w:t>Services</w:t>
            </w:r>
            <w:proofErr w:type="spellEnd"/>
            <w:r w:rsidRPr="000354A7">
              <w:rPr>
                <w:rFonts w:ascii="Calibri" w:hAnsi="Calibri" w:cs="Calibri"/>
                <w:b/>
                <w:color w:val="auto"/>
              </w:rPr>
              <w:t xml:space="preserve"> s.r.o.</w:t>
            </w:r>
          </w:p>
        </w:tc>
      </w:tr>
      <w:tr w:rsidR="006304A7" w:rsidRPr="006304A7" w14:paraId="4B9531AF" w14:textId="77777777" w:rsidTr="00D37B47">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73ACF461" w14:textId="77777777" w:rsidR="00434596" w:rsidRPr="000354A7" w:rsidRDefault="00434596">
            <w:pPr>
              <w:rPr>
                <w:rFonts w:ascii="Calibri" w:hAnsi="Calibri" w:cs="Calibri"/>
                <w:color w:val="auto"/>
              </w:rPr>
            </w:pPr>
            <w:r w:rsidRPr="000354A7">
              <w:rPr>
                <w:rFonts w:ascii="Calibri" w:hAnsi="Calibri" w:cs="Calibri"/>
                <w:color w:val="auto"/>
              </w:rPr>
              <w:t>V Praze:</w:t>
            </w:r>
          </w:p>
          <w:p w14:paraId="4D283010" w14:textId="77777777" w:rsidR="00AC27CA" w:rsidRPr="000354A7" w:rsidRDefault="00434596">
            <w:pPr>
              <w:rPr>
                <w:rFonts w:ascii="Calibri" w:hAnsi="Calibri" w:cs="Calibri"/>
                <w:color w:val="auto"/>
              </w:rPr>
            </w:pPr>
            <w:r w:rsidRPr="000354A7">
              <w:rPr>
                <w:rFonts w:ascii="Calibri" w:hAnsi="Calibri" w:cs="Calibri"/>
                <w:color w:val="auto"/>
              </w:rPr>
              <w:t>Dne</w:t>
            </w:r>
            <w:r w:rsidR="00AE64A7" w:rsidRPr="000354A7">
              <w:rPr>
                <w:rFonts w:ascii="Calibri" w:hAnsi="Calibri" w:cs="Calibri"/>
                <w:color w:val="auto"/>
              </w:rPr>
              <w:t>:</w:t>
            </w:r>
          </w:p>
        </w:tc>
        <w:tc>
          <w:tcPr>
            <w:tcW w:w="4549" w:type="dxa"/>
            <w:tcBorders>
              <w:top w:val="nil"/>
              <w:left w:val="nil"/>
              <w:bottom w:val="nil"/>
              <w:right w:val="nil"/>
            </w:tcBorders>
            <w:shd w:val="clear" w:color="auto" w:fill="auto"/>
            <w:tcMar>
              <w:top w:w="80" w:type="dxa"/>
              <w:left w:w="80" w:type="dxa"/>
              <w:bottom w:w="80" w:type="dxa"/>
              <w:right w:w="80" w:type="dxa"/>
            </w:tcMar>
          </w:tcPr>
          <w:p w14:paraId="19C8B559" w14:textId="77777777" w:rsidR="000354A7" w:rsidRPr="000354A7" w:rsidRDefault="000354A7" w:rsidP="000354A7">
            <w:pPr>
              <w:rPr>
                <w:rFonts w:ascii="Calibri" w:hAnsi="Calibri" w:cs="Calibri"/>
                <w:color w:val="auto"/>
              </w:rPr>
            </w:pPr>
            <w:r w:rsidRPr="000354A7">
              <w:rPr>
                <w:rFonts w:ascii="Calibri" w:hAnsi="Calibri" w:cs="Calibri"/>
                <w:color w:val="auto"/>
              </w:rPr>
              <w:t>V Praze:</w:t>
            </w:r>
          </w:p>
          <w:p w14:paraId="43E1E183" w14:textId="77777777" w:rsidR="00AC27CA" w:rsidRPr="000354A7" w:rsidRDefault="00434596" w:rsidP="004A765E">
            <w:pPr>
              <w:rPr>
                <w:rFonts w:ascii="Calibri" w:hAnsi="Calibri" w:cs="Calibri"/>
                <w:color w:val="auto"/>
              </w:rPr>
            </w:pPr>
            <w:r w:rsidRPr="000354A7">
              <w:rPr>
                <w:rFonts w:ascii="Calibri" w:hAnsi="Calibri" w:cs="Calibri"/>
                <w:color w:val="auto"/>
              </w:rPr>
              <w:t>D</w:t>
            </w:r>
            <w:r w:rsidR="00AE64A7" w:rsidRPr="000354A7">
              <w:rPr>
                <w:rFonts w:ascii="Calibri" w:hAnsi="Calibri" w:cs="Calibri"/>
                <w:color w:val="auto"/>
              </w:rPr>
              <w:t xml:space="preserve">ne: </w:t>
            </w:r>
          </w:p>
        </w:tc>
      </w:tr>
      <w:tr w:rsidR="006304A7" w:rsidRPr="006304A7" w14:paraId="40C27543"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359FF146" w14:textId="77777777" w:rsidR="00AC27CA" w:rsidRPr="000354A7" w:rsidRDefault="00AC27CA">
            <w:pPr>
              <w:rPr>
                <w:rFonts w:ascii="Calibri" w:hAnsi="Calibri" w:cs="Calibri"/>
                <w:color w:val="auto"/>
              </w:rPr>
            </w:pPr>
          </w:p>
          <w:p w14:paraId="53F7D715" w14:textId="77777777" w:rsidR="00AC27CA" w:rsidRPr="000354A7" w:rsidRDefault="00AE64A7">
            <w:pPr>
              <w:rPr>
                <w:rFonts w:ascii="Calibri" w:hAnsi="Calibri" w:cs="Calibri"/>
                <w:color w:val="auto"/>
              </w:rPr>
            </w:pPr>
            <w:r w:rsidRPr="000354A7">
              <w:rPr>
                <w:rFonts w:ascii="Calibri" w:hAnsi="Calibri" w:cs="Calibri"/>
                <w:color w:val="auto"/>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6603137F" w14:textId="77777777" w:rsidR="00AC27CA" w:rsidRPr="000354A7" w:rsidRDefault="00AC27CA">
            <w:pPr>
              <w:rPr>
                <w:rFonts w:ascii="Calibri" w:hAnsi="Calibri" w:cs="Calibri"/>
                <w:color w:val="auto"/>
              </w:rPr>
            </w:pPr>
          </w:p>
          <w:p w14:paraId="1F0FEB4C" w14:textId="77777777" w:rsidR="00AC27CA" w:rsidRPr="000354A7" w:rsidRDefault="00AE64A7">
            <w:pPr>
              <w:rPr>
                <w:rFonts w:ascii="Calibri" w:hAnsi="Calibri" w:cs="Calibri"/>
                <w:color w:val="auto"/>
              </w:rPr>
            </w:pPr>
            <w:r w:rsidRPr="000354A7">
              <w:rPr>
                <w:rFonts w:ascii="Calibri" w:hAnsi="Calibri" w:cs="Calibri"/>
                <w:color w:val="auto"/>
              </w:rPr>
              <w:t>_______________________________________</w:t>
            </w:r>
          </w:p>
        </w:tc>
      </w:tr>
    </w:tbl>
    <w:p w14:paraId="786E3E4B" w14:textId="77777777" w:rsidR="00A0604B" w:rsidRPr="00684122" w:rsidRDefault="00A0604B" w:rsidP="00FE4E45">
      <w:pPr>
        <w:rPr>
          <w:rFonts w:ascii="Calibri" w:hAnsi="Calibri" w:cs="Calibri"/>
          <w:color w:val="000000" w:themeColor="text1"/>
        </w:rPr>
      </w:pP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p>
    <w:sectPr w:rsidR="00A0604B" w:rsidRPr="00684122">
      <w:headerReference w:type="default" r:id="rId8"/>
      <w:footerReference w:type="default" r:id="rId9"/>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34B5" w14:textId="77777777" w:rsidR="007327D7" w:rsidRDefault="007327D7">
      <w:pPr>
        <w:spacing w:before="0" w:after="0"/>
      </w:pPr>
      <w:r>
        <w:separator/>
      </w:r>
    </w:p>
  </w:endnote>
  <w:endnote w:type="continuationSeparator" w:id="0">
    <w:p w14:paraId="26465B60" w14:textId="77777777" w:rsidR="007327D7" w:rsidRDefault="007327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echnika">
    <w:altName w:val="Courier New"/>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A8B2" w14:textId="1386505F" w:rsidR="007F08AA" w:rsidRDefault="007F08AA">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sidR="00C607A3">
      <w:rPr>
        <w:rFonts w:ascii="Arial" w:eastAsia="Arial" w:hAnsi="Arial" w:cs="Arial"/>
        <w:b/>
        <w:bCs/>
        <w:noProof/>
        <w:sz w:val="15"/>
        <w:szCs w:val="15"/>
      </w:rPr>
      <w:t>4</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sidR="00C607A3">
      <w:rPr>
        <w:rFonts w:ascii="Arial" w:eastAsia="Arial" w:hAnsi="Arial" w:cs="Arial"/>
        <w:b/>
        <w:bCs/>
        <w:noProof/>
        <w:sz w:val="15"/>
        <w:szCs w:val="15"/>
      </w:rPr>
      <w:t>5</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CB23" w14:textId="77777777" w:rsidR="007327D7" w:rsidRDefault="007327D7">
      <w:pPr>
        <w:spacing w:before="0" w:after="0"/>
      </w:pPr>
      <w:r>
        <w:separator/>
      </w:r>
    </w:p>
  </w:footnote>
  <w:footnote w:type="continuationSeparator" w:id="0">
    <w:p w14:paraId="68188F5C" w14:textId="77777777" w:rsidR="007327D7" w:rsidRDefault="007327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6C08" w14:textId="77777777" w:rsidR="007F08AA" w:rsidRDefault="007F08AA">
    <w:pPr>
      <w:pStyle w:val="Zhlav"/>
    </w:pPr>
    <w:r w:rsidRPr="00E62B93">
      <w:rPr>
        <w:rFonts w:ascii="Technika" w:hAnsi="Technika"/>
        <w:caps/>
        <w:noProof/>
        <w:spacing w:val="8"/>
        <w:kern w:val="20"/>
        <w:sz w:val="14"/>
        <w:szCs w:val="14"/>
      </w:rPr>
      <w:drawing>
        <wp:inline distT="0" distB="0" distL="0" distR="0" wp14:anchorId="421F17F0" wp14:editId="3DE61FE3">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7EA84B70" w14:textId="77777777" w:rsidR="007F08AA" w:rsidRDefault="007F08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B91912"/>
    <w:multiLevelType w:val="multilevel"/>
    <w:tmpl w:val="E20A5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F738D"/>
    <w:multiLevelType w:val="multilevel"/>
    <w:tmpl w:val="4CA6F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B7299C"/>
    <w:multiLevelType w:val="hybridMultilevel"/>
    <w:tmpl w:val="1994B826"/>
    <w:lvl w:ilvl="0" w:tplc="69681AC8">
      <w:start w:val="1"/>
      <w:numFmt w:val="upperLetter"/>
      <w:lvlText w:val="(%1)"/>
      <w:lvlJc w:val="left"/>
      <w:pPr>
        <w:ind w:left="128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81544F4"/>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A620D90"/>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0C7A645E"/>
    <w:multiLevelType w:val="hybridMultilevel"/>
    <w:tmpl w:val="F624856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0EDD7663"/>
    <w:multiLevelType w:val="hybridMultilevel"/>
    <w:tmpl w:val="FBF0E0EA"/>
    <w:numStyleLink w:val="Importovanstyl5"/>
  </w:abstractNum>
  <w:abstractNum w:abstractNumId="8" w15:restartNumberingAfterBreak="0">
    <w:nsid w:val="12DD5C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954568"/>
    <w:multiLevelType w:val="hybridMultilevel"/>
    <w:tmpl w:val="744AC7DC"/>
    <w:numStyleLink w:val="Importovanstyl6"/>
  </w:abstractNum>
  <w:abstractNum w:abstractNumId="10" w15:restartNumberingAfterBreak="0">
    <w:nsid w:val="15994C93"/>
    <w:multiLevelType w:val="multilevel"/>
    <w:tmpl w:val="4CA6FA6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160B696C"/>
    <w:multiLevelType w:val="multilevel"/>
    <w:tmpl w:val="A69889AA"/>
    <w:lvl w:ilvl="0">
      <w:start w:val="1"/>
      <w:numFmt w:val="bullet"/>
      <w:lvlText w:val="o"/>
      <w:lvlJc w:val="left"/>
      <w:pPr>
        <w:ind w:left="1287" w:hanging="360"/>
      </w:pPr>
      <w:rPr>
        <w:rFonts w:ascii="Courier New" w:hAnsi="Courier New" w:cs="Courier New"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287" w:hanging="360"/>
      </w:pPr>
      <w:rPr>
        <w:rFonts w:ascii="Courier New" w:hAnsi="Courier New" w:cs="Courier New"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647" w:hanging="72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47" w:hanging="72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007" w:hanging="108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07" w:hanging="108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AC22E9F"/>
    <w:multiLevelType w:val="hybridMultilevel"/>
    <w:tmpl w:val="8F4E205E"/>
    <w:lvl w:ilvl="0" w:tplc="0409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3D28B280">
      <w:start w:val="1"/>
      <w:numFmt w:val="lowerRoman"/>
      <w:lvlText w:val="%3."/>
      <w:lvlJc w:val="righ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6417F"/>
    <w:multiLevelType w:val="multilevel"/>
    <w:tmpl w:val="A920A160"/>
    <w:numStyleLink w:val="Importovanstyl1"/>
  </w:abstractNum>
  <w:abstractNum w:abstractNumId="14" w15:restartNumberingAfterBreak="0">
    <w:nsid w:val="1CD00D69"/>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0396F15"/>
    <w:multiLevelType w:val="multilevel"/>
    <w:tmpl w:val="A920A160"/>
    <w:numStyleLink w:val="Importovanstyl1"/>
  </w:abstractNum>
  <w:abstractNum w:abstractNumId="16" w15:restartNumberingAfterBreak="0">
    <w:nsid w:val="24A45450"/>
    <w:multiLevelType w:val="multilevel"/>
    <w:tmpl w:val="CD9EBA7A"/>
    <w:lvl w:ilvl="0">
      <w:start w:val="2"/>
      <w:numFmt w:val="decimal"/>
      <w:lvlText w:val="%1."/>
      <w:lvlJc w:val="left"/>
      <w:pPr>
        <w:ind w:left="567" w:hanging="567"/>
      </w:pPr>
      <w:rPr>
        <w:rFonts w:ascii="Calibri" w:eastAsia="Times" w:hAnsi="Calibri" w:cs="Times"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709" w:hanging="567"/>
      </w:pPr>
      <w:rPr>
        <w:rFonts w:ascii="Calibri" w:eastAsia="Times" w:hAnsi="Calibri" w:cs="Times" w:hint="default"/>
        <w:b/>
        <w:bCs/>
        <w:i w:val="0"/>
        <w:iCs w:val="0"/>
        <w:caps w:val="0"/>
        <w:smallCaps w:val="0"/>
        <w:strike w:val="0"/>
        <w:dstrike w:val="0"/>
        <w:color w:val="000000"/>
        <w:spacing w:val="0"/>
        <w:w w:val="100"/>
        <w:kern w:val="0"/>
        <w:position w:val="0"/>
        <w:sz w:val="22"/>
        <w:szCs w:val="22"/>
        <w:vertAlign w:val="baseline"/>
      </w:rPr>
    </w:lvl>
    <w:lvl w:ilvl="2">
      <w:start w:val="1"/>
      <w:numFmt w:val="lowerLetter"/>
      <w:lvlText w:val="%3)"/>
      <w:lvlJc w:val="left"/>
      <w:pPr>
        <w:ind w:left="927" w:hanging="360"/>
      </w:pPr>
      <w:rPr>
        <w:rFonts w:hint="default"/>
        <w:b w:val="0"/>
      </w:rPr>
    </w:lvl>
    <w:lvl w:ilvl="3">
      <w:start w:val="1"/>
      <w:numFmt w:val="lowerRoman"/>
      <w:suff w:val="nothing"/>
      <w:lvlText w:val="%1.%2.(%3)(%4)"/>
      <w:lvlJc w:val="left"/>
      <w:pPr>
        <w:ind w:left="1419"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lvl w:ilvl="4">
      <w:start w:val="1"/>
      <w:numFmt w:val="lowerRoman"/>
      <w:suff w:val="nothing"/>
      <w:lvlText w:val="%1.%2.(%3)(%4)(%5)"/>
      <w:lvlJc w:val="left"/>
      <w:pPr>
        <w:ind w:left="1750"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lvl w:ilvl="5">
      <w:start w:val="1"/>
      <w:numFmt w:val="lowerRoman"/>
      <w:suff w:val="nothing"/>
      <w:lvlText w:val="%1.%2.(%3)(%4)(%5)(%6)"/>
      <w:lvlJc w:val="left"/>
      <w:pPr>
        <w:ind w:left="2081"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lvl w:ilvl="6">
      <w:start w:val="1"/>
      <w:numFmt w:val="lowerRoman"/>
      <w:suff w:val="nothing"/>
      <w:lvlText w:val="%1.%2.(%3)(%4)(%5)(%6)(%7)"/>
      <w:lvlJc w:val="left"/>
      <w:pPr>
        <w:ind w:left="2412"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lvl w:ilvl="7">
      <w:start w:val="1"/>
      <w:numFmt w:val="lowerRoman"/>
      <w:suff w:val="nothing"/>
      <w:lvlText w:val="%1.%2.(%3)(%4)(%5)(%6)(%7)(%8)"/>
      <w:lvlJc w:val="left"/>
      <w:pPr>
        <w:ind w:left="2743"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lvl w:ilvl="8">
      <w:start w:val="1"/>
      <w:numFmt w:val="lowerRoman"/>
      <w:suff w:val="nothing"/>
      <w:lvlText w:val="%1.%2.(%3)(%4)(%5)(%6)(%7)(%8)(%9)"/>
      <w:lvlJc w:val="left"/>
      <w:pPr>
        <w:ind w:left="3074" w:hanging="426"/>
      </w:pPr>
      <w:rPr>
        <w:rFonts w:ascii="Times" w:eastAsia="Times" w:hAnsi="Times" w:cs="Times" w:hint="default"/>
        <w:b/>
        <w:bCs/>
        <w:i w:val="0"/>
        <w:iCs w:val="0"/>
        <w:caps w:val="0"/>
        <w:smallCaps w:val="0"/>
        <w:strike w:val="0"/>
        <w:dstrike w:val="0"/>
        <w:color w:val="000000"/>
        <w:spacing w:val="0"/>
        <w:w w:val="100"/>
        <w:kern w:val="0"/>
        <w:position w:val="0"/>
        <w:vertAlign w:val="baseline"/>
      </w:rPr>
    </w:lvl>
  </w:abstractNum>
  <w:abstractNum w:abstractNumId="17" w15:restartNumberingAfterBreak="0">
    <w:nsid w:val="26611288"/>
    <w:multiLevelType w:val="multilevel"/>
    <w:tmpl w:val="4CA6F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140F27"/>
    <w:multiLevelType w:val="multilevel"/>
    <w:tmpl w:val="32AC54F6"/>
    <w:lvl w:ilvl="0">
      <w:start w:val="1"/>
      <w:numFmt w:val="decimal"/>
      <w:lvlText w:val="%1."/>
      <w:lvlJc w:val="left"/>
      <w:pPr>
        <w:ind w:left="765" w:hanging="360"/>
      </w:pPr>
    </w:lvl>
    <w:lvl w:ilvl="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9" w15:restartNumberingAfterBreak="0">
    <w:nsid w:val="33515FD1"/>
    <w:multiLevelType w:val="multilevel"/>
    <w:tmpl w:val="A69889AA"/>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927" w:hanging="360"/>
      </w:pPr>
      <w:rPr>
        <w:rFonts w:ascii="Courier New" w:hAnsi="Courier New" w:cs="Courier New"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0" w15:restartNumberingAfterBreak="0">
    <w:nsid w:val="36D1271C"/>
    <w:multiLevelType w:val="hybridMultilevel"/>
    <w:tmpl w:val="5162A450"/>
    <w:lvl w:ilvl="0" w:tplc="0409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74B69"/>
    <w:multiLevelType w:val="hybridMultilevel"/>
    <w:tmpl w:val="1536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04D42"/>
    <w:multiLevelType w:val="hybridMultilevel"/>
    <w:tmpl w:val="32AC54F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B3A2E10"/>
    <w:multiLevelType w:val="multilevel"/>
    <w:tmpl w:val="2A683DB0"/>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69435A"/>
    <w:multiLevelType w:val="hybridMultilevel"/>
    <w:tmpl w:val="9B302486"/>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5" w15:restartNumberingAfterBreak="0">
    <w:nsid w:val="50E659DB"/>
    <w:multiLevelType w:val="multilevel"/>
    <w:tmpl w:val="FD28920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54034B0"/>
    <w:multiLevelType w:val="hybridMultilevel"/>
    <w:tmpl w:val="E0687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462786"/>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8"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DEE4D47"/>
    <w:multiLevelType w:val="multilevel"/>
    <w:tmpl w:val="C3B21DE6"/>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C00831"/>
    <w:multiLevelType w:val="multilevel"/>
    <w:tmpl w:val="FD28920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B7C3226"/>
    <w:multiLevelType w:val="multilevel"/>
    <w:tmpl w:val="4280796E"/>
    <w:lvl w:ilvl="0">
      <w:start w:val="1"/>
      <w:numFmt w:val="lowerRoman"/>
      <w:lvlText w:val="%1."/>
      <w:lvlJc w:val="right"/>
      <w:pPr>
        <w:ind w:left="1287"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287" w:hanging="360"/>
      </w:pPr>
      <w:rPr>
        <w:rFonts w:ascii="Courier New" w:hAnsi="Courier New" w:cs="Courier New"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647" w:hanging="72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47" w:hanging="72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007" w:hanging="108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07" w:hanging="108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367" w:hanging="144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D7D18DA"/>
    <w:multiLevelType w:val="hybridMultilevel"/>
    <w:tmpl w:val="8892CA8C"/>
    <w:lvl w:ilvl="0" w:tplc="51AEDA0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D20874"/>
    <w:multiLevelType w:val="hybridMultilevel"/>
    <w:tmpl w:val="AB8A4F3E"/>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3B421ED"/>
    <w:multiLevelType w:val="hybridMultilevel"/>
    <w:tmpl w:val="50E25056"/>
    <w:lvl w:ilvl="0" w:tplc="3D28B280">
      <w:start w:val="1"/>
      <w:numFmt w:val="lowerRoman"/>
      <w:lvlText w:val="%1."/>
      <w:lvlJc w:val="right"/>
      <w:pPr>
        <w:ind w:left="21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E35DB5"/>
    <w:multiLevelType w:val="hybridMultilevel"/>
    <w:tmpl w:val="8806C466"/>
    <w:lvl w:ilvl="0" w:tplc="186C5DDE">
      <w:start w:val="1"/>
      <w:numFmt w:val="lowerLetter"/>
      <w:lvlText w:val="%1)"/>
      <w:lvlJc w:val="left"/>
      <w:pPr>
        <w:ind w:left="1429" w:hanging="360"/>
      </w:pPr>
      <w:rPr>
        <w:rFonts w:hint="default"/>
        <w:b w:val="0"/>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5EA6A51"/>
    <w:multiLevelType w:val="multilevel"/>
    <w:tmpl w:val="74FC6AC6"/>
    <w:lvl w:ilvl="0">
      <w:start w:val="1"/>
      <w:numFmt w:val="decimal"/>
      <w:lvlText w:val="%1."/>
      <w:lvlJc w:val="left"/>
      <w:pPr>
        <w:ind w:left="567" w:hanging="567"/>
      </w:pPr>
      <w:rPr>
        <w:rFonts w:ascii="Calibri" w:eastAsia="Times" w:hAnsi="Calibri" w:cs="Time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567"/>
      </w:pPr>
      <w:rPr>
        <w:rFonts w:ascii="Calibri" w:eastAsia="Times" w:hAnsi="Calibri" w:cs="Times" w:hint="default"/>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27" w:hanging="360"/>
      </w:pPr>
      <w:rPr>
        <w:rFonts w:hint="default"/>
        <w:b w:val="0"/>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FF7437"/>
    <w:multiLevelType w:val="hybridMultilevel"/>
    <w:tmpl w:val="1820E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A501DD4"/>
    <w:multiLevelType w:val="hybridMultilevel"/>
    <w:tmpl w:val="1304E1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670E15"/>
    <w:multiLevelType w:val="hybridMultilevel"/>
    <w:tmpl w:val="FBF0E0EA"/>
    <w:styleLink w:val="Importovanstyl5"/>
    <w:lvl w:ilvl="0" w:tplc="329C023A">
      <w:start w:val="1"/>
      <w:numFmt w:val="upperLetter"/>
      <w:suff w:val="nothing"/>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CBF88">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8016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20F8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992">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6F24">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69160">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4AA36">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E87F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61201604">
    <w:abstractNumId w:val="39"/>
  </w:num>
  <w:num w:numId="2" w16cid:durableId="2035888338">
    <w:abstractNumId w:val="7"/>
  </w:num>
  <w:num w:numId="3" w16cid:durableId="1850366000">
    <w:abstractNumId w:val="0"/>
  </w:num>
  <w:num w:numId="4" w16cid:durableId="390157462">
    <w:abstractNumId w:val="15"/>
    <w:lvlOverride w:ilvl="0">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1621960420">
    <w:abstractNumId w:val="28"/>
  </w:num>
  <w:num w:numId="6" w16cid:durableId="14886850">
    <w:abstractNumId w:val="9"/>
  </w:num>
  <w:num w:numId="7" w16cid:durableId="97141131">
    <w:abstractNumId w:val="9"/>
    <w:lvlOverride w:ilvl="0">
      <w:lvl w:ilvl="0" w:tplc="03205E16">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C85120">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0A27F4">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4AF502">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5CA094">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E0B634">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4C0346">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4C93D4">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7ECC3C">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07100818">
    <w:abstractNumId w:val="15"/>
  </w:num>
  <w:num w:numId="9" w16cid:durableId="1617559754">
    <w:abstractNumId w:val="15"/>
    <w:lvlOverride w:ilvl="0">
      <w:startOverride w:val="1"/>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264658159">
    <w:abstractNumId w:val="15"/>
  </w:num>
  <w:num w:numId="11" w16cid:durableId="342510840">
    <w:abstractNumId w:val="33"/>
  </w:num>
  <w:num w:numId="12" w16cid:durableId="1949576786">
    <w:abstractNumId w:val="29"/>
  </w:num>
  <w:num w:numId="13" w16cid:durableId="7259513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0014354">
    <w:abstractNumId w:val="6"/>
  </w:num>
  <w:num w:numId="15" w16cid:durableId="582683144">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522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9225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785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26325">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585793">
    <w:abstractNumId w:val="37"/>
  </w:num>
  <w:num w:numId="21" w16cid:durableId="1725256351">
    <w:abstractNumId w:val="4"/>
  </w:num>
  <w:num w:numId="22" w16cid:durableId="135883100">
    <w:abstractNumId w:val="3"/>
  </w:num>
  <w:num w:numId="23" w16cid:durableId="170728738">
    <w:abstractNumId w:val="19"/>
  </w:num>
  <w:num w:numId="24" w16cid:durableId="604843880">
    <w:abstractNumId w:val="11"/>
  </w:num>
  <w:num w:numId="25" w16cid:durableId="552933384">
    <w:abstractNumId w:val="22"/>
  </w:num>
  <w:num w:numId="26" w16cid:durableId="444738954">
    <w:abstractNumId w:val="15"/>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2"/>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color w:val="auto"/>
          <w:spacing w:val="0"/>
          <w:w w:val="100"/>
          <w:kern w:val="0"/>
          <w:position w:val="0"/>
          <w:vertAlign w:val="baseline"/>
        </w:rPr>
      </w:lvl>
    </w:lvlOverride>
    <w:lvlOverride w:ilvl="2">
      <w:lvl w:ilvl="2">
        <w:start w:val="1"/>
        <w:numFmt w:val="lowerLetter"/>
        <w:suff w:val="nothing"/>
        <w:lvlText w:val="%1.%2.(%3)"/>
        <w:lvlJc w:val="left"/>
        <w:pPr>
          <w:ind w:left="992" w:hanging="425"/>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lowerRoman"/>
        <w:suff w:val="nothing"/>
        <w:lvlText w:val="%1.%2.(%3)(%4)"/>
        <w:lvlJc w:val="left"/>
        <w:pPr>
          <w:ind w:left="1419"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4">
      <w:lvl w:ilvl="4">
        <w:start w:val="1"/>
        <w:numFmt w:val="lowerRoman"/>
        <w:suff w:val="nothing"/>
        <w:lvlText w:val="%1.%2.(%3)(%4)(%5)"/>
        <w:lvlJc w:val="left"/>
        <w:pPr>
          <w:ind w:left="1750"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5">
      <w:lvl w:ilvl="5">
        <w:start w:val="1"/>
        <w:numFmt w:val="lowerRoman"/>
        <w:suff w:val="nothing"/>
        <w:lvlText w:val="%1.%2.(%3)(%4)(%5)(%6)"/>
        <w:lvlJc w:val="left"/>
        <w:pPr>
          <w:ind w:left="2081"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6">
      <w:lvl w:ilvl="6">
        <w:start w:val="1"/>
        <w:numFmt w:val="lowerRoman"/>
        <w:suff w:val="nothing"/>
        <w:lvlText w:val="%1.%2.(%3)(%4)(%5)(%6)(%7)"/>
        <w:lvlJc w:val="left"/>
        <w:pPr>
          <w:ind w:left="2412"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lowerRoman"/>
        <w:suff w:val="nothing"/>
        <w:lvlText w:val="%1.%2.(%3)(%4)(%5)(%6)(%7)(%8)"/>
        <w:lvlJc w:val="left"/>
        <w:pPr>
          <w:ind w:left="2743"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lvlOverride w:ilvl="8">
      <w:lvl w:ilvl="8">
        <w:start w:val="1"/>
        <w:numFmt w:val="lowerRoman"/>
        <w:suff w:val="nothing"/>
        <w:lvlText w:val="%1.%2.(%3)(%4)(%5)(%6)(%7)(%8)(%9)"/>
        <w:lvlJc w:val="left"/>
        <w:pPr>
          <w:ind w:left="3074" w:hanging="426"/>
        </w:pPr>
        <w:rPr>
          <w:rFonts w:ascii="Times" w:eastAsia="Times" w:hAnsi="Times" w:cs="Times" w:hint="default"/>
          <w:b/>
          <w:bCs/>
          <w:i w:val="0"/>
          <w:iCs w:val="0"/>
          <w:caps w:val="0"/>
          <w:smallCaps w:val="0"/>
          <w:strike w:val="0"/>
          <w:dstrike w:val="0"/>
          <w:outline w:val="0"/>
          <w:emboss w:val="0"/>
          <w:imprint w:val="0"/>
          <w:spacing w:val="0"/>
          <w:w w:val="100"/>
          <w:kern w:val="0"/>
          <w:position w:val="0"/>
          <w:vertAlign w:val="baseline"/>
        </w:rPr>
      </w:lvl>
    </w:lvlOverride>
  </w:num>
  <w:num w:numId="27" w16cid:durableId="1794638609">
    <w:abstractNumId w:val="18"/>
  </w:num>
  <w:num w:numId="28" w16cid:durableId="1081371855">
    <w:abstractNumId w:val="17"/>
  </w:num>
  <w:num w:numId="29" w16cid:durableId="1589735208">
    <w:abstractNumId w:val="10"/>
  </w:num>
  <w:num w:numId="30" w16cid:durableId="1552233654">
    <w:abstractNumId w:val="1"/>
  </w:num>
  <w:num w:numId="31" w16cid:durableId="2121947407">
    <w:abstractNumId w:val="38"/>
  </w:num>
  <w:num w:numId="32" w16cid:durableId="691686838">
    <w:abstractNumId w:val="21"/>
  </w:num>
  <w:num w:numId="33" w16cid:durableId="1654026236">
    <w:abstractNumId w:val="2"/>
  </w:num>
  <w:num w:numId="34" w16cid:durableId="181212961">
    <w:abstractNumId w:val="8"/>
  </w:num>
  <w:num w:numId="35" w16cid:durableId="594900411">
    <w:abstractNumId w:val="26"/>
  </w:num>
  <w:num w:numId="36" w16cid:durableId="757868573">
    <w:abstractNumId w:val="13"/>
  </w:num>
  <w:num w:numId="37" w16cid:durableId="2078091307">
    <w:abstractNumId w:val="25"/>
  </w:num>
  <w:num w:numId="38" w16cid:durableId="1783843189">
    <w:abstractNumId w:val="30"/>
  </w:num>
  <w:num w:numId="39" w16cid:durableId="1890022910">
    <w:abstractNumId w:val="23"/>
  </w:num>
  <w:num w:numId="40" w16cid:durableId="921842055">
    <w:abstractNumId w:val="35"/>
  </w:num>
  <w:num w:numId="41" w16cid:durableId="1835144868">
    <w:abstractNumId w:val="36"/>
  </w:num>
  <w:num w:numId="42" w16cid:durableId="689723289">
    <w:abstractNumId w:val="20"/>
  </w:num>
  <w:num w:numId="43" w16cid:durableId="913201562">
    <w:abstractNumId w:val="12"/>
  </w:num>
  <w:num w:numId="44" w16cid:durableId="1357998666">
    <w:abstractNumId w:val="31"/>
  </w:num>
  <w:num w:numId="45" w16cid:durableId="1914847150">
    <w:abstractNumId w:val="34"/>
  </w:num>
  <w:num w:numId="46" w16cid:durableId="515770366">
    <w:abstractNumId w:val="32"/>
  </w:num>
  <w:num w:numId="47" w16cid:durableId="1666587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jM0sjAxNQUyLZR0lIJTi4sz8/NACgxrAfBb8iosAAAA"/>
  </w:docVars>
  <w:rsids>
    <w:rsidRoot w:val="00AC27CA"/>
    <w:rsid w:val="000020DE"/>
    <w:rsid w:val="000145BC"/>
    <w:rsid w:val="00020FA0"/>
    <w:rsid w:val="00021F28"/>
    <w:rsid w:val="00025648"/>
    <w:rsid w:val="000354A7"/>
    <w:rsid w:val="00035981"/>
    <w:rsid w:val="00040177"/>
    <w:rsid w:val="00040FBF"/>
    <w:rsid w:val="00067770"/>
    <w:rsid w:val="0007134B"/>
    <w:rsid w:val="00072F4C"/>
    <w:rsid w:val="000835D4"/>
    <w:rsid w:val="000C006B"/>
    <w:rsid w:val="000C75C7"/>
    <w:rsid w:val="000F0B23"/>
    <w:rsid w:val="000F0D8F"/>
    <w:rsid w:val="00114239"/>
    <w:rsid w:val="00120496"/>
    <w:rsid w:val="00147974"/>
    <w:rsid w:val="001514B8"/>
    <w:rsid w:val="00160C88"/>
    <w:rsid w:val="001626E8"/>
    <w:rsid w:val="001746CA"/>
    <w:rsid w:val="00193B08"/>
    <w:rsid w:val="00194E3D"/>
    <w:rsid w:val="001A1551"/>
    <w:rsid w:val="001A7573"/>
    <w:rsid w:val="001C344A"/>
    <w:rsid w:val="001C3593"/>
    <w:rsid w:val="001E12B3"/>
    <w:rsid w:val="001E239C"/>
    <w:rsid w:val="001E46F8"/>
    <w:rsid w:val="001E799C"/>
    <w:rsid w:val="001E7D6A"/>
    <w:rsid w:val="001F08B7"/>
    <w:rsid w:val="001F1838"/>
    <w:rsid w:val="001F2969"/>
    <w:rsid w:val="00201072"/>
    <w:rsid w:val="002014EC"/>
    <w:rsid w:val="00211E50"/>
    <w:rsid w:val="00221D08"/>
    <w:rsid w:val="002337CE"/>
    <w:rsid w:val="002346AE"/>
    <w:rsid w:val="00264D88"/>
    <w:rsid w:val="00280AF8"/>
    <w:rsid w:val="002A4570"/>
    <w:rsid w:val="002B2316"/>
    <w:rsid w:val="002B3C40"/>
    <w:rsid w:val="002D32F4"/>
    <w:rsid w:val="002E2F52"/>
    <w:rsid w:val="002F35F6"/>
    <w:rsid w:val="002F4097"/>
    <w:rsid w:val="003009E2"/>
    <w:rsid w:val="00305729"/>
    <w:rsid w:val="00306176"/>
    <w:rsid w:val="0030676F"/>
    <w:rsid w:val="003150C4"/>
    <w:rsid w:val="00317941"/>
    <w:rsid w:val="00322B44"/>
    <w:rsid w:val="00333C23"/>
    <w:rsid w:val="00336735"/>
    <w:rsid w:val="00345B45"/>
    <w:rsid w:val="00370A76"/>
    <w:rsid w:val="00370AB3"/>
    <w:rsid w:val="0037275A"/>
    <w:rsid w:val="00377DF6"/>
    <w:rsid w:val="00391DB0"/>
    <w:rsid w:val="003B1156"/>
    <w:rsid w:val="003B1161"/>
    <w:rsid w:val="003B2679"/>
    <w:rsid w:val="003B50D6"/>
    <w:rsid w:val="003C195E"/>
    <w:rsid w:val="003D36F6"/>
    <w:rsid w:val="003D67F4"/>
    <w:rsid w:val="003E04AD"/>
    <w:rsid w:val="003E1284"/>
    <w:rsid w:val="003E3488"/>
    <w:rsid w:val="003E3C85"/>
    <w:rsid w:val="003F0AD6"/>
    <w:rsid w:val="003F5DB0"/>
    <w:rsid w:val="0040216D"/>
    <w:rsid w:val="00420B5E"/>
    <w:rsid w:val="00434596"/>
    <w:rsid w:val="00444B83"/>
    <w:rsid w:val="00450918"/>
    <w:rsid w:val="00453215"/>
    <w:rsid w:val="00465C84"/>
    <w:rsid w:val="0046719E"/>
    <w:rsid w:val="004A0E08"/>
    <w:rsid w:val="004A1024"/>
    <w:rsid w:val="004A765E"/>
    <w:rsid w:val="004B0682"/>
    <w:rsid w:val="004B51AF"/>
    <w:rsid w:val="004C2CFA"/>
    <w:rsid w:val="004C329D"/>
    <w:rsid w:val="004D6119"/>
    <w:rsid w:val="004E789E"/>
    <w:rsid w:val="004F38E0"/>
    <w:rsid w:val="00501AEB"/>
    <w:rsid w:val="00513FFC"/>
    <w:rsid w:val="0053519C"/>
    <w:rsid w:val="0053684A"/>
    <w:rsid w:val="0054068D"/>
    <w:rsid w:val="00545A20"/>
    <w:rsid w:val="00552D1F"/>
    <w:rsid w:val="0055446D"/>
    <w:rsid w:val="00564AD0"/>
    <w:rsid w:val="005853AD"/>
    <w:rsid w:val="00590100"/>
    <w:rsid w:val="00595872"/>
    <w:rsid w:val="005A15F0"/>
    <w:rsid w:val="005A3CDE"/>
    <w:rsid w:val="005A6D40"/>
    <w:rsid w:val="005A761D"/>
    <w:rsid w:val="005B23D4"/>
    <w:rsid w:val="005D3355"/>
    <w:rsid w:val="005D350A"/>
    <w:rsid w:val="005D51F6"/>
    <w:rsid w:val="005E0F92"/>
    <w:rsid w:val="005F6A86"/>
    <w:rsid w:val="00602156"/>
    <w:rsid w:val="006039B4"/>
    <w:rsid w:val="0060597F"/>
    <w:rsid w:val="006304A7"/>
    <w:rsid w:val="00630A64"/>
    <w:rsid w:val="0063393A"/>
    <w:rsid w:val="00635524"/>
    <w:rsid w:val="00644C99"/>
    <w:rsid w:val="00645204"/>
    <w:rsid w:val="006510AD"/>
    <w:rsid w:val="006556CD"/>
    <w:rsid w:val="00684122"/>
    <w:rsid w:val="006B64E3"/>
    <w:rsid w:val="006D16DD"/>
    <w:rsid w:val="006D7271"/>
    <w:rsid w:val="006F481B"/>
    <w:rsid w:val="0071368E"/>
    <w:rsid w:val="00723DB5"/>
    <w:rsid w:val="007317ED"/>
    <w:rsid w:val="007327D7"/>
    <w:rsid w:val="00734009"/>
    <w:rsid w:val="00755BD5"/>
    <w:rsid w:val="00765744"/>
    <w:rsid w:val="007719C8"/>
    <w:rsid w:val="007812E7"/>
    <w:rsid w:val="007A1673"/>
    <w:rsid w:val="007B1391"/>
    <w:rsid w:val="007C0325"/>
    <w:rsid w:val="007C5FF1"/>
    <w:rsid w:val="007E0134"/>
    <w:rsid w:val="007F08AA"/>
    <w:rsid w:val="007F3DAA"/>
    <w:rsid w:val="0081697C"/>
    <w:rsid w:val="00821BD5"/>
    <w:rsid w:val="008252EC"/>
    <w:rsid w:val="0083042A"/>
    <w:rsid w:val="00831200"/>
    <w:rsid w:val="0083300C"/>
    <w:rsid w:val="008332ED"/>
    <w:rsid w:val="00840D25"/>
    <w:rsid w:val="0085173D"/>
    <w:rsid w:val="008547DB"/>
    <w:rsid w:val="008671FB"/>
    <w:rsid w:val="00887E6A"/>
    <w:rsid w:val="00892528"/>
    <w:rsid w:val="008B719C"/>
    <w:rsid w:val="008C0208"/>
    <w:rsid w:val="008C4754"/>
    <w:rsid w:val="008D0681"/>
    <w:rsid w:val="008D4CE9"/>
    <w:rsid w:val="008E381B"/>
    <w:rsid w:val="008F5735"/>
    <w:rsid w:val="009353F6"/>
    <w:rsid w:val="009455E9"/>
    <w:rsid w:val="00947BDA"/>
    <w:rsid w:val="009545CB"/>
    <w:rsid w:val="009661FD"/>
    <w:rsid w:val="00975B82"/>
    <w:rsid w:val="00984350"/>
    <w:rsid w:val="009952B8"/>
    <w:rsid w:val="009B1104"/>
    <w:rsid w:val="009C7A78"/>
    <w:rsid w:val="009E12A3"/>
    <w:rsid w:val="009E13BB"/>
    <w:rsid w:val="009F2D2B"/>
    <w:rsid w:val="00A01E42"/>
    <w:rsid w:val="00A0604B"/>
    <w:rsid w:val="00A12E89"/>
    <w:rsid w:val="00A130D1"/>
    <w:rsid w:val="00A1544C"/>
    <w:rsid w:val="00A20944"/>
    <w:rsid w:val="00A22FA2"/>
    <w:rsid w:val="00A457BC"/>
    <w:rsid w:val="00A56DDC"/>
    <w:rsid w:val="00A60C40"/>
    <w:rsid w:val="00A70D9B"/>
    <w:rsid w:val="00A70EDD"/>
    <w:rsid w:val="00A73F0E"/>
    <w:rsid w:val="00A75E4F"/>
    <w:rsid w:val="00A930AA"/>
    <w:rsid w:val="00AA5350"/>
    <w:rsid w:val="00AA562E"/>
    <w:rsid w:val="00AB4B77"/>
    <w:rsid w:val="00AC27CA"/>
    <w:rsid w:val="00AC6E56"/>
    <w:rsid w:val="00AE3625"/>
    <w:rsid w:val="00AE53A5"/>
    <w:rsid w:val="00AE64A7"/>
    <w:rsid w:val="00B104C8"/>
    <w:rsid w:val="00B155EF"/>
    <w:rsid w:val="00B16E7F"/>
    <w:rsid w:val="00B219C0"/>
    <w:rsid w:val="00B2450D"/>
    <w:rsid w:val="00B43331"/>
    <w:rsid w:val="00B433C9"/>
    <w:rsid w:val="00B47813"/>
    <w:rsid w:val="00B56B41"/>
    <w:rsid w:val="00B66DE8"/>
    <w:rsid w:val="00B708EA"/>
    <w:rsid w:val="00B87499"/>
    <w:rsid w:val="00BA0091"/>
    <w:rsid w:val="00BA2A60"/>
    <w:rsid w:val="00BA76A3"/>
    <w:rsid w:val="00BA7FB0"/>
    <w:rsid w:val="00BC4FDE"/>
    <w:rsid w:val="00BD7CDA"/>
    <w:rsid w:val="00BE0AB6"/>
    <w:rsid w:val="00BF017D"/>
    <w:rsid w:val="00BF4B6E"/>
    <w:rsid w:val="00BF5E4D"/>
    <w:rsid w:val="00C065A9"/>
    <w:rsid w:val="00C44744"/>
    <w:rsid w:val="00C607A3"/>
    <w:rsid w:val="00C932B2"/>
    <w:rsid w:val="00CA18E6"/>
    <w:rsid w:val="00CB55BD"/>
    <w:rsid w:val="00CD1770"/>
    <w:rsid w:val="00CE58DE"/>
    <w:rsid w:val="00CE76B2"/>
    <w:rsid w:val="00CF1FF8"/>
    <w:rsid w:val="00D20232"/>
    <w:rsid w:val="00D3086C"/>
    <w:rsid w:val="00D31F5D"/>
    <w:rsid w:val="00D3202A"/>
    <w:rsid w:val="00D37B47"/>
    <w:rsid w:val="00D4289C"/>
    <w:rsid w:val="00D55045"/>
    <w:rsid w:val="00D67CAA"/>
    <w:rsid w:val="00D73F4D"/>
    <w:rsid w:val="00D964A0"/>
    <w:rsid w:val="00DB6C37"/>
    <w:rsid w:val="00DD7F5A"/>
    <w:rsid w:val="00DF5C28"/>
    <w:rsid w:val="00DF5DCF"/>
    <w:rsid w:val="00E061FB"/>
    <w:rsid w:val="00E14819"/>
    <w:rsid w:val="00E16BE8"/>
    <w:rsid w:val="00E27539"/>
    <w:rsid w:val="00E30B53"/>
    <w:rsid w:val="00E34EC9"/>
    <w:rsid w:val="00E5279D"/>
    <w:rsid w:val="00E63D95"/>
    <w:rsid w:val="00E64353"/>
    <w:rsid w:val="00E72A06"/>
    <w:rsid w:val="00E809E7"/>
    <w:rsid w:val="00E82B53"/>
    <w:rsid w:val="00E84A6B"/>
    <w:rsid w:val="00E9131F"/>
    <w:rsid w:val="00EA25B7"/>
    <w:rsid w:val="00EA3B88"/>
    <w:rsid w:val="00EA435E"/>
    <w:rsid w:val="00EA6980"/>
    <w:rsid w:val="00EB06FA"/>
    <w:rsid w:val="00EB64CF"/>
    <w:rsid w:val="00EF1472"/>
    <w:rsid w:val="00F0458A"/>
    <w:rsid w:val="00F07474"/>
    <w:rsid w:val="00F260EE"/>
    <w:rsid w:val="00F33484"/>
    <w:rsid w:val="00F37054"/>
    <w:rsid w:val="00F439E0"/>
    <w:rsid w:val="00F5300E"/>
    <w:rsid w:val="00FA6A63"/>
    <w:rsid w:val="00FB393C"/>
    <w:rsid w:val="00FE4E45"/>
    <w:rsid w:val="00FE61AF"/>
    <w:rsid w:val="00FF4F9E"/>
    <w:rsid w:val="00FF742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120" w:after="120"/>
      <w:jc w:val="both"/>
    </w:pPr>
    <w:rPr>
      <w:rFonts w:eastAsia="Times New Roman"/>
      <w:color w:val="000000"/>
      <w:sz w:val="22"/>
      <w:szCs w:val="22"/>
      <w:u w:color="000000"/>
    </w:rPr>
  </w:style>
  <w:style w:type="paragraph" w:styleId="Nadpis1">
    <w:name w:val="heading 1"/>
    <w:next w:val="Clanek11"/>
    <w:pPr>
      <w:keepNext/>
      <w:tabs>
        <w:tab w:val="left" w:pos="567"/>
      </w:tabs>
      <w:spacing w:before="240"/>
      <w:jc w:val="both"/>
      <w:outlineLvl w:val="0"/>
    </w:pPr>
    <w:rPr>
      <w:rFonts w:eastAsia="Times New Roman"/>
      <w:b/>
      <w:bCs/>
      <w:caps/>
      <w:color w:val="000000"/>
      <w:kern w:val="32"/>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703"/>
        <w:tab w:val="right" w:pos="9406"/>
      </w:tabs>
      <w:spacing w:before="120" w:after="120"/>
      <w:jc w:val="both"/>
    </w:pPr>
    <w:rPr>
      <w:rFonts w:eastAsia="Times New Roman"/>
      <w:color w:val="000000"/>
      <w:u w:color="000000"/>
    </w:rPr>
  </w:style>
  <w:style w:type="paragraph" w:customStyle="1" w:styleId="HHTitle2">
    <w:name w:val="HH Title 2"/>
    <w:pPr>
      <w:spacing w:before="240" w:after="120"/>
      <w:jc w:val="center"/>
      <w:outlineLvl w:val="0"/>
    </w:pPr>
    <w:rPr>
      <w:rFonts w:eastAsia="Times New Roman"/>
      <w:b/>
      <w:bCs/>
      <w:caps/>
      <w:color w:val="000000"/>
      <w:kern w:val="28"/>
      <w:sz w:val="22"/>
      <w:szCs w:val="22"/>
      <w:u w:color="000000"/>
    </w:rPr>
  </w:style>
  <w:style w:type="paragraph" w:customStyle="1" w:styleId="Smluvnistranypreambule">
    <w:name w:val="Smluvni_strany_preambule"/>
    <w:next w:val="Normln"/>
    <w:pPr>
      <w:spacing w:before="480" w:after="240"/>
      <w:jc w:val="both"/>
    </w:pPr>
    <w:rPr>
      <w:rFonts w:eastAsia="Times New Roman"/>
      <w:b/>
      <w:bCs/>
      <w:caps/>
      <w:color w:val="000000"/>
      <w:sz w:val="22"/>
      <w:szCs w:val="22"/>
      <w:u w:color="000000"/>
    </w:rPr>
  </w:style>
  <w:style w:type="paragraph" w:customStyle="1" w:styleId="Text11">
    <w:name w:val="Text 1.1"/>
    <w:pPr>
      <w:keepNext/>
      <w:spacing w:before="120" w:after="120"/>
      <w:ind w:left="561"/>
      <w:jc w:val="both"/>
    </w:pPr>
    <w:rPr>
      <w:rFonts w:eastAsia="Times New Roman"/>
      <w:color w:val="000000"/>
      <w:sz w:val="22"/>
      <w:szCs w:val="22"/>
      <w:u w:color="000000"/>
    </w:rPr>
  </w:style>
  <w:style w:type="paragraph" w:customStyle="1" w:styleId="Smluvstranya">
    <w:name w:val="Smluv.strany_&quot;a&quot;"/>
    <w:pPr>
      <w:keepNext/>
      <w:spacing w:before="360" w:after="360"/>
      <w:ind w:left="567"/>
    </w:pPr>
    <w:rPr>
      <w:rFonts w:eastAsia="Times New Roman"/>
      <w:color w:val="000000"/>
      <w:sz w:val="22"/>
      <w:szCs w:val="22"/>
      <w:u w:color="000000"/>
    </w:rPr>
  </w:style>
  <w:style w:type="paragraph" w:customStyle="1" w:styleId="Preambule">
    <w:name w:val="Preambule"/>
    <w:pPr>
      <w:widowControl w:val="0"/>
      <w:tabs>
        <w:tab w:val="left" w:pos="414"/>
      </w:tabs>
      <w:spacing w:before="120" w:after="120"/>
      <w:jc w:val="both"/>
    </w:pPr>
    <w:rPr>
      <w:rFonts w:eastAsia="Times New Roman"/>
      <w:color w:val="000000"/>
      <w:sz w:val="22"/>
      <w:szCs w:val="22"/>
      <w:u w:color="000000"/>
    </w:rPr>
  </w:style>
  <w:style w:type="numbering" w:customStyle="1" w:styleId="Importovanstyl5">
    <w:name w:val="Importovaný styl 5"/>
    <w:pPr>
      <w:numPr>
        <w:numId w:val="1"/>
      </w:numPr>
    </w:pPr>
  </w:style>
  <w:style w:type="paragraph" w:customStyle="1" w:styleId="Clanek11">
    <w:name w:val="Clanek 1.1"/>
    <w:pPr>
      <w:widowControl w:val="0"/>
      <w:tabs>
        <w:tab w:val="left" w:pos="567"/>
      </w:tabs>
      <w:spacing w:before="120" w:after="120"/>
      <w:jc w:val="both"/>
      <w:outlineLvl w:val="1"/>
    </w:pPr>
    <w:rPr>
      <w:rFonts w:eastAsia="Times New Roman"/>
      <w:color w:val="000000"/>
      <w:sz w:val="22"/>
      <w:szCs w:val="22"/>
      <w:u w:color="000000"/>
    </w:rPr>
  </w:style>
  <w:style w:type="numbering" w:customStyle="1" w:styleId="Importovanstyl1">
    <w:name w:val="Importovaný styl 1"/>
    <w:pPr>
      <w:numPr>
        <w:numId w:val="3"/>
      </w:numPr>
    </w:pPr>
  </w:style>
  <w:style w:type="numbering" w:customStyle="1" w:styleId="Importovanstyl6">
    <w:name w:val="Importovaný styl 6"/>
    <w:pPr>
      <w:numPr>
        <w:numId w:val="5"/>
      </w:numPr>
    </w:pPr>
  </w:style>
  <w:style w:type="paragraph" w:styleId="Odstavecseseznamem">
    <w:name w:val="List Paragraph"/>
    <w:basedOn w:val="Normln"/>
    <w:uiPriority w:val="72"/>
    <w:qFormat/>
    <w:rsid w:val="003F0AD6"/>
    <w:pPr>
      <w:ind w:left="720"/>
      <w:contextualSpacing/>
    </w:pPr>
  </w:style>
  <w:style w:type="paragraph" w:styleId="Zhlav">
    <w:name w:val="header"/>
    <w:basedOn w:val="Normln"/>
    <w:link w:val="ZhlavChar"/>
    <w:uiPriority w:val="99"/>
    <w:unhideWhenUsed/>
    <w:rsid w:val="005A3CDE"/>
    <w:pPr>
      <w:tabs>
        <w:tab w:val="center" w:pos="4536"/>
        <w:tab w:val="right" w:pos="9072"/>
      </w:tabs>
      <w:spacing w:before="0" w:after="0"/>
    </w:pPr>
  </w:style>
  <w:style w:type="character" w:customStyle="1" w:styleId="ZhlavChar">
    <w:name w:val="Záhlaví Char"/>
    <w:basedOn w:val="Standardnpsmoodstavce"/>
    <w:link w:val="Zhlav"/>
    <w:uiPriority w:val="99"/>
    <w:rsid w:val="005A3CDE"/>
    <w:rPr>
      <w:rFonts w:eastAsia="Times New Roman"/>
      <w:color w:val="000000"/>
      <w:sz w:val="22"/>
      <w:szCs w:val="22"/>
      <w:u w:color="000000"/>
    </w:rPr>
  </w:style>
  <w:style w:type="paragraph" w:styleId="Textbubliny">
    <w:name w:val="Balloon Text"/>
    <w:basedOn w:val="Normln"/>
    <w:link w:val="TextbublinyChar"/>
    <w:uiPriority w:val="99"/>
    <w:semiHidden/>
    <w:unhideWhenUsed/>
    <w:rsid w:val="00CE58D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8DE"/>
    <w:rPr>
      <w:rFonts w:ascii="Segoe UI" w:eastAsia="Times New Roman" w:hAnsi="Segoe UI" w:cs="Segoe UI"/>
      <w:color w:val="000000"/>
      <w:sz w:val="18"/>
      <w:szCs w:val="18"/>
      <w:u w:color="000000"/>
    </w:rPr>
  </w:style>
  <w:style w:type="character" w:styleId="Odkaznakoment">
    <w:name w:val="annotation reference"/>
    <w:basedOn w:val="Standardnpsmoodstavce"/>
    <w:uiPriority w:val="99"/>
    <w:semiHidden/>
    <w:unhideWhenUsed/>
    <w:rsid w:val="00B219C0"/>
    <w:rPr>
      <w:sz w:val="16"/>
      <w:szCs w:val="16"/>
    </w:rPr>
  </w:style>
  <w:style w:type="paragraph" w:styleId="Textkomente">
    <w:name w:val="annotation text"/>
    <w:basedOn w:val="Normln"/>
    <w:link w:val="TextkomenteChar"/>
    <w:uiPriority w:val="99"/>
    <w:unhideWhenUsed/>
    <w:rsid w:val="00B219C0"/>
    <w:rPr>
      <w:sz w:val="20"/>
      <w:szCs w:val="20"/>
    </w:rPr>
  </w:style>
  <w:style w:type="character" w:customStyle="1" w:styleId="TextkomenteChar">
    <w:name w:val="Text komentáře Char"/>
    <w:basedOn w:val="Standardnpsmoodstavce"/>
    <w:link w:val="Textkomente"/>
    <w:uiPriority w:val="99"/>
    <w:rsid w:val="00B219C0"/>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B219C0"/>
    <w:rPr>
      <w:b/>
      <w:bCs/>
    </w:rPr>
  </w:style>
  <w:style w:type="character" w:customStyle="1" w:styleId="PedmtkomenteChar">
    <w:name w:val="Předmět komentáře Char"/>
    <w:basedOn w:val="TextkomenteChar"/>
    <w:link w:val="Pedmtkomente"/>
    <w:uiPriority w:val="99"/>
    <w:semiHidden/>
    <w:rsid w:val="00B219C0"/>
    <w:rPr>
      <w:rFonts w:eastAsia="Times New Roman"/>
      <w:b/>
      <w:bCs/>
      <w:color w:val="000000"/>
      <w:u w:color="000000"/>
    </w:rPr>
  </w:style>
  <w:style w:type="paragraph" w:styleId="Revize">
    <w:name w:val="Revision"/>
    <w:hidden/>
    <w:uiPriority w:val="99"/>
    <w:semiHidden/>
    <w:rsid w:val="005D33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Podnadpis">
    <w:name w:val="Subtitle"/>
    <w:basedOn w:val="Normln"/>
    <w:next w:val="Normln"/>
    <w:link w:val="PodnadpisChar"/>
    <w:uiPriority w:val="11"/>
    <w:qFormat/>
    <w:rsid w:val="00035981"/>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035981"/>
    <w:rPr>
      <w:rFonts w:ascii="Cambria" w:eastAsiaTheme="minorEastAsia" w:hAnsi="Cambria" w:cstheme="minorBidi"/>
      <w:b/>
      <w:spacing w:val="15"/>
      <w:sz w:val="22"/>
      <w:szCs w:val="22"/>
      <w:u w:color="000000"/>
      <w:bdr w:val="none" w:sz="0" w:space="0" w:color="auto"/>
    </w:rPr>
  </w:style>
  <w:style w:type="character" w:customStyle="1" w:styleId="platne1">
    <w:name w:val="platne1"/>
    <w:basedOn w:val="Standardnpsmoodstavce"/>
    <w:rsid w:val="0031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4447">
      <w:bodyDiv w:val="1"/>
      <w:marLeft w:val="0"/>
      <w:marRight w:val="0"/>
      <w:marTop w:val="0"/>
      <w:marBottom w:val="0"/>
      <w:divBdr>
        <w:top w:val="none" w:sz="0" w:space="0" w:color="auto"/>
        <w:left w:val="none" w:sz="0" w:space="0" w:color="auto"/>
        <w:bottom w:val="none" w:sz="0" w:space="0" w:color="auto"/>
        <w:right w:val="none" w:sz="0" w:space="0" w:color="auto"/>
      </w:divBdr>
    </w:div>
    <w:div w:id="481195083">
      <w:bodyDiv w:val="1"/>
      <w:marLeft w:val="0"/>
      <w:marRight w:val="0"/>
      <w:marTop w:val="0"/>
      <w:marBottom w:val="0"/>
      <w:divBdr>
        <w:top w:val="none" w:sz="0" w:space="0" w:color="auto"/>
        <w:left w:val="none" w:sz="0" w:space="0" w:color="auto"/>
        <w:bottom w:val="none" w:sz="0" w:space="0" w:color="auto"/>
        <w:right w:val="none" w:sz="0" w:space="0" w:color="auto"/>
      </w:divBdr>
      <w:divsChild>
        <w:div w:id="559678132">
          <w:marLeft w:val="0"/>
          <w:marRight w:val="0"/>
          <w:marTop w:val="0"/>
          <w:marBottom w:val="0"/>
          <w:divBdr>
            <w:top w:val="none" w:sz="0" w:space="0" w:color="auto"/>
            <w:left w:val="none" w:sz="0" w:space="0" w:color="auto"/>
            <w:bottom w:val="none" w:sz="0" w:space="0" w:color="auto"/>
            <w:right w:val="none" w:sz="0" w:space="0" w:color="auto"/>
          </w:divBdr>
        </w:div>
      </w:divsChild>
    </w:div>
    <w:div w:id="1419473793">
      <w:bodyDiv w:val="1"/>
      <w:marLeft w:val="0"/>
      <w:marRight w:val="0"/>
      <w:marTop w:val="0"/>
      <w:marBottom w:val="0"/>
      <w:divBdr>
        <w:top w:val="none" w:sz="0" w:space="0" w:color="auto"/>
        <w:left w:val="none" w:sz="0" w:space="0" w:color="auto"/>
        <w:bottom w:val="none" w:sz="0" w:space="0" w:color="auto"/>
        <w:right w:val="none" w:sz="0" w:space="0" w:color="auto"/>
      </w:divBdr>
    </w:div>
    <w:div w:id="1980458693">
      <w:bodyDiv w:val="1"/>
      <w:marLeft w:val="0"/>
      <w:marRight w:val="0"/>
      <w:marTop w:val="0"/>
      <w:marBottom w:val="0"/>
      <w:divBdr>
        <w:top w:val="none" w:sz="0" w:space="0" w:color="auto"/>
        <w:left w:val="none" w:sz="0" w:space="0" w:color="auto"/>
        <w:bottom w:val="none" w:sz="0" w:space="0" w:color="auto"/>
        <w:right w:val="none" w:sz="0" w:space="0" w:color="auto"/>
      </w:divBdr>
    </w:div>
    <w:div w:id="21389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56D1-C30E-42E9-A8FF-9C1FBF2A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10355</Characters>
  <Application>Microsoft Office Word</Application>
  <DocSecurity>0</DocSecurity>
  <Lines>86</Lines>
  <Paragraphs>24</Paragraphs>
  <ScaleCrop>false</ScaleCrop>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2022-06-08T15:29:00Z</dcterms:created>
  <dcterms:modified xsi:type="dcterms:W3CDTF">2022-06-08T15:30:00Z</dcterms:modified>
</cp:coreProperties>
</file>