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CA87B" w14:textId="7E16C1B6" w:rsidR="00EC40EC" w:rsidRPr="00E45F68" w:rsidRDefault="00EC40EC" w:rsidP="00C8501F">
      <w:pPr>
        <w:pStyle w:val="SSNzev1"/>
        <w:rPr>
          <w:rFonts w:ascii="Tahoma" w:hAnsi="Tahoma" w:cs="Tahoma"/>
          <w:sz w:val="18"/>
          <w:szCs w:val="18"/>
        </w:rPr>
      </w:pPr>
      <w:r w:rsidRPr="00E45F68">
        <w:rPr>
          <w:rFonts w:ascii="Tahoma" w:hAnsi="Tahoma" w:cs="Tahoma"/>
          <w:sz w:val="18"/>
          <w:szCs w:val="18"/>
        </w:rPr>
        <w:t xml:space="preserve">smlouva </w:t>
      </w:r>
      <w:r w:rsidR="006D504B" w:rsidRPr="00E45F68">
        <w:rPr>
          <w:rFonts w:ascii="Tahoma" w:hAnsi="Tahoma" w:cs="Tahoma"/>
          <w:sz w:val="18"/>
          <w:szCs w:val="18"/>
        </w:rPr>
        <w:t xml:space="preserve">– </w:t>
      </w:r>
      <w:r w:rsidR="001D6C6B" w:rsidRPr="00E45F68">
        <w:rPr>
          <w:rFonts w:ascii="Tahoma" w:hAnsi="Tahoma" w:cs="Tahoma"/>
          <w:sz w:val="18"/>
          <w:szCs w:val="18"/>
        </w:rPr>
        <w:t>Řešení pro sběr, detekci a vyhodnocení kybernetických                  bezpečnostních událostí (SIEM)</w:t>
      </w:r>
    </w:p>
    <w:p w14:paraId="58586A39" w14:textId="77777777" w:rsidR="00EC40EC" w:rsidRPr="00E45F68" w:rsidRDefault="00EC40EC" w:rsidP="005F690C">
      <w:pPr>
        <w:rPr>
          <w:rFonts w:ascii="Tahoma" w:hAnsi="Tahoma" w:cs="Tahoma"/>
          <w:b/>
          <w:sz w:val="16"/>
          <w:szCs w:val="16"/>
        </w:rPr>
      </w:pPr>
    </w:p>
    <w:p w14:paraId="35C77E05" w14:textId="77777777" w:rsidR="00A70DB8" w:rsidRPr="00E45F68" w:rsidRDefault="00A70DB8" w:rsidP="00A70DB8">
      <w:pPr>
        <w:pStyle w:val="Nzev"/>
        <w:rPr>
          <w:rFonts w:ascii="Tahoma" w:hAnsi="Tahoma" w:cs="Tahoma"/>
          <w:sz w:val="16"/>
          <w:szCs w:val="16"/>
        </w:rPr>
      </w:pPr>
    </w:p>
    <w:p w14:paraId="205636B5" w14:textId="054678FA" w:rsidR="00735A02" w:rsidRPr="00E45F68" w:rsidRDefault="00605428" w:rsidP="00735A02">
      <w:pPr>
        <w:rPr>
          <w:rFonts w:ascii="Tahoma" w:hAnsi="Tahoma" w:cs="Tahoma"/>
          <w:b/>
          <w:kern w:val="0"/>
          <w:sz w:val="16"/>
          <w:szCs w:val="16"/>
          <w:lang w:eastAsia="cs-CZ"/>
        </w:rPr>
      </w:pPr>
      <w:r w:rsidRPr="00E45F68">
        <w:rPr>
          <w:rFonts w:ascii="Tahoma" w:hAnsi="Tahoma" w:cs="Tahoma"/>
          <w:b/>
          <w:sz w:val="16"/>
          <w:szCs w:val="16"/>
        </w:rPr>
        <w:t>Next Generation Security Solution s.r.o.</w:t>
      </w:r>
    </w:p>
    <w:p w14:paraId="267D88FC" w14:textId="13FDA98E" w:rsidR="00735A02" w:rsidRPr="00E45F68" w:rsidRDefault="00B058F2" w:rsidP="00735A02">
      <w:pPr>
        <w:rPr>
          <w:rFonts w:ascii="Tahoma" w:hAnsi="Tahoma" w:cs="Tahoma"/>
          <w:sz w:val="16"/>
          <w:szCs w:val="16"/>
        </w:rPr>
      </w:pPr>
      <w:r w:rsidRPr="00E45F68">
        <w:rPr>
          <w:rFonts w:ascii="Tahoma" w:hAnsi="Tahoma" w:cs="Tahoma"/>
          <w:sz w:val="16"/>
          <w:szCs w:val="16"/>
        </w:rPr>
        <w:t>Z</w:t>
      </w:r>
      <w:r w:rsidR="00735A02" w:rsidRPr="00E45F68">
        <w:rPr>
          <w:rFonts w:ascii="Tahoma" w:hAnsi="Tahoma" w:cs="Tahoma"/>
          <w:sz w:val="16"/>
          <w:szCs w:val="16"/>
        </w:rPr>
        <w:t>apsána</w:t>
      </w:r>
      <w:r>
        <w:rPr>
          <w:rFonts w:ascii="Tahoma" w:hAnsi="Tahoma" w:cs="Tahoma"/>
          <w:sz w:val="16"/>
          <w:szCs w:val="16"/>
        </w:rPr>
        <w:t xml:space="preserve"> v obchodním rejstříku vedeném u</w:t>
      </w:r>
      <w:r w:rsidR="002818A6" w:rsidRPr="00E45F68">
        <w:rPr>
          <w:rFonts w:ascii="Tahoma" w:hAnsi="Tahoma" w:cs="Tahoma"/>
          <w:sz w:val="16"/>
          <w:szCs w:val="16"/>
        </w:rPr>
        <w:t xml:space="preserve"> Městského soudu v Praze, </w:t>
      </w:r>
      <w:r>
        <w:rPr>
          <w:rFonts w:ascii="Tahoma" w:hAnsi="Tahoma" w:cs="Tahoma"/>
          <w:sz w:val="16"/>
          <w:szCs w:val="16"/>
        </w:rPr>
        <w:t xml:space="preserve">sp. zn. </w:t>
      </w:r>
      <w:r w:rsidR="00F87F05" w:rsidRPr="00E45F68">
        <w:rPr>
          <w:rFonts w:ascii="Tahoma" w:hAnsi="Tahoma" w:cs="Tahoma"/>
          <w:sz w:val="16"/>
          <w:szCs w:val="16"/>
        </w:rPr>
        <w:t>C</w:t>
      </w:r>
      <w:r>
        <w:rPr>
          <w:rFonts w:ascii="Tahoma" w:hAnsi="Tahoma" w:cs="Tahoma"/>
          <w:sz w:val="16"/>
          <w:szCs w:val="16"/>
        </w:rPr>
        <w:t xml:space="preserve"> </w:t>
      </w:r>
      <w:r w:rsidR="000D2ED5" w:rsidRPr="00E45F68">
        <w:rPr>
          <w:rFonts w:ascii="Tahoma" w:hAnsi="Tahoma" w:cs="Tahoma"/>
          <w:sz w:val="16"/>
          <w:szCs w:val="16"/>
        </w:rPr>
        <w:t>27</w:t>
      </w:r>
      <w:r w:rsidR="00743E55" w:rsidRPr="00E45F68">
        <w:rPr>
          <w:rFonts w:ascii="Tahoma" w:hAnsi="Tahoma" w:cs="Tahoma"/>
          <w:sz w:val="16"/>
          <w:szCs w:val="16"/>
        </w:rPr>
        <w:t>9627</w:t>
      </w:r>
    </w:p>
    <w:p w14:paraId="38FCED1C" w14:textId="21A7AD37" w:rsidR="00735A02" w:rsidRPr="00E45F68" w:rsidRDefault="00735A02" w:rsidP="00735A02">
      <w:pPr>
        <w:rPr>
          <w:rFonts w:ascii="Tahoma" w:hAnsi="Tahoma" w:cs="Tahoma"/>
          <w:sz w:val="16"/>
          <w:szCs w:val="16"/>
        </w:rPr>
      </w:pPr>
      <w:r w:rsidRPr="00E45F68">
        <w:rPr>
          <w:rFonts w:ascii="Tahoma" w:hAnsi="Tahoma" w:cs="Tahoma"/>
          <w:sz w:val="16"/>
          <w:szCs w:val="16"/>
        </w:rPr>
        <w:t>se sídlem:</w:t>
      </w:r>
      <w:r w:rsidRPr="00E45F68">
        <w:rPr>
          <w:rFonts w:ascii="Tahoma" w:hAnsi="Tahoma" w:cs="Tahoma"/>
          <w:sz w:val="16"/>
          <w:szCs w:val="16"/>
        </w:rPr>
        <w:tab/>
      </w:r>
      <w:r w:rsidR="00743E55" w:rsidRPr="00E45F68">
        <w:rPr>
          <w:rFonts w:ascii="Tahoma" w:hAnsi="Tahoma" w:cs="Tahoma"/>
          <w:sz w:val="16"/>
          <w:szCs w:val="16"/>
        </w:rPr>
        <w:t>U Uranie 954/18, Holešovice, 170 00 Praha 7</w:t>
      </w:r>
    </w:p>
    <w:p w14:paraId="5A212289" w14:textId="38ACD4F2" w:rsidR="00735A02" w:rsidRPr="00E45F68" w:rsidRDefault="00735A02" w:rsidP="00735A02">
      <w:pPr>
        <w:rPr>
          <w:rFonts w:ascii="Tahoma" w:hAnsi="Tahoma" w:cs="Tahoma"/>
          <w:sz w:val="16"/>
          <w:szCs w:val="16"/>
        </w:rPr>
      </w:pPr>
      <w:r w:rsidRPr="00E45F68">
        <w:rPr>
          <w:rFonts w:ascii="Tahoma" w:hAnsi="Tahoma" w:cs="Tahoma"/>
          <w:sz w:val="16"/>
          <w:szCs w:val="16"/>
        </w:rPr>
        <w:t>IČ</w:t>
      </w:r>
      <w:r w:rsidR="00743E55" w:rsidRPr="00E45F68">
        <w:rPr>
          <w:rFonts w:ascii="Tahoma" w:hAnsi="Tahoma" w:cs="Tahoma"/>
          <w:sz w:val="16"/>
          <w:szCs w:val="16"/>
        </w:rPr>
        <w:t>: 06291</w:t>
      </w:r>
      <w:r w:rsidR="00B43E0A" w:rsidRPr="00E45F68">
        <w:rPr>
          <w:rFonts w:ascii="Tahoma" w:hAnsi="Tahoma" w:cs="Tahoma"/>
          <w:sz w:val="16"/>
          <w:szCs w:val="16"/>
        </w:rPr>
        <w:t>031</w:t>
      </w:r>
      <w:r w:rsidRPr="00E45F68">
        <w:rPr>
          <w:rFonts w:ascii="Tahoma" w:hAnsi="Tahoma" w:cs="Tahoma"/>
          <w:sz w:val="16"/>
          <w:szCs w:val="16"/>
        </w:rPr>
        <w:tab/>
        <w:t xml:space="preserve">DIČ: </w:t>
      </w:r>
      <w:r w:rsidR="00B43E0A" w:rsidRPr="00E45F68">
        <w:rPr>
          <w:rFonts w:ascii="Tahoma" w:hAnsi="Tahoma" w:cs="Tahoma"/>
          <w:sz w:val="16"/>
          <w:szCs w:val="16"/>
        </w:rPr>
        <w:t>CZ06291031</w:t>
      </w:r>
    </w:p>
    <w:p w14:paraId="4436DA08" w14:textId="7A9F4355" w:rsidR="00735A02" w:rsidRPr="00E45F68" w:rsidRDefault="00B43E0A" w:rsidP="00735A02">
      <w:pPr>
        <w:rPr>
          <w:rFonts w:ascii="Tahoma" w:hAnsi="Tahoma" w:cs="Tahoma"/>
          <w:sz w:val="16"/>
          <w:szCs w:val="16"/>
        </w:rPr>
      </w:pPr>
      <w:r w:rsidRPr="00E45F68">
        <w:rPr>
          <w:rFonts w:ascii="Tahoma" w:hAnsi="Tahoma" w:cs="Tahoma"/>
          <w:sz w:val="16"/>
          <w:szCs w:val="16"/>
        </w:rPr>
        <w:t>Z</w:t>
      </w:r>
      <w:r w:rsidR="00735A02" w:rsidRPr="00E45F68">
        <w:rPr>
          <w:rFonts w:ascii="Tahoma" w:hAnsi="Tahoma" w:cs="Tahoma"/>
          <w:sz w:val="16"/>
          <w:szCs w:val="16"/>
        </w:rPr>
        <w:t xml:space="preserve">astoupena:  </w:t>
      </w:r>
      <w:r w:rsidR="00735A02" w:rsidRPr="00E45F68">
        <w:rPr>
          <w:rFonts w:ascii="Tahoma" w:hAnsi="Tahoma" w:cs="Tahoma"/>
          <w:sz w:val="16"/>
          <w:szCs w:val="16"/>
        </w:rPr>
        <w:tab/>
      </w:r>
      <w:r w:rsidRPr="00E45F68">
        <w:rPr>
          <w:rFonts w:ascii="Tahoma" w:hAnsi="Tahoma" w:cs="Tahoma"/>
          <w:sz w:val="16"/>
          <w:szCs w:val="16"/>
        </w:rPr>
        <w:t>Václavem Novákem, MBA, jednatelem</w:t>
      </w:r>
    </w:p>
    <w:p w14:paraId="1A6BF7F9" w14:textId="36D47D7D" w:rsidR="00735A02" w:rsidRPr="00E45F68" w:rsidRDefault="00735A02" w:rsidP="00735A02">
      <w:pPr>
        <w:rPr>
          <w:rFonts w:ascii="Tahoma" w:hAnsi="Tahoma" w:cs="Tahoma"/>
          <w:sz w:val="16"/>
          <w:szCs w:val="16"/>
        </w:rPr>
      </w:pPr>
      <w:r w:rsidRPr="00E45F68">
        <w:rPr>
          <w:rFonts w:ascii="Tahoma" w:hAnsi="Tahoma" w:cs="Tahoma"/>
          <w:sz w:val="16"/>
          <w:szCs w:val="16"/>
        </w:rPr>
        <w:t xml:space="preserve">bankovní spojení: </w:t>
      </w:r>
      <w:r w:rsidRPr="00E45F68">
        <w:rPr>
          <w:rFonts w:ascii="Tahoma" w:hAnsi="Tahoma" w:cs="Tahoma"/>
          <w:sz w:val="16"/>
          <w:szCs w:val="16"/>
        </w:rPr>
        <w:tab/>
      </w:r>
      <w:r w:rsidR="00D871D6" w:rsidRPr="00E45F68">
        <w:rPr>
          <w:rFonts w:ascii="Tahoma" w:hAnsi="Tahoma" w:cs="Tahoma"/>
          <w:sz w:val="16"/>
          <w:szCs w:val="16"/>
        </w:rPr>
        <w:t>Raiffeisenbank a.s.</w:t>
      </w:r>
    </w:p>
    <w:p w14:paraId="3B14CCDF" w14:textId="7D867E15" w:rsidR="00735A02" w:rsidRPr="00E45F68" w:rsidRDefault="00735A02" w:rsidP="00735A02">
      <w:pPr>
        <w:rPr>
          <w:rFonts w:ascii="Tahoma" w:hAnsi="Tahoma" w:cs="Tahoma"/>
          <w:sz w:val="16"/>
          <w:szCs w:val="16"/>
        </w:rPr>
      </w:pPr>
      <w:r w:rsidRPr="00E45F68">
        <w:rPr>
          <w:rFonts w:ascii="Tahoma" w:hAnsi="Tahoma" w:cs="Tahoma"/>
          <w:sz w:val="16"/>
          <w:szCs w:val="16"/>
        </w:rPr>
        <w:t>číslo účtu:</w:t>
      </w:r>
      <w:r w:rsidRPr="00E45F68">
        <w:rPr>
          <w:rFonts w:ascii="Tahoma" w:hAnsi="Tahoma" w:cs="Tahoma"/>
          <w:sz w:val="16"/>
          <w:szCs w:val="16"/>
        </w:rPr>
        <w:tab/>
      </w:r>
      <w:r w:rsidR="00D871D6" w:rsidRPr="00E45F68">
        <w:rPr>
          <w:rFonts w:ascii="Tahoma" w:hAnsi="Tahoma" w:cs="Tahoma"/>
          <w:sz w:val="16"/>
          <w:szCs w:val="16"/>
        </w:rPr>
        <w:t>250720</w:t>
      </w:r>
      <w:r w:rsidR="00F96DE8" w:rsidRPr="00E45F68">
        <w:rPr>
          <w:rFonts w:ascii="Tahoma" w:hAnsi="Tahoma" w:cs="Tahoma"/>
          <w:sz w:val="16"/>
          <w:szCs w:val="16"/>
        </w:rPr>
        <w:t>1775/5500</w:t>
      </w:r>
    </w:p>
    <w:p w14:paraId="28045071" w14:textId="77777777" w:rsidR="00735A02" w:rsidRPr="00E45F68" w:rsidRDefault="00735A02" w:rsidP="00735A02">
      <w:pPr>
        <w:rPr>
          <w:rFonts w:ascii="Tahoma" w:hAnsi="Tahoma" w:cs="Tahoma"/>
          <w:sz w:val="16"/>
          <w:szCs w:val="16"/>
        </w:rPr>
      </w:pPr>
    </w:p>
    <w:p w14:paraId="488ED930" w14:textId="5344C333" w:rsidR="00735A02" w:rsidRPr="00E45F68" w:rsidRDefault="00735A02" w:rsidP="00735A02">
      <w:pPr>
        <w:rPr>
          <w:rFonts w:ascii="Tahoma" w:hAnsi="Tahoma" w:cs="Tahoma"/>
          <w:sz w:val="16"/>
          <w:szCs w:val="16"/>
        </w:rPr>
      </w:pPr>
      <w:r w:rsidRPr="00E45F68">
        <w:rPr>
          <w:rFonts w:ascii="Tahoma" w:hAnsi="Tahoma" w:cs="Tahoma"/>
          <w:sz w:val="16"/>
          <w:szCs w:val="16"/>
        </w:rPr>
        <w:t xml:space="preserve">jako </w:t>
      </w:r>
      <w:r w:rsidRPr="00E45F68">
        <w:rPr>
          <w:rFonts w:ascii="Tahoma" w:hAnsi="Tahoma" w:cs="Tahoma"/>
          <w:b/>
          <w:sz w:val="16"/>
          <w:szCs w:val="16"/>
        </w:rPr>
        <w:t xml:space="preserve">dodavatel </w:t>
      </w:r>
      <w:r w:rsidRPr="00E45F68">
        <w:rPr>
          <w:rFonts w:ascii="Tahoma" w:hAnsi="Tahoma" w:cs="Tahoma"/>
          <w:sz w:val="16"/>
          <w:szCs w:val="16"/>
        </w:rPr>
        <w:t>na straně jedné (dále jen „dodavatel“)</w:t>
      </w:r>
    </w:p>
    <w:p w14:paraId="10015D76" w14:textId="1F6B3ADB" w:rsidR="00D753D1" w:rsidRPr="00E45F68" w:rsidRDefault="00D753D1" w:rsidP="00735A02">
      <w:pPr>
        <w:rPr>
          <w:rFonts w:ascii="Tahoma" w:hAnsi="Tahoma" w:cs="Tahoma"/>
          <w:sz w:val="16"/>
          <w:szCs w:val="16"/>
        </w:rPr>
      </w:pPr>
    </w:p>
    <w:p w14:paraId="6FBDA5DE" w14:textId="59912C55" w:rsidR="00D753D1" w:rsidRPr="00E45F68" w:rsidRDefault="00D753D1" w:rsidP="00735A02">
      <w:pPr>
        <w:rPr>
          <w:rFonts w:ascii="Tahoma" w:hAnsi="Tahoma" w:cs="Tahoma"/>
          <w:sz w:val="16"/>
          <w:szCs w:val="16"/>
        </w:rPr>
      </w:pPr>
      <w:r w:rsidRPr="00E45F68">
        <w:rPr>
          <w:rFonts w:ascii="Tahoma" w:hAnsi="Tahoma" w:cs="Tahoma"/>
          <w:sz w:val="16"/>
          <w:szCs w:val="16"/>
        </w:rPr>
        <w:t>a</w:t>
      </w:r>
    </w:p>
    <w:p w14:paraId="78A156E2" w14:textId="77777777" w:rsidR="009434F0" w:rsidRPr="00E45F68" w:rsidRDefault="009434F0" w:rsidP="00D86E98">
      <w:pPr>
        <w:jc w:val="both"/>
        <w:rPr>
          <w:rFonts w:ascii="Tahoma" w:hAnsi="Tahoma" w:cs="Tahoma"/>
          <w:b/>
          <w:sz w:val="16"/>
          <w:szCs w:val="16"/>
        </w:rPr>
      </w:pPr>
    </w:p>
    <w:p w14:paraId="59211C81" w14:textId="77777777" w:rsidR="009434F0" w:rsidRPr="00E45F68" w:rsidRDefault="009434F0" w:rsidP="009434F0">
      <w:pPr>
        <w:rPr>
          <w:rFonts w:ascii="Tahoma" w:hAnsi="Tahoma" w:cs="Tahoma"/>
          <w:b/>
          <w:kern w:val="0"/>
          <w:sz w:val="16"/>
          <w:szCs w:val="16"/>
          <w:lang w:eastAsia="cs-CZ"/>
        </w:rPr>
      </w:pPr>
      <w:r w:rsidRPr="00E45F68">
        <w:rPr>
          <w:rFonts w:ascii="Tahoma" w:hAnsi="Tahoma" w:cs="Tahoma"/>
          <w:b/>
          <w:sz w:val="16"/>
          <w:szCs w:val="16"/>
        </w:rPr>
        <w:t>Všeobecná fakultní nemocnice v Praze</w:t>
      </w:r>
    </w:p>
    <w:p w14:paraId="664F61F8" w14:textId="77777777" w:rsidR="009434F0" w:rsidRPr="00E45F68" w:rsidRDefault="009434F0" w:rsidP="009434F0">
      <w:pPr>
        <w:rPr>
          <w:rFonts w:ascii="Tahoma" w:hAnsi="Tahoma" w:cs="Tahoma"/>
          <w:sz w:val="16"/>
          <w:szCs w:val="16"/>
        </w:rPr>
      </w:pPr>
      <w:r w:rsidRPr="00E45F68">
        <w:rPr>
          <w:rFonts w:ascii="Tahoma" w:hAnsi="Tahoma" w:cs="Tahoma"/>
          <w:sz w:val="16"/>
          <w:szCs w:val="16"/>
        </w:rPr>
        <w:t xml:space="preserve">se sídlem:  </w:t>
      </w:r>
      <w:r w:rsidRPr="00E45F68">
        <w:rPr>
          <w:rFonts w:ascii="Tahoma" w:hAnsi="Tahoma" w:cs="Tahoma"/>
          <w:sz w:val="16"/>
          <w:szCs w:val="16"/>
        </w:rPr>
        <w:tab/>
        <w:t>U Nemocnice 499/2, 128 08 Praha 2</w:t>
      </w:r>
    </w:p>
    <w:p w14:paraId="0E6E5085" w14:textId="77777777" w:rsidR="009434F0" w:rsidRPr="00E45F68" w:rsidRDefault="009434F0" w:rsidP="009434F0">
      <w:pPr>
        <w:rPr>
          <w:rFonts w:ascii="Tahoma" w:hAnsi="Tahoma" w:cs="Tahoma"/>
          <w:sz w:val="16"/>
          <w:szCs w:val="16"/>
        </w:rPr>
      </w:pPr>
      <w:r w:rsidRPr="00E45F68">
        <w:rPr>
          <w:rFonts w:ascii="Tahoma" w:hAnsi="Tahoma" w:cs="Tahoma"/>
          <w:sz w:val="16"/>
          <w:szCs w:val="16"/>
        </w:rPr>
        <w:t xml:space="preserve">IČ: 000 64 165    </w:t>
      </w:r>
      <w:r w:rsidRPr="00E45F68">
        <w:rPr>
          <w:rFonts w:ascii="Tahoma" w:hAnsi="Tahoma" w:cs="Tahoma"/>
          <w:sz w:val="16"/>
          <w:szCs w:val="16"/>
        </w:rPr>
        <w:tab/>
        <w:t>DIČ: CZ00064165</w:t>
      </w:r>
    </w:p>
    <w:p w14:paraId="3913C799" w14:textId="77777777" w:rsidR="009434F0" w:rsidRPr="00E45F68" w:rsidRDefault="009434F0" w:rsidP="009434F0">
      <w:pPr>
        <w:rPr>
          <w:rFonts w:ascii="Tahoma" w:hAnsi="Tahoma" w:cs="Tahoma"/>
          <w:sz w:val="16"/>
          <w:szCs w:val="16"/>
        </w:rPr>
      </w:pPr>
      <w:r w:rsidRPr="00E45F68">
        <w:rPr>
          <w:rFonts w:ascii="Tahoma" w:hAnsi="Tahoma" w:cs="Tahoma"/>
          <w:sz w:val="16"/>
          <w:szCs w:val="16"/>
        </w:rPr>
        <w:t xml:space="preserve">zastoupena:           </w:t>
      </w:r>
      <w:r w:rsidRPr="00E45F68">
        <w:rPr>
          <w:rFonts w:ascii="Tahoma" w:hAnsi="Tahoma" w:cs="Tahoma"/>
          <w:sz w:val="16"/>
          <w:szCs w:val="16"/>
        </w:rPr>
        <w:tab/>
        <w:t xml:space="preserve">prof. MUDr. Davidem Feltlem, Ph.D., MBA, ředitelem </w:t>
      </w:r>
    </w:p>
    <w:p w14:paraId="5AB644E6" w14:textId="45D8D10F" w:rsidR="00D753D1" w:rsidRPr="00E45F68" w:rsidRDefault="002E04FB" w:rsidP="009434F0">
      <w:pPr>
        <w:rPr>
          <w:rFonts w:ascii="Tahoma" w:hAnsi="Tahoma" w:cs="Tahoma"/>
          <w:sz w:val="16"/>
          <w:szCs w:val="16"/>
        </w:rPr>
      </w:pPr>
      <w:r w:rsidRPr="00E45F68">
        <w:rPr>
          <w:rFonts w:ascii="Tahoma" w:hAnsi="Tahoma" w:cs="Tahoma"/>
          <w:sz w:val="16"/>
          <w:szCs w:val="16"/>
        </w:rPr>
        <w:t>b</w:t>
      </w:r>
      <w:r w:rsidR="00D753D1" w:rsidRPr="00E45F68">
        <w:rPr>
          <w:rFonts w:ascii="Tahoma" w:hAnsi="Tahoma" w:cs="Tahoma"/>
          <w:sz w:val="16"/>
          <w:szCs w:val="16"/>
        </w:rPr>
        <w:t>ankovní spojení</w:t>
      </w:r>
      <w:r w:rsidR="0025007E" w:rsidRPr="00E45F68">
        <w:rPr>
          <w:rFonts w:ascii="Tahoma" w:hAnsi="Tahoma" w:cs="Tahoma"/>
          <w:sz w:val="16"/>
          <w:szCs w:val="16"/>
        </w:rPr>
        <w:t xml:space="preserve">: </w:t>
      </w:r>
      <w:r w:rsidR="0025007E" w:rsidRPr="00E45F68">
        <w:rPr>
          <w:rFonts w:ascii="Tahoma" w:hAnsi="Tahoma" w:cs="Tahoma"/>
          <w:sz w:val="16"/>
          <w:szCs w:val="16"/>
        </w:rPr>
        <w:tab/>
        <w:t>ČNB</w:t>
      </w:r>
    </w:p>
    <w:p w14:paraId="280D6272" w14:textId="18513EED" w:rsidR="009434F0" w:rsidRPr="00E45F68" w:rsidRDefault="009434F0" w:rsidP="009434F0">
      <w:pPr>
        <w:rPr>
          <w:rFonts w:ascii="Tahoma" w:hAnsi="Tahoma" w:cs="Tahoma"/>
          <w:sz w:val="16"/>
          <w:szCs w:val="16"/>
        </w:rPr>
      </w:pPr>
      <w:r w:rsidRPr="00E45F68">
        <w:rPr>
          <w:rFonts w:ascii="Tahoma" w:hAnsi="Tahoma" w:cs="Tahoma"/>
          <w:sz w:val="16"/>
          <w:szCs w:val="16"/>
        </w:rPr>
        <w:t>číslo účtu:</w:t>
      </w:r>
      <w:r w:rsidRPr="00E45F68">
        <w:rPr>
          <w:rFonts w:ascii="Tahoma" w:hAnsi="Tahoma" w:cs="Tahoma"/>
          <w:sz w:val="16"/>
          <w:szCs w:val="16"/>
        </w:rPr>
        <w:tab/>
        <w:t>24035021/0710</w:t>
      </w:r>
    </w:p>
    <w:p w14:paraId="24867792" w14:textId="77777777" w:rsidR="009434F0" w:rsidRPr="00E45F68" w:rsidRDefault="009434F0" w:rsidP="009434F0">
      <w:pPr>
        <w:ind w:firstLine="708"/>
        <w:rPr>
          <w:rFonts w:ascii="Tahoma" w:hAnsi="Tahoma" w:cs="Tahoma"/>
          <w:sz w:val="16"/>
          <w:szCs w:val="16"/>
        </w:rPr>
      </w:pPr>
    </w:p>
    <w:p w14:paraId="55A5F2CE" w14:textId="77777777" w:rsidR="009434F0" w:rsidRPr="00E45F68" w:rsidRDefault="009434F0" w:rsidP="009434F0">
      <w:pPr>
        <w:rPr>
          <w:rFonts w:ascii="Tahoma" w:hAnsi="Tahoma" w:cs="Tahoma"/>
          <w:sz w:val="16"/>
          <w:szCs w:val="16"/>
        </w:rPr>
      </w:pPr>
      <w:r w:rsidRPr="00E45F68">
        <w:rPr>
          <w:rFonts w:ascii="Tahoma" w:hAnsi="Tahoma" w:cs="Tahoma"/>
          <w:sz w:val="16"/>
          <w:szCs w:val="16"/>
        </w:rPr>
        <w:t xml:space="preserve">jako </w:t>
      </w:r>
      <w:r w:rsidRPr="00E45F68">
        <w:rPr>
          <w:rFonts w:ascii="Tahoma" w:hAnsi="Tahoma" w:cs="Tahoma"/>
          <w:b/>
          <w:sz w:val="16"/>
          <w:szCs w:val="16"/>
        </w:rPr>
        <w:t xml:space="preserve">objednatel </w:t>
      </w:r>
      <w:r w:rsidRPr="00E45F68">
        <w:rPr>
          <w:rFonts w:ascii="Tahoma" w:hAnsi="Tahoma" w:cs="Tahoma"/>
          <w:sz w:val="16"/>
          <w:szCs w:val="16"/>
        </w:rPr>
        <w:t>na straně druhé (dále jen „objednatel“)</w:t>
      </w:r>
    </w:p>
    <w:p w14:paraId="03D807B1" w14:textId="77777777" w:rsidR="00EC40EC" w:rsidRPr="00E45F68" w:rsidRDefault="00EC40EC" w:rsidP="005F690C">
      <w:pPr>
        <w:rPr>
          <w:rFonts w:ascii="Tahoma" w:hAnsi="Tahoma" w:cs="Tahoma"/>
          <w:sz w:val="16"/>
          <w:szCs w:val="16"/>
        </w:rPr>
      </w:pPr>
    </w:p>
    <w:p w14:paraId="11ABD39E" w14:textId="77777777" w:rsidR="005F690C" w:rsidRPr="00E45F68" w:rsidRDefault="005F690C" w:rsidP="005F690C">
      <w:pPr>
        <w:rPr>
          <w:rFonts w:ascii="Tahoma" w:hAnsi="Tahoma" w:cs="Tahoma"/>
          <w:sz w:val="16"/>
          <w:szCs w:val="16"/>
        </w:rPr>
      </w:pPr>
    </w:p>
    <w:p w14:paraId="314F1B35" w14:textId="7A980C59" w:rsidR="00E91C79" w:rsidRPr="00A36826" w:rsidRDefault="00E91C79" w:rsidP="00E91C79">
      <w:pPr>
        <w:jc w:val="both"/>
        <w:rPr>
          <w:rFonts w:ascii="Tahoma" w:hAnsi="Tahoma" w:cs="Tahoma"/>
          <w:b/>
          <w:kern w:val="0"/>
          <w:sz w:val="16"/>
          <w:szCs w:val="16"/>
          <w:lang w:eastAsia="cs-CZ"/>
        </w:rPr>
      </w:pPr>
      <w:r w:rsidRPr="00A36826">
        <w:rPr>
          <w:rFonts w:ascii="Tahoma" w:hAnsi="Tahoma" w:cs="Tahoma"/>
          <w:sz w:val="16"/>
          <w:szCs w:val="16"/>
        </w:rPr>
        <w:t xml:space="preserve">uzavírají dnešního dne na základě výsledku </w:t>
      </w:r>
      <w:r w:rsidRPr="00A36826">
        <w:rPr>
          <w:rFonts w:ascii="Tahoma" w:hAnsi="Tahoma" w:cs="Tahoma"/>
          <w:b/>
          <w:sz w:val="16"/>
          <w:szCs w:val="16"/>
        </w:rPr>
        <w:t xml:space="preserve">nadlimitní veřejné zakázky </w:t>
      </w:r>
      <w:r w:rsidRPr="00A36826">
        <w:rPr>
          <w:rFonts w:ascii="Tahoma" w:hAnsi="Tahoma" w:cs="Tahoma"/>
          <w:sz w:val="16"/>
          <w:szCs w:val="16"/>
        </w:rPr>
        <w:t>s názvem „</w:t>
      </w:r>
      <w:r w:rsidR="001D6C6B" w:rsidRPr="00A36826">
        <w:rPr>
          <w:rFonts w:ascii="Tahoma" w:hAnsi="Tahoma" w:cs="Tahoma"/>
          <w:b/>
          <w:bCs/>
          <w:sz w:val="16"/>
          <w:szCs w:val="16"/>
        </w:rPr>
        <w:t>Řešení pro sběr, detekci a vyhodnocení kybernetických bezpečnostních událostí (SIEM)</w:t>
      </w:r>
      <w:r w:rsidRPr="00A36826">
        <w:rPr>
          <w:rFonts w:ascii="Tahoma" w:hAnsi="Tahoma" w:cs="Tahoma"/>
          <w:sz w:val="16"/>
          <w:szCs w:val="16"/>
        </w:rPr>
        <w:t xml:space="preserve">“, </w:t>
      </w:r>
      <w:r w:rsidRPr="00A36826">
        <w:rPr>
          <w:rFonts w:ascii="Tahoma" w:hAnsi="Tahoma" w:cs="Tahoma"/>
          <w:b/>
          <w:sz w:val="16"/>
          <w:szCs w:val="16"/>
        </w:rPr>
        <w:t>vyhlášené otevřeným řízením</w:t>
      </w:r>
      <w:r w:rsidRPr="00A36826">
        <w:rPr>
          <w:rFonts w:ascii="Tahoma" w:hAnsi="Tahoma" w:cs="Tahoma"/>
          <w:sz w:val="16"/>
          <w:szCs w:val="16"/>
        </w:rPr>
        <w:t xml:space="preserve"> dle zákona č. 134/2016 Sb., o zadávání veřejných zakázek (dále jen „z. č. 134/2016 Sb.“) a zveřejněné ve Věstníku veřejných zakázek. pod </w:t>
      </w:r>
      <w:r w:rsidR="00A36826" w:rsidRPr="00A36826">
        <w:rPr>
          <w:rFonts w:ascii="Tahoma" w:hAnsi="Tahoma" w:cs="Tahoma"/>
          <w:sz w:val="16"/>
          <w:szCs w:val="16"/>
        </w:rPr>
        <w:t xml:space="preserve">ev. č. </w:t>
      </w:r>
      <w:hyperlink r:id="rId12" w:history="1">
        <w:r w:rsidR="0094377E" w:rsidRPr="00A36826">
          <w:rPr>
            <w:rStyle w:val="Hypertextovodkaz"/>
            <w:rFonts w:ascii="Tahoma" w:hAnsi="Tahoma" w:cs="Tahoma"/>
            <w:color w:val="000000"/>
            <w:sz w:val="16"/>
            <w:szCs w:val="16"/>
          </w:rPr>
          <w:t>Z2022-000646</w:t>
        </w:r>
      </w:hyperlink>
      <w:r w:rsidR="0094377E" w:rsidRPr="00A36826">
        <w:rPr>
          <w:rFonts w:ascii="Tahoma" w:hAnsi="Tahoma" w:cs="Tahoma"/>
          <w:sz w:val="16"/>
          <w:szCs w:val="16"/>
        </w:rPr>
        <w:t xml:space="preserve"> ze dne </w:t>
      </w:r>
      <w:r w:rsidR="0094377E" w:rsidRPr="00A36826">
        <w:rPr>
          <w:rFonts w:ascii="Tahoma" w:hAnsi="Tahoma" w:cs="Tahoma"/>
          <w:color w:val="000000"/>
          <w:sz w:val="16"/>
          <w:szCs w:val="16"/>
        </w:rPr>
        <w:t>05.01.2022</w:t>
      </w:r>
      <w:r w:rsidR="0094377E" w:rsidRPr="00A36826">
        <w:rPr>
          <w:rFonts w:ascii="Tahoma" w:hAnsi="Tahoma" w:cs="Tahoma"/>
          <w:b/>
          <w:bCs/>
          <w:sz w:val="16"/>
          <w:szCs w:val="16"/>
        </w:rPr>
        <w:t xml:space="preserve"> a v Úředním věstníku Evropské unie pod č. oznámení o zahájení zadávacího řízení </w:t>
      </w:r>
      <w:r w:rsidR="0094377E" w:rsidRPr="00A36826">
        <w:rPr>
          <w:rFonts w:ascii="Tahoma" w:hAnsi="Tahoma" w:cs="Tahoma"/>
          <w:color w:val="000000"/>
          <w:sz w:val="16"/>
          <w:szCs w:val="16"/>
        </w:rPr>
        <w:t>2022/S 006-010928</w:t>
      </w:r>
      <w:r w:rsidR="0094377E" w:rsidRPr="00A36826">
        <w:rPr>
          <w:rFonts w:ascii="Tahoma" w:hAnsi="Tahoma" w:cs="Tahoma"/>
          <w:b/>
          <w:bCs/>
          <w:sz w:val="16"/>
          <w:szCs w:val="16"/>
        </w:rPr>
        <w:t xml:space="preserve"> ze dne </w:t>
      </w:r>
      <w:r w:rsidR="0094377E" w:rsidRPr="00A36826">
        <w:rPr>
          <w:rFonts w:ascii="Tahoma" w:hAnsi="Tahoma" w:cs="Tahoma"/>
          <w:color w:val="000000"/>
          <w:sz w:val="16"/>
          <w:szCs w:val="16"/>
        </w:rPr>
        <w:t>05.01.2022</w:t>
      </w:r>
      <w:r w:rsidR="0094377E" w:rsidRPr="00A36826">
        <w:rPr>
          <w:rFonts w:ascii="Tahoma" w:hAnsi="Tahoma" w:cs="Tahoma"/>
          <w:b/>
          <w:bCs/>
          <w:sz w:val="16"/>
          <w:szCs w:val="16"/>
        </w:rPr>
        <w:t xml:space="preserve"> </w:t>
      </w:r>
      <w:r w:rsidR="0094377E" w:rsidRPr="00A36826">
        <w:rPr>
          <w:rFonts w:ascii="Tahoma" w:hAnsi="Tahoma" w:cs="Tahoma"/>
          <w:sz w:val="16"/>
          <w:szCs w:val="16"/>
        </w:rPr>
        <w:t>(dále jen „veřejná zakázka“),</w:t>
      </w:r>
      <w:r w:rsidR="0094377E" w:rsidRPr="00A36826">
        <w:rPr>
          <w:rFonts w:ascii="Tahoma" w:hAnsi="Tahoma" w:cs="Tahoma"/>
          <w:sz w:val="16"/>
          <w:szCs w:val="16"/>
        </w:rPr>
        <w:t xml:space="preserve"> </w:t>
      </w:r>
      <w:r w:rsidRPr="00A36826">
        <w:rPr>
          <w:rFonts w:ascii="Tahoma" w:hAnsi="Tahoma" w:cs="Tahoma"/>
          <w:sz w:val="16"/>
          <w:szCs w:val="16"/>
        </w:rPr>
        <w:t xml:space="preserve">v souladu s ustanovením </w:t>
      </w:r>
      <w:r w:rsidRPr="00A36826">
        <w:rPr>
          <w:rFonts w:ascii="Tahoma" w:hAnsi="Tahoma" w:cs="Tahoma"/>
          <w:iCs/>
          <w:sz w:val="16"/>
          <w:szCs w:val="16"/>
        </w:rPr>
        <w:t>§ 1746, odst. 2., zákona č. 89/2012 Sb., občanský zákoník</w:t>
      </w:r>
      <w:r w:rsidRPr="00A36826">
        <w:rPr>
          <w:rFonts w:ascii="Tahoma" w:hAnsi="Tahoma" w:cs="Tahoma"/>
          <w:sz w:val="16"/>
          <w:szCs w:val="16"/>
        </w:rPr>
        <w:t>, v platném znění, (dále jen „zákon č. 89/2012 Sb.“), tuto</w:t>
      </w:r>
      <w:r w:rsidR="001E7426" w:rsidRPr="00A36826">
        <w:rPr>
          <w:rFonts w:ascii="Tahoma" w:hAnsi="Tahoma" w:cs="Tahoma"/>
          <w:sz w:val="16"/>
          <w:szCs w:val="16"/>
        </w:rPr>
        <w:t xml:space="preserve"> smlouvu (dále jen „smlouva“)</w:t>
      </w:r>
    </w:p>
    <w:p w14:paraId="42D38616" w14:textId="77777777" w:rsidR="00E91C79" w:rsidRPr="00A36826" w:rsidRDefault="00E91C79" w:rsidP="00E91C79">
      <w:pPr>
        <w:rPr>
          <w:rFonts w:ascii="Tahoma" w:hAnsi="Tahoma" w:cs="Tahoma"/>
          <w:sz w:val="16"/>
          <w:szCs w:val="16"/>
        </w:rPr>
      </w:pPr>
    </w:p>
    <w:p w14:paraId="666EA8EC" w14:textId="77777777" w:rsidR="001E7426" w:rsidRPr="00E45F68" w:rsidRDefault="001E7426" w:rsidP="00E91C79">
      <w:pPr>
        <w:pStyle w:val="Odstavecseseznamem"/>
        <w:ind w:left="0"/>
        <w:jc w:val="both"/>
        <w:rPr>
          <w:rFonts w:ascii="Tahoma" w:hAnsi="Tahoma" w:cs="Tahoma"/>
          <w:sz w:val="16"/>
          <w:szCs w:val="16"/>
        </w:rPr>
      </w:pPr>
    </w:p>
    <w:p w14:paraId="1C4D29F9" w14:textId="39D0B700" w:rsidR="001E7426" w:rsidRPr="00E45F68" w:rsidRDefault="001E7426" w:rsidP="00A759FF">
      <w:pPr>
        <w:pStyle w:val="Odstavecseseznamem"/>
        <w:ind w:left="0"/>
        <w:jc w:val="center"/>
        <w:rPr>
          <w:rFonts w:ascii="Tahoma" w:hAnsi="Tahoma" w:cs="Tahoma"/>
          <w:b/>
          <w:bCs/>
          <w:sz w:val="16"/>
          <w:szCs w:val="16"/>
        </w:rPr>
      </w:pPr>
      <w:r w:rsidRPr="00E45F68">
        <w:rPr>
          <w:rFonts w:ascii="Tahoma" w:hAnsi="Tahoma" w:cs="Tahoma"/>
          <w:b/>
          <w:bCs/>
          <w:sz w:val="16"/>
          <w:szCs w:val="16"/>
        </w:rPr>
        <w:t>Preambule</w:t>
      </w:r>
    </w:p>
    <w:p w14:paraId="170956F1" w14:textId="77777777" w:rsidR="001E7426" w:rsidRPr="00E45F68" w:rsidRDefault="001E7426" w:rsidP="00E91C79">
      <w:pPr>
        <w:pStyle w:val="Odstavecseseznamem"/>
        <w:ind w:left="0"/>
        <w:jc w:val="both"/>
        <w:rPr>
          <w:rFonts w:ascii="Tahoma" w:hAnsi="Tahoma" w:cs="Tahoma"/>
          <w:sz w:val="16"/>
          <w:szCs w:val="16"/>
        </w:rPr>
      </w:pPr>
    </w:p>
    <w:p w14:paraId="47CBDEEC" w14:textId="3E534A10" w:rsidR="00E91C79" w:rsidRPr="00E45F68" w:rsidRDefault="00E91C79" w:rsidP="00E91C79">
      <w:pPr>
        <w:pStyle w:val="Odstavecseseznamem"/>
        <w:ind w:left="0"/>
        <w:jc w:val="both"/>
        <w:rPr>
          <w:rFonts w:ascii="Tahoma" w:hAnsi="Tahoma" w:cs="Tahoma"/>
          <w:sz w:val="16"/>
          <w:szCs w:val="16"/>
        </w:rPr>
      </w:pPr>
      <w:r w:rsidRPr="00E45F68">
        <w:rPr>
          <w:rFonts w:ascii="Tahoma" w:hAnsi="Tahoma" w:cs="Tahoma"/>
          <w:sz w:val="16"/>
          <w:szCs w:val="16"/>
        </w:rPr>
        <w:t xml:space="preserve">Realizace předmětu plnění je spolufinancována v rámci 26. výzvy Integrovaného regionálního operačního programu, z projektu "Zajištění celoplošné dostupnosti vybraných a zabezpečených zdravotnických dat z Všeobecné fakultní nemocnice </w:t>
      </w:r>
      <w:r w:rsidR="00DE74D8" w:rsidRPr="00E45F68">
        <w:rPr>
          <w:rFonts w:ascii="Tahoma" w:hAnsi="Tahoma" w:cs="Tahoma"/>
          <w:sz w:val="16"/>
          <w:szCs w:val="16"/>
        </w:rPr>
        <w:t xml:space="preserve">v Praze </w:t>
      </w:r>
      <w:r w:rsidRPr="00E45F68">
        <w:rPr>
          <w:rFonts w:ascii="Tahoma" w:hAnsi="Tahoma" w:cs="Tahoma"/>
          <w:sz w:val="16"/>
          <w:szCs w:val="16"/>
        </w:rPr>
        <w:t>oprávněným zdravotnickým subjektům i pacientům, spojené s technologickou připraveností vazby na další projekty eHealth“, registrační číslo CZ.06.3.05/0.0/0.0/16_034/0006372. Projekt je spolufinancován Evropskou unií z Evropského fondu pro regionální rozvoj.</w:t>
      </w:r>
    </w:p>
    <w:p w14:paraId="7333D0E8" w14:textId="77777777" w:rsidR="00E91C79" w:rsidRPr="00E45F68" w:rsidRDefault="00E91C79" w:rsidP="00E91C79">
      <w:pPr>
        <w:jc w:val="both"/>
        <w:rPr>
          <w:rFonts w:ascii="Tahoma" w:hAnsi="Tahoma" w:cs="Tahoma"/>
          <w:sz w:val="16"/>
          <w:szCs w:val="16"/>
        </w:rPr>
      </w:pPr>
    </w:p>
    <w:p w14:paraId="21F71ED1" w14:textId="77777777" w:rsidR="005F690C" w:rsidRPr="00E45F68" w:rsidRDefault="005F690C" w:rsidP="005F690C">
      <w:pPr>
        <w:jc w:val="both"/>
        <w:rPr>
          <w:rFonts w:ascii="Tahoma" w:hAnsi="Tahoma" w:cs="Tahoma"/>
          <w:sz w:val="16"/>
          <w:szCs w:val="16"/>
        </w:rPr>
      </w:pPr>
    </w:p>
    <w:p w14:paraId="05B4BA1A" w14:textId="77777777" w:rsidR="00EC40EC" w:rsidRPr="00E45F68" w:rsidRDefault="00EC40EC" w:rsidP="005F690C">
      <w:pPr>
        <w:jc w:val="center"/>
        <w:rPr>
          <w:rFonts w:ascii="Tahoma" w:hAnsi="Tahoma" w:cs="Tahoma"/>
          <w:sz w:val="16"/>
          <w:szCs w:val="16"/>
        </w:rPr>
      </w:pPr>
      <w:r w:rsidRPr="00E45F68">
        <w:rPr>
          <w:rFonts w:ascii="Tahoma" w:hAnsi="Tahoma" w:cs="Tahoma"/>
          <w:b/>
          <w:sz w:val="16"/>
          <w:szCs w:val="16"/>
        </w:rPr>
        <w:t>I. Předmět smlouvy</w:t>
      </w:r>
    </w:p>
    <w:p w14:paraId="01541D1A" w14:textId="77777777" w:rsidR="00990E40" w:rsidRPr="00E45F68" w:rsidRDefault="00990E40" w:rsidP="005F690C">
      <w:pPr>
        <w:jc w:val="both"/>
        <w:rPr>
          <w:rFonts w:ascii="Tahoma" w:hAnsi="Tahoma" w:cs="Tahoma"/>
          <w:sz w:val="16"/>
          <w:szCs w:val="16"/>
        </w:rPr>
      </w:pPr>
    </w:p>
    <w:p w14:paraId="3BA99814" w14:textId="17E37446" w:rsidR="00C03E01" w:rsidRPr="00E45F68" w:rsidRDefault="006D504B" w:rsidP="00501EA8">
      <w:pPr>
        <w:numPr>
          <w:ilvl w:val="0"/>
          <w:numId w:val="4"/>
        </w:numPr>
        <w:ind w:left="426"/>
        <w:jc w:val="both"/>
        <w:rPr>
          <w:rFonts w:ascii="Tahoma" w:hAnsi="Tahoma" w:cs="Tahoma"/>
          <w:sz w:val="16"/>
          <w:szCs w:val="16"/>
        </w:rPr>
      </w:pPr>
      <w:r w:rsidRPr="00E45F68">
        <w:rPr>
          <w:rFonts w:ascii="Tahoma" w:hAnsi="Tahoma" w:cs="Tahoma"/>
          <w:sz w:val="16"/>
          <w:szCs w:val="16"/>
        </w:rPr>
        <w:t xml:space="preserve">Předmětem plnění dle této smlouvy </w:t>
      </w:r>
      <w:r w:rsidR="00EB3D36" w:rsidRPr="00E45F68">
        <w:rPr>
          <w:rFonts w:ascii="Tahoma" w:hAnsi="Tahoma" w:cs="Tahoma"/>
          <w:sz w:val="16"/>
          <w:szCs w:val="16"/>
        </w:rPr>
        <w:t xml:space="preserve">je </w:t>
      </w:r>
      <w:r w:rsidR="00D350F2" w:rsidRPr="00E45F68">
        <w:rPr>
          <w:rFonts w:ascii="Tahoma" w:hAnsi="Tahoma" w:cs="Tahoma"/>
          <w:sz w:val="16"/>
          <w:szCs w:val="16"/>
        </w:rPr>
        <w:t>dodávka</w:t>
      </w:r>
      <w:r w:rsidR="001D6C6B" w:rsidRPr="00E45F68">
        <w:rPr>
          <w:rFonts w:ascii="Tahoma" w:hAnsi="Tahoma" w:cs="Tahoma"/>
          <w:sz w:val="16"/>
          <w:szCs w:val="16"/>
        </w:rPr>
        <w:t xml:space="preserve"> časově neomezených užívacích práv k SW nástroji pro sběr, detekci a vyhodnocení kybernetických bezpečnostních událostí (SIEM) </w:t>
      </w:r>
      <w:r w:rsidR="00C601A4" w:rsidRPr="00E45F68">
        <w:rPr>
          <w:rFonts w:ascii="Tahoma" w:hAnsi="Tahoma" w:cs="Tahoma"/>
          <w:sz w:val="16"/>
          <w:szCs w:val="16"/>
        </w:rPr>
        <w:t>IBM Security® QRadar® Security Information and Event Management (SIEM)</w:t>
      </w:r>
      <w:r w:rsidR="001D6C6B" w:rsidRPr="00E45F68">
        <w:rPr>
          <w:rFonts w:ascii="Tahoma" w:hAnsi="Tahoma" w:cs="Tahoma"/>
          <w:sz w:val="16"/>
          <w:szCs w:val="16"/>
        </w:rPr>
        <w:t xml:space="preserve">, jehož součástí je HW appliance, včetně zprovoznění a záručního servisu </w:t>
      </w:r>
      <w:r w:rsidR="005976D4" w:rsidRPr="00E45F68">
        <w:rPr>
          <w:rFonts w:ascii="Tahoma" w:hAnsi="Tahoma" w:cs="Tahoma"/>
          <w:sz w:val="16"/>
          <w:szCs w:val="16"/>
        </w:rPr>
        <w:t>(dále také „</w:t>
      </w:r>
      <w:r w:rsidR="00FC1CC0" w:rsidRPr="00E45F68">
        <w:rPr>
          <w:rFonts w:ascii="Tahoma" w:hAnsi="Tahoma" w:cs="Tahoma"/>
          <w:sz w:val="16"/>
          <w:szCs w:val="16"/>
        </w:rPr>
        <w:t>řešení</w:t>
      </w:r>
      <w:r w:rsidR="005976D4" w:rsidRPr="00E45F68">
        <w:rPr>
          <w:rFonts w:ascii="Tahoma" w:hAnsi="Tahoma" w:cs="Tahoma"/>
          <w:sz w:val="16"/>
          <w:szCs w:val="16"/>
        </w:rPr>
        <w:t>“</w:t>
      </w:r>
      <w:r w:rsidR="001E7426" w:rsidRPr="00E45F68">
        <w:rPr>
          <w:rFonts w:ascii="Tahoma" w:hAnsi="Tahoma" w:cs="Tahoma"/>
          <w:sz w:val="16"/>
          <w:szCs w:val="16"/>
        </w:rPr>
        <w:t xml:space="preserve"> nebo „předmět plnění“</w:t>
      </w:r>
      <w:r w:rsidR="005976D4" w:rsidRPr="00E45F68">
        <w:rPr>
          <w:rFonts w:ascii="Tahoma" w:hAnsi="Tahoma" w:cs="Tahoma"/>
          <w:sz w:val="16"/>
          <w:szCs w:val="16"/>
        </w:rPr>
        <w:t>)</w:t>
      </w:r>
      <w:r w:rsidR="00C03E01" w:rsidRPr="00E45F68">
        <w:rPr>
          <w:rFonts w:ascii="Tahoma" w:hAnsi="Tahoma" w:cs="Tahoma"/>
          <w:sz w:val="16"/>
          <w:szCs w:val="16"/>
        </w:rPr>
        <w:t>.</w:t>
      </w:r>
      <w:r w:rsidR="00C02335" w:rsidRPr="00E45F68">
        <w:rPr>
          <w:rFonts w:ascii="Tahoma" w:hAnsi="Tahoma" w:cs="Tahoma"/>
          <w:sz w:val="16"/>
          <w:szCs w:val="16"/>
        </w:rPr>
        <w:t xml:space="preserve"> </w:t>
      </w:r>
    </w:p>
    <w:p w14:paraId="4FE5E8E4" w14:textId="77777777" w:rsidR="00BD46AA" w:rsidRPr="00E45F68" w:rsidRDefault="00BD46AA" w:rsidP="00FC1417">
      <w:pPr>
        <w:ind w:left="426"/>
        <w:jc w:val="both"/>
        <w:rPr>
          <w:rFonts w:ascii="Tahoma" w:hAnsi="Tahoma" w:cs="Tahoma"/>
          <w:sz w:val="16"/>
          <w:szCs w:val="16"/>
        </w:rPr>
      </w:pPr>
    </w:p>
    <w:p w14:paraId="4029A1D1" w14:textId="32E680BF" w:rsidR="00C03E01" w:rsidRPr="00E45F68" w:rsidRDefault="00453C33" w:rsidP="00FC1417">
      <w:pPr>
        <w:ind w:left="426"/>
        <w:jc w:val="both"/>
        <w:rPr>
          <w:rFonts w:ascii="Tahoma" w:hAnsi="Tahoma" w:cs="Tahoma"/>
          <w:sz w:val="16"/>
          <w:szCs w:val="16"/>
        </w:rPr>
      </w:pPr>
      <w:r w:rsidRPr="00E45F68">
        <w:rPr>
          <w:rFonts w:ascii="Tahoma" w:hAnsi="Tahoma" w:cs="Tahoma"/>
          <w:sz w:val="16"/>
          <w:szCs w:val="16"/>
        </w:rPr>
        <w:t>Součástí předmětu plnění je:</w:t>
      </w:r>
    </w:p>
    <w:p w14:paraId="54D4035D" w14:textId="77777777" w:rsidR="000B249D" w:rsidRPr="00E45F68" w:rsidRDefault="000B249D" w:rsidP="000B249D">
      <w:pPr>
        <w:ind w:left="426"/>
        <w:jc w:val="both"/>
        <w:rPr>
          <w:rFonts w:ascii="Tahoma" w:hAnsi="Tahoma" w:cs="Tahoma"/>
          <w:sz w:val="16"/>
          <w:szCs w:val="16"/>
        </w:rPr>
      </w:pPr>
    </w:p>
    <w:p w14:paraId="76FA86E6" w14:textId="34886B86" w:rsidR="002F2F45" w:rsidRPr="00E45F68" w:rsidRDefault="00FC1CC0" w:rsidP="00501EA8">
      <w:pPr>
        <w:pStyle w:val="Odstavecseseznamem"/>
        <w:numPr>
          <w:ilvl w:val="0"/>
          <w:numId w:val="18"/>
        </w:numPr>
        <w:jc w:val="both"/>
        <w:rPr>
          <w:rFonts w:ascii="Tahoma" w:hAnsi="Tahoma" w:cs="Tahoma"/>
          <w:sz w:val="16"/>
          <w:szCs w:val="16"/>
        </w:rPr>
      </w:pPr>
      <w:r w:rsidRPr="00E45F68">
        <w:rPr>
          <w:rFonts w:ascii="Tahoma" w:hAnsi="Tahoma" w:cs="Tahoma"/>
          <w:b/>
          <w:bCs/>
          <w:sz w:val="16"/>
          <w:szCs w:val="16"/>
        </w:rPr>
        <w:t>provedení předimplementační analýzy</w:t>
      </w:r>
      <w:r w:rsidR="002F2F45" w:rsidRPr="00E45F68">
        <w:rPr>
          <w:rFonts w:ascii="Tahoma" w:hAnsi="Tahoma" w:cs="Tahoma"/>
          <w:sz w:val="16"/>
          <w:szCs w:val="16"/>
        </w:rPr>
        <w:t xml:space="preserve">, která bude obsahovat </w:t>
      </w:r>
      <w:r w:rsidR="005D2B0B" w:rsidRPr="00E45F68">
        <w:rPr>
          <w:rFonts w:ascii="Tahoma" w:hAnsi="Tahoma" w:cs="Tahoma"/>
          <w:sz w:val="16"/>
          <w:szCs w:val="16"/>
        </w:rPr>
        <w:t>vypracovaný</w:t>
      </w:r>
      <w:r w:rsidRPr="00E45F68">
        <w:rPr>
          <w:rFonts w:ascii="Tahoma" w:hAnsi="Tahoma" w:cs="Tahoma"/>
          <w:sz w:val="16"/>
          <w:szCs w:val="16"/>
        </w:rPr>
        <w:t xml:space="preserve"> detailní technick</w:t>
      </w:r>
      <w:r w:rsidR="002F2F45" w:rsidRPr="00E45F68">
        <w:rPr>
          <w:rFonts w:ascii="Tahoma" w:hAnsi="Tahoma" w:cs="Tahoma"/>
          <w:sz w:val="16"/>
          <w:szCs w:val="16"/>
        </w:rPr>
        <w:t>ý</w:t>
      </w:r>
      <w:r w:rsidRPr="00E45F68">
        <w:rPr>
          <w:rFonts w:ascii="Tahoma" w:hAnsi="Tahoma" w:cs="Tahoma"/>
          <w:sz w:val="16"/>
          <w:szCs w:val="16"/>
        </w:rPr>
        <w:t xml:space="preserve"> popis cílového stavu,</w:t>
      </w:r>
      <w:r w:rsidR="00BC282A" w:rsidRPr="00E45F68">
        <w:rPr>
          <w:rFonts w:ascii="Tahoma" w:hAnsi="Tahoma" w:cs="Tahoma"/>
          <w:sz w:val="16"/>
          <w:szCs w:val="16"/>
        </w:rPr>
        <w:t xml:space="preserve"> </w:t>
      </w:r>
      <w:r w:rsidRPr="00E45F68">
        <w:rPr>
          <w:rFonts w:ascii="Tahoma" w:hAnsi="Tahoma" w:cs="Tahoma"/>
          <w:sz w:val="16"/>
          <w:szCs w:val="16"/>
        </w:rPr>
        <w:t>vypracov</w:t>
      </w:r>
      <w:r w:rsidR="002F2F45" w:rsidRPr="00E45F68">
        <w:rPr>
          <w:rFonts w:ascii="Tahoma" w:hAnsi="Tahoma" w:cs="Tahoma"/>
          <w:sz w:val="16"/>
          <w:szCs w:val="16"/>
        </w:rPr>
        <w:t>aný</w:t>
      </w:r>
      <w:r w:rsidRPr="00E45F68">
        <w:rPr>
          <w:rFonts w:ascii="Tahoma" w:hAnsi="Tahoma" w:cs="Tahoma"/>
          <w:sz w:val="16"/>
          <w:szCs w:val="16"/>
        </w:rPr>
        <w:t xml:space="preserve"> implementační postup a nastavení fází implementace zdrojů</w:t>
      </w:r>
      <w:r w:rsidR="00F003AF" w:rsidRPr="00E45F68">
        <w:rPr>
          <w:rFonts w:ascii="Tahoma" w:hAnsi="Tahoma" w:cs="Tahoma"/>
          <w:sz w:val="16"/>
          <w:szCs w:val="16"/>
        </w:rPr>
        <w:t>.</w:t>
      </w:r>
    </w:p>
    <w:p w14:paraId="7BA35A38" w14:textId="77777777" w:rsidR="002F2F45" w:rsidRPr="00E45F68" w:rsidRDefault="002F2F45" w:rsidP="002F2F45">
      <w:pPr>
        <w:ind w:left="1146"/>
        <w:jc w:val="both"/>
        <w:rPr>
          <w:rFonts w:ascii="Tahoma" w:hAnsi="Tahoma" w:cs="Tahoma"/>
          <w:sz w:val="16"/>
          <w:szCs w:val="16"/>
        </w:rPr>
      </w:pPr>
      <w:r w:rsidRPr="00E45F68">
        <w:rPr>
          <w:rFonts w:ascii="Tahoma" w:hAnsi="Tahoma" w:cs="Tahoma"/>
          <w:sz w:val="16"/>
          <w:szCs w:val="16"/>
        </w:rPr>
        <w:t xml:space="preserve">Dodavatel na základě dodaného výstupu analýzy systémového prostředí VFN vypracuje dokument (výstup) </w:t>
      </w:r>
      <w:r w:rsidRPr="00E45F68">
        <w:rPr>
          <w:rFonts w:ascii="Tahoma" w:hAnsi="Tahoma" w:cs="Tahoma"/>
          <w:bCs/>
          <w:sz w:val="16"/>
          <w:szCs w:val="16"/>
        </w:rPr>
        <w:t>Implementační postup a detailní popis cílového stavu, kte</w:t>
      </w:r>
      <w:r w:rsidRPr="00E45F68">
        <w:rPr>
          <w:rFonts w:ascii="Tahoma" w:hAnsi="Tahoma" w:cs="Tahoma"/>
          <w:sz w:val="16"/>
          <w:szCs w:val="16"/>
        </w:rPr>
        <w:t>rý bude minimálně obsahovat:</w:t>
      </w:r>
    </w:p>
    <w:p w14:paraId="44C91F2A" w14:textId="77777777" w:rsidR="002F2F45" w:rsidRPr="00E45F68" w:rsidRDefault="002F2F45" w:rsidP="000E75BB">
      <w:pPr>
        <w:pStyle w:val="Bezmezer"/>
        <w:numPr>
          <w:ilvl w:val="1"/>
          <w:numId w:val="17"/>
        </w:numPr>
        <w:spacing w:after="60"/>
        <w:ind w:left="1701" w:hanging="357"/>
        <w:jc w:val="both"/>
        <w:rPr>
          <w:rFonts w:ascii="Tahoma" w:hAnsi="Tahoma" w:cs="Tahoma"/>
          <w:sz w:val="16"/>
          <w:szCs w:val="16"/>
        </w:rPr>
      </w:pPr>
      <w:r w:rsidRPr="00E45F68">
        <w:rPr>
          <w:rFonts w:ascii="Tahoma" w:hAnsi="Tahoma" w:cs="Tahoma"/>
          <w:sz w:val="16"/>
          <w:szCs w:val="16"/>
        </w:rPr>
        <w:t>klasifikaci zdrojů informací pro stanovení priority události (stejná událost z různých zdrojů může mít různou prioritu) a z hlediska poskytovaných logů (obsažené informace, struktura logu);</w:t>
      </w:r>
    </w:p>
    <w:p w14:paraId="72BD5BCE" w14:textId="77777777" w:rsidR="002F2F45" w:rsidRPr="00E45F68" w:rsidRDefault="002F2F45" w:rsidP="000E75BB">
      <w:pPr>
        <w:pStyle w:val="Odstavecseseznamem"/>
        <w:numPr>
          <w:ilvl w:val="1"/>
          <w:numId w:val="17"/>
        </w:numPr>
        <w:suppressAutoHyphens w:val="0"/>
        <w:spacing w:after="60" w:line="276" w:lineRule="auto"/>
        <w:ind w:left="1701" w:hanging="357"/>
        <w:contextualSpacing/>
        <w:jc w:val="both"/>
        <w:rPr>
          <w:rFonts w:ascii="Tahoma" w:hAnsi="Tahoma" w:cs="Tahoma"/>
          <w:sz w:val="16"/>
          <w:szCs w:val="16"/>
        </w:rPr>
      </w:pPr>
      <w:r w:rsidRPr="00E45F68">
        <w:rPr>
          <w:rFonts w:ascii="Tahoma" w:hAnsi="Tahoma" w:cs="Tahoma"/>
          <w:sz w:val="16"/>
          <w:szCs w:val="16"/>
        </w:rPr>
        <w:t>doporučení pro zlepšení nastavení logování pro jednotlivé zdroje. Seznam zdrojů je uveden v příloze č. 2;</w:t>
      </w:r>
    </w:p>
    <w:p w14:paraId="6577EDF6" w14:textId="77777777" w:rsidR="002F2F45" w:rsidRPr="00E45F68" w:rsidRDefault="002F2F45" w:rsidP="000E75BB">
      <w:pPr>
        <w:pStyle w:val="Bezmezer"/>
        <w:numPr>
          <w:ilvl w:val="1"/>
          <w:numId w:val="17"/>
        </w:numPr>
        <w:spacing w:after="60"/>
        <w:ind w:left="1701" w:hanging="357"/>
        <w:jc w:val="both"/>
        <w:rPr>
          <w:rFonts w:ascii="Tahoma" w:hAnsi="Tahoma" w:cs="Tahoma"/>
          <w:sz w:val="16"/>
          <w:szCs w:val="16"/>
        </w:rPr>
      </w:pPr>
      <w:r w:rsidRPr="00E45F68">
        <w:rPr>
          <w:rFonts w:ascii="Tahoma" w:hAnsi="Tahoma" w:cs="Tahoma"/>
          <w:sz w:val="16"/>
          <w:szCs w:val="16"/>
        </w:rPr>
        <w:t>detailní architekturu systému SIEM;</w:t>
      </w:r>
    </w:p>
    <w:p w14:paraId="44F0E795" w14:textId="77777777" w:rsidR="002F2F45" w:rsidRPr="00E45F68" w:rsidRDefault="002F2F45" w:rsidP="000E75BB">
      <w:pPr>
        <w:pStyle w:val="Bezmezer"/>
        <w:numPr>
          <w:ilvl w:val="1"/>
          <w:numId w:val="17"/>
        </w:numPr>
        <w:spacing w:after="60"/>
        <w:ind w:left="1701" w:hanging="357"/>
        <w:jc w:val="both"/>
        <w:rPr>
          <w:rFonts w:ascii="Tahoma" w:hAnsi="Tahoma" w:cs="Tahoma"/>
          <w:sz w:val="16"/>
          <w:szCs w:val="16"/>
        </w:rPr>
      </w:pPr>
      <w:r w:rsidRPr="00E45F68">
        <w:rPr>
          <w:rFonts w:ascii="Tahoma" w:hAnsi="Tahoma" w:cs="Tahoma"/>
          <w:sz w:val="16"/>
          <w:szCs w:val="16"/>
        </w:rPr>
        <w:t>výběr událostí a parametry jejich záznamů a metody sběru z jednotlivých zdrojů;</w:t>
      </w:r>
    </w:p>
    <w:p w14:paraId="68F12A93" w14:textId="77777777" w:rsidR="002F2F45" w:rsidRPr="00E45F68" w:rsidRDefault="002F2F45" w:rsidP="000E75BB">
      <w:pPr>
        <w:pStyle w:val="Odstavecseseznamem"/>
        <w:numPr>
          <w:ilvl w:val="1"/>
          <w:numId w:val="17"/>
        </w:numPr>
        <w:suppressAutoHyphens w:val="0"/>
        <w:spacing w:after="60" w:line="276" w:lineRule="auto"/>
        <w:ind w:left="1701" w:hanging="357"/>
        <w:contextualSpacing/>
        <w:jc w:val="both"/>
        <w:rPr>
          <w:rFonts w:ascii="Tahoma" w:hAnsi="Tahoma" w:cs="Tahoma"/>
          <w:sz w:val="16"/>
          <w:szCs w:val="16"/>
        </w:rPr>
      </w:pPr>
      <w:r w:rsidRPr="00E45F68">
        <w:rPr>
          <w:rFonts w:ascii="Tahoma" w:hAnsi="Tahoma" w:cs="Tahoma"/>
          <w:sz w:val="16"/>
          <w:szCs w:val="16"/>
        </w:rPr>
        <w:t xml:space="preserve">zjištění možností integrace </w:t>
      </w:r>
      <w:r w:rsidRPr="00E45F68">
        <w:rPr>
          <w:rFonts w:ascii="Tahoma" w:eastAsia="Calibri" w:hAnsi="Tahoma" w:cs="Tahoma"/>
          <w:sz w:val="16"/>
          <w:szCs w:val="16"/>
        </w:rPr>
        <w:t>načítání logů z operačních technologií a databáze (zejména MS SQL, Oracle, Progress RDBMS, InterSystems Caché), kde tyto logy budou mít stanovenu strukturu a význam dat,</w:t>
      </w:r>
    </w:p>
    <w:p w14:paraId="06FB3561" w14:textId="77777777" w:rsidR="002F2F45" w:rsidRPr="00E45F68" w:rsidRDefault="002F2F45" w:rsidP="000E75BB">
      <w:pPr>
        <w:pStyle w:val="Bezmezer"/>
        <w:numPr>
          <w:ilvl w:val="1"/>
          <w:numId w:val="17"/>
        </w:numPr>
        <w:spacing w:after="60"/>
        <w:ind w:left="1701" w:hanging="357"/>
        <w:jc w:val="both"/>
        <w:rPr>
          <w:rFonts w:ascii="Tahoma" w:hAnsi="Tahoma" w:cs="Tahoma"/>
          <w:sz w:val="16"/>
          <w:szCs w:val="16"/>
        </w:rPr>
      </w:pPr>
      <w:r w:rsidRPr="00E45F68">
        <w:rPr>
          <w:rFonts w:ascii="Tahoma" w:hAnsi="Tahoma" w:cs="Tahoma"/>
          <w:sz w:val="16"/>
          <w:szCs w:val="16"/>
        </w:rPr>
        <w:t>návrh postupu řešení importu aplikačního log záznamu, kde popis aktivity uživatele bude víceřádkový nebo bude obsahovat znaky uvozovek nebo středníku atd.;</w:t>
      </w:r>
    </w:p>
    <w:p w14:paraId="6E3B73E5" w14:textId="77777777" w:rsidR="002F2F45" w:rsidRPr="00E45F68" w:rsidRDefault="002F2F45" w:rsidP="000E75BB">
      <w:pPr>
        <w:pStyle w:val="Bezmezer"/>
        <w:numPr>
          <w:ilvl w:val="1"/>
          <w:numId w:val="17"/>
        </w:numPr>
        <w:spacing w:after="60"/>
        <w:ind w:left="1701" w:hanging="357"/>
        <w:jc w:val="both"/>
        <w:rPr>
          <w:rFonts w:ascii="Tahoma" w:hAnsi="Tahoma" w:cs="Tahoma"/>
          <w:sz w:val="16"/>
          <w:szCs w:val="16"/>
        </w:rPr>
      </w:pPr>
      <w:r w:rsidRPr="00E45F68">
        <w:rPr>
          <w:rFonts w:ascii="Tahoma" w:hAnsi="Tahoma" w:cs="Tahoma"/>
          <w:sz w:val="16"/>
          <w:szCs w:val="16"/>
        </w:rPr>
        <w:t>metody a pravidla identifikace, zpracování a vyhodnocování událostí;</w:t>
      </w:r>
    </w:p>
    <w:p w14:paraId="79DA1817" w14:textId="77777777" w:rsidR="002F2F45" w:rsidRPr="00E45F68" w:rsidRDefault="002F2F45" w:rsidP="000E75BB">
      <w:pPr>
        <w:pStyle w:val="Bezmezer"/>
        <w:numPr>
          <w:ilvl w:val="1"/>
          <w:numId w:val="17"/>
        </w:numPr>
        <w:spacing w:after="60"/>
        <w:ind w:left="1701" w:hanging="357"/>
        <w:jc w:val="both"/>
        <w:rPr>
          <w:rFonts w:ascii="Tahoma" w:hAnsi="Tahoma" w:cs="Tahoma"/>
          <w:sz w:val="16"/>
          <w:szCs w:val="16"/>
        </w:rPr>
      </w:pPr>
      <w:r w:rsidRPr="00E45F68">
        <w:rPr>
          <w:rFonts w:ascii="Tahoma" w:hAnsi="Tahoma" w:cs="Tahoma"/>
          <w:sz w:val="16"/>
          <w:szCs w:val="16"/>
        </w:rPr>
        <w:t>pravidla pro vznik varování, alertů, incidentů a notifikací, včetně priority;</w:t>
      </w:r>
    </w:p>
    <w:p w14:paraId="3EDB2CF5" w14:textId="77777777" w:rsidR="002F2F45" w:rsidRPr="00E45F68" w:rsidRDefault="002F2F45" w:rsidP="000E75BB">
      <w:pPr>
        <w:pStyle w:val="Odstavecseseznamem"/>
        <w:numPr>
          <w:ilvl w:val="1"/>
          <w:numId w:val="17"/>
        </w:numPr>
        <w:suppressAutoHyphens w:val="0"/>
        <w:spacing w:after="60" w:line="276" w:lineRule="auto"/>
        <w:ind w:left="1701" w:hanging="357"/>
        <w:contextualSpacing/>
        <w:jc w:val="both"/>
        <w:rPr>
          <w:rFonts w:ascii="Tahoma" w:hAnsi="Tahoma" w:cs="Tahoma"/>
          <w:sz w:val="16"/>
          <w:szCs w:val="16"/>
        </w:rPr>
      </w:pPr>
      <w:r w:rsidRPr="00E45F68">
        <w:rPr>
          <w:rFonts w:ascii="Tahoma" w:hAnsi="Tahoma" w:cs="Tahoma"/>
          <w:sz w:val="16"/>
          <w:szCs w:val="16"/>
        </w:rPr>
        <w:t xml:space="preserve">návrh na zajištění prokazatelnosti autenticity logu (jeho pravosti, a že nebyl modifikován); </w:t>
      </w:r>
    </w:p>
    <w:p w14:paraId="79587D8E" w14:textId="77777777" w:rsidR="002F2F45" w:rsidRPr="00E45F68" w:rsidRDefault="002F2F45" w:rsidP="000E75BB">
      <w:pPr>
        <w:pStyle w:val="Bezmezer"/>
        <w:numPr>
          <w:ilvl w:val="1"/>
          <w:numId w:val="17"/>
        </w:numPr>
        <w:spacing w:after="60"/>
        <w:ind w:left="1701" w:hanging="357"/>
        <w:jc w:val="both"/>
        <w:rPr>
          <w:rFonts w:ascii="Tahoma" w:hAnsi="Tahoma" w:cs="Tahoma"/>
          <w:sz w:val="16"/>
          <w:szCs w:val="16"/>
        </w:rPr>
      </w:pPr>
      <w:r w:rsidRPr="00E45F68">
        <w:rPr>
          <w:rFonts w:ascii="Tahoma" w:hAnsi="Tahoma" w:cs="Tahoma"/>
          <w:sz w:val="16"/>
          <w:szCs w:val="16"/>
        </w:rPr>
        <w:lastRenderedPageBreak/>
        <w:t>návrh organizačního zabezpečení;</w:t>
      </w:r>
    </w:p>
    <w:p w14:paraId="52D5A686" w14:textId="77777777" w:rsidR="002F2F45" w:rsidRPr="00E45F68" w:rsidRDefault="002F2F45" w:rsidP="000E75BB">
      <w:pPr>
        <w:pStyle w:val="Bezmezer"/>
        <w:numPr>
          <w:ilvl w:val="1"/>
          <w:numId w:val="17"/>
        </w:numPr>
        <w:spacing w:after="60"/>
        <w:ind w:left="1701" w:hanging="357"/>
        <w:jc w:val="both"/>
        <w:rPr>
          <w:rFonts w:ascii="Tahoma" w:hAnsi="Tahoma" w:cs="Tahoma"/>
          <w:sz w:val="16"/>
          <w:szCs w:val="16"/>
        </w:rPr>
      </w:pPr>
      <w:r w:rsidRPr="00E45F68">
        <w:rPr>
          <w:rFonts w:ascii="Tahoma" w:hAnsi="Tahoma" w:cs="Tahoma"/>
          <w:sz w:val="16"/>
          <w:szCs w:val="16"/>
        </w:rPr>
        <w:t>návrh plánu zálohování;</w:t>
      </w:r>
    </w:p>
    <w:p w14:paraId="696238EC" w14:textId="77777777" w:rsidR="002F2F45" w:rsidRPr="00E45F68" w:rsidRDefault="002F2F45" w:rsidP="000E75BB">
      <w:pPr>
        <w:pStyle w:val="Bezmezer"/>
        <w:numPr>
          <w:ilvl w:val="1"/>
          <w:numId w:val="17"/>
        </w:numPr>
        <w:spacing w:after="60"/>
        <w:ind w:left="1701" w:hanging="357"/>
        <w:jc w:val="both"/>
        <w:rPr>
          <w:rFonts w:ascii="Tahoma" w:hAnsi="Tahoma" w:cs="Tahoma"/>
          <w:sz w:val="16"/>
          <w:szCs w:val="16"/>
        </w:rPr>
      </w:pPr>
      <w:r w:rsidRPr="00E45F68">
        <w:rPr>
          <w:rFonts w:ascii="Tahoma" w:hAnsi="Tahoma" w:cs="Tahoma"/>
          <w:sz w:val="16"/>
          <w:szCs w:val="16"/>
        </w:rPr>
        <w:t>proaktivní a reaktivní procesy (aktivity, role, výstupy, doba odezvy) v případě výskytu varování, alertu, incidentu a notifikace;</w:t>
      </w:r>
    </w:p>
    <w:p w14:paraId="782E9231" w14:textId="77777777" w:rsidR="002F2F45" w:rsidRPr="00E45F68" w:rsidRDefault="002F2F45" w:rsidP="000E75BB">
      <w:pPr>
        <w:pStyle w:val="Bezmezer"/>
        <w:numPr>
          <w:ilvl w:val="1"/>
          <w:numId w:val="17"/>
        </w:numPr>
        <w:spacing w:after="60"/>
        <w:ind w:left="1701" w:hanging="357"/>
        <w:jc w:val="both"/>
        <w:rPr>
          <w:rFonts w:ascii="Tahoma" w:hAnsi="Tahoma" w:cs="Tahoma"/>
          <w:sz w:val="16"/>
          <w:szCs w:val="16"/>
        </w:rPr>
      </w:pPr>
      <w:r w:rsidRPr="00E45F68">
        <w:rPr>
          <w:rFonts w:ascii="Tahoma" w:hAnsi="Tahoma" w:cs="Tahoma"/>
          <w:sz w:val="16"/>
          <w:szCs w:val="16"/>
        </w:rPr>
        <w:t>definici pohledů na události v konzoli uživatelů (např. setřídění událostí podle zdroje, typu, priority, stupně důležitosti, času vzniku apod.);</w:t>
      </w:r>
    </w:p>
    <w:p w14:paraId="2DAB678D" w14:textId="745ED870" w:rsidR="002F2F45" w:rsidRPr="00E45F68" w:rsidRDefault="002F2F45" w:rsidP="000E75BB">
      <w:pPr>
        <w:pStyle w:val="Odstavecseseznamem"/>
        <w:numPr>
          <w:ilvl w:val="1"/>
          <w:numId w:val="17"/>
        </w:numPr>
        <w:suppressAutoHyphens w:val="0"/>
        <w:spacing w:after="60" w:line="276" w:lineRule="auto"/>
        <w:ind w:left="1701" w:hanging="357"/>
        <w:contextualSpacing/>
        <w:jc w:val="both"/>
        <w:rPr>
          <w:rFonts w:ascii="Tahoma" w:eastAsia="Calibri" w:hAnsi="Tahoma" w:cs="Tahoma"/>
          <w:sz w:val="16"/>
          <w:szCs w:val="16"/>
        </w:rPr>
      </w:pPr>
      <w:r w:rsidRPr="00E45F68">
        <w:rPr>
          <w:rFonts w:ascii="Tahoma" w:eastAsia="Calibri" w:hAnsi="Tahoma" w:cs="Tahoma"/>
          <w:sz w:val="16"/>
          <w:szCs w:val="16"/>
        </w:rPr>
        <w:t xml:space="preserve">návrh </w:t>
      </w:r>
      <w:r w:rsidRPr="00E45F68">
        <w:rPr>
          <w:rFonts w:ascii="Tahoma" w:hAnsi="Tahoma" w:cs="Tahoma"/>
          <w:sz w:val="16"/>
          <w:szCs w:val="16"/>
        </w:rPr>
        <w:t xml:space="preserve">testovacích scénářů na základě technických požadavků </w:t>
      </w:r>
      <w:r w:rsidR="00002F0A" w:rsidRPr="00E45F68">
        <w:rPr>
          <w:rFonts w:ascii="Tahoma" w:hAnsi="Tahoma" w:cs="Tahoma"/>
          <w:sz w:val="16"/>
          <w:szCs w:val="16"/>
        </w:rPr>
        <w:t>objednatele</w:t>
      </w:r>
      <w:r w:rsidRPr="00E45F68">
        <w:rPr>
          <w:rFonts w:ascii="Tahoma" w:hAnsi="Tahoma" w:cs="Tahoma"/>
          <w:sz w:val="16"/>
          <w:szCs w:val="16"/>
        </w:rPr>
        <w:t>, pokrývajících testování všech funkčních rysů implementovaného řešení včetně testování vybraných výkonových parametrů a výpadků jednotlivých komponent. Testy musí obsahovat simulace minimálně několika typů útoků (např. test detekce útoku na hesla "hrubou silou", test detekce postupného útoku na různé systémy, tj. neúspěšné pokusy o přihlášení se jedním uživatelským účtem postupně na více systémů apod.);</w:t>
      </w:r>
    </w:p>
    <w:p w14:paraId="23B0488B" w14:textId="335C3C57" w:rsidR="002F2F45" w:rsidRPr="00E45F68" w:rsidRDefault="002F2F45" w:rsidP="1A3300A0">
      <w:pPr>
        <w:pStyle w:val="Odstavecseseznamem"/>
        <w:numPr>
          <w:ilvl w:val="1"/>
          <w:numId w:val="17"/>
        </w:numPr>
        <w:suppressAutoHyphens w:val="0"/>
        <w:spacing w:after="60" w:line="276" w:lineRule="auto"/>
        <w:ind w:left="1701" w:hanging="357"/>
        <w:contextualSpacing/>
        <w:jc w:val="both"/>
        <w:rPr>
          <w:rFonts w:ascii="Tahoma" w:eastAsiaTheme="minorEastAsia" w:hAnsi="Tahoma" w:cs="Tahoma"/>
          <w:sz w:val="16"/>
          <w:szCs w:val="16"/>
        </w:rPr>
      </w:pPr>
      <w:r w:rsidRPr="00E45F68">
        <w:rPr>
          <w:rFonts w:ascii="Tahoma" w:hAnsi="Tahoma" w:cs="Tahoma"/>
          <w:sz w:val="16"/>
          <w:szCs w:val="16"/>
        </w:rPr>
        <w:t xml:space="preserve">postup rozfázování integrace zdrojových logů (příloha č. 2) do systému SIEM na dobu </w:t>
      </w:r>
      <w:r w:rsidR="00002F0A" w:rsidRPr="00E45F68">
        <w:rPr>
          <w:rFonts w:ascii="Tahoma" w:hAnsi="Tahoma" w:cs="Tahoma"/>
          <w:sz w:val="16"/>
          <w:szCs w:val="16"/>
        </w:rPr>
        <w:t xml:space="preserve">min. </w:t>
      </w:r>
      <w:r w:rsidRPr="00E45F68">
        <w:rPr>
          <w:rFonts w:ascii="Tahoma" w:hAnsi="Tahoma" w:cs="Tahoma"/>
          <w:sz w:val="16"/>
          <w:szCs w:val="16"/>
        </w:rPr>
        <w:t>3 let v rozsahu:</w:t>
      </w:r>
    </w:p>
    <w:p w14:paraId="3CDBB870" w14:textId="77777777" w:rsidR="002F2F45" w:rsidRPr="00E45F68" w:rsidRDefault="002F2F45" w:rsidP="00501EA8">
      <w:pPr>
        <w:pStyle w:val="Odstavecseseznamem"/>
        <w:numPr>
          <w:ilvl w:val="2"/>
          <w:numId w:val="17"/>
        </w:numPr>
        <w:suppressAutoHyphens w:val="0"/>
        <w:spacing w:after="60" w:line="276" w:lineRule="auto"/>
        <w:contextualSpacing/>
        <w:jc w:val="both"/>
        <w:rPr>
          <w:rFonts w:ascii="Tahoma" w:hAnsi="Tahoma" w:cs="Tahoma"/>
          <w:sz w:val="16"/>
          <w:szCs w:val="16"/>
        </w:rPr>
      </w:pPr>
      <w:r w:rsidRPr="00E45F68">
        <w:rPr>
          <w:rFonts w:ascii="Tahoma" w:hAnsi="Tahoma" w:cs="Tahoma"/>
          <w:sz w:val="16"/>
          <w:szCs w:val="16"/>
        </w:rPr>
        <w:t>napojení zdrojů,</w:t>
      </w:r>
    </w:p>
    <w:p w14:paraId="543F8684" w14:textId="77777777" w:rsidR="002F2F45" w:rsidRPr="00E45F68" w:rsidRDefault="002F2F45" w:rsidP="00501EA8">
      <w:pPr>
        <w:pStyle w:val="Odstavecseseznamem"/>
        <w:numPr>
          <w:ilvl w:val="2"/>
          <w:numId w:val="17"/>
        </w:numPr>
        <w:suppressAutoHyphens w:val="0"/>
        <w:spacing w:after="60" w:line="276" w:lineRule="auto"/>
        <w:contextualSpacing/>
        <w:jc w:val="both"/>
        <w:rPr>
          <w:rFonts w:ascii="Tahoma" w:hAnsi="Tahoma" w:cs="Tahoma"/>
          <w:sz w:val="16"/>
          <w:szCs w:val="16"/>
        </w:rPr>
      </w:pPr>
      <w:r w:rsidRPr="00E45F68">
        <w:rPr>
          <w:rFonts w:ascii="Tahoma" w:hAnsi="Tahoma" w:cs="Tahoma"/>
          <w:sz w:val="16"/>
          <w:szCs w:val="16"/>
        </w:rPr>
        <w:t>nastavení korelačních pravidel,</w:t>
      </w:r>
    </w:p>
    <w:p w14:paraId="24184A06" w14:textId="77777777" w:rsidR="002F2F45" w:rsidRPr="00E45F68" w:rsidRDefault="002F2F45" w:rsidP="00501EA8">
      <w:pPr>
        <w:pStyle w:val="Odstavecseseznamem"/>
        <w:numPr>
          <w:ilvl w:val="2"/>
          <w:numId w:val="17"/>
        </w:numPr>
        <w:suppressAutoHyphens w:val="0"/>
        <w:spacing w:after="60" w:line="276" w:lineRule="auto"/>
        <w:contextualSpacing/>
        <w:jc w:val="both"/>
        <w:rPr>
          <w:rFonts w:ascii="Tahoma" w:hAnsi="Tahoma" w:cs="Tahoma"/>
          <w:sz w:val="16"/>
          <w:szCs w:val="16"/>
        </w:rPr>
      </w:pPr>
      <w:r w:rsidRPr="00E45F68">
        <w:rPr>
          <w:rFonts w:ascii="Tahoma" w:hAnsi="Tahoma" w:cs="Tahoma"/>
          <w:sz w:val="16"/>
          <w:szCs w:val="16"/>
        </w:rPr>
        <w:t>optimalizace nastavených pravidel,</w:t>
      </w:r>
    </w:p>
    <w:p w14:paraId="52DC9A60" w14:textId="77777777" w:rsidR="002F2F45" w:rsidRPr="00E45F68" w:rsidRDefault="002F2F45" w:rsidP="00501EA8">
      <w:pPr>
        <w:pStyle w:val="Odstavecseseznamem"/>
        <w:numPr>
          <w:ilvl w:val="2"/>
          <w:numId w:val="17"/>
        </w:numPr>
        <w:suppressAutoHyphens w:val="0"/>
        <w:spacing w:after="60" w:line="276" w:lineRule="auto"/>
        <w:contextualSpacing/>
        <w:jc w:val="both"/>
        <w:rPr>
          <w:rFonts w:ascii="Tahoma" w:hAnsi="Tahoma" w:cs="Tahoma"/>
          <w:sz w:val="16"/>
          <w:szCs w:val="16"/>
        </w:rPr>
      </w:pPr>
      <w:r w:rsidRPr="00E45F68">
        <w:rPr>
          <w:rFonts w:ascii="Tahoma" w:hAnsi="Tahoma" w:cs="Tahoma"/>
          <w:sz w:val="16"/>
          <w:szCs w:val="16"/>
        </w:rPr>
        <w:t>navýšení licencí nebo zátěže EPS,</w:t>
      </w:r>
    </w:p>
    <w:p w14:paraId="741B38AD" w14:textId="77777777" w:rsidR="002F2F45" w:rsidRPr="00E45F68" w:rsidRDefault="002F2F45" w:rsidP="00501EA8">
      <w:pPr>
        <w:pStyle w:val="Odstavecseseznamem"/>
        <w:numPr>
          <w:ilvl w:val="2"/>
          <w:numId w:val="17"/>
        </w:numPr>
        <w:suppressAutoHyphens w:val="0"/>
        <w:spacing w:after="60" w:line="276" w:lineRule="auto"/>
        <w:contextualSpacing/>
        <w:jc w:val="both"/>
        <w:rPr>
          <w:rFonts w:ascii="Tahoma" w:hAnsi="Tahoma" w:cs="Tahoma"/>
          <w:sz w:val="16"/>
          <w:szCs w:val="16"/>
        </w:rPr>
      </w:pPr>
      <w:r w:rsidRPr="00E45F68">
        <w:rPr>
          <w:rFonts w:ascii="Tahoma" w:hAnsi="Tahoma" w:cs="Tahoma"/>
          <w:sz w:val="16"/>
          <w:szCs w:val="16"/>
        </w:rPr>
        <w:t>posílení HW na zpracování logů,</w:t>
      </w:r>
    </w:p>
    <w:p w14:paraId="535A42F3" w14:textId="77777777" w:rsidR="002F2F45" w:rsidRPr="00E45F68" w:rsidRDefault="002F2F45" w:rsidP="00501EA8">
      <w:pPr>
        <w:pStyle w:val="Odstavecseseznamem"/>
        <w:numPr>
          <w:ilvl w:val="2"/>
          <w:numId w:val="17"/>
        </w:numPr>
        <w:suppressAutoHyphens w:val="0"/>
        <w:spacing w:after="60" w:line="276" w:lineRule="auto"/>
        <w:contextualSpacing/>
        <w:jc w:val="both"/>
        <w:rPr>
          <w:rFonts w:ascii="Tahoma" w:hAnsi="Tahoma" w:cs="Tahoma"/>
          <w:sz w:val="16"/>
          <w:szCs w:val="16"/>
        </w:rPr>
      </w:pPr>
      <w:r w:rsidRPr="00E45F68">
        <w:rPr>
          <w:rFonts w:ascii="Tahoma" w:hAnsi="Tahoma" w:cs="Tahoma"/>
          <w:sz w:val="16"/>
          <w:szCs w:val="16"/>
        </w:rPr>
        <w:t>navýšení prostoru pro ukládání logů a jejich zpracování</w:t>
      </w:r>
    </w:p>
    <w:p w14:paraId="48C75917" w14:textId="77777777" w:rsidR="002F2F45" w:rsidRPr="00E45F68" w:rsidRDefault="002F2F45" w:rsidP="00501EA8">
      <w:pPr>
        <w:pStyle w:val="Odstavecseseznamem"/>
        <w:numPr>
          <w:ilvl w:val="2"/>
          <w:numId w:val="17"/>
        </w:numPr>
        <w:suppressAutoHyphens w:val="0"/>
        <w:spacing w:after="60" w:line="276" w:lineRule="auto"/>
        <w:contextualSpacing/>
        <w:jc w:val="both"/>
        <w:rPr>
          <w:rFonts w:ascii="Tahoma" w:hAnsi="Tahoma" w:cs="Tahoma"/>
          <w:sz w:val="16"/>
          <w:szCs w:val="16"/>
        </w:rPr>
      </w:pPr>
      <w:r w:rsidRPr="00E45F68">
        <w:rPr>
          <w:rFonts w:ascii="Tahoma" w:hAnsi="Tahoma" w:cs="Tahoma"/>
          <w:sz w:val="16"/>
          <w:szCs w:val="16"/>
        </w:rPr>
        <w:t>odhadované budoucí náklady,</w:t>
      </w:r>
    </w:p>
    <w:p w14:paraId="22B1A804" w14:textId="77777777" w:rsidR="002F2F45" w:rsidRPr="00E45F68" w:rsidRDefault="002F2F45" w:rsidP="000E75BB">
      <w:pPr>
        <w:spacing w:after="60"/>
        <w:ind w:left="993" w:firstLine="708"/>
        <w:rPr>
          <w:rFonts w:ascii="Tahoma" w:hAnsi="Tahoma" w:cs="Tahoma"/>
          <w:sz w:val="16"/>
          <w:szCs w:val="16"/>
        </w:rPr>
      </w:pPr>
      <w:r w:rsidRPr="00E45F68">
        <w:rPr>
          <w:rFonts w:ascii="Tahoma" w:hAnsi="Tahoma" w:cs="Tahoma"/>
          <w:sz w:val="16"/>
          <w:szCs w:val="16"/>
        </w:rPr>
        <w:t>kdy 1. fáze bude pokrývat minimálně zdroje označené za prioritní (1);</w:t>
      </w:r>
    </w:p>
    <w:p w14:paraId="14876112" w14:textId="4904A63A" w:rsidR="002F2F45" w:rsidRPr="00E45F68" w:rsidRDefault="002F2F45" w:rsidP="000E75BB">
      <w:pPr>
        <w:pStyle w:val="Odstavecseseznamem"/>
        <w:numPr>
          <w:ilvl w:val="1"/>
          <w:numId w:val="17"/>
        </w:numPr>
        <w:suppressAutoHyphens w:val="0"/>
        <w:spacing w:after="60" w:line="276" w:lineRule="auto"/>
        <w:ind w:left="1701" w:hanging="357"/>
        <w:contextualSpacing/>
        <w:jc w:val="both"/>
        <w:rPr>
          <w:rFonts w:ascii="Tahoma" w:hAnsi="Tahoma" w:cs="Tahoma"/>
          <w:sz w:val="16"/>
          <w:szCs w:val="16"/>
        </w:rPr>
      </w:pPr>
      <w:r w:rsidRPr="00E45F68">
        <w:rPr>
          <w:rFonts w:ascii="Tahoma" w:hAnsi="Tahoma" w:cs="Tahoma"/>
          <w:sz w:val="16"/>
          <w:szCs w:val="16"/>
        </w:rPr>
        <w:t xml:space="preserve">harmonogram implementace SIEM; </w:t>
      </w:r>
    </w:p>
    <w:p w14:paraId="5269DBAE" w14:textId="1BCC62C2" w:rsidR="00E83386" w:rsidRPr="00E45F68" w:rsidRDefault="00ED6EC2" w:rsidP="000E75BB">
      <w:pPr>
        <w:pStyle w:val="Odstavecseseznamem"/>
        <w:numPr>
          <w:ilvl w:val="1"/>
          <w:numId w:val="17"/>
        </w:numPr>
        <w:suppressAutoHyphens w:val="0"/>
        <w:spacing w:after="60" w:line="276" w:lineRule="auto"/>
        <w:ind w:left="1701" w:hanging="357"/>
        <w:contextualSpacing/>
        <w:jc w:val="both"/>
        <w:rPr>
          <w:rFonts w:ascii="Tahoma" w:hAnsi="Tahoma" w:cs="Tahoma"/>
          <w:sz w:val="16"/>
          <w:szCs w:val="16"/>
        </w:rPr>
      </w:pPr>
      <w:r w:rsidRPr="00E45F68">
        <w:rPr>
          <w:rFonts w:ascii="Tahoma" w:hAnsi="Tahoma" w:cs="Tahoma"/>
          <w:sz w:val="16"/>
          <w:szCs w:val="16"/>
        </w:rPr>
        <w:t>dodavatel zpracuje časový harmonogram dodávky v člověkodnech, a to včetně zapracování nezbytných součinností ze strany objednatele. Zpracovaný harmonogram bud</w:t>
      </w:r>
      <w:r w:rsidR="006E5641" w:rsidRPr="00E45F68">
        <w:rPr>
          <w:rFonts w:ascii="Tahoma" w:hAnsi="Tahoma" w:cs="Tahoma"/>
          <w:sz w:val="16"/>
          <w:szCs w:val="16"/>
        </w:rPr>
        <w:t>e</w:t>
      </w:r>
      <w:r w:rsidRPr="00E45F68">
        <w:rPr>
          <w:rFonts w:ascii="Tahoma" w:hAnsi="Tahoma" w:cs="Tahoma"/>
          <w:sz w:val="16"/>
          <w:szCs w:val="16"/>
        </w:rPr>
        <w:t xml:space="preserve"> minimálně obsahovat jednotlivé činnosti</w:t>
      </w:r>
      <w:r w:rsidR="006E5641" w:rsidRPr="00E45F68">
        <w:rPr>
          <w:rFonts w:ascii="Tahoma" w:hAnsi="Tahoma" w:cs="Tahoma"/>
          <w:sz w:val="16"/>
          <w:szCs w:val="16"/>
        </w:rPr>
        <w:t xml:space="preserve"> v rámci předmětu plnění</w:t>
      </w:r>
      <w:r w:rsidRPr="00E45F68">
        <w:rPr>
          <w:rFonts w:ascii="Tahoma" w:hAnsi="Tahoma" w:cs="Tahoma"/>
          <w:sz w:val="16"/>
          <w:szCs w:val="16"/>
        </w:rPr>
        <w:t xml:space="preserve"> uvedené v</w:t>
      </w:r>
      <w:r w:rsidR="006E5641" w:rsidRPr="00E45F68">
        <w:rPr>
          <w:rFonts w:ascii="Tahoma" w:hAnsi="Tahoma" w:cs="Tahoma"/>
          <w:sz w:val="16"/>
          <w:szCs w:val="16"/>
        </w:rPr>
        <w:t> čl. I</w:t>
      </w:r>
      <w:r w:rsidR="00B60374" w:rsidRPr="00E45F68">
        <w:rPr>
          <w:rFonts w:ascii="Tahoma" w:hAnsi="Tahoma" w:cs="Tahoma"/>
          <w:sz w:val="16"/>
          <w:szCs w:val="16"/>
        </w:rPr>
        <w:t>.</w:t>
      </w:r>
      <w:r w:rsidR="006E5641" w:rsidRPr="00E45F68">
        <w:rPr>
          <w:rFonts w:ascii="Tahoma" w:hAnsi="Tahoma" w:cs="Tahoma"/>
          <w:sz w:val="16"/>
          <w:szCs w:val="16"/>
        </w:rPr>
        <w:t xml:space="preserve"> odst. 1</w:t>
      </w:r>
      <w:r w:rsidR="00A9121D" w:rsidRPr="00E45F68">
        <w:rPr>
          <w:rFonts w:ascii="Tahoma" w:hAnsi="Tahoma" w:cs="Tahoma"/>
          <w:sz w:val="16"/>
          <w:szCs w:val="16"/>
        </w:rPr>
        <w:t xml:space="preserve"> této smlouvy</w:t>
      </w:r>
      <w:r w:rsidRPr="00E45F68">
        <w:rPr>
          <w:rFonts w:ascii="Tahoma" w:hAnsi="Tahoma" w:cs="Tahoma"/>
          <w:sz w:val="16"/>
          <w:szCs w:val="16"/>
        </w:rPr>
        <w:t>.</w:t>
      </w:r>
    </w:p>
    <w:p w14:paraId="28A3AB2F" w14:textId="7A4618AC" w:rsidR="002F2F45" w:rsidRPr="00E45F68" w:rsidRDefault="002F2F45" w:rsidP="000E75BB">
      <w:pPr>
        <w:pStyle w:val="Odstavecseseznamem"/>
        <w:numPr>
          <w:ilvl w:val="1"/>
          <w:numId w:val="17"/>
        </w:numPr>
        <w:suppressAutoHyphens w:val="0"/>
        <w:spacing w:after="60" w:line="276" w:lineRule="auto"/>
        <w:ind w:left="1701" w:hanging="357"/>
        <w:contextualSpacing/>
        <w:jc w:val="both"/>
        <w:rPr>
          <w:rFonts w:ascii="Tahoma" w:hAnsi="Tahoma" w:cs="Tahoma"/>
          <w:sz w:val="16"/>
          <w:szCs w:val="16"/>
        </w:rPr>
      </w:pPr>
      <w:r w:rsidRPr="00E45F68">
        <w:rPr>
          <w:rFonts w:ascii="Tahoma" w:hAnsi="Tahoma" w:cs="Tahoma"/>
          <w:sz w:val="16"/>
          <w:szCs w:val="16"/>
        </w:rPr>
        <w:t xml:space="preserve">nároky na součinnosti </w:t>
      </w:r>
      <w:r w:rsidR="00C63ED0" w:rsidRPr="00E45F68">
        <w:rPr>
          <w:rFonts w:ascii="Tahoma" w:hAnsi="Tahoma" w:cs="Tahoma"/>
          <w:sz w:val="16"/>
          <w:szCs w:val="16"/>
        </w:rPr>
        <w:t>objed</w:t>
      </w:r>
      <w:r w:rsidR="000147C4" w:rsidRPr="00E45F68">
        <w:rPr>
          <w:rFonts w:ascii="Tahoma" w:hAnsi="Tahoma" w:cs="Tahoma"/>
          <w:sz w:val="16"/>
          <w:szCs w:val="16"/>
        </w:rPr>
        <w:t>natele</w:t>
      </w:r>
      <w:r w:rsidRPr="00E45F68">
        <w:rPr>
          <w:rFonts w:ascii="Tahoma" w:hAnsi="Tahoma" w:cs="Tahoma"/>
          <w:sz w:val="16"/>
          <w:szCs w:val="16"/>
        </w:rPr>
        <w:t>;</w:t>
      </w:r>
    </w:p>
    <w:p w14:paraId="347FA85C" w14:textId="38FBC8E7" w:rsidR="00A9121D" w:rsidRPr="00E45F68" w:rsidRDefault="00A9121D" w:rsidP="000E75BB">
      <w:pPr>
        <w:pStyle w:val="Odstavecseseznamem"/>
        <w:numPr>
          <w:ilvl w:val="1"/>
          <w:numId w:val="17"/>
        </w:numPr>
        <w:suppressAutoHyphens w:val="0"/>
        <w:spacing w:after="60" w:line="276" w:lineRule="auto"/>
        <w:ind w:left="1701" w:hanging="357"/>
        <w:contextualSpacing/>
        <w:jc w:val="both"/>
        <w:rPr>
          <w:rFonts w:ascii="Tahoma" w:hAnsi="Tahoma" w:cs="Tahoma"/>
          <w:sz w:val="16"/>
          <w:szCs w:val="16"/>
        </w:rPr>
      </w:pPr>
      <w:r w:rsidRPr="00E45F68">
        <w:rPr>
          <w:rFonts w:ascii="Tahoma" w:hAnsi="Tahoma" w:cs="Tahoma"/>
          <w:sz w:val="16"/>
          <w:szCs w:val="16"/>
        </w:rPr>
        <w:t>dodavatel specifikuje požadavky na zdroje a součinnosti objednatele dle oblastí:</w:t>
      </w:r>
    </w:p>
    <w:p w14:paraId="206AAF29" w14:textId="47D2ED42" w:rsidR="00A9121D" w:rsidRPr="00E45F68" w:rsidRDefault="00A9121D" w:rsidP="00501EA8">
      <w:pPr>
        <w:pStyle w:val="Odstavecseseznamem"/>
        <w:numPr>
          <w:ilvl w:val="2"/>
          <w:numId w:val="17"/>
        </w:numPr>
        <w:suppressAutoHyphens w:val="0"/>
        <w:spacing w:after="60" w:line="276" w:lineRule="auto"/>
        <w:contextualSpacing/>
        <w:jc w:val="both"/>
        <w:rPr>
          <w:rFonts w:ascii="Tahoma" w:hAnsi="Tahoma" w:cs="Tahoma"/>
          <w:sz w:val="16"/>
          <w:szCs w:val="16"/>
        </w:rPr>
      </w:pPr>
      <w:r w:rsidRPr="00E45F68">
        <w:rPr>
          <w:rFonts w:ascii="Tahoma" w:hAnsi="Tahoma" w:cs="Tahoma"/>
          <w:sz w:val="16"/>
          <w:szCs w:val="16"/>
        </w:rPr>
        <w:t>obecné požadavky,</w:t>
      </w:r>
    </w:p>
    <w:p w14:paraId="37CE744A" w14:textId="445F6999" w:rsidR="00A9121D" w:rsidRPr="00E45F68" w:rsidRDefault="00A9121D" w:rsidP="00501EA8">
      <w:pPr>
        <w:pStyle w:val="Odstavecseseznamem"/>
        <w:numPr>
          <w:ilvl w:val="2"/>
          <w:numId w:val="17"/>
        </w:numPr>
        <w:suppressAutoHyphens w:val="0"/>
        <w:spacing w:after="60" w:line="276" w:lineRule="auto"/>
        <w:contextualSpacing/>
        <w:jc w:val="both"/>
        <w:rPr>
          <w:rFonts w:ascii="Tahoma" w:hAnsi="Tahoma" w:cs="Tahoma"/>
          <w:sz w:val="16"/>
          <w:szCs w:val="16"/>
        </w:rPr>
      </w:pPr>
      <w:r w:rsidRPr="00E45F68">
        <w:rPr>
          <w:rFonts w:ascii="Tahoma" w:hAnsi="Tahoma" w:cs="Tahoma"/>
          <w:sz w:val="16"/>
          <w:szCs w:val="16"/>
        </w:rPr>
        <w:t>základní přehled o IS/ICT společnosti,</w:t>
      </w:r>
    </w:p>
    <w:p w14:paraId="064FFDCC" w14:textId="3EC120A4" w:rsidR="00A9121D" w:rsidRPr="00E45F68" w:rsidRDefault="00A9121D" w:rsidP="00501EA8">
      <w:pPr>
        <w:pStyle w:val="Odstavecseseznamem"/>
        <w:numPr>
          <w:ilvl w:val="2"/>
          <w:numId w:val="17"/>
        </w:numPr>
        <w:suppressAutoHyphens w:val="0"/>
        <w:spacing w:after="60" w:line="276" w:lineRule="auto"/>
        <w:contextualSpacing/>
        <w:jc w:val="both"/>
        <w:rPr>
          <w:rFonts w:ascii="Tahoma" w:hAnsi="Tahoma" w:cs="Tahoma"/>
          <w:sz w:val="16"/>
          <w:szCs w:val="16"/>
        </w:rPr>
      </w:pPr>
      <w:r w:rsidRPr="00E45F68">
        <w:rPr>
          <w:rFonts w:ascii="Tahoma" w:hAnsi="Tahoma" w:cs="Tahoma"/>
          <w:sz w:val="16"/>
          <w:szCs w:val="16"/>
        </w:rPr>
        <w:t>na řízení komunikace,</w:t>
      </w:r>
    </w:p>
    <w:p w14:paraId="6CD11C4E" w14:textId="3EAFE45B" w:rsidR="00A9121D" w:rsidRPr="00E45F68" w:rsidRDefault="00A9121D" w:rsidP="00501EA8">
      <w:pPr>
        <w:pStyle w:val="Odstavecseseznamem"/>
        <w:numPr>
          <w:ilvl w:val="2"/>
          <w:numId w:val="17"/>
        </w:numPr>
        <w:suppressAutoHyphens w:val="0"/>
        <w:spacing w:after="60" w:line="276" w:lineRule="auto"/>
        <w:contextualSpacing/>
        <w:jc w:val="both"/>
        <w:rPr>
          <w:rFonts w:ascii="Tahoma" w:hAnsi="Tahoma" w:cs="Tahoma"/>
          <w:sz w:val="16"/>
          <w:szCs w:val="16"/>
        </w:rPr>
      </w:pPr>
      <w:r w:rsidRPr="00E45F68">
        <w:rPr>
          <w:rFonts w:ascii="Tahoma" w:hAnsi="Tahoma" w:cs="Tahoma"/>
          <w:sz w:val="16"/>
          <w:szCs w:val="16"/>
        </w:rPr>
        <w:t>požadované na součinnosti v jednotlivých etapách dodávky.</w:t>
      </w:r>
    </w:p>
    <w:p w14:paraId="29EAF408" w14:textId="77777777" w:rsidR="002F2F45" w:rsidRPr="00E45F68" w:rsidRDefault="002F2F45" w:rsidP="000E75BB">
      <w:pPr>
        <w:pStyle w:val="Odstavecseseznamem"/>
        <w:numPr>
          <w:ilvl w:val="1"/>
          <w:numId w:val="17"/>
        </w:numPr>
        <w:suppressAutoHyphens w:val="0"/>
        <w:spacing w:after="60" w:line="276" w:lineRule="auto"/>
        <w:ind w:left="1701" w:hanging="357"/>
        <w:contextualSpacing/>
        <w:jc w:val="both"/>
        <w:rPr>
          <w:rFonts w:ascii="Tahoma" w:hAnsi="Tahoma" w:cs="Tahoma"/>
          <w:sz w:val="16"/>
          <w:szCs w:val="16"/>
        </w:rPr>
      </w:pPr>
      <w:r w:rsidRPr="00E45F68">
        <w:rPr>
          <w:rFonts w:ascii="Tahoma" w:hAnsi="Tahoma" w:cs="Tahoma"/>
          <w:sz w:val="16"/>
          <w:szCs w:val="16"/>
        </w:rPr>
        <w:t>návrh akceptačního protokolu.</w:t>
      </w:r>
    </w:p>
    <w:p w14:paraId="2C3BC816" w14:textId="77777777" w:rsidR="002F2F45" w:rsidRPr="00E45F68" w:rsidRDefault="002F2F45" w:rsidP="002F2F45">
      <w:pPr>
        <w:pStyle w:val="Prosttext"/>
        <w:tabs>
          <w:tab w:val="left" w:pos="142"/>
          <w:tab w:val="left" w:pos="284"/>
        </w:tabs>
        <w:ind w:left="851" w:right="-284"/>
        <w:jc w:val="both"/>
        <w:rPr>
          <w:rFonts w:ascii="Tahoma" w:hAnsi="Tahoma" w:cs="Tahoma"/>
          <w:sz w:val="16"/>
          <w:szCs w:val="16"/>
        </w:rPr>
      </w:pPr>
    </w:p>
    <w:p w14:paraId="5F1FE546" w14:textId="57ADFF77" w:rsidR="00FC1CC0" w:rsidRPr="00E45F68" w:rsidRDefault="00FC1CC0" w:rsidP="000E75BB">
      <w:pPr>
        <w:pStyle w:val="Odstavecseseznamem"/>
        <w:numPr>
          <w:ilvl w:val="0"/>
          <w:numId w:val="18"/>
        </w:numPr>
        <w:jc w:val="both"/>
        <w:rPr>
          <w:rFonts w:ascii="Tahoma" w:hAnsi="Tahoma" w:cs="Tahoma"/>
          <w:sz w:val="16"/>
          <w:szCs w:val="16"/>
        </w:rPr>
      </w:pPr>
      <w:r w:rsidRPr="00E45F68">
        <w:rPr>
          <w:rFonts w:ascii="Tahoma" w:hAnsi="Tahoma" w:cs="Tahoma"/>
          <w:b/>
          <w:bCs/>
          <w:sz w:val="16"/>
          <w:szCs w:val="16"/>
        </w:rPr>
        <w:t>dodání HW (Appliance) včetně dodání časově neomezených užívacích práv k SW</w:t>
      </w:r>
      <w:r w:rsidRPr="00E45F68">
        <w:rPr>
          <w:rFonts w:ascii="Tahoma" w:hAnsi="Tahoma" w:cs="Tahoma"/>
          <w:sz w:val="16"/>
          <w:szCs w:val="16"/>
        </w:rPr>
        <w:t>, tj. jeho montáž,</w:t>
      </w:r>
      <w:r w:rsidR="00615603" w:rsidRPr="00E45F68">
        <w:rPr>
          <w:rFonts w:ascii="Tahoma" w:hAnsi="Tahoma" w:cs="Tahoma"/>
          <w:sz w:val="16"/>
          <w:szCs w:val="16"/>
        </w:rPr>
        <w:t xml:space="preserve"> </w:t>
      </w:r>
      <w:r w:rsidRPr="00E45F68">
        <w:rPr>
          <w:rFonts w:ascii="Tahoma" w:hAnsi="Tahoma" w:cs="Tahoma"/>
          <w:sz w:val="16"/>
          <w:szCs w:val="16"/>
        </w:rPr>
        <w:t>instalace HW a základní konfigurace v režimu vysoké dostupnosti (dále také HA),</w:t>
      </w:r>
    </w:p>
    <w:p w14:paraId="4F8A015F" w14:textId="3BD6AA03" w:rsidR="00D36073" w:rsidRPr="00E45F68" w:rsidRDefault="00D36073" w:rsidP="00BC6FC9">
      <w:pPr>
        <w:pStyle w:val="Odstavecseseznamem"/>
        <w:ind w:left="1146"/>
        <w:jc w:val="both"/>
        <w:rPr>
          <w:rFonts w:ascii="Tahoma" w:hAnsi="Tahoma" w:cs="Tahoma"/>
          <w:sz w:val="16"/>
          <w:szCs w:val="16"/>
        </w:rPr>
      </w:pPr>
      <w:r w:rsidRPr="00E45F68">
        <w:rPr>
          <w:rFonts w:ascii="Tahoma" w:hAnsi="Tahoma" w:cs="Tahoma"/>
          <w:sz w:val="16"/>
          <w:szCs w:val="16"/>
        </w:rPr>
        <w:t xml:space="preserve">Na základě technických a funkčních specifikací uvedených v příloze č. 1 a provedené </w:t>
      </w:r>
      <w:r w:rsidR="009F1495" w:rsidRPr="00E45F68">
        <w:rPr>
          <w:rFonts w:ascii="Tahoma" w:hAnsi="Tahoma" w:cs="Tahoma"/>
          <w:sz w:val="16"/>
          <w:szCs w:val="16"/>
        </w:rPr>
        <w:t xml:space="preserve">předimplementační </w:t>
      </w:r>
      <w:r w:rsidRPr="00E45F68">
        <w:rPr>
          <w:rFonts w:ascii="Tahoma" w:hAnsi="Tahoma" w:cs="Tahoma"/>
          <w:sz w:val="16"/>
          <w:szCs w:val="16"/>
        </w:rPr>
        <w:t>analýzy (</w:t>
      </w:r>
      <w:r w:rsidR="002F39BB" w:rsidRPr="00E45F68">
        <w:rPr>
          <w:rFonts w:ascii="Tahoma" w:hAnsi="Tahoma" w:cs="Tahoma"/>
          <w:sz w:val="16"/>
          <w:szCs w:val="16"/>
        </w:rPr>
        <w:t>čl. I</w:t>
      </w:r>
      <w:r w:rsidR="009F1495" w:rsidRPr="00E45F68">
        <w:rPr>
          <w:rFonts w:ascii="Tahoma" w:hAnsi="Tahoma" w:cs="Tahoma"/>
          <w:sz w:val="16"/>
          <w:szCs w:val="16"/>
        </w:rPr>
        <w:t>, odst</w:t>
      </w:r>
      <w:r w:rsidRPr="00E45F68">
        <w:rPr>
          <w:rFonts w:ascii="Tahoma" w:hAnsi="Tahoma" w:cs="Tahoma"/>
          <w:sz w:val="16"/>
          <w:szCs w:val="16"/>
        </w:rPr>
        <w:t>. 1</w:t>
      </w:r>
      <w:r w:rsidR="009F1495" w:rsidRPr="00E45F68">
        <w:rPr>
          <w:rFonts w:ascii="Tahoma" w:hAnsi="Tahoma" w:cs="Tahoma"/>
          <w:sz w:val="16"/>
          <w:szCs w:val="16"/>
        </w:rPr>
        <w:t>a</w:t>
      </w:r>
      <w:r w:rsidRPr="00E45F68">
        <w:rPr>
          <w:rFonts w:ascii="Tahoma" w:hAnsi="Tahoma" w:cs="Tahoma"/>
          <w:sz w:val="16"/>
          <w:szCs w:val="16"/>
        </w:rPr>
        <w:t>)</w:t>
      </w:r>
      <w:r w:rsidR="009F1495" w:rsidRPr="00E45F68">
        <w:rPr>
          <w:rFonts w:ascii="Tahoma" w:hAnsi="Tahoma" w:cs="Tahoma"/>
          <w:sz w:val="16"/>
          <w:szCs w:val="16"/>
        </w:rPr>
        <w:t>)</w:t>
      </w:r>
      <w:r w:rsidRPr="00E45F68">
        <w:rPr>
          <w:rFonts w:ascii="Tahoma" w:hAnsi="Tahoma" w:cs="Tahoma"/>
          <w:sz w:val="16"/>
          <w:szCs w:val="16"/>
        </w:rPr>
        <w:t xml:space="preserve"> bude dodán HW a SW v následujícím rozsahu, kde dodavatel zajistí:</w:t>
      </w:r>
    </w:p>
    <w:p w14:paraId="7C638568" w14:textId="14062C12" w:rsidR="00D36073" w:rsidRPr="00E45F68" w:rsidRDefault="00D36073" w:rsidP="000E75BB">
      <w:pPr>
        <w:pStyle w:val="Prosttext"/>
        <w:numPr>
          <w:ilvl w:val="1"/>
          <w:numId w:val="4"/>
        </w:numPr>
        <w:ind w:left="1701"/>
        <w:jc w:val="both"/>
        <w:rPr>
          <w:rFonts w:ascii="Tahoma" w:hAnsi="Tahoma" w:cs="Tahoma"/>
          <w:sz w:val="16"/>
          <w:szCs w:val="16"/>
        </w:rPr>
      </w:pPr>
      <w:r w:rsidRPr="00E45F68">
        <w:rPr>
          <w:rFonts w:ascii="Tahoma" w:hAnsi="Tahoma" w:cs="Tahoma"/>
          <w:sz w:val="16"/>
          <w:szCs w:val="16"/>
        </w:rPr>
        <w:t>montáž a instalaci všech HW komponent do technologických stojanů (RACK) včetně označení a vyvázání kabelů,</w:t>
      </w:r>
    </w:p>
    <w:p w14:paraId="223F2FA8" w14:textId="49A11BB6" w:rsidR="00D35418" w:rsidRPr="00E45F68" w:rsidRDefault="00D36073" w:rsidP="000E75BB">
      <w:pPr>
        <w:pStyle w:val="Prosttext"/>
        <w:numPr>
          <w:ilvl w:val="1"/>
          <w:numId w:val="4"/>
        </w:numPr>
        <w:ind w:left="1701"/>
        <w:jc w:val="both"/>
        <w:rPr>
          <w:rFonts w:ascii="Tahoma" w:hAnsi="Tahoma" w:cs="Tahoma"/>
          <w:sz w:val="16"/>
          <w:szCs w:val="16"/>
        </w:rPr>
      </w:pPr>
      <w:r w:rsidRPr="00E45F68">
        <w:rPr>
          <w:rFonts w:ascii="Tahoma" w:hAnsi="Tahoma" w:cs="Tahoma"/>
          <w:sz w:val="16"/>
          <w:szCs w:val="16"/>
        </w:rPr>
        <w:t>instalaci softwarového vybavení a agentů a instalační konfiguraci systému SIEM.</w:t>
      </w:r>
    </w:p>
    <w:p w14:paraId="055E5F7B" w14:textId="77777777" w:rsidR="002A4A20" w:rsidRPr="00E45F68" w:rsidRDefault="002A4A20" w:rsidP="000E75BB">
      <w:pPr>
        <w:pStyle w:val="Prosttext"/>
        <w:ind w:left="720"/>
        <w:jc w:val="both"/>
        <w:rPr>
          <w:rFonts w:ascii="Tahoma" w:hAnsi="Tahoma" w:cs="Tahoma"/>
          <w:sz w:val="16"/>
          <w:szCs w:val="16"/>
        </w:rPr>
      </w:pPr>
    </w:p>
    <w:p w14:paraId="65AB9BC0" w14:textId="77777777" w:rsidR="00FC1CC0" w:rsidRPr="00E45F68" w:rsidRDefault="00FC1CC0" w:rsidP="008534A6">
      <w:pPr>
        <w:pStyle w:val="Odstavecseseznamem"/>
        <w:numPr>
          <w:ilvl w:val="0"/>
          <w:numId w:val="18"/>
        </w:numPr>
        <w:jc w:val="both"/>
        <w:rPr>
          <w:rFonts w:ascii="Tahoma" w:hAnsi="Tahoma" w:cs="Tahoma"/>
          <w:b/>
          <w:bCs/>
          <w:sz w:val="16"/>
          <w:szCs w:val="16"/>
        </w:rPr>
      </w:pPr>
      <w:r w:rsidRPr="00E45F68">
        <w:rPr>
          <w:rFonts w:ascii="Tahoma" w:hAnsi="Tahoma" w:cs="Tahoma"/>
          <w:b/>
          <w:bCs/>
          <w:sz w:val="16"/>
          <w:szCs w:val="16"/>
        </w:rPr>
        <w:t>implementační práce, které obsahují:</w:t>
      </w:r>
    </w:p>
    <w:p w14:paraId="0382EF1E" w14:textId="77777777" w:rsidR="00FC1CC0" w:rsidRPr="00E45F68" w:rsidRDefault="00FC1CC0" w:rsidP="000E75BB">
      <w:pPr>
        <w:pStyle w:val="Prosttext"/>
        <w:numPr>
          <w:ilvl w:val="0"/>
          <w:numId w:val="24"/>
        </w:numPr>
        <w:ind w:left="1701"/>
        <w:jc w:val="both"/>
        <w:rPr>
          <w:rFonts w:ascii="Tahoma" w:hAnsi="Tahoma" w:cs="Tahoma"/>
          <w:sz w:val="16"/>
          <w:szCs w:val="16"/>
        </w:rPr>
      </w:pPr>
      <w:r w:rsidRPr="00E45F68">
        <w:rPr>
          <w:rFonts w:ascii="Tahoma" w:hAnsi="Tahoma" w:cs="Tahoma"/>
          <w:sz w:val="16"/>
          <w:szCs w:val="16"/>
        </w:rPr>
        <w:t>instalaci,</w:t>
      </w:r>
    </w:p>
    <w:p w14:paraId="511C079F" w14:textId="77777777" w:rsidR="00FC1CC0" w:rsidRPr="00E45F68" w:rsidRDefault="00FC1CC0" w:rsidP="000E75BB">
      <w:pPr>
        <w:pStyle w:val="Prosttext"/>
        <w:numPr>
          <w:ilvl w:val="0"/>
          <w:numId w:val="24"/>
        </w:numPr>
        <w:ind w:left="1701"/>
        <w:jc w:val="both"/>
        <w:rPr>
          <w:rFonts w:ascii="Tahoma" w:hAnsi="Tahoma" w:cs="Tahoma"/>
          <w:sz w:val="16"/>
          <w:szCs w:val="16"/>
        </w:rPr>
      </w:pPr>
      <w:r w:rsidRPr="00E45F68">
        <w:rPr>
          <w:rFonts w:ascii="Tahoma" w:hAnsi="Tahoma" w:cs="Tahoma"/>
          <w:sz w:val="16"/>
          <w:szCs w:val="16"/>
        </w:rPr>
        <w:t>systémovou konfiguraci,</w:t>
      </w:r>
    </w:p>
    <w:p w14:paraId="3B5D41AB" w14:textId="2F39F650" w:rsidR="00FC1CC0" w:rsidRPr="00E45F68" w:rsidRDefault="00FC1CC0" w:rsidP="000E75BB">
      <w:pPr>
        <w:pStyle w:val="Prosttext"/>
        <w:numPr>
          <w:ilvl w:val="0"/>
          <w:numId w:val="24"/>
        </w:numPr>
        <w:ind w:left="1701"/>
        <w:jc w:val="both"/>
        <w:rPr>
          <w:rFonts w:ascii="Tahoma" w:hAnsi="Tahoma" w:cs="Tahoma"/>
          <w:sz w:val="16"/>
          <w:szCs w:val="16"/>
        </w:rPr>
      </w:pPr>
      <w:r w:rsidRPr="00E45F68">
        <w:rPr>
          <w:rFonts w:ascii="Tahoma" w:hAnsi="Tahoma" w:cs="Tahoma"/>
          <w:sz w:val="16"/>
          <w:szCs w:val="16"/>
        </w:rPr>
        <w:t xml:space="preserve">integraci do prostředí a se SW </w:t>
      </w:r>
      <w:r w:rsidR="009F1495" w:rsidRPr="00E45F68">
        <w:rPr>
          <w:rFonts w:ascii="Tahoma" w:hAnsi="Tahoma" w:cs="Tahoma"/>
          <w:sz w:val="16"/>
          <w:szCs w:val="16"/>
        </w:rPr>
        <w:t>objednatele</w:t>
      </w:r>
      <w:r w:rsidRPr="00E45F68">
        <w:rPr>
          <w:rFonts w:ascii="Tahoma" w:hAnsi="Tahoma" w:cs="Tahoma"/>
          <w:sz w:val="16"/>
          <w:szCs w:val="16"/>
        </w:rPr>
        <w:t>,</w:t>
      </w:r>
    </w:p>
    <w:p w14:paraId="03AD0DF9" w14:textId="2A2E28A1" w:rsidR="00FC1CC0" w:rsidRPr="00E45F68" w:rsidRDefault="00FC1CC0" w:rsidP="000E75BB">
      <w:pPr>
        <w:pStyle w:val="Prosttext"/>
        <w:numPr>
          <w:ilvl w:val="0"/>
          <w:numId w:val="24"/>
        </w:numPr>
        <w:ind w:left="1701"/>
        <w:jc w:val="both"/>
        <w:rPr>
          <w:rFonts w:ascii="Tahoma" w:hAnsi="Tahoma" w:cs="Tahoma"/>
          <w:sz w:val="16"/>
          <w:szCs w:val="16"/>
        </w:rPr>
      </w:pPr>
      <w:r w:rsidRPr="00E45F68">
        <w:rPr>
          <w:rFonts w:ascii="Tahoma" w:hAnsi="Tahoma" w:cs="Tahoma"/>
          <w:sz w:val="16"/>
          <w:szCs w:val="16"/>
        </w:rPr>
        <w:t>konfiguraci systému SIEM včetně uživatelského/správcovského rozhraní,</w:t>
      </w:r>
    </w:p>
    <w:p w14:paraId="04F651AD" w14:textId="4BD57A24" w:rsidR="00D36073" w:rsidRPr="00E45F68" w:rsidRDefault="00D36073" w:rsidP="000E75BB">
      <w:pPr>
        <w:pStyle w:val="Odstavecseseznamem"/>
        <w:numPr>
          <w:ilvl w:val="2"/>
          <w:numId w:val="24"/>
        </w:numPr>
        <w:ind w:left="1701"/>
        <w:jc w:val="both"/>
        <w:rPr>
          <w:rFonts w:ascii="Tahoma" w:hAnsi="Tahoma" w:cs="Tahoma"/>
          <w:sz w:val="16"/>
          <w:szCs w:val="16"/>
        </w:rPr>
      </w:pPr>
      <w:r w:rsidRPr="00E45F68">
        <w:rPr>
          <w:rFonts w:ascii="Tahoma" w:hAnsi="Tahoma" w:cs="Tahoma"/>
          <w:sz w:val="16"/>
          <w:szCs w:val="16"/>
        </w:rPr>
        <w:t xml:space="preserve">kompletní instalace a konfigurace systému SIEM minimálně v následujícím rozsahu, kde </w:t>
      </w:r>
      <w:r w:rsidR="009F1495" w:rsidRPr="00E45F68">
        <w:rPr>
          <w:rFonts w:ascii="Tahoma" w:hAnsi="Tahoma" w:cs="Tahoma"/>
          <w:sz w:val="16"/>
          <w:szCs w:val="16"/>
        </w:rPr>
        <w:t>d</w:t>
      </w:r>
      <w:r w:rsidRPr="00E45F68">
        <w:rPr>
          <w:rFonts w:ascii="Tahoma" w:hAnsi="Tahoma" w:cs="Tahoma"/>
          <w:sz w:val="16"/>
          <w:szCs w:val="16"/>
        </w:rPr>
        <w:t>odavatel zajistí:</w:t>
      </w:r>
    </w:p>
    <w:p w14:paraId="78A8042E" w14:textId="7D54031C" w:rsidR="00D36073" w:rsidRPr="00E45F68" w:rsidRDefault="00D36073" w:rsidP="000E75BB">
      <w:pPr>
        <w:pStyle w:val="Prosttext"/>
        <w:numPr>
          <w:ilvl w:val="0"/>
          <w:numId w:val="24"/>
        </w:numPr>
        <w:ind w:left="1701"/>
        <w:jc w:val="both"/>
        <w:rPr>
          <w:rFonts w:ascii="Tahoma" w:hAnsi="Tahoma" w:cs="Tahoma"/>
          <w:sz w:val="16"/>
          <w:szCs w:val="16"/>
        </w:rPr>
      </w:pPr>
      <w:r w:rsidRPr="00E45F68">
        <w:rPr>
          <w:rFonts w:ascii="Tahoma" w:hAnsi="Tahoma" w:cs="Tahoma"/>
          <w:sz w:val="16"/>
          <w:szCs w:val="16"/>
        </w:rPr>
        <w:t>integraci s Active directory, práva a role uživatele budou však již řízena v rámci SIEM,</w:t>
      </w:r>
    </w:p>
    <w:p w14:paraId="60B55619" w14:textId="29AB85C3" w:rsidR="00D36073" w:rsidRPr="00E45F68" w:rsidRDefault="00D36073" w:rsidP="000E75BB">
      <w:pPr>
        <w:pStyle w:val="Prosttext"/>
        <w:numPr>
          <w:ilvl w:val="0"/>
          <w:numId w:val="24"/>
        </w:numPr>
        <w:ind w:left="1701"/>
        <w:jc w:val="both"/>
        <w:rPr>
          <w:rFonts w:ascii="Tahoma" w:hAnsi="Tahoma" w:cs="Tahoma"/>
          <w:sz w:val="16"/>
          <w:szCs w:val="16"/>
        </w:rPr>
      </w:pPr>
      <w:r w:rsidRPr="00E45F68">
        <w:rPr>
          <w:rFonts w:ascii="Tahoma" w:hAnsi="Tahoma" w:cs="Tahoma"/>
          <w:sz w:val="16"/>
          <w:szCs w:val="16"/>
        </w:rPr>
        <w:t>v systému SIEM integraci s technologiemi nebo SW uvedenými v příloze č. 2 označené za prioritní (1),</w:t>
      </w:r>
    </w:p>
    <w:p w14:paraId="27B4E190" w14:textId="49659980" w:rsidR="00D36073" w:rsidRPr="00E45F68" w:rsidRDefault="00D36073" w:rsidP="000E75BB">
      <w:pPr>
        <w:pStyle w:val="Prosttext"/>
        <w:numPr>
          <w:ilvl w:val="0"/>
          <w:numId w:val="24"/>
        </w:numPr>
        <w:ind w:left="1701"/>
        <w:jc w:val="both"/>
        <w:rPr>
          <w:rFonts w:ascii="Tahoma" w:hAnsi="Tahoma" w:cs="Tahoma"/>
          <w:sz w:val="16"/>
          <w:szCs w:val="16"/>
        </w:rPr>
      </w:pPr>
      <w:r w:rsidRPr="00E45F68">
        <w:rPr>
          <w:rFonts w:ascii="Tahoma" w:hAnsi="Tahoma" w:cs="Tahoma"/>
          <w:sz w:val="16"/>
          <w:szCs w:val="16"/>
        </w:rPr>
        <w:t>konfiguraci pravidelné automatické archivace logů (např. denně, týdně apod.),</w:t>
      </w:r>
    </w:p>
    <w:p w14:paraId="613E1B0A" w14:textId="7E485F90" w:rsidR="00D36073" w:rsidRPr="00E45F68" w:rsidRDefault="00D36073" w:rsidP="000E75BB">
      <w:pPr>
        <w:pStyle w:val="Prosttext"/>
        <w:numPr>
          <w:ilvl w:val="0"/>
          <w:numId w:val="24"/>
        </w:numPr>
        <w:ind w:left="1701"/>
        <w:jc w:val="both"/>
        <w:rPr>
          <w:rFonts w:ascii="Tahoma" w:hAnsi="Tahoma" w:cs="Tahoma"/>
          <w:sz w:val="16"/>
          <w:szCs w:val="16"/>
        </w:rPr>
      </w:pPr>
      <w:r w:rsidRPr="00E45F68">
        <w:rPr>
          <w:rFonts w:ascii="Tahoma" w:hAnsi="Tahoma" w:cs="Tahoma"/>
          <w:sz w:val="16"/>
          <w:szCs w:val="16"/>
        </w:rPr>
        <w:t>konfiguraci automatického zálohování systému SIEM (konfigurace a dat),</w:t>
      </w:r>
    </w:p>
    <w:p w14:paraId="26A044A6" w14:textId="0CA12BAB" w:rsidR="00D36073" w:rsidRPr="00E45F68" w:rsidRDefault="00D36073" w:rsidP="000E75BB">
      <w:pPr>
        <w:pStyle w:val="Prosttext"/>
        <w:numPr>
          <w:ilvl w:val="0"/>
          <w:numId w:val="24"/>
        </w:numPr>
        <w:ind w:left="1701"/>
        <w:jc w:val="both"/>
        <w:rPr>
          <w:rFonts w:ascii="Tahoma" w:hAnsi="Tahoma" w:cs="Tahoma"/>
          <w:sz w:val="16"/>
          <w:szCs w:val="16"/>
        </w:rPr>
      </w:pPr>
      <w:r w:rsidRPr="00E45F68">
        <w:rPr>
          <w:rFonts w:ascii="Tahoma" w:hAnsi="Tahoma" w:cs="Tahoma"/>
          <w:sz w:val="16"/>
          <w:szCs w:val="16"/>
        </w:rPr>
        <w:t>konfiguraci zpracování dat (od sběru, normalizace, pokročilé korelace až po vyhodnocování incidentů),</w:t>
      </w:r>
    </w:p>
    <w:p w14:paraId="6D764B00" w14:textId="26C53112" w:rsidR="00D36073" w:rsidRPr="00E45F68" w:rsidRDefault="00D36073" w:rsidP="000E75BB">
      <w:pPr>
        <w:pStyle w:val="Prosttext"/>
        <w:numPr>
          <w:ilvl w:val="0"/>
          <w:numId w:val="24"/>
        </w:numPr>
        <w:ind w:left="1701"/>
        <w:jc w:val="both"/>
        <w:rPr>
          <w:rFonts w:ascii="Tahoma" w:hAnsi="Tahoma" w:cs="Tahoma"/>
          <w:sz w:val="16"/>
          <w:szCs w:val="16"/>
        </w:rPr>
      </w:pPr>
      <w:r w:rsidRPr="00E45F68">
        <w:rPr>
          <w:rFonts w:ascii="Tahoma" w:hAnsi="Tahoma" w:cs="Tahoma"/>
          <w:sz w:val="16"/>
          <w:szCs w:val="16"/>
        </w:rPr>
        <w:t>konfiguraci notifikací (alertů) o bezpečnostních incidentech,</w:t>
      </w:r>
    </w:p>
    <w:p w14:paraId="6E282FC4" w14:textId="52F71681" w:rsidR="00D36073" w:rsidRPr="00E45F68" w:rsidRDefault="00D36073" w:rsidP="000E75BB">
      <w:pPr>
        <w:pStyle w:val="Prosttext"/>
        <w:numPr>
          <w:ilvl w:val="0"/>
          <w:numId w:val="24"/>
        </w:numPr>
        <w:ind w:left="1701"/>
        <w:jc w:val="both"/>
        <w:rPr>
          <w:rFonts w:ascii="Tahoma" w:hAnsi="Tahoma" w:cs="Tahoma"/>
          <w:sz w:val="16"/>
          <w:szCs w:val="16"/>
        </w:rPr>
      </w:pPr>
      <w:r w:rsidRPr="00E45F68">
        <w:rPr>
          <w:rFonts w:ascii="Tahoma" w:hAnsi="Tahoma" w:cs="Tahoma"/>
          <w:sz w:val="16"/>
          <w:szCs w:val="16"/>
        </w:rPr>
        <w:t>konfiguraci min. 10 ks custom reportů, včetně automatického generování a zasílání definovaných reportů e-mailem přímo ze systému,</w:t>
      </w:r>
    </w:p>
    <w:p w14:paraId="47D9773D" w14:textId="4BE24E57" w:rsidR="00D36073" w:rsidRPr="00E45F68" w:rsidRDefault="00D36073" w:rsidP="00DE1F51">
      <w:pPr>
        <w:pStyle w:val="Prosttext"/>
        <w:numPr>
          <w:ilvl w:val="0"/>
          <w:numId w:val="24"/>
        </w:numPr>
        <w:ind w:left="1701"/>
        <w:jc w:val="both"/>
        <w:rPr>
          <w:rFonts w:ascii="Tahoma" w:hAnsi="Tahoma" w:cs="Tahoma"/>
          <w:sz w:val="16"/>
          <w:szCs w:val="16"/>
        </w:rPr>
      </w:pPr>
      <w:r w:rsidRPr="00E45F68">
        <w:rPr>
          <w:rFonts w:ascii="Tahoma" w:hAnsi="Tahoma" w:cs="Tahoma"/>
          <w:sz w:val="16"/>
          <w:szCs w:val="16"/>
        </w:rPr>
        <w:t>konfiguraci zabezpečení celého řešení, včetně nastavení politik přístupů, hesel apod.</w:t>
      </w:r>
    </w:p>
    <w:p w14:paraId="43E44150" w14:textId="77777777" w:rsidR="00B960A3" w:rsidRPr="00E45F68" w:rsidRDefault="00B960A3" w:rsidP="00DE1F51">
      <w:pPr>
        <w:pStyle w:val="Prosttext"/>
        <w:ind w:left="708"/>
        <w:jc w:val="both"/>
        <w:rPr>
          <w:rFonts w:ascii="Tahoma" w:hAnsi="Tahoma" w:cs="Tahoma"/>
          <w:sz w:val="16"/>
          <w:szCs w:val="16"/>
        </w:rPr>
      </w:pPr>
    </w:p>
    <w:p w14:paraId="20FDBC8F" w14:textId="7EBC01C6" w:rsidR="00FC1CC0" w:rsidRPr="00E45F68" w:rsidRDefault="00FC1CC0" w:rsidP="008534A6">
      <w:pPr>
        <w:pStyle w:val="Odstavecseseznamem"/>
        <w:numPr>
          <w:ilvl w:val="0"/>
          <w:numId w:val="18"/>
        </w:numPr>
        <w:jc w:val="both"/>
        <w:rPr>
          <w:rFonts w:ascii="Tahoma" w:hAnsi="Tahoma" w:cs="Tahoma"/>
          <w:b/>
          <w:bCs/>
          <w:sz w:val="16"/>
          <w:szCs w:val="16"/>
        </w:rPr>
      </w:pPr>
      <w:r w:rsidRPr="00E45F68">
        <w:rPr>
          <w:rFonts w:ascii="Tahoma" w:hAnsi="Tahoma" w:cs="Tahoma"/>
          <w:b/>
          <w:bCs/>
          <w:sz w:val="16"/>
          <w:szCs w:val="16"/>
        </w:rPr>
        <w:t>dodání technické a provozní dokumentace</w:t>
      </w:r>
      <w:r w:rsidR="009F1495" w:rsidRPr="00E45F68">
        <w:rPr>
          <w:rFonts w:ascii="Tahoma" w:hAnsi="Tahoma" w:cs="Tahoma"/>
          <w:b/>
          <w:bCs/>
          <w:sz w:val="16"/>
          <w:szCs w:val="16"/>
        </w:rPr>
        <w:t>:</w:t>
      </w:r>
    </w:p>
    <w:p w14:paraId="297528B7" w14:textId="21BCF29F" w:rsidR="00D36073" w:rsidRPr="00E45F68" w:rsidRDefault="006C0F1F" w:rsidP="000850F3">
      <w:pPr>
        <w:pStyle w:val="Odstavecseseznamem"/>
        <w:ind w:left="1146"/>
        <w:jc w:val="both"/>
        <w:rPr>
          <w:rFonts w:ascii="Tahoma" w:hAnsi="Tahoma" w:cs="Tahoma"/>
          <w:sz w:val="16"/>
          <w:szCs w:val="16"/>
        </w:rPr>
      </w:pPr>
      <w:r w:rsidRPr="00E45F68">
        <w:rPr>
          <w:rFonts w:ascii="Tahoma" w:hAnsi="Tahoma" w:cs="Tahoma"/>
          <w:sz w:val="16"/>
          <w:szCs w:val="16"/>
        </w:rPr>
        <w:t>D</w:t>
      </w:r>
      <w:r w:rsidR="00D36073" w:rsidRPr="00E45F68">
        <w:rPr>
          <w:rFonts w:ascii="Tahoma" w:hAnsi="Tahoma" w:cs="Tahoma"/>
          <w:sz w:val="16"/>
          <w:szCs w:val="16"/>
        </w:rPr>
        <w:t>odavatel vypracuje a předá podrobnou technickou a provozní dokumentace SIEM v CZ jazyce, zahrnující minimálně:</w:t>
      </w:r>
    </w:p>
    <w:p w14:paraId="0EA7BDC4" w14:textId="35BC76FA" w:rsidR="00D36073" w:rsidRPr="00E45F68" w:rsidRDefault="00D36073" w:rsidP="00DE1F51">
      <w:pPr>
        <w:pStyle w:val="Prosttext"/>
        <w:numPr>
          <w:ilvl w:val="0"/>
          <w:numId w:val="24"/>
        </w:numPr>
        <w:ind w:left="1701"/>
        <w:jc w:val="both"/>
        <w:rPr>
          <w:rFonts w:ascii="Tahoma" w:hAnsi="Tahoma" w:cs="Tahoma"/>
          <w:sz w:val="16"/>
          <w:szCs w:val="16"/>
        </w:rPr>
      </w:pPr>
      <w:r w:rsidRPr="00E45F68">
        <w:rPr>
          <w:rFonts w:ascii="Tahoma" w:hAnsi="Tahoma" w:cs="Tahoma"/>
          <w:sz w:val="16"/>
          <w:szCs w:val="16"/>
        </w:rPr>
        <w:t>popis funkčního schématu řešení,</w:t>
      </w:r>
    </w:p>
    <w:p w14:paraId="5427AE0A" w14:textId="4FA95A7E" w:rsidR="00D36073" w:rsidRPr="00E45F68" w:rsidRDefault="00D36073" w:rsidP="00DE1F51">
      <w:pPr>
        <w:pStyle w:val="Prosttext"/>
        <w:numPr>
          <w:ilvl w:val="0"/>
          <w:numId w:val="24"/>
        </w:numPr>
        <w:ind w:left="1701"/>
        <w:jc w:val="both"/>
        <w:rPr>
          <w:rFonts w:ascii="Tahoma" w:hAnsi="Tahoma" w:cs="Tahoma"/>
          <w:sz w:val="16"/>
          <w:szCs w:val="16"/>
        </w:rPr>
      </w:pPr>
      <w:r w:rsidRPr="00E45F68">
        <w:rPr>
          <w:rFonts w:ascii="Tahoma" w:hAnsi="Tahoma" w:cs="Tahoma"/>
          <w:sz w:val="16"/>
          <w:szCs w:val="16"/>
        </w:rPr>
        <w:t>popis zapojení dodaných zařízení,</w:t>
      </w:r>
    </w:p>
    <w:p w14:paraId="114CAB6C" w14:textId="655E0BA0" w:rsidR="00D36073" w:rsidRPr="00E45F68" w:rsidRDefault="00D36073" w:rsidP="00DE1F51">
      <w:pPr>
        <w:pStyle w:val="Prosttext"/>
        <w:numPr>
          <w:ilvl w:val="0"/>
          <w:numId w:val="24"/>
        </w:numPr>
        <w:ind w:left="1701"/>
        <w:jc w:val="both"/>
        <w:rPr>
          <w:rFonts w:ascii="Tahoma" w:hAnsi="Tahoma" w:cs="Tahoma"/>
          <w:sz w:val="16"/>
          <w:szCs w:val="16"/>
        </w:rPr>
      </w:pPr>
      <w:r w:rsidRPr="00E45F68">
        <w:rPr>
          <w:rFonts w:ascii="Tahoma" w:hAnsi="Tahoma" w:cs="Tahoma"/>
          <w:sz w:val="16"/>
          <w:szCs w:val="16"/>
        </w:rPr>
        <w:t>popis konfigurace jednotlivých zařízení,</w:t>
      </w:r>
    </w:p>
    <w:p w14:paraId="45591664" w14:textId="16AA03F5" w:rsidR="00D36073" w:rsidRPr="00E45F68" w:rsidRDefault="00D36073" w:rsidP="00DE1F51">
      <w:pPr>
        <w:pStyle w:val="Prosttext"/>
        <w:numPr>
          <w:ilvl w:val="0"/>
          <w:numId w:val="24"/>
        </w:numPr>
        <w:ind w:left="1701"/>
        <w:jc w:val="both"/>
        <w:rPr>
          <w:rFonts w:ascii="Tahoma" w:hAnsi="Tahoma" w:cs="Tahoma"/>
          <w:sz w:val="16"/>
          <w:szCs w:val="16"/>
        </w:rPr>
      </w:pPr>
      <w:r w:rsidRPr="00E45F68">
        <w:rPr>
          <w:rFonts w:ascii="Tahoma" w:hAnsi="Tahoma" w:cs="Tahoma"/>
          <w:sz w:val="16"/>
          <w:szCs w:val="16"/>
        </w:rPr>
        <w:t>popis bezpečnostních rysů a jejich konfigurace,</w:t>
      </w:r>
    </w:p>
    <w:p w14:paraId="05BCD119" w14:textId="2E40C133" w:rsidR="00D36073" w:rsidRPr="00E45F68" w:rsidRDefault="00D36073" w:rsidP="00DE1F51">
      <w:pPr>
        <w:pStyle w:val="Prosttext"/>
        <w:numPr>
          <w:ilvl w:val="0"/>
          <w:numId w:val="24"/>
        </w:numPr>
        <w:ind w:left="1701"/>
        <w:jc w:val="both"/>
        <w:rPr>
          <w:rFonts w:ascii="Tahoma" w:hAnsi="Tahoma" w:cs="Tahoma"/>
          <w:sz w:val="16"/>
          <w:szCs w:val="16"/>
        </w:rPr>
      </w:pPr>
      <w:r w:rsidRPr="00E45F68">
        <w:rPr>
          <w:rFonts w:ascii="Tahoma" w:hAnsi="Tahoma" w:cs="Tahoma"/>
          <w:sz w:val="16"/>
          <w:szCs w:val="16"/>
        </w:rPr>
        <w:t>popis provedených nativních i custom integrací se systémy VFN, jejich nastavení a konfiguraci, včetně dodání kompletních zdrojových kódů s popisem kódu a použitých vývojových prostředí,</w:t>
      </w:r>
    </w:p>
    <w:p w14:paraId="37AE6C99" w14:textId="61425DAB" w:rsidR="00D36073" w:rsidRPr="00E45F68" w:rsidRDefault="00D36073" w:rsidP="00DE1F51">
      <w:pPr>
        <w:pStyle w:val="Prosttext"/>
        <w:numPr>
          <w:ilvl w:val="0"/>
          <w:numId w:val="24"/>
        </w:numPr>
        <w:ind w:left="1701"/>
        <w:jc w:val="both"/>
        <w:rPr>
          <w:rFonts w:ascii="Tahoma" w:hAnsi="Tahoma" w:cs="Tahoma"/>
          <w:sz w:val="16"/>
          <w:szCs w:val="16"/>
        </w:rPr>
      </w:pPr>
      <w:r w:rsidRPr="00E45F68">
        <w:rPr>
          <w:rFonts w:ascii="Tahoma" w:hAnsi="Tahoma" w:cs="Tahoma"/>
          <w:sz w:val="16"/>
          <w:szCs w:val="16"/>
        </w:rPr>
        <w:t>popis zálohování, archivace a obnovy logů a dat pro analýzu a vyhledávání v historických údajích,</w:t>
      </w:r>
    </w:p>
    <w:p w14:paraId="3988EC1E" w14:textId="70BF9CAD" w:rsidR="00D36073" w:rsidRPr="00E45F68" w:rsidRDefault="00D36073" w:rsidP="00DE1F51">
      <w:pPr>
        <w:pStyle w:val="Prosttext"/>
        <w:numPr>
          <w:ilvl w:val="0"/>
          <w:numId w:val="24"/>
        </w:numPr>
        <w:ind w:left="1701"/>
        <w:jc w:val="both"/>
        <w:rPr>
          <w:rFonts w:ascii="Tahoma" w:hAnsi="Tahoma" w:cs="Tahoma"/>
          <w:sz w:val="16"/>
          <w:szCs w:val="16"/>
        </w:rPr>
      </w:pPr>
      <w:r w:rsidRPr="00E45F68">
        <w:rPr>
          <w:rFonts w:ascii="Tahoma" w:hAnsi="Tahoma" w:cs="Tahoma"/>
          <w:sz w:val="16"/>
          <w:szCs w:val="16"/>
        </w:rPr>
        <w:lastRenderedPageBreak/>
        <w:t>postup implementace dodaného systému,</w:t>
      </w:r>
    </w:p>
    <w:p w14:paraId="54D72020" w14:textId="20D02FF5" w:rsidR="00D36073" w:rsidRPr="00E45F68" w:rsidRDefault="00D36073" w:rsidP="00DE1F51">
      <w:pPr>
        <w:pStyle w:val="Prosttext"/>
        <w:numPr>
          <w:ilvl w:val="0"/>
          <w:numId w:val="24"/>
        </w:numPr>
        <w:ind w:left="1701"/>
        <w:jc w:val="both"/>
        <w:rPr>
          <w:rFonts w:ascii="Tahoma" w:hAnsi="Tahoma" w:cs="Tahoma"/>
          <w:sz w:val="16"/>
          <w:szCs w:val="16"/>
        </w:rPr>
      </w:pPr>
      <w:r w:rsidRPr="00E45F68">
        <w:rPr>
          <w:rFonts w:ascii="Tahoma" w:hAnsi="Tahoma" w:cs="Tahoma"/>
          <w:sz w:val="16"/>
          <w:szCs w:val="16"/>
        </w:rPr>
        <w:t>postupy integrace logů / událostí z nových zařízení, tj. tvorbu pravidel pro parsování, normalizaci logů a jejich následné zpracování (např. pokročilou korelaci),</w:t>
      </w:r>
    </w:p>
    <w:p w14:paraId="5BF854AC" w14:textId="59CE56A8" w:rsidR="00D36073" w:rsidRPr="00E45F68" w:rsidRDefault="00D36073" w:rsidP="00DE1F51">
      <w:pPr>
        <w:pStyle w:val="Prosttext"/>
        <w:numPr>
          <w:ilvl w:val="0"/>
          <w:numId w:val="24"/>
        </w:numPr>
        <w:ind w:left="1701"/>
        <w:jc w:val="both"/>
        <w:rPr>
          <w:rFonts w:ascii="Tahoma" w:hAnsi="Tahoma" w:cs="Tahoma"/>
          <w:sz w:val="16"/>
          <w:szCs w:val="16"/>
        </w:rPr>
      </w:pPr>
      <w:r w:rsidRPr="00E45F68">
        <w:rPr>
          <w:rFonts w:ascii="Tahoma" w:hAnsi="Tahoma" w:cs="Tahoma"/>
          <w:sz w:val="16"/>
          <w:szCs w:val="16"/>
        </w:rPr>
        <w:t>postupy pravidelné údržby dodaného systému,</w:t>
      </w:r>
    </w:p>
    <w:p w14:paraId="60D53DA6" w14:textId="236142A5" w:rsidR="00D36073" w:rsidRPr="00E45F68" w:rsidRDefault="00D36073" w:rsidP="00DE1F51">
      <w:pPr>
        <w:pStyle w:val="Prosttext"/>
        <w:numPr>
          <w:ilvl w:val="0"/>
          <w:numId w:val="24"/>
        </w:numPr>
        <w:ind w:left="1701"/>
        <w:jc w:val="both"/>
        <w:rPr>
          <w:rFonts w:ascii="Tahoma" w:hAnsi="Tahoma" w:cs="Tahoma"/>
          <w:sz w:val="16"/>
          <w:szCs w:val="16"/>
        </w:rPr>
      </w:pPr>
      <w:r w:rsidRPr="00E45F68">
        <w:rPr>
          <w:rFonts w:ascii="Tahoma" w:hAnsi="Tahoma" w:cs="Tahoma"/>
          <w:sz w:val="16"/>
          <w:szCs w:val="16"/>
        </w:rPr>
        <w:t>postupy diagnostiky a monitorování provozu dodaného systému,</w:t>
      </w:r>
    </w:p>
    <w:p w14:paraId="6FAAEA1C" w14:textId="5D445424" w:rsidR="00D36073" w:rsidRPr="00E45F68" w:rsidRDefault="00D36073" w:rsidP="00DE1F51">
      <w:pPr>
        <w:pStyle w:val="Prosttext"/>
        <w:numPr>
          <w:ilvl w:val="0"/>
          <w:numId w:val="24"/>
        </w:numPr>
        <w:ind w:left="1701"/>
        <w:jc w:val="both"/>
        <w:rPr>
          <w:rFonts w:ascii="Tahoma" w:hAnsi="Tahoma" w:cs="Tahoma"/>
          <w:sz w:val="16"/>
          <w:szCs w:val="16"/>
        </w:rPr>
      </w:pPr>
      <w:r w:rsidRPr="00E45F68">
        <w:rPr>
          <w:rFonts w:ascii="Tahoma" w:hAnsi="Tahoma" w:cs="Tahoma"/>
          <w:sz w:val="16"/>
          <w:szCs w:val="16"/>
        </w:rPr>
        <w:t>postupy řešení havarijních stavů dodaného systému,</w:t>
      </w:r>
    </w:p>
    <w:p w14:paraId="5509FFBC" w14:textId="26AA6E82" w:rsidR="00D36073" w:rsidRPr="00E45F68" w:rsidRDefault="00D36073" w:rsidP="00DE1F51">
      <w:pPr>
        <w:pStyle w:val="Prosttext"/>
        <w:numPr>
          <w:ilvl w:val="0"/>
          <w:numId w:val="24"/>
        </w:numPr>
        <w:ind w:left="1701"/>
        <w:jc w:val="both"/>
        <w:rPr>
          <w:rFonts w:ascii="Tahoma" w:hAnsi="Tahoma" w:cs="Tahoma"/>
          <w:sz w:val="16"/>
          <w:szCs w:val="16"/>
        </w:rPr>
      </w:pPr>
      <w:r w:rsidRPr="00E45F68">
        <w:rPr>
          <w:rFonts w:ascii="Tahoma" w:hAnsi="Tahoma" w:cs="Tahoma"/>
          <w:sz w:val="16"/>
          <w:szCs w:val="16"/>
        </w:rPr>
        <w:t>postupy zálohování, archivace a obnovy konfigurace dodaného systému a dat.</w:t>
      </w:r>
    </w:p>
    <w:p w14:paraId="735E3FE6" w14:textId="77777777" w:rsidR="00B960A3" w:rsidRPr="00E45F68" w:rsidRDefault="00B960A3" w:rsidP="00DE1F51">
      <w:pPr>
        <w:pStyle w:val="Prosttext"/>
        <w:ind w:left="708"/>
        <w:jc w:val="both"/>
        <w:rPr>
          <w:rFonts w:ascii="Tahoma" w:hAnsi="Tahoma" w:cs="Tahoma"/>
          <w:sz w:val="16"/>
          <w:szCs w:val="16"/>
        </w:rPr>
      </w:pPr>
    </w:p>
    <w:p w14:paraId="41378F25" w14:textId="6E0C2290" w:rsidR="00FC1CC0" w:rsidRPr="00E45F68" w:rsidRDefault="00FC1CC0" w:rsidP="008534A6">
      <w:pPr>
        <w:pStyle w:val="Odstavecseseznamem"/>
        <w:numPr>
          <w:ilvl w:val="0"/>
          <w:numId w:val="18"/>
        </w:numPr>
        <w:jc w:val="both"/>
        <w:rPr>
          <w:rFonts w:ascii="Tahoma" w:hAnsi="Tahoma" w:cs="Tahoma"/>
          <w:b/>
          <w:bCs/>
          <w:sz w:val="16"/>
          <w:szCs w:val="16"/>
        </w:rPr>
      </w:pPr>
      <w:r w:rsidRPr="00E45F68">
        <w:rPr>
          <w:rFonts w:ascii="Tahoma" w:hAnsi="Tahoma" w:cs="Tahoma"/>
          <w:b/>
          <w:bCs/>
          <w:sz w:val="16"/>
          <w:szCs w:val="16"/>
        </w:rPr>
        <w:t>zaškolení obsluhy</w:t>
      </w:r>
    </w:p>
    <w:p w14:paraId="16BA0FEB" w14:textId="68B49533" w:rsidR="00D36073" w:rsidRPr="00E45F68" w:rsidRDefault="006C0F1F" w:rsidP="000850F3">
      <w:pPr>
        <w:pStyle w:val="Odstavecseseznamem"/>
        <w:ind w:left="1146"/>
        <w:jc w:val="both"/>
        <w:rPr>
          <w:rFonts w:ascii="Tahoma" w:hAnsi="Tahoma" w:cs="Tahoma"/>
          <w:sz w:val="16"/>
          <w:szCs w:val="16"/>
        </w:rPr>
      </w:pPr>
      <w:r w:rsidRPr="00E45F68">
        <w:rPr>
          <w:rFonts w:ascii="Tahoma" w:hAnsi="Tahoma" w:cs="Tahoma"/>
          <w:sz w:val="16"/>
          <w:szCs w:val="16"/>
        </w:rPr>
        <w:t>Z</w:t>
      </w:r>
      <w:r w:rsidR="00D36073" w:rsidRPr="00E45F68">
        <w:rPr>
          <w:rFonts w:ascii="Tahoma" w:hAnsi="Tahoma" w:cs="Tahoma"/>
          <w:sz w:val="16"/>
          <w:szCs w:val="16"/>
        </w:rPr>
        <w:t xml:space="preserve">ajištění školení </w:t>
      </w:r>
      <w:r w:rsidR="00BC282A" w:rsidRPr="00E45F68">
        <w:rPr>
          <w:rFonts w:ascii="Tahoma" w:hAnsi="Tahoma" w:cs="Tahoma"/>
          <w:sz w:val="16"/>
          <w:szCs w:val="16"/>
        </w:rPr>
        <w:t>d</w:t>
      </w:r>
      <w:r w:rsidR="00D36073" w:rsidRPr="00E45F68">
        <w:rPr>
          <w:rFonts w:ascii="Tahoma" w:hAnsi="Tahoma" w:cs="Tahoma"/>
          <w:sz w:val="16"/>
          <w:szCs w:val="16"/>
        </w:rPr>
        <w:t>odavatelem pro dodaný systém SIEM pro zaměstnance VFN (</w:t>
      </w:r>
      <w:r w:rsidR="00BC282A" w:rsidRPr="00E45F68">
        <w:rPr>
          <w:rFonts w:ascii="Tahoma" w:hAnsi="Tahoma" w:cs="Tahoma"/>
          <w:sz w:val="16"/>
          <w:szCs w:val="16"/>
        </w:rPr>
        <w:t>objednatele</w:t>
      </w:r>
      <w:r w:rsidR="00D36073" w:rsidRPr="00E45F68">
        <w:rPr>
          <w:rFonts w:ascii="Tahoma" w:hAnsi="Tahoma" w:cs="Tahoma"/>
          <w:sz w:val="16"/>
          <w:szCs w:val="16"/>
        </w:rPr>
        <w:t>) v rozsahu umožňujícím provádět:</w:t>
      </w:r>
    </w:p>
    <w:p w14:paraId="7B015873" w14:textId="53425B20" w:rsidR="00D36073" w:rsidRPr="00E45F68" w:rsidRDefault="00D36073" w:rsidP="00DE1F51">
      <w:pPr>
        <w:pStyle w:val="Prosttext"/>
        <w:numPr>
          <w:ilvl w:val="0"/>
          <w:numId w:val="24"/>
        </w:numPr>
        <w:ind w:left="1701"/>
        <w:jc w:val="both"/>
        <w:rPr>
          <w:rFonts w:ascii="Tahoma" w:hAnsi="Tahoma" w:cs="Tahoma"/>
          <w:sz w:val="16"/>
          <w:szCs w:val="16"/>
        </w:rPr>
      </w:pPr>
      <w:r w:rsidRPr="00E45F68">
        <w:rPr>
          <w:rFonts w:ascii="Tahoma" w:hAnsi="Tahoma" w:cs="Tahoma"/>
          <w:sz w:val="16"/>
          <w:szCs w:val="16"/>
        </w:rPr>
        <w:t>běžný rutinní provoz a údržbu dodávaného řešení, včetně provedení příslušných konfiguračních změn,</w:t>
      </w:r>
    </w:p>
    <w:p w14:paraId="7DAB28D0" w14:textId="537006D2" w:rsidR="00D36073" w:rsidRPr="00E45F68" w:rsidRDefault="00D36073" w:rsidP="00DE1F51">
      <w:pPr>
        <w:pStyle w:val="Prosttext"/>
        <w:numPr>
          <w:ilvl w:val="0"/>
          <w:numId w:val="24"/>
        </w:numPr>
        <w:ind w:left="1701"/>
        <w:jc w:val="both"/>
        <w:rPr>
          <w:rFonts w:ascii="Tahoma" w:hAnsi="Tahoma" w:cs="Tahoma"/>
          <w:sz w:val="16"/>
          <w:szCs w:val="16"/>
        </w:rPr>
      </w:pPr>
      <w:r w:rsidRPr="00E45F68">
        <w:rPr>
          <w:rFonts w:ascii="Tahoma" w:hAnsi="Tahoma" w:cs="Tahoma"/>
          <w:sz w:val="16"/>
          <w:szCs w:val="16"/>
        </w:rPr>
        <w:t>řešení obvyklých problémů,</w:t>
      </w:r>
    </w:p>
    <w:p w14:paraId="2A49A947" w14:textId="3FD4227F" w:rsidR="00D36073" w:rsidRPr="00E45F68" w:rsidRDefault="00D36073" w:rsidP="00DE1F51">
      <w:pPr>
        <w:pStyle w:val="Prosttext"/>
        <w:numPr>
          <w:ilvl w:val="0"/>
          <w:numId w:val="24"/>
        </w:numPr>
        <w:ind w:left="1701"/>
        <w:jc w:val="both"/>
        <w:rPr>
          <w:rFonts w:ascii="Tahoma" w:hAnsi="Tahoma" w:cs="Tahoma"/>
          <w:sz w:val="16"/>
          <w:szCs w:val="16"/>
        </w:rPr>
      </w:pPr>
      <w:r w:rsidRPr="00E45F68">
        <w:rPr>
          <w:rFonts w:ascii="Tahoma" w:hAnsi="Tahoma" w:cs="Tahoma"/>
          <w:sz w:val="16"/>
          <w:szCs w:val="16"/>
        </w:rPr>
        <w:t>správu uživatelských oprávnění,</w:t>
      </w:r>
    </w:p>
    <w:p w14:paraId="66EFCA0E" w14:textId="49F55612" w:rsidR="00D36073" w:rsidRPr="00E45F68" w:rsidRDefault="00D36073" w:rsidP="00DE1F51">
      <w:pPr>
        <w:pStyle w:val="Prosttext"/>
        <w:numPr>
          <w:ilvl w:val="0"/>
          <w:numId w:val="24"/>
        </w:numPr>
        <w:ind w:left="1701"/>
        <w:jc w:val="both"/>
        <w:rPr>
          <w:rFonts w:ascii="Tahoma" w:hAnsi="Tahoma" w:cs="Tahoma"/>
          <w:sz w:val="16"/>
          <w:szCs w:val="16"/>
        </w:rPr>
      </w:pPr>
      <w:r w:rsidRPr="00E45F68">
        <w:rPr>
          <w:rFonts w:ascii="Tahoma" w:hAnsi="Tahoma" w:cs="Tahoma"/>
          <w:sz w:val="16"/>
          <w:szCs w:val="16"/>
        </w:rPr>
        <w:t>monitoring stavu zařízení,</w:t>
      </w:r>
    </w:p>
    <w:p w14:paraId="18275CF2" w14:textId="198B29B7" w:rsidR="00D36073" w:rsidRPr="00E45F68" w:rsidRDefault="00D36073" w:rsidP="00DE1F51">
      <w:pPr>
        <w:pStyle w:val="Prosttext"/>
        <w:numPr>
          <w:ilvl w:val="0"/>
          <w:numId w:val="24"/>
        </w:numPr>
        <w:ind w:left="1701"/>
        <w:jc w:val="both"/>
        <w:rPr>
          <w:rFonts w:ascii="Tahoma" w:hAnsi="Tahoma" w:cs="Tahoma"/>
          <w:sz w:val="16"/>
          <w:szCs w:val="16"/>
        </w:rPr>
      </w:pPr>
      <w:r w:rsidRPr="00E45F68">
        <w:rPr>
          <w:rFonts w:ascii="Tahoma" w:hAnsi="Tahoma" w:cs="Tahoma"/>
          <w:sz w:val="16"/>
          <w:szCs w:val="16"/>
        </w:rPr>
        <w:t>zálohování a obnovu konfigurace a dat,</w:t>
      </w:r>
    </w:p>
    <w:p w14:paraId="39256BEF" w14:textId="537BF36C" w:rsidR="00D36073" w:rsidRPr="00E45F68" w:rsidRDefault="00D36073" w:rsidP="00DE1F51">
      <w:pPr>
        <w:pStyle w:val="Prosttext"/>
        <w:numPr>
          <w:ilvl w:val="0"/>
          <w:numId w:val="24"/>
        </w:numPr>
        <w:ind w:left="1701"/>
        <w:jc w:val="both"/>
        <w:rPr>
          <w:rFonts w:ascii="Tahoma" w:hAnsi="Tahoma" w:cs="Tahoma"/>
          <w:sz w:val="16"/>
          <w:szCs w:val="16"/>
        </w:rPr>
      </w:pPr>
      <w:r w:rsidRPr="00E45F68">
        <w:rPr>
          <w:rFonts w:ascii="Tahoma" w:hAnsi="Tahoma" w:cs="Tahoma"/>
          <w:sz w:val="16"/>
          <w:szCs w:val="16"/>
        </w:rPr>
        <w:t>obnovu logů a dat pro dodatečnou analýzu zaznamenaných údajů,</w:t>
      </w:r>
    </w:p>
    <w:p w14:paraId="6BAA7641" w14:textId="1E0FAD12" w:rsidR="00D36073" w:rsidRPr="00E45F68" w:rsidRDefault="00D36073" w:rsidP="00DE1F51">
      <w:pPr>
        <w:pStyle w:val="Prosttext"/>
        <w:numPr>
          <w:ilvl w:val="0"/>
          <w:numId w:val="24"/>
        </w:numPr>
        <w:ind w:left="1701"/>
        <w:jc w:val="both"/>
        <w:rPr>
          <w:rFonts w:ascii="Tahoma" w:hAnsi="Tahoma" w:cs="Tahoma"/>
          <w:sz w:val="16"/>
          <w:szCs w:val="16"/>
        </w:rPr>
      </w:pPr>
      <w:r w:rsidRPr="00E45F68">
        <w:rPr>
          <w:rFonts w:ascii="Tahoma" w:hAnsi="Tahoma" w:cs="Tahoma"/>
          <w:sz w:val="16"/>
          <w:szCs w:val="16"/>
        </w:rPr>
        <w:t>tvorbu pohledů a reportů,</w:t>
      </w:r>
    </w:p>
    <w:p w14:paraId="058791EE" w14:textId="7AD3D6F9" w:rsidR="00D36073" w:rsidRPr="00E45F68" w:rsidRDefault="00D36073" w:rsidP="00DE1F51">
      <w:pPr>
        <w:pStyle w:val="Prosttext"/>
        <w:numPr>
          <w:ilvl w:val="0"/>
          <w:numId w:val="24"/>
        </w:numPr>
        <w:ind w:left="1701"/>
        <w:jc w:val="both"/>
        <w:rPr>
          <w:rFonts w:ascii="Tahoma" w:hAnsi="Tahoma" w:cs="Tahoma"/>
          <w:sz w:val="16"/>
          <w:szCs w:val="16"/>
        </w:rPr>
      </w:pPr>
      <w:r w:rsidRPr="00E45F68">
        <w:rPr>
          <w:rFonts w:ascii="Tahoma" w:hAnsi="Tahoma" w:cs="Tahoma"/>
          <w:sz w:val="16"/>
          <w:szCs w:val="16"/>
        </w:rPr>
        <w:t>tvorbu korelačních pravidel,</w:t>
      </w:r>
    </w:p>
    <w:p w14:paraId="3CF603BE" w14:textId="723CAAF9" w:rsidR="00D36073" w:rsidRPr="00E45F68" w:rsidRDefault="00D36073" w:rsidP="00DE1F51">
      <w:pPr>
        <w:pStyle w:val="Prosttext"/>
        <w:numPr>
          <w:ilvl w:val="0"/>
          <w:numId w:val="24"/>
        </w:numPr>
        <w:ind w:left="1701"/>
        <w:jc w:val="both"/>
        <w:rPr>
          <w:rFonts w:ascii="Tahoma" w:hAnsi="Tahoma" w:cs="Tahoma"/>
          <w:sz w:val="16"/>
          <w:szCs w:val="16"/>
        </w:rPr>
      </w:pPr>
      <w:r w:rsidRPr="00E45F68">
        <w:rPr>
          <w:rFonts w:ascii="Tahoma" w:hAnsi="Tahoma" w:cs="Tahoma"/>
          <w:sz w:val="16"/>
          <w:szCs w:val="16"/>
        </w:rPr>
        <w:t>správu zdrojů a jejich přidávání, včetně přidávání custom zdrojů,</w:t>
      </w:r>
    </w:p>
    <w:p w14:paraId="44FA7746" w14:textId="40D9041C" w:rsidR="00D36073" w:rsidRPr="00E45F68" w:rsidRDefault="00D36073" w:rsidP="00DE1F51">
      <w:pPr>
        <w:pStyle w:val="Prosttext"/>
        <w:numPr>
          <w:ilvl w:val="0"/>
          <w:numId w:val="24"/>
        </w:numPr>
        <w:ind w:left="1701"/>
        <w:jc w:val="both"/>
        <w:rPr>
          <w:rFonts w:ascii="Tahoma" w:hAnsi="Tahoma" w:cs="Tahoma"/>
          <w:sz w:val="16"/>
          <w:szCs w:val="16"/>
        </w:rPr>
      </w:pPr>
      <w:r w:rsidRPr="00E45F68">
        <w:rPr>
          <w:rFonts w:ascii="Tahoma" w:hAnsi="Tahoma" w:cs="Tahoma"/>
          <w:sz w:val="16"/>
          <w:szCs w:val="16"/>
        </w:rPr>
        <w:t>činnosti při detekci a analýze incidentů a vyhledávání informací,</w:t>
      </w:r>
    </w:p>
    <w:p w14:paraId="51CE1D66" w14:textId="1CD53370" w:rsidR="00D36073" w:rsidRPr="00E45F68" w:rsidRDefault="00D36073" w:rsidP="00DE1F51">
      <w:pPr>
        <w:pStyle w:val="Prosttext"/>
        <w:numPr>
          <w:ilvl w:val="0"/>
          <w:numId w:val="24"/>
        </w:numPr>
        <w:ind w:left="1701"/>
        <w:jc w:val="both"/>
        <w:rPr>
          <w:rFonts w:ascii="Tahoma" w:hAnsi="Tahoma" w:cs="Tahoma"/>
          <w:sz w:val="16"/>
          <w:szCs w:val="16"/>
        </w:rPr>
      </w:pPr>
      <w:r w:rsidRPr="00E45F68">
        <w:rPr>
          <w:rFonts w:ascii="Tahoma" w:hAnsi="Tahoma" w:cs="Tahoma"/>
          <w:sz w:val="16"/>
          <w:szCs w:val="16"/>
        </w:rPr>
        <w:t>zpracování a vyhodnocování vlastních custom logů.</w:t>
      </w:r>
    </w:p>
    <w:p w14:paraId="3A230483" w14:textId="77777777" w:rsidR="006C0F1F" w:rsidRPr="00E45F68" w:rsidRDefault="006C0F1F" w:rsidP="00DE1F51">
      <w:pPr>
        <w:pStyle w:val="Prosttext"/>
        <w:ind w:left="708"/>
        <w:jc w:val="both"/>
        <w:rPr>
          <w:rFonts w:ascii="Tahoma" w:hAnsi="Tahoma" w:cs="Tahoma"/>
          <w:sz w:val="16"/>
          <w:szCs w:val="16"/>
        </w:rPr>
      </w:pPr>
    </w:p>
    <w:p w14:paraId="0B7B4614" w14:textId="33CA2C24" w:rsidR="00FC1CC0" w:rsidRPr="00E45F68" w:rsidRDefault="00FC1CC0" w:rsidP="008534A6">
      <w:pPr>
        <w:pStyle w:val="Odstavecseseznamem"/>
        <w:numPr>
          <w:ilvl w:val="0"/>
          <w:numId w:val="18"/>
        </w:numPr>
        <w:jc w:val="both"/>
        <w:rPr>
          <w:rFonts w:ascii="Tahoma" w:hAnsi="Tahoma" w:cs="Tahoma"/>
          <w:b/>
          <w:bCs/>
          <w:sz w:val="16"/>
          <w:szCs w:val="16"/>
        </w:rPr>
      </w:pPr>
      <w:r w:rsidRPr="00E45F68">
        <w:rPr>
          <w:rFonts w:ascii="Tahoma" w:hAnsi="Tahoma" w:cs="Tahoma"/>
          <w:b/>
          <w:bCs/>
          <w:sz w:val="16"/>
          <w:szCs w:val="16"/>
        </w:rPr>
        <w:t>akceptační testy</w:t>
      </w:r>
    </w:p>
    <w:p w14:paraId="769DD1BC" w14:textId="3A887B32" w:rsidR="00D36073" w:rsidRPr="00E45F68" w:rsidRDefault="006C0F1F" w:rsidP="00DE1F51">
      <w:pPr>
        <w:pStyle w:val="Prosttext"/>
        <w:ind w:left="1134"/>
        <w:jc w:val="both"/>
        <w:rPr>
          <w:rFonts w:ascii="Tahoma" w:hAnsi="Tahoma" w:cs="Tahoma"/>
          <w:sz w:val="16"/>
          <w:szCs w:val="16"/>
        </w:rPr>
      </w:pPr>
      <w:r w:rsidRPr="00E45F68">
        <w:rPr>
          <w:rFonts w:ascii="Tahoma" w:hAnsi="Tahoma" w:cs="Tahoma"/>
          <w:sz w:val="16"/>
          <w:szCs w:val="16"/>
        </w:rPr>
        <w:t xml:space="preserve">Provedení </w:t>
      </w:r>
      <w:r w:rsidR="00D36073" w:rsidRPr="00E45F68">
        <w:rPr>
          <w:rFonts w:ascii="Tahoma" w:hAnsi="Tahoma" w:cs="Tahoma"/>
          <w:sz w:val="16"/>
          <w:szCs w:val="16"/>
        </w:rPr>
        <w:t>akceptační</w:t>
      </w:r>
      <w:r w:rsidR="00BC282A" w:rsidRPr="00E45F68">
        <w:rPr>
          <w:rFonts w:ascii="Tahoma" w:hAnsi="Tahoma" w:cs="Tahoma"/>
          <w:sz w:val="16"/>
          <w:szCs w:val="16"/>
        </w:rPr>
        <w:t>ch</w:t>
      </w:r>
      <w:r w:rsidR="00D36073" w:rsidRPr="00E45F68">
        <w:rPr>
          <w:rFonts w:ascii="Tahoma" w:hAnsi="Tahoma" w:cs="Tahoma"/>
          <w:sz w:val="16"/>
          <w:szCs w:val="16"/>
        </w:rPr>
        <w:t xml:space="preserve"> uživatelsk</w:t>
      </w:r>
      <w:r w:rsidR="00BC282A" w:rsidRPr="00E45F68">
        <w:rPr>
          <w:rFonts w:ascii="Tahoma" w:hAnsi="Tahoma" w:cs="Tahoma"/>
          <w:sz w:val="16"/>
          <w:szCs w:val="16"/>
        </w:rPr>
        <w:t>ých testů</w:t>
      </w:r>
      <w:r w:rsidR="00D36073" w:rsidRPr="00E45F68">
        <w:rPr>
          <w:rFonts w:ascii="Tahoma" w:hAnsi="Tahoma" w:cs="Tahoma"/>
          <w:sz w:val="16"/>
          <w:szCs w:val="16"/>
        </w:rPr>
        <w:t xml:space="preserve"> a proveden</w:t>
      </w:r>
      <w:r w:rsidR="00BC282A" w:rsidRPr="00E45F68">
        <w:rPr>
          <w:rFonts w:ascii="Tahoma" w:hAnsi="Tahoma" w:cs="Tahoma"/>
          <w:sz w:val="16"/>
          <w:szCs w:val="16"/>
        </w:rPr>
        <w:t>í</w:t>
      </w:r>
      <w:r w:rsidR="00D36073" w:rsidRPr="00E45F68">
        <w:rPr>
          <w:rFonts w:ascii="Tahoma" w:hAnsi="Tahoma" w:cs="Tahoma"/>
          <w:sz w:val="16"/>
          <w:szCs w:val="16"/>
        </w:rPr>
        <w:t xml:space="preserve"> akceptace dodávaného systému SIEM v následujícím rozsahu:</w:t>
      </w:r>
    </w:p>
    <w:p w14:paraId="1F8414C8" w14:textId="7DA9793C" w:rsidR="00D36073" w:rsidRPr="00E45F68" w:rsidRDefault="00BC282A" w:rsidP="00DE1F51">
      <w:pPr>
        <w:pStyle w:val="Prosttext"/>
        <w:numPr>
          <w:ilvl w:val="0"/>
          <w:numId w:val="24"/>
        </w:numPr>
        <w:ind w:left="1701"/>
        <w:jc w:val="both"/>
        <w:rPr>
          <w:rFonts w:ascii="Tahoma" w:hAnsi="Tahoma" w:cs="Tahoma"/>
          <w:sz w:val="16"/>
          <w:szCs w:val="16"/>
        </w:rPr>
      </w:pPr>
      <w:r w:rsidRPr="00E45F68">
        <w:rPr>
          <w:rFonts w:ascii="Tahoma" w:hAnsi="Tahoma" w:cs="Tahoma"/>
          <w:sz w:val="16"/>
          <w:szCs w:val="16"/>
        </w:rPr>
        <w:t>Objednatel</w:t>
      </w:r>
      <w:r w:rsidR="00D36073" w:rsidRPr="00E45F68">
        <w:rPr>
          <w:rFonts w:ascii="Tahoma" w:hAnsi="Tahoma" w:cs="Tahoma"/>
          <w:sz w:val="16"/>
          <w:szCs w:val="16"/>
        </w:rPr>
        <w:t xml:space="preserve"> provede akceptační testy SIEM řešení jako celku ve lhůtě do </w:t>
      </w:r>
      <w:r w:rsidRPr="00E45F68">
        <w:rPr>
          <w:rFonts w:ascii="Tahoma" w:hAnsi="Tahoma" w:cs="Tahoma"/>
          <w:sz w:val="16"/>
          <w:szCs w:val="16"/>
        </w:rPr>
        <w:t>20 (</w:t>
      </w:r>
      <w:r w:rsidR="00D36073" w:rsidRPr="00E45F68">
        <w:rPr>
          <w:rFonts w:ascii="Tahoma" w:hAnsi="Tahoma" w:cs="Tahoma"/>
          <w:sz w:val="16"/>
          <w:szCs w:val="16"/>
        </w:rPr>
        <w:t>dvaceti</w:t>
      </w:r>
      <w:r w:rsidRPr="00E45F68">
        <w:rPr>
          <w:rFonts w:ascii="Tahoma" w:hAnsi="Tahoma" w:cs="Tahoma"/>
          <w:sz w:val="16"/>
          <w:szCs w:val="16"/>
        </w:rPr>
        <w:t>)</w:t>
      </w:r>
      <w:r w:rsidR="00D36073" w:rsidRPr="00E45F68">
        <w:rPr>
          <w:rFonts w:ascii="Tahoma" w:hAnsi="Tahoma" w:cs="Tahoma"/>
          <w:sz w:val="16"/>
          <w:szCs w:val="16"/>
        </w:rPr>
        <w:t xml:space="preserve"> pracovních dnů po dokončení </w:t>
      </w:r>
      <w:r w:rsidRPr="00E45F68">
        <w:rPr>
          <w:rFonts w:ascii="Tahoma" w:hAnsi="Tahoma" w:cs="Tahoma"/>
          <w:sz w:val="16"/>
          <w:szCs w:val="16"/>
        </w:rPr>
        <w:t>z</w:t>
      </w:r>
      <w:r w:rsidR="00D36073" w:rsidRPr="00E45F68">
        <w:rPr>
          <w:rFonts w:ascii="Tahoma" w:hAnsi="Tahoma" w:cs="Tahoma"/>
          <w:sz w:val="16"/>
          <w:szCs w:val="16"/>
        </w:rPr>
        <w:t xml:space="preserve">aškolení obsluhy. Dodavatel souhlasí s tím, že akceptační testování bude provádět </w:t>
      </w:r>
      <w:r w:rsidRPr="00E45F68">
        <w:rPr>
          <w:rFonts w:ascii="Tahoma" w:hAnsi="Tahoma" w:cs="Tahoma"/>
          <w:sz w:val="16"/>
          <w:szCs w:val="16"/>
        </w:rPr>
        <w:t>objednatel</w:t>
      </w:r>
      <w:r w:rsidR="00D36073" w:rsidRPr="00E45F68">
        <w:rPr>
          <w:rFonts w:ascii="Tahoma" w:hAnsi="Tahoma" w:cs="Tahoma"/>
          <w:sz w:val="16"/>
          <w:szCs w:val="16"/>
        </w:rPr>
        <w:t xml:space="preserve"> </w:t>
      </w:r>
      <w:r w:rsidRPr="00E45F68">
        <w:rPr>
          <w:rFonts w:ascii="Tahoma" w:hAnsi="Tahoma" w:cs="Tahoma"/>
          <w:sz w:val="16"/>
          <w:szCs w:val="16"/>
        </w:rPr>
        <w:t xml:space="preserve">s jeho </w:t>
      </w:r>
      <w:r w:rsidR="00D36073" w:rsidRPr="00E45F68">
        <w:rPr>
          <w:rFonts w:ascii="Tahoma" w:hAnsi="Tahoma" w:cs="Tahoma"/>
          <w:sz w:val="16"/>
          <w:szCs w:val="16"/>
        </w:rPr>
        <w:t>součinnost</w:t>
      </w:r>
      <w:r w:rsidRPr="00E45F68">
        <w:rPr>
          <w:rFonts w:ascii="Tahoma" w:hAnsi="Tahoma" w:cs="Tahoma"/>
          <w:sz w:val="16"/>
          <w:szCs w:val="16"/>
        </w:rPr>
        <w:t>í</w:t>
      </w:r>
      <w:r w:rsidR="00D36073" w:rsidRPr="00E45F68">
        <w:rPr>
          <w:rFonts w:ascii="Tahoma" w:hAnsi="Tahoma" w:cs="Tahoma"/>
          <w:sz w:val="16"/>
          <w:szCs w:val="16"/>
        </w:rPr>
        <w:t>;</w:t>
      </w:r>
    </w:p>
    <w:p w14:paraId="291DFD52" w14:textId="20EAFD7D" w:rsidR="00D36073" w:rsidRPr="00E45F68" w:rsidRDefault="00BC282A" w:rsidP="00DE1F51">
      <w:pPr>
        <w:pStyle w:val="Prosttext"/>
        <w:numPr>
          <w:ilvl w:val="0"/>
          <w:numId w:val="24"/>
        </w:numPr>
        <w:ind w:left="1701"/>
        <w:jc w:val="both"/>
        <w:rPr>
          <w:rFonts w:ascii="Tahoma" w:hAnsi="Tahoma" w:cs="Tahoma"/>
          <w:sz w:val="16"/>
          <w:szCs w:val="16"/>
        </w:rPr>
      </w:pPr>
      <w:r w:rsidRPr="00E45F68">
        <w:rPr>
          <w:rFonts w:ascii="Tahoma" w:hAnsi="Tahoma" w:cs="Tahoma"/>
          <w:sz w:val="16"/>
          <w:szCs w:val="16"/>
        </w:rPr>
        <w:t>Objednatel</w:t>
      </w:r>
      <w:r w:rsidR="00D36073" w:rsidRPr="00E45F68">
        <w:rPr>
          <w:rFonts w:ascii="Tahoma" w:hAnsi="Tahoma" w:cs="Tahoma"/>
          <w:sz w:val="16"/>
          <w:szCs w:val="16"/>
        </w:rPr>
        <w:t xml:space="preserve"> rovněž ověří, zda dodané SIEM řešení splňuje veškeré požadavky </w:t>
      </w:r>
      <w:r w:rsidRPr="00E45F68">
        <w:rPr>
          <w:rFonts w:ascii="Tahoma" w:hAnsi="Tahoma" w:cs="Tahoma"/>
          <w:sz w:val="16"/>
          <w:szCs w:val="16"/>
        </w:rPr>
        <w:t>objednatele</w:t>
      </w:r>
      <w:r w:rsidR="00D36073" w:rsidRPr="00E45F68">
        <w:rPr>
          <w:rFonts w:ascii="Tahoma" w:hAnsi="Tahoma" w:cs="Tahoma"/>
          <w:sz w:val="16"/>
          <w:szCs w:val="16"/>
        </w:rPr>
        <w:t xml:space="preserve"> uvedené v</w:t>
      </w:r>
      <w:r w:rsidR="0058249A" w:rsidRPr="00E45F68">
        <w:rPr>
          <w:rFonts w:ascii="Tahoma" w:hAnsi="Tahoma" w:cs="Tahoma"/>
          <w:sz w:val="16"/>
          <w:szCs w:val="16"/>
        </w:rPr>
        <w:t> </w:t>
      </w:r>
      <w:r w:rsidR="00D36073" w:rsidRPr="00E45F68">
        <w:rPr>
          <w:rFonts w:ascii="Tahoma" w:hAnsi="Tahoma" w:cs="Tahoma"/>
          <w:sz w:val="16"/>
          <w:szCs w:val="16"/>
        </w:rPr>
        <w:t>příloze č. 1;</w:t>
      </w:r>
    </w:p>
    <w:p w14:paraId="7E8C0342" w14:textId="55EBEBF9" w:rsidR="00D36073" w:rsidRPr="00E45F68" w:rsidRDefault="00D36073" w:rsidP="00DE1F51">
      <w:pPr>
        <w:pStyle w:val="Prosttext"/>
        <w:numPr>
          <w:ilvl w:val="0"/>
          <w:numId w:val="24"/>
        </w:numPr>
        <w:ind w:left="1701"/>
        <w:jc w:val="both"/>
        <w:rPr>
          <w:rFonts w:ascii="Tahoma" w:hAnsi="Tahoma" w:cs="Tahoma"/>
          <w:sz w:val="16"/>
          <w:szCs w:val="16"/>
        </w:rPr>
      </w:pPr>
      <w:r w:rsidRPr="00E45F68">
        <w:rPr>
          <w:rFonts w:ascii="Tahoma" w:hAnsi="Tahoma" w:cs="Tahoma"/>
          <w:sz w:val="16"/>
          <w:szCs w:val="16"/>
        </w:rPr>
        <w:t xml:space="preserve">Akceptační testy jsou ukončeny nahlášením výsledku a předáním seznamu nalezených vad. Po odstranění podstatných vad </w:t>
      </w:r>
      <w:r w:rsidR="00BC282A" w:rsidRPr="00E45F68">
        <w:rPr>
          <w:rFonts w:ascii="Tahoma" w:hAnsi="Tahoma" w:cs="Tahoma"/>
          <w:sz w:val="16"/>
          <w:szCs w:val="16"/>
        </w:rPr>
        <w:t>d</w:t>
      </w:r>
      <w:r w:rsidRPr="00E45F68">
        <w:rPr>
          <w:rFonts w:ascii="Tahoma" w:hAnsi="Tahoma" w:cs="Tahoma"/>
          <w:sz w:val="16"/>
          <w:szCs w:val="16"/>
        </w:rPr>
        <w:t xml:space="preserve">odavatelem budou akceptační testy celé nebo částečně opakovány (souvisí s rozsahem nalezených podstatných vad) </w:t>
      </w:r>
      <w:r w:rsidR="000842A2" w:rsidRPr="00E45F68">
        <w:rPr>
          <w:rFonts w:ascii="Tahoma" w:hAnsi="Tahoma" w:cs="Tahoma"/>
          <w:sz w:val="16"/>
          <w:szCs w:val="16"/>
        </w:rPr>
        <w:t>objednatelem</w:t>
      </w:r>
      <w:r w:rsidRPr="00E45F68">
        <w:rPr>
          <w:rFonts w:ascii="Tahoma" w:hAnsi="Tahoma" w:cs="Tahoma"/>
          <w:sz w:val="16"/>
          <w:szCs w:val="16"/>
        </w:rPr>
        <w:t xml:space="preserve"> a tímto bude ověřena kvalita předávaného SIEM řešení nebo jeho části. U ostatních vad budou provedeny akceptační testy s ohledem na ověření řešení pouze příslušné vady;</w:t>
      </w:r>
    </w:p>
    <w:p w14:paraId="5C65FE53" w14:textId="720B7375" w:rsidR="00D36073" w:rsidRPr="00E45F68" w:rsidRDefault="00D36073" w:rsidP="00DE1F51">
      <w:pPr>
        <w:pStyle w:val="Prosttext"/>
        <w:numPr>
          <w:ilvl w:val="0"/>
          <w:numId w:val="26"/>
        </w:numPr>
        <w:tabs>
          <w:tab w:val="left" w:pos="142"/>
          <w:tab w:val="left" w:pos="284"/>
        </w:tabs>
        <w:jc w:val="both"/>
        <w:rPr>
          <w:rFonts w:ascii="Tahoma" w:hAnsi="Tahoma" w:cs="Tahoma"/>
          <w:sz w:val="16"/>
          <w:szCs w:val="16"/>
        </w:rPr>
      </w:pPr>
      <w:r w:rsidRPr="00E45F68">
        <w:rPr>
          <w:rFonts w:ascii="Tahoma" w:hAnsi="Tahoma" w:cs="Tahoma"/>
          <w:sz w:val="16"/>
          <w:szCs w:val="16"/>
        </w:rPr>
        <w:t xml:space="preserve">podstatné vady jsou vady, které způsobují tak závažné problémy, že </w:t>
      </w:r>
      <w:r w:rsidR="000842A2" w:rsidRPr="00E45F68">
        <w:rPr>
          <w:rFonts w:ascii="Tahoma" w:hAnsi="Tahoma" w:cs="Tahoma"/>
          <w:sz w:val="16"/>
          <w:szCs w:val="16"/>
        </w:rPr>
        <w:t>objednatel</w:t>
      </w:r>
      <w:r w:rsidRPr="00E45F68">
        <w:rPr>
          <w:rFonts w:ascii="Tahoma" w:hAnsi="Tahoma" w:cs="Tahoma"/>
          <w:sz w:val="16"/>
          <w:szCs w:val="16"/>
        </w:rPr>
        <w:t xml:space="preserve"> </w:t>
      </w:r>
      <w:r w:rsidR="000842A2" w:rsidRPr="00E45F68">
        <w:rPr>
          <w:rFonts w:ascii="Tahoma" w:hAnsi="Tahoma" w:cs="Tahoma"/>
          <w:sz w:val="16"/>
          <w:szCs w:val="16"/>
        </w:rPr>
        <w:t>nebude moci</w:t>
      </w:r>
      <w:r w:rsidRPr="00E45F68">
        <w:rPr>
          <w:rFonts w:ascii="Tahoma" w:hAnsi="Tahoma" w:cs="Tahoma"/>
          <w:sz w:val="16"/>
          <w:szCs w:val="16"/>
        </w:rPr>
        <w:t xml:space="preserve"> </w:t>
      </w:r>
      <w:r w:rsidR="000842A2" w:rsidRPr="00E45F68">
        <w:rPr>
          <w:rFonts w:ascii="Tahoma" w:hAnsi="Tahoma" w:cs="Tahoma"/>
          <w:sz w:val="16"/>
          <w:szCs w:val="16"/>
        </w:rPr>
        <w:t>předmět plnění</w:t>
      </w:r>
      <w:r w:rsidRPr="00E45F68">
        <w:rPr>
          <w:rFonts w:ascii="Tahoma" w:hAnsi="Tahoma" w:cs="Tahoma"/>
          <w:sz w:val="16"/>
          <w:szCs w:val="16"/>
        </w:rPr>
        <w:t xml:space="preserve"> nebo jeho klíčovou část používat, ovládat nebo </w:t>
      </w:r>
      <w:r w:rsidR="000842A2" w:rsidRPr="00E45F68">
        <w:rPr>
          <w:rFonts w:ascii="Tahoma" w:hAnsi="Tahoma" w:cs="Tahoma"/>
          <w:sz w:val="16"/>
          <w:szCs w:val="16"/>
        </w:rPr>
        <w:t>nebude</w:t>
      </w:r>
      <w:r w:rsidRPr="00E45F68">
        <w:rPr>
          <w:rFonts w:ascii="Tahoma" w:hAnsi="Tahoma" w:cs="Tahoma"/>
          <w:sz w:val="16"/>
          <w:szCs w:val="16"/>
        </w:rPr>
        <w:t xml:space="preserve"> funkční sběr logů z</w:t>
      </w:r>
      <w:r w:rsidR="0058249A" w:rsidRPr="00E45F68">
        <w:rPr>
          <w:rFonts w:ascii="Tahoma" w:hAnsi="Tahoma" w:cs="Tahoma"/>
          <w:sz w:val="16"/>
          <w:szCs w:val="16"/>
        </w:rPr>
        <w:t> </w:t>
      </w:r>
      <w:r w:rsidRPr="00E45F68">
        <w:rPr>
          <w:rFonts w:ascii="Tahoma" w:hAnsi="Tahoma" w:cs="Tahoma"/>
          <w:sz w:val="16"/>
          <w:szCs w:val="16"/>
        </w:rPr>
        <w:t>integrovaných zdrojů;</w:t>
      </w:r>
    </w:p>
    <w:p w14:paraId="4FDAA006" w14:textId="413370A8" w:rsidR="00D36073" w:rsidRPr="00E45F68" w:rsidRDefault="00D36073" w:rsidP="00DE1F51">
      <w:pPr>
        <w:pStyle w:val="Prosttext"/>
        <w:numPr>
          <w:ilvl w:val="0"/>
          <w:numId w:val="26"/>
        </w:numPr>
        <w:tabs>
          <w:tab w:val="left" w:pos="142"/>
          <w:tab w:val="left" w:pos="284"/>
        </w:tabs>
        <w:jc w:val="both"/>
        <w:rPr>
          <w:rFonts w:ascii="Tahoma" w:hAnsi="Tahoma" w:cs="Tahoma"/>
          <w:sz w:val="16"/>
          <w:szCs w:val="16"/>
        </w:rPr>
      </w:pPr>
      <w:r w:rsidRPr="00E45F68">
        <w:rPr>
          <w:rFonts w:ascii="Tahoma" w:hAnsi="Tahoma" w:cs="Tahoma"/>
          <w:sz w:val="16"/>
          <w:szCs w:val="16"/>
        </w:rPr>
        <w:t xml:space="preserve">součástí akceptačních testů bude předání médií (CD, DVD, disk, cloudové úložiště nebo emailem) </w:t>
      </w:r>
      <w:r w:rsidR="000842A2" w:rsidRPr="00E45F68">
        <w:rPr>
          <w:rFonts w:ascii="Tahoma" w:hAnsi="Tahoma" w:cs="Tahoma"/>
          <w:sz w:val="16"/>
          <w:szCs w:val="16"/>
        </w:rPr>
        <w:t>d</w:t>
      </w:r>
      <w:r w:rsidRPr="00E45F68">
        <w:rPr>
          <w:rFonts w:ascii="Tahoma" w:hAnsi="Tahoma" w:cs="Tahoma"/>
          <w:sz w:val="16"/>
          <w:szCs w:val="16"/>
        </w:rPr>
        <w:t>odavatelem, na kterých je uložena veškerá finální dokumentace systému SIEM (se zapracovanými změnami z testů) ve formátech MS Office;</w:t>
      </w:r>
    </w:p>
    <w:p w14:paraId="5FF82177" w14:textId="072C79A4" w:rsidR="00D36073" w:rsidRPr="00E45F68" w:rsidRDefault="000842A2" w:rsidP="00DE1F51">
      <w:pPr>
        <w:pStyle w:val="Prosttext"/>
        <w:numPr>
          <w:ilvl w:val="0"/>
          <w:numId w:val="24"/>
        </w:numPr>
        <w:ind w:left="1701"/>
        <w:jc w:val="both"/>
        <w:rPr>
          <w:rFonts w:ascii="Tahoma" w:hAnsi="Tahoma" w:cs="Tahoma"/>
          <w:sz w:val="16"/>
          <w:szCs w:val="16"/>
        </w:rPr>
      </w:pPr>
      <w:r w:rsidRPr="00E45F68">
        <w:rPr>
          <w:rFonts w:ascii="Tahoma" w:hAnsi="Tahoma" w:cs="Tahoma"/>
          <w:sz w:val="16"/>
          <w:szCs w:val="16"/>
        </w:rPr>
        <w:t>Objed</w:t>
      </w:r>
      <w:r w:rsidR="006113A0" w:rsidRPr="00E45F68">
        <w:rPr>
          <w:rFonts w:ascii="Tahoma" w:hAnsi="Tahoma" w:cs="Tahoma"/>
          <w:sz w:val="16"/>
          <w:szCs w:val="16"/>
        </w:rPr>
        <w:t>n</w:t>
      </w:r>
      <w:r w:rsidRPr="00E45F68">
        <w:rPr>
          <w:rFonts w:ascii="Tahoma" w:hAnsi="Tahoma" w:cs="Tahoma"/>
          <w:sz w:val="16"/>
          <w:szCs w:val="16"/>
        </w:rPr>
        <w:t>atel</w:t>
      </w:r>
      <w:r w:rsidR="00D36073" w:rsidRPr="00E45F68">
        <w:rPr>
          <w:rFonts w:ascii="Tahoma" w:hAnsi="Tahoma" w:cs="Tahoma"/>
          <w:sz w:val="16"/>
          <w:szCs w:val="16"/>
        </w:rPr>
        <w:t xml:space="preserve"> převezme </w:t>
      </w:r>
      <w:r w:rsidRPr="00E45F68">
        <w:rPr>
          <w:rFonts w:ascii="Tahoma" w:hAnsi="Tahoma" w:cs="Tahoma"/>
          <w:sz w:val="16"/>
          <w:szCs w:val="16"/>
        </w:rPr>
        <w:t>předmět plnění</w:t>
      </w:r>
      <w:r w:rsidR="00D36073" w:rsidRPr="00E45F68">
        <w:rPr>
          <w:rFonts w:ascii="Tahoma" w:hAnsi="Tahoma" w:cs="Tahoma"/>
          <w:sz w:val="16"/>
          <w:szCs w:val="16"/>
        </w:rPr>
        <w:t xml:space="preserve"> podpisem akceptačního protokolu dle </w:t>
      </w:r>
      <w:r w:rsidR="004503A7" w:rsidRPr="00E45F68">
        <w:rPr>
          <w:rFonts w:ascii="Tahoma" w:hAnsi="Tahoma" w:cs="Tahoma"/>
          <w:sz w:val="16"/>
          <w:szCs w:val="16"/>
        </w:rPr>
        <w:t xml:space="preserve">této </w:t>
      </w:r>
      <w:r w:rsidR="00D36073" w:rsidRPr="00E45F68">
        <w:rPr>
          <w:rFonts w:ascii="Tahoma" w:hAnsi="Tahoma" w:cs="Tahoma"/>
          <w:sz w:val="16"/>
          <w:szCs w:val="16"/>
        </w:rPr>
        <w:t>smlouvy.</w:t>
      </w:r>
    </w:p>
    <w:p w14:paraId="6432195B" w14:textId="77777777" w:rsidR="00A9121D" w:rsidRPr="00E45F68" w:rsidRDefault="00A9121D" w:rsidP="00DE1F51">
      <w:pPr>
        <w:pStyle w:val="Prosttext"/>
        <w:tabs>
          <w:tab w:val="left" w:pos="142"/>
          <w:tab w:val="left" w:pos="284"/>
        </w:tabs>
        <w:ind w:left="1440"/>
        <w:jc w:val="both"/>
        <w:rPr>
          <w:rFonts w:ascii="Tahoma" w:hAnsi="Tahoma" w:cs="Tahoma"/>
          <w:sz w:val="16"/>
          <w:szCs w:val="16"/>
        </w:rPr>
      </w:pPr>
    </w:p>
    <w:p w14:paraId="0BF95307" w14:textId="77777777" w:rsidR="00A9121D" w:rsidRPr="00E45F68" w:rsidRDefault="00A9121D" w:rsidP="008534A6">
      <w:pPr>
        <w:pStyle w:val="Odstavecseseznamem"/>
        <w:numPr>
          <w:ilvl w:val="0"/>
          <w:numId w:val="18"/>
        </w:numPr>
        <w:jc w:val="both"/>
        <w:rPr>
          <w:rFonts w:ascii="Tahoma" w:hAnsi="Tahoma" w:cs="Tahoma"/>
          <w:b/>
          <w:bCs/>
          <w:sz w:val="16"/>
          <w:szCs w:val="16"/>
        </w:rPr>
      </w:pPr>
      <w:r w:rsidRPr="00E45F68">
        <w:rPr>
          <w:rFonts w:ascii="Tahoma" w:hAnsi="Tahoma" w:cs="Tahoma"/>
          <w:b/>
          <w:bCs/>
          <w:sz w:val="16"/>
          <w:szCs w:val="16"/>
        </w:rPr>
        <w:t>záruku a zajištění poskytování záručního servisu</w:t>
      </w:r>
    </w:p>
    <w:p w14:paraId="76F2E48B" w14:textId="77777777" w:rsidR="00A9121D" w:rsidRPr="00E45F68" w:rsidRDefault="00A9121D" w:rsidP="000850F3">
      <w:pPr>
        <w:jc w:val="both"/>
        <w:rPr>
          <w:rFonts w:ascii="Tahoma" w:hAnsi="Tahoma" w:cs="Tahoma"/>
          <w:sz w:val="16"/>
          <w:szCs w:val="16"/>
        </w:rPr>
      </w:pPr>
    </w:p>
    <w:p w14:paraId="02BB81FA" w14:textId="3E85F30E" w:rsidR="00FC1CC0" w:rsidRPr="00E45F68" w:rsidRDefault="00FC1CC0" w:rsidP="00BC6FC9">
      <w:pPr>
        <w:pStyle w:val="Odstavecseseznamem"/>
        <w:numPr>
          <w:ilvl w:val="0"/>
          <w:numId w:val="18"/>
        </w:numPr>
        <w:jc w:val="both"/>
        <w:rPr>
          <w:rFonts w:ascii="Tahoma" w:hAnsi="Tahoma" w:cs="Tahoma"/>
          <w:b/>
          <w:bCs/>
          <w:sz w:val="16"/>
          <w:szCs w:val="16"/>
        </w:rPr>
      </w:pPr>
      <w:r w:rsidRPr="00E45F68">
        <w:rPr>
          <w:rFonts w:ascii="Tahoma" w:hAnsi="Tahoma" w:cs="Tahoma"/>
          <w:b/>
          <w:bCs/>
          <w:sz w:val="16"/>
          <w:szCs w:val="16"/>
        </w:rPr>
        <w:t>další služby</w:t>
      </w:r>
    </w:p>
    <w:p w14:paraId="74223319" w14:textId="34F036EB" w:rsidR="00C867B4" w:rsidRPr="00E45F68" w:rsidRDefault="00E5179A" w:rsidP="00DE1F51">
      <w:pPr>
        <w:pStyle w:val="Prosttext"/>
        <w:tabs>
          <w:tab w:val="left" w:pos="142"/>
          <w:tab w:val="left" w:pos="284"/>
        </w:tabs>
        <w:ind w:left="851"/>
        <w:jc w:val="both"/>
        <w:rPr>
          <w:rFonts w:ascii="Tahoma" w:hAnsi="Tahoma" w:cs="Tahoma"/>
          <w:sz w:val="16"/>
          <w:szCs w:val="16"/>
        </w:rPr>
      </w:pPr>
      <w:r w:rsidRPr="00E45F68">
        <w:rPr>
          <w:rFonts w:ascii="Tahoma" w:hAnsi="Tahoma" w:cs="Tahoma"/>
          <w:sz w:val="16"/>
          <w:szCs w:val="16"/>
        </w:rPr>
        <w:t>zajištění technických konzultací</w:t>
      </w:r>
      <w:r w:rsidR="31A374CF" w:rsidRPr="00E45F68">
        <w:rPr>
          <w:rFonts w:ascii="Tahoma" w:hAnsi="Tahoma" w:cs="Tahoma"/>
          <w:sz w:val="16"/>
          <w:szCs w:val="16"/>
        </w:rPr>
        <w:t xml:space="preserve"> a následn</w:t>
      </w:r>
      <w:r w:rsidR="00351C45" w:rsidRPr="00E45F68">
        <w:rPr>
          <w:rFonts w:ascii="Tahoma" w:hAnsi="Tahoma" w:cs="Tahoma"/>
          <w:sz w:val="16"/>
          <w:szCs w:val="16"/>
        </w:rPr>
        <w:t>é</w:t>
      </w:r>
      <w:r w:rsidR="31A374CF" w:rsidRPr="00E45F68">
        <w:rPr>
          <w:rFonts w:ascii="Tahoma" w:hAnsi="Tahoma" w:cs="Tahoma"/>
          <w:sz w:val="16"/>
          <w:szCs w:val="16"/>
        </w:rPr>
        <w:t xml:space="preserve"> implementace nových zdrojů k připojení do SIEM jsou součástí dodávky služby technického specialisty </w:t>
      </w:r>
      <w:r w:rsidR="5F8986CD" w:rsidRPr="00E45F68">
        <w:rPr>
          <w:rFonts w:ascii="Tahoma" w:hAnsi="Tahoma" w:cs="Tahoma"/>
          <w:sz w:val="16"/>
          <w:szCs w:val="16"/>
        </w:rPr>
        <w:t>d</w:t>
      </w:r>
      <w:r w:rsidR="31A374CF" w:rsidRPr="00E45F68">
        <w:rPr>
          <w:rFonts w:ascii="Tahoma" w:hAnsi="Tahoma" w:cs="Tahoma"/>
          <w:sz w:val="16"/>
          <w:szCs w:val="16"/>
        </w:rPr>
        <w:t xml:space="preserve">odavatele </w:t>
      </w:r>
      <w:r w:rsidR="392E4FDA" w:rsidRPr="00E45F68">
        <w:rPr>
          <w:rFonts w:ascii="Tahoma" w:hAnsi="Tahoma" w:cs="Tahoma"/>
          <w:sz w:val="16"/>
          <w:szCs w:val="16"/>
        </w:rPr>
        <w:t>v rozsahu</w:t>
      </w:r>
      <w:r w:rsidR="31A374CF" w:rsidRPr="00E45F68">
        <w:rPr>
          <w:rFonts w:ascii="Tahoma" w:hAnsi="Tahoma" w:cs="Tahoma"/>
          <w:sz w:val="16"/>
          <w:szCs w:val="16"/>
        </w:rPr>
        <w:t xml:space="preserve"> 60 MD</w:t>
      </w:r>
      <w:r w:rsidR="392E4FDA" w:rsidRPr="00E45F68">
        <w:rPr>
          <w:rFonts w:ascii="Tahoma" w:hAnsi="Tahoma" w:cs="Tahoma"/>
          <w:sz w:val="16"/>
          <w:szCs w:val="16"/>
        </w:rPr>
        <w:t xml:space="preserve"> (Man Day)</w:t>
      </w:r>
      <w:r w:rsidR="662EE449" w:rsidRPr="00E45F68">
        <w:rPr>
          <w:rFonts w:ascii="Tahoma" w:hAnsi="Tahoma" w:cs="Tahoma"/>
          <w:sz w:val="16"/>
          <w:szCs w:val="16"/>
        </w:rPr>
        <w:t xml:space="preserve">, které objednatel využije </w:t>
      </w:r>
      <w:r w:rsidR="4CC4D7D9" w:rsidRPr="00E45F68">
        <w:rPr>
          <w:rFonts w:ascii="Tahoma" w:hAnsi="Tahoma" w:cs="Tahoma"/>
          <w:sz w:val="16"/>
          <w:szCs w:val="16"/>
        </w:rPr>
        <w:t>v průběhu plnění této smlouvy</w:t>
      </w:r>
      <w:r w:rsidR="31A374CF" w:rsidRPr="00E45F68">
        <w:rPr>
          <w:rFonts w:ascii="Tahoma" w:hAnsi="Tahoma" w:cs="Tahoma"/>
          <w:sz w:val="16"/>
          <w:szCs w:val="16"/>
        </w:rPr>
        <w:t xml:space="preserve"> za 3 </w:t>
      </w:r>
      <w:r w:rsidR="4F61A0F5" w:rsidRPr="00E45F68">
        <w:rPr>
          <w:rFonts w:ascii="Tahoma" w:hAnsi="Tahoma" w:cs="Tahoma"/>
          <w:sz w:val="16"/>
          <w:szCs w:val="16"/>
        </w:rPr>
        <w:t xml:space="preserve">roky </w:t>
      </w:r>
      <w:r w:rsidR="31A374CF" w:rsidRPr="00E45F68">
        <w:rPr>
          <w:rFonts w:ascii="Tahoma" w:hAnsi="Tahoma" w:cs="Tahoma"/>
          <w:sz w:val="16"/>
          <w:szCs w:val="16"/>
        </w:rPr>
        <w:t>udržitelného provozu systému SIEM.</w:t>
      </w:r>
    </w:p>
    <w:p w14:paraId="0A3856CC" w14:textId="77777777" w:rsidR="00FF1C15" w:rsidRPr="00E45F68" w:rsidRDefault="00FF1C15" w:rsidP="00DE1F51">
      <w:pPr>
        <w:pStyle w:val="Prosttext"/>
        <w:tabs>
          <w:tab w:val="left" w:pos="142"/>
          <w:tab w:val="left" w:pos="284"/>
        </w:tabs>
        <w:ind w:left="851"/>
        <w:jc w:val="both"/>
        <w:rPr>
          <w:rFonts w:ascii="Tahoma" w:hAnsi="Tahoma" w:cs="Tahoma"/>
          <w:sz w:val="16"/>
          <w:szCs w:val="16"/>
        </w:rPr>
      </w:pPr>
    </w:p>
    <w:p w14:paraId="76587EE2" w14:textId="14C5E4FF" w:rsidR="00FF1C15" w:rsidRPr="00E45F68" w:rsidRDefault="5CAE0DF5" w:rsidP="00FF1C15">
      <w:pPr>
        <w:numPr>
          <w:ilvl w:val="0"/>
          <w:numId w:val="4"/>
        </w:numPr>
        <w:ind w:left="426"/>
        <w:jc w:val="both"/>
        <w:rPr>
          <w:rFonts w:ascii="Tahoma" w:hAnsi="Tahoma" w:cs="Tahoma"/>
          <w:sz w:val="16"/>
          <w:szCs w:val="16"/>
        </w:rPr>
      </w:pPr>
      <w:r w:rsidRPr="00E45F68">
        <w:rPr>
          <w:rFonts w:ascii="Tahoma" w:hAnsi="Tahoma" w:cs="Tahoma"/>
          <w:sz w:val="16"/>
          <w:szCs w:val="16"/>
        </w:rPr>
        <w:t>S</w:t>
      </w:r>
      <w:r w:rsidR="3086F51C" w:rsidRPr="00E45F68">
        <w:rPr>
          <w:rFonts w:ascii="Tahoma" w:hAnsi="Tahoma" w:cs="Tahoma"/>
          <w:sz w:val="16"/>
          <w:szCs w:val="16"/>
        </w:rPr>
        <w:t>lužby</w:t>
      </w:r>
      <w:r w:rsidRPr="00E45F68">
        <w:rPr>
          <w:rFonts w:ascii="Tahoma" w:hAnsi="Tahoma" w:cs="Tahoma"/>
          <w:sz w:val="16"/>
          <w:szCs w:val="16"/>
        </w:rPr>
        <w:t xml:space="preserve"> technického specialisty</w:t>
      </w:r>
      <w:r w:rsidR="4C8F7767" w:rsidRPr="00E45F68">
        <w:rPr>
          <w:rFonts w:ascii="Tahoma" w:hAnsi="Tahoma" w:cs="Tahoma"/>
          <w:sz w:val="16"/>
          <w:szCs w:val="16"/>
        </w:rPr>
        <w:t xml:space="preserve"> nad rámec předmětu plnění</w:t>
      </w:r>
      <w:r w:rsidR="5DA70CB7" w:rsidRPr="00E45F68">
        <w:rPr>
          <w:rFonts w:ascii="Tahoma" w:hAnsi="Tahoma" w:cs="Tahoma"/>
          <w:sz w:val="16"/>
          <w:szCs w:val="16"/>
        </w:rPr>
        <w:t>, který je uveden v</w:t>
      </w:r>
      <w:r w:rsidR="3A9532E4" w:rsidRPr="00E45F68">
        <w:rPr>
          <w:rFonts w:ascii="Tahoma" w:hAnsi="Tahoma" w:cs="Tahoma"/>
          <w:sz w:val="16"/>
          <w:szCs w:val="16"/>
        </w:rPr>
        <w:t xml:space="preserve"> čl. I. odst. 1 h)</w:t>
      </w:r>
      <w:r w:rsidR="3086F51C" w:rsidRPr="00E45F68">
        <w:rPr>
          <w:rFonts w:ascii="Tahoma" w:hAnsi="Tahoma" w:cs="Tahoma"/>
          <w:sz w:val="16"/>
          <w:szCs w:val="16"/>
        </w:rPr>
        <w:t xml:space="preserve"> </w:t>
      </w:r>
      <w:r w:rsidR="6ACA8F17" w:rsidRPr="00E45F68">
        <w:rPr>
          <w:rFonts w:ascii="Tahoma" w:hAnsi="Tahoma" w:cs="Tahoma"/>
          <w:sz w:val="16"/>
          <w:szCs w:val="16"/>
        </w:rPr>
        <w:t>této smlouvy</w:t>
      </w:r>
      <w:r w:rsidR="3086F51C" w:rsidRPr="00E45F68">
        <w:rPr>
          <w:rFonts w:ascii="Tahoma" w:hAnsi="Tahoma" w:cs="Tahoma"/>
          <w:sz w:val="16"/>
          <w:szCs w:val="16"/>
        </w:rPr>
        <w:t xml:space="preserve"> budou realizovány</w:t>
      </w:r>
      <w:r w:rsidR="6F781389" w:rsidRPr="00E45F68">
        <w:rPr>
          <w:rFonts w:ascii="Tahoma" w:hAnsi="Tahoma" w:cs="Tahoma"/>
          <w:sz w:val="16"/>
          <w:szCs w:val="16"/>
        </w:rPr>
        <w:t xml:space="preserve"> v průběhu plnění této smlouvy</w:t>
      </w:r>
      <w:r w:rsidR="3086F51C" w:rsidRPr="00E45F68">
        <w:rPr>
          <w:rFonts w:ascii="Tahoma" w:hAnsi="Tahoma" w:cs="Tahoma"/>
          <w:sz w:val="16"/>
          <w:szCs w:val="16"/>
        </w:rPr>
        <w:t xml:space="preserve"> na základě písemných objednávek objednatele, které budou zaslány na e-mailovou adresu kontaktní </w:t>
      </w:r>
      <w:r w:rsidR="002F39BB" w:rsidRPr="00E45F68">
        <w:rPr>
          <w:rFonts w:ascii="Tahoma" w:hAnsi="Tahoma" w:cs="Tahoma"/>
          <w:sz w:val="16"/>
          <w:szCs w:val="16"/>
        </w:rPr>
        <w:t>osoby dodavatele</w:t>
      </w:r>
      <w:r w:rsidR="3086F51C" w:rsidRPr="00E45F68">
        <w:rPr>
          <w:rFonts w:ascii="Tahoma" w:hAnsi="Tahoma" w:cs="Tahoma"/>
          <w:sz w:val="16"/>
          <w:szCs w:val="16"/>
        </w:rPr>
        <w:t xml:space="preserve">. Za písemnou formu se považuje rovněž její elektronická forma. Rozsah těchto služeb je sjednán na maximálně </w:t>
      </w:r>
      <w:r w:rsidR="4D2E2790" w:rsidRPr="00E45F68">
        <w:rPr>
          <w:rFonts w:ascii="Tahoma" w:hAnsi="Tahoma" w:cs="Tahoma"/>
          <w:sz w:val="16"/>
          <w:szCs w:val="16"/>
        </w:rPr>
        <w:t>50</w:t>
      </w:r>
      <w:r w:rsidR="3086F51C" w:rsidRPr="00E45F68">
        <w:rPr>
          <w:rFonts w:ascii="Tahoma" w:hAnsi="Tahoma" w:cs="Tahoma"/>
          <w:sz w:val="16"/>
          <w:szCs w:val="16"/>
        </w:rPr>
        <w:t xml:space="preserve"> </w:t>
      </w:r>
      <w:r w:rsidR="75F9C832" w:rsidRPr="00E45F68">
        <w:rPr>
          <w:rFonts w:ascii="Tahoma" w:hAnsi="Tahoma" w:cs="Tahoma"/>
          <w:sz w:val="16"/>
          <w:szCs w:val="16"/>
        </w:rPr>
        <w:t xml:space="preserve">MD </w:t>
      </w:r>
      <w:r w:rsidR="3086F51C" w:rsidRPr="00E45F68">
        <w:rPr>
          <w:rFonts w:ascii="Tahoma" w:hAnsi="Tahoma" w:cs="Tahoma"/>
          <w:sz w:val="16"/>
          <w:szCs w:val="16"/>
        </w:rPr>
        <w:t>v hodinové sazbě stanovené touto smlouvou.</w:t>
      </w:r>
    </w:p>
    <w:p w14:paraId="2DF8BDBA" w14:textId="77777777" w:rsidR="00AE6C68" w:rsidRPr="00E45F68" w:rsidRDefault="00AE6C68" w:rsidP="00AE6C68">
      <w:pPr>
        <w:pStyle w:val="Prosttext"/>
        <w:tabs>
          <w:tab w:val="left" w:pos="142"/>
          <w:tab w:val="left" w:pos="284"/>
        </w:tabs>
        <w:jc w:val="both"/>
        <w:rPr>
          <w:rFonts w:ascii="Tahoma" w:hAnsi="Tahoma" w:cs="Tahoma"/>
          <w:sz w:val="16"/>
          <w:szCs w:val="16"/>
        </w:rPr>
      </w:pPr>
    </w:p>
    <w:p w14:paraId="77851B33" w14:textId="710393C5" w:rsidR="002E60BC" w:rsidRPr="00E45F68" w:rsidRDefault="00C02335" w:rsidP="000850F3">
      <w:pPr>
        <w:ind w:firstLine="426"/>
        <w:jc w:val="both"/>
        <w:rPr>
          <w:rFonts w:ascii="Tahoma" w:hAnsi="Tahoma" w:cs="Tahoma"/>
          <w:sz w:val="16"/>
          <w:szCs w:val="16"/>
        </w:rPr>
      </w:pPr>
      <w:r w:rsidRPr="00E45F68">
        <w:rPr>
          <w:rFonts w:ascii="Tahoma" w:hAnsi="Tahoma" w:cs="Tahoma"/>
          <w:sz w:val="16"/>
          <w:szCs w:val="16"/>
        </w:rPr>
        <w:t>Bližší specifikace předmětu plnění je uvedena v příloze č. 1 této smlouvy.</w:t>
      </w:r>
    </w:p>
    <w:p w14:paraId="3745DA2C" w14:textId="77777777" w:rsidR="00462C94" w:rsidRPr="00E45F68" w:rsidRDefault="00462C94" w:rsidP="00BC6FC9">
      <w:pPr>
        <w:ind w:firstLine="66"/>
        <w:jc w:val="both"/>
        <w:rPr>
          <w:rFonts w:ascii="Tahoma" w:hAnsi="Tahoma" w:cs="Tahoma"/>
          <w:sz w:val="16"/>
          <w:szCs w:val="16"/>
        </w:rPr>
      </w:pPr>
    </w:p>
    <w:p w14:paraId="0C4F6AF5" w14:textId="77777777" w:rsidR="00462C94" w:rsidRPr="00E45F68" w:rsidRDefault="00462C94">
      <w:pPr>
        <w:pStyle w:val="Odstavecseseznamem"/>
        <w:numPr>
          <w:ilvl w:val="0"/>
          <w:numId w:val="14"/>
        </w:numPr>
        <w:ind w:left="426"/>
        <w:jc w:val="both"/>
        <w:rPr>
          <w:rFonts w:ascii="Tahoma" w:hAnsi="Tahoma" w:cs="Tahoma"/>
          <w:sz w:val="16"/>
          <w:szCs w:val="16"/>
        </w:rPr>
      </w:pPr>
      <w:r w:rsidRPr="00E45F68">
        <w:rPr>
          <w:rFonts w:ascii="Tahoma" w:hAnsi="Tahoma" w:cs="Tahoma"/>
          <w:sz w:val="16"/>
          <w:szCs w:val="16"/>
        </w:rPr>
        <w:t>Dodavatel bere na vědomí, že v době uzavření smlouvy nesmí být dodávané technické nebo programové prostředky označeny NÚKIB jako hrozba. Následně poskytované služby nesmí být provozované na technických nebo programových prostředcích označených NÚKIB jako hrozba.</w:t>
      </w:r>
    </w:p>
    <w:p w14:paraId="73B0B88C" w14:textId="6F4DA1D1" w:rsidR="000850F3" w:rsidRPr="00E45F68" w:rsidRDefault="00451FA0" w:rsidP="0058249A">
      <w:pPr>
        <w:numPr>
          <w:ilvl w:val="0"/>
          <w:numId w:val="4"/>
        </w:numPr>
        <w:ind w:left="426"/>
        <w:jc w:val="both"/>
        <w:rPr>
          <w:rFonts w:ascii="Tahoma" w:hAnsi="Tahoma" w:cs="Tahoma"/>
          <w:sz w:val="16"/>
          <w:szCs w:val="16"/>
        </w:rPr>
      </w:pPr>
      <w:r w:rsidRPr="00E45F68">
        <w:rPr>
          <w:rFonts w:ascii="Tahoma" w:hAnsi="Tahoma" w:cs="Tahoma"/>
          <w:sz w:val="16"/>
          <w:szCs w:val="16"/>
        </w:rPr>
        <w:t>Dodavatel</w:t>
      </w:r>
      <w:r w:rsidR="00B26BF0" w:rsidRPr="00E45F68">
        <w:rPr>
          <w:rFonts w:ascii="Tahoma" w:hAnsi="Tahoma" w:cs="Tahoma"/>
          <w:sz w:val="16"/>
          <w:szCs w:val="16"/>
        </w:rPr>
        <w:t xml:space="preserve"> </w:t>
      </w:r>
      <w:r w:rsidR="00BC6FC9" w:rsidRPr="00E45F68">
        <w:rPr>
          <w:rFonts w:ascii="Tahoma" w:hAnsi="Tahoma" w:cs="Tahoma"/>
          <w:sz w:val="16"/>
          <w:szCs w:val="16"/>
        </w:rPr>
        <w:t xml:space="preserve">je povinen neprodleně informovat objednatele prostřednictvím </w:t>
      </w:r>
      <w:r w:rsidR="00B26BF0" w:rsidRPr="00E45F68">
        <w:rPr>
          <w:rFonts w:ascii="Tahoma" w:hAnsi="Tahoma" w:cs="Tahoma"/>
          <w:sz w:val="16"/>
          <w:szCs w:val="16"/>
        </w:rPr>
        <w:t xml:space="preserve">dodavatelem </w:t>
      </w:r>
      <w:r w:rsidR="00BC6FC9" w:rsidRPr="00E45F68">
        <w:rPr>
          <w:rFonts w:ascii="Tahoma" w:hAnsi="Tahoma" w:cs="Tahoma"/>
          <w:sz w:val="16"/>
          <w:szCs w:val="16"/>
        </w:rPr>
        <w:t xml:space="preserve">určené odpovědné osoby: Manažera kybernetické bezpečnosti, e-mail: ManazerKB@vfn.cz, o kybernetických bezpečnostních incidentech souvisejících s implementací nebo </w:t>
      </w:r>
      <w:r w:rsidR="00CB23A8" w:rsidRPr="00E45F68">
        <w:rPr>
          <w:rFonts w:ascii="Tahoma" w:hAnsi="Tahoma" w:cs="Tahoma"/>
          <w:sz w:val="16"/>
          <w:szCs w:val="16"/>
        </w:rPr>
        <w:t xml:space="preserve">při </w:t>
      </w:r>
      <w:r w:rsidR="0065704E" w:rsidRPr="00E45F68">
        <w:rPr>
          <w:rFonts w:ascii="Tahoma" w:hAnsi="Tahoma" w:cs="Tahoma"/>
          <w:sz w:val="16"/>
          <w:szCs w:val="16"/>
        </w:rPr>
        <w:t xml:space="preserve">zajištění </w:t>
      </w:r>
      <w:r w:rsidR="00CB23A8" w:rsidRPr="00E45F68">
        <w:rPr>
          <w:rFonts w:ascii="Tahoma" w:hAnsi="Tahoma" w:cs="Tahoma"/>
          <w:sz w:val="16"/>
          <w:szCs w:val="16"/>
        </w:rPr>
        <w:t xml:space="preserve">záručního servisu </w:t>
      </w:r>
      <w:r w:rsidR="00BC6FC9" w:rsidRPr="00E45F68">
        <w:rPr>
          <w:rFonts w:ascii="Tahoma" w:hAnsi="Tahoma" w:cs="Tahoma"/>
          <w:sz w:val="16"/>
          <w:szCs w:val="16"/>
        </w:rPr>
        <w:t>dodávaného řešení.</w:t>
      </w:r>
    </w:p>
    <w:p w14:paraId="12A2D7C2" w14:textId="2F087D03" w:rsidR="00256092" w:rsidRPr="00E45F68" w:rsidRDefault="00EE743A" w:rsidP="000850F3">
      <w:pPr>
        <w:numPr>
          <w:ilvl w:val="0"/>
          <w:numId w:val="4"/>
        </w:numPr>
        <w:ind w:left="426"/>
        <w:jc w:val="both"/>
        <w:rPr>
          <w:rFonts w:ascii="Tahoma" w:hAnsi="Tahoma" w:cs="Tahoma"/>
          <w:sz w:val="16"/>
          <w:szCs w:val="16"/>
        </w:rPr>
      </w:pPr>
      <w:r w:rsidRPr="00E45F68">
        <w:rPr>
          <w:rFonts w:ascii="Tahoma" w:hAnsi="Tahoma" w:cs="Tahoma"/>
          <w:sz w:val="16"/>
          <w:szCs w:val="16"/>
        </w:rPr>
        <w:t xml:space="preserve">Součástí předmětu plnění dle této smlouvy je rovněž zajištění </w:t>
      </w:r>
      <w:r w:rsidR="00162E4F" w:rsidRPr="00E45F68">
        <w:rPr>
          <w:rFonts w:ascii="Tahoma" w:hAnsi="Tahoma" w:cs="Tahoma"/>
          <w:sz w:val="16"/>
          <w:szCs w:val="16"/>
        </w:rPr>
        <w:t>záruky</w:t>
      </w:r>
      <w:r w:rsidRPr="00E45F68">
        <w:rPr>
          <w:rFonts w:ascii="Tahoma" w:hAnsi="Tahoma" w:cs="Tahoma"/>
          <w:sz w:val="16"/>
          <w:szCs w:val="16"/>
        </w:rPr>
        <w:t xml:space="preserve"> na dodan</w:t>
      </w:r>
      <w:r w:rsidR="00DA17A7" w:rsidRPr="00E45F68">
        <w:rPr>
          <w:rFonts w:ascii="Tahoma" w:hAnsi="Tahoma" w:cs="Tahoma"/>
          <w:sz w:val="16"/>
          <w:szCs w:val="16"/>
        </w:rPr>
        <w:t xml:space="preserve">ý předmět plnění </w:t>
      </w:r>
      <w:r w:rsidR="00A620DD" w:rsidRPr="00E45F68">
        <w:rPr>
          <w:rFonts w:ascii="Tahoma" w:hAnsi="Tahoma" w:cs="Tahoma"/>
          <w:sz w:val="16"/>
          <w:szCs w:val="16"/>
        </w:rPr>
        <w:t>dle podmínek uvedených v čl. III smlouvy</w:t>
      </w:r>
      <w:r w:rsidR="007975EC" w:rsidRPr="00E45F68">
        <w:rPr>
          <w:rFonts w:ascii="Tahoma" w:hAnsi="Tahoma" w:cs="Tahoma"/>
          <w:sz w:val="16"/>
          <w:szCs w:val="16"/>
        </w:rPr>
        <w:t>.</w:t>
      </w:r>
      <w:r w:rsidRPr="00E45F68">
        <w:rPr>
          <w:rFonts w:ascii="Tahoma" w:hAnsi="Tahoma" w:cs="Tahoma"/>
          <w:sz w:val="16"/>
          <w:szCs w:val="16"/>
        </w:rPr>
        <w:t xml:space="preserve"> </w:t>
      </w:r>
      <w:r w:rsidR="0029659B" w:rsidRPr="00E45F68">
        <w:rPr>
          <w:rFonts w:ascii="Tahoma" w:hAnsi="Tahoma" w:cs="Tahoma"/>
          <w:sz w:val="16"/>
          <w:szCs w:val="16"/>
        </w:rPr>
        <w:t xml:space="preserve">Dodavatel </w:t>
      </w:r>
      <w:r w:rsidRPr="00E45F68">
        <w:rPr>
          <w:rFonts w:ascii="Tahoma" w:hAnsi="Tahoma" w:cs="Tahoma"/>
          <w:sz w:val="16"/>
          <w:szCs w:val="16"/>
        </w:rPr>
        <w:t xml:space="preserve">prohlašuje, že je certifikovaným partnerem </w:t>
      </w:r>
      <w:r w:rsidR="00D6308C" w:rsidRPr="00E45F68">
        <w:rPr>
          <w:rFonts w:ascii="Tahoma" w:hAnsi="Tahoma" w:cs="Tahoma"/>
          <w:sz w:val="16"/>
          <w:szCs w:val="16"/>
        </w:rPr>
        <w:t xml:space="preserve">výrobce, jehož produkty jsou předmětem plnění této smlouvy. </w:t>
      </w:r>
      <w:r w:rsidR="005A0DE4" w:rsidRPr="00E45F68">
        <w:rPr>
          <w:rFonts w:ascii="Tahoma" w:hAnsi="Tahoma" w:cs="Tahoma"/>
          <w:sz w:val="16"/>
          <w:szCs w:val="16"/>
        </w:rPr>
        <w:t xml:space="preserve"> </w:t>
      </w:r>
    </w:p>
    <w:p w14:paraId="4BE93919" w14:textId="2D2774D0" w:rsidR="00EE743A" w:rsidRPr="00E630AB" w:rsidRDefault="0029659B" w:rsidP="000850F3">
      <w:pPr>
        <w:numPr>
          <w:ilvl w:val="0"/>
          <w:numId w:val="4"/>
        </w:numPr>
        <w:ind w:left="426"/>
        <w:jc w:val="both"/>
        <w:rPr>
          <w:rFonts w:ascii="Tahoma" w:hAnsi="Tahoma" w:cs="Tahoma"/>
          <w:sz w:val="16"/>
          <w:szCs w:val="16"/>
        </w:rPr>
      </w:pPr>
      <w:r w:rsidRPr="00E45F68">
        <w:rPr>
          <w:rFonts w:ascii="Tahoma" w:hAnsi="Tahoma" w:cs="Tahoma"/>
          <w:sz w:val="16"/>
          <w:szCs w:val="16"/>
        </w:rPr>
        <w:t xml:space="preserve">Dodavatel </w:t>
      </w:r>
      <w:r w:rsidR="00EE743A" w:rsidRPr="00E45F68">
        <w:rPr>
          <w:rFonts w:ascii="Tahoma" w:hAnsi="Tahoma" w:cs="Tahoma"/>
          <w:sz w:val="16"/>
          <w:szCs w:val="16"/>
        </w:rPr>
        <w:t xml:space="preserve">se zavazuje dodat </w:t>
      </w:r>
      <w:r w:rsidR="001E7426" w:rsidRPr="00E45F68">
        <w:rPr>
          <w:rFonts w:ascii="Tahoma" w:hAnsi="Tahoma" w:cs="Tahoma"/>
          <w:sz w:val="16"/>
          <w:szCs w:val="16"/>
        </w:rPr>
        <w:t xml:space="preserve">zařízení </w:t>
      </w:r>
      <w:r w:rsidR="00EE743A" w:rsidRPr="00E45F68">
        <w:rPr>
          <w:rFonts w:ascii="Tahoma" w:hAnsi="Tahoma" w:cs="Tahoma"/>
          <w:sz w:val="16"/>
          <w:szCs w:val="16"/>
        </w:rPr>
        <w:t xml:space="preserve">specifikované v čl. I </w:t>
      </w:r>
      <w:r w:rsidR="00287B60" w:rsidRPr="00E45F68">
        <w:rPr>
          <w:rFonts w:ascii="Tahoma" w:hAnsi="Tahoma" w:cs="Tahoma"/>
          <w:sz w:val="16"/>
          <w:szCs w:val="16"/>
        </w:rPr>
        <w:t>a Přílo</w:t>
      </w:r>
      <w:r w:rsidR="00AC331B" w:rsidRPr="00E45F68">
        <w:rPr>
          <w:rFonts w:ascii="Tahoma" w:hAnsi="Tahoma" w:cs="Tahoma"/>
          <w:sz w:val="16"/>
          <w:szCs w:val="16"/>
        </w:rPr>
        <w:t>ze</w:t>
      </w:r>
      <w:r w:rsidR="00287B60" w:rsidRPr="00E45F68">
        <w:rPr>
          <w:rFonts w:ascii="Tahoma" w:hAnsi="Tahoma" w:cs="Tahoma"/>
          <w:sz w:val="16"/>
          <w:szCs w:val="16"/>
        </w:rPr>
        <w:t xml:space="preserve"> č. 1 </w:t>
      </w:r>
      <w:r w:rsidR="00EE743A" w:rsidRPr="00E45F68">
        <w:rPr>
          <w:rFonts w:ascii="Tahoma" w:hAnsi="Tahoma" w:cs="Tahoma"/>
          <w:sz w:val="16"/>
          <w:szCs w:val="16"/>
        </w:rPr>
        <w:t xml:space="preserve">této smlouvy a </w:t>
      </w:r>
      <w:r w:rsidRPr="00E45F68">
        <w:rPr>
          <w:rFonts w:ascii="Tahoma" w:hAnsi="Tahoma" w:cs="Tahoma"/>
          <w:sz w:val="16"/>
          <w:szCs w:val="16"/>
        </w:rPr>
        <w:t xml:space="preserve">objednatel </w:t>
      </w:r>
      <w:r w:rsidR="00EE743A" w:rsidRPr="00E45F68">
        <w:rPr>
          <w:rFonts w:ascii="Tahoma" w:hAnsi="Tahoma" w:cs="Tahoma"/>
          <w:sz w:val="16"/>
          <w:szCs w:val="16"/>
        </w:rPr>
        <w:t xml:space="preserve">se zavazuje uhradit </w:t>
      </w:r>
      <w:r w:rsidRPr="00E630AB">
        <w:rPr>
          <w:rFonts w:ascii="Tahoma" w:hAnsi="Tahoma" w:cs="Tahoma"/>
          <w:sz w:val="16"/>
          <w:szCs w:val="16"/>
        </w:rPr>
        <w:t xml:space="preserve">dodavateli </w:t>
      </w:r>
      <w:r w:rsidR="00EE743A" w:rsidRPr="00E630AB">
        <w:rPr>
          <w:rFonts w:ascii="Tahoma" w:hAnsi="Tahoma" w:cs="Tahoma"/>
          <w:sz w:val="16"/>
          <w:szCs w:val="16"/>
        </w:rPr>
        <w:t xml:space="preserve">cenu specifikovanou v čl. </w:t>
      </w:r>
      <w:r w:rsidR="00DE0473" w:rsidRPr="00E630AB">
        <w:rPr>
          <w:rFonts w:ascii="Tahoma" w:hAnsi="Tahoma" w:cs="Tahoma"/>
          <w:sz w:val="16"/>
          <w:szCs w:val="16"/>
        </w:rPr>
        <w:t>IV</w:t>
      </w:r>
      <w:r w:rsidR="00784416" w:rsidRPr="00E630AB">
        <w:rPr>
          <w:rFonts w:ascii="Tahoma" w:hAnsi="Tahoma" w:cs="Tahoma"/>
          <w:sz w:val="16"/>
          <w:szCs w:val="16"/>
        </w:rPr>
        <w:t>. této</w:t>
      </w:r>
      <w:r w:rsidR="00EE743A" w:rsidRPr="00E630AB">
        <w:rPr>
          <w:rFonts w:ascii="Tahoma" w:hAnsi="Tahoma" w:cs="Tahoma"/>
          <w:sz w:val="16"/>
          <w:szCs w:val="16"/>
        </w:rPr>
        <w:t xml:space="preserve"> smlouvy.</w:t>
      </w:r>
    </w:p>
    <w:p w14:paraId="4BD12F1A" w14:textId="77777777" w:rsidR="00E630AB" w:rsidRPr="00E630AB" w:rsidRDefault="00E630AB" w:rsidP="00BC6FC9">
      <w:pPr>
        <w:pStyle w:val="BodyText21"/>
        <w:keepNext/>
        <w:ind w:left="720"/>
        <w:rPr>
          <w:rFonts w:ascii="Tahoma" w:hAnsi="Tahoma" w:cs="Tahoma"/>
          <w:sz w:val="16"/>
          <w:szCs w:val="16"/>
        </w:rPr>
      </w:pPr>
    </w:p>
    <w:p w14:paraId="0CD326EA" w14:textId="77777777" w:rsidR="00E630AB" w:rsidRPr="00E630AB" w:rsidRDefault="00E630AB" w:rsidP="00BC6FC9">
      <w:pPr>
        <w:pStyle w:val="BodyText21"/>
        <w:keepNext/>
        <w:ind w:left="720"/>
        <w:rPr>
          <w:rFonts w:ascii="Tahoma" w:hAnsi="Tahoma" w:cs="Tahoma"/>
          <w:sz w:val="16"/>
          <w:szCs w:val="16"/>
        </w:rPr>
      </w:pPr>
    </w:p>
    <w:p w14:paraId="0214776D" w14:textId="77777777" w:rsidR="00E630AB" w:rsidRDefault="00E630AB">
      <w:pPr>
        <w:ind w:left="426"/>
        <w:jc w:val="center"/>
        <w:rPr>
          <w:rFonts w:ascii="Tahoma" w:hAnsi="Tahoma" w:cs="Tahoma"/>
          <w:b/>
          <w:sz w:val="16"/>
          <w:szCs w:val="16"/>
        </w:rPr>
      </w:pPr>
    </w:p>
    <w:p w14:paraId="3E04FBDB" w14:textId="739A50A3" w:rsidR="006D504B" w:rsidRPr="00E630AB" w:rsidRDefault="00E600D7">
      <w:pPr>
        <w:ind w:left="426"/>
        <w:jc w:val="center"/>
        <w:rPr>
          <w:rFonts w:ascii="Tahoma" w:hAnsi="Tahoma" w:cs="Tahoma"/>
          <w:b/>
          <w:sz w:val="16"/>
          <w:szCs w:val="16"/>
        </w:rPr>
      </w:pPr>
      <w:r w:rsidRPr="00E630AB">
        <w:rPr>
          <w:rFonts w:ascii="Tahoma" w:hAnsi="Tahoma" w:cs="Tahoma"/>
          <w:b/>
          <w:sz w:val="16"/>
          <w:szCs w:val="16"/>
        </w:rPr>
        <w:lastRenderedPageBreak/>
        <w:t>II. Dodání předmětu plnění</w:t>
      </w:r>
    </w:p>
    <w:p w14:paraId="603EC9B0" w14:textId="77777777" w:rsidR="006D504B" w:rsidRPr="00E630AB" w:rsidRDefault="006D504B">
      <w:pPr>
        <w:ind w:left="426"/>
        <w:jc w:val="both"/>
        <w:rPr>
          <w:rFonts w:ascii="Tahoma" w:hAnsi="Tahoma" w:cs="Tahoma"/>
          <w:b/>
          <w:sz w:val="16"/>
          <w:szCs w:val="16"/>
        </w:rPr>
      </w:pPr>
    </w:p>
    <w:p w14:paraId="63CC4990" w14:textId="1D2CC048" w:rsidR="00AA1C9A" w:rsidRPr="00E45F68" w:rsidRDefault="0029659B">
      <w:pPr>
        <w:numPr>
          <w:ilvl w:val="0"/>
          <w:numId w:val="7"/>
        </w:numPr>
        <w:ind w:left="426"/>
        <w:contextualSpacing/>
        <w:jc w:val="both"/>
        <w:rPr>
          <w:rFonts w:ascii="Tahoma" w:hAnsi="Tahoma" w:cs="Tahoma"/>
          <w:color w:val="000000"/>
          <w:sz w:val="16"/>
          <w:szCs w:val="16"/>
        </w:rPr>
      </w:pPr>
      <w:r w:rsidRPr="00E45F68">
        <w:rPr>
          <w:rFonts w:ascii="Tahoma" w:hAnsi="Tahoma" w:cs="Tahoma"/>
          <w:color w:val="000000" w:themeColor="text1"/>
          <w:sz w:val="16"/>
          <w:szCs w:val="16"/>
        </w:rPr>
        <w:t xml:space="preserve">Dodavatel </w:t>
      </w:r>
      <w:r w:rsidR="00AA1C9A" w:rsidRPr="00E45F68">
        <w:rPr>
          <w:rFonts w:ascii="Tahoma" w:hAnsi="Tahoma" w:cs="Tahoma"/>
          <w:color w:val="000000" w:themeColor="text1"/>
          <w:sz w:val="16"/>
          <w:szCs w:val="16"/>
        </w:rPr>
        <w:t xml:space="preserve">se zavazuje </w:t>
      </w:r>
      <w:r w:rsidR="00784416" w:rsidRPr="00E45F68">
        <w:rPr>
          <w:rFonts w:ascii="Tahoma" w:hAnsi="Tahoma" w:cs="Tahoma"/>
          <w:color w:val="000000" w:themeColor="text1"/>
          <w:sz w:val="16"/>
          <w:szCs w:val="16"/>
        </w:rPr>
        <w:t xml:space="preserve">dodat objednateli </w:t>
      </w:r>
      <w:r w:rsidR="001E7426" w:rsidRPr="00E45F68">
        <w:rPr>
          <w:rFonts w:ascii="Tahoma" w:hAnsi="Tahoma" w:cs="Tahoma"/>
          <w:color w:val="000000" w:themeColor="text1"/>
          <w:sz w:val="16"/>
          <w:szCs w:val="16"/>
        </w:rPr>
        <w:t xml:space="preserve">předmět </w:t>
      </w:r>
      <w:r w:rsidR="00784416" w:rsidRPr="00E45F68">
        <w:rPr>
          <w:rFonts w:ascii="Tahoma" w:hAnsi="Tahoma" w:cs="Tahoma"/>
          <w:color w:val="000000" w:themeColor="text1"/>
          <w:sz w:val="16"/>
          <w:szCs w:val="16"/>
        </w:rPr>
        <w:t>plnění dle čl. I</w:t>
      </w:r>
      <w:r w:rsidR="00A65FF7" w:rsidRPr="00E45F68">
        <w:rPr>
          <w:rFonts w:ascii="Tahoma" w:hAnsi="Tahoma" w:cs="Tahoma"/>
          <w:color w:val="000000" w:themeColor="text1"/>
          <w:sz w:val="16"/>
          <w:szCs w:val="16"/>
        </w:rPr>
        <w:t>.</w:t>
      </w:r>
      <w:r w:rsidR="00795FC2" w:rsidRPr="00E45F68">
        <w:rPr>
          <w:rFonts w:ascii="Tahoma" w:hAnsi="Tahoma" w:cs="Tahoma"/>
          <w:color w:val="000000" w:themeColor="text1"/>
          <w:sz w:val="16"/>
          <w:szCs w:val="16"/>
        </w:rPr>
        <w:t xml:space="preserve"> </w:t>
      </w:r>
      <w:r w:rsidR="00F70B09" w:rsidRPr="00E45F68">
        <w:rPr>
          <w:rFonts w:ascii="Tahoma" w:hAnsi="Tahoma" w:cs="Tahoma"/>
          <w:color w:val="000000" w:themeColor="text1"/>
          <w:sz w:val="16"/>
          <w:szCs w:val="16"/>
        </w:rPr>
        <w:t xml:space="preserve">a Přílohy č. 1 této smlouvy </w:t>
      </w:r>
      <w:r w:rsidR="00F70B09" w:rsidRPr="00E45F68">
        <w:rPr>
          <w:rFonts w:ascii="Tahoma" w:hAnsi="Tahoma" w:cs="Tahoma"/>
          <w:b/>
          <w:bCs/>
          <w:color w:val="000000" w:themeColor="text1"/>
          <w:sz w:val="16"/>
          <w:szCs w:val="16"/>
        </w:rPr>
        <w:t>nejpozději</w:t>
      </w:r>
      <w:r w:rsidR="006113A0" w:rsidRPr="00E45F68">
        <w:rPr>
          <w:rFonts w:ascii="Tahoma" w:hAnsi="Tahoma" w:cs="Tahoma"/>
          <w:b/>
          <w:bCs/>
          <w:color w:val="000000" w:themeColor="text1"/>
          <w:sz w:val="16"/>
          <w:szCs w:val="16"/>
        </w:rPr>
        <w:t xml:space="preserve"> </w:t>
      </w:r>
      <w:r w:rsidR="00D86284" w:rsidRPr="00E45F68">
        <w:rPr>
          <w:rFonts w:ascii="Tahoma" w:hAnsi="Tahoma" w:cs="Tahoma"/>
          <w:b/>
          <w:bCs/>
          <w:color w:val="000000" w:themeColor="text1"/>
          <w:sz w:val="16"/>
          <w:szCs w:val="16"/>
        </w:rPr>
        <w:t>do</w:t>
      </w:r>
      <w:r w:rsidR="009A042B" w:rsidRPr="00E45F68">
        <w:rPr>
          <w:rFonts w:ascii="Tahoma" w:hAnsi="Tahoma" w:cs="Tahoma"/>
          <w:b/>
          <w:bCs/>
          <w:color w:val="000000" w:themeColor="text1"/>
          <w:sz w:val="16"/>
          <w:szCs w:val="16"/>
        </w:rPr>
        <w:t> </w:t>
      </w:r>
      <w:r w:rsidR="006113A0" w:rsidRPr="00E45F68">
        <w:rPr>
          <w:rFonts w:ascii="Tahoma" w:hAnsi="Tahoma" w:cs="Tahoma"/>
          <w:b/>
          <w:bCs/>
          <w:color w:val="000000" w:themeColor="text1"/>
          <w:sz w:val="16"/>
          <w:szCs w:val="16"/>
        </w:rPr>
        <w:t>120</w:t>
      </w:r>
      <w:r w:rsidR="00D86284" w:rsidRPr="00E45F68">
        <w:rPr>
          <w:rFonts w:ascii="Tahoma" w:hAnsi="Tahoma" w:cs="Tahoma"/>
          <w:b/>
          <w:bCs/>
          <w:color w:val="000000" w:themeColor="text1"/>
          <w:sz w:val="16"/>
          <w:szCs w:val="16"/>
        </w:rPr>
        <w:t xml:space="preserve"> kalendářních dnů od </w:t>
      </w:r>
      <w:r w:rsidR="000B0DED" w:rsidRPr="00E45F68">
        <w:rPr>
          <w:rFonts w:ascii="Tahoma" w:hAnsi="Tahoma" w:cs="Tahoma"/>
          <w:b/>
          <w:bCs/>
          <w:color w:val="000000" w:themeColor="text1"/>
          <w:sz w:val="16"/>
          <w:szCs w:val="16"/>
        </w:rPr>
        <w:t xml:space="preserve">uzavření </w:t>
      </w:r>
      <w:r w:rsidR="00800AE6" w:rsidRPr="00E45F68">
        <w:rPr>
          <w:rFonts w:ascii="Tahoma" w:hAnsi="Tahoma" w:cs="Tahoma"/>
          <w:b/>
          <w:bCs/>
          <w:color w:val="000000" w:themeColor="text1"/>
          <w:sz w:val="16"/>
          <w:szCs w:val="16"/>
        </w:rPr>
        <w:t xml:space="preserve">této </w:t>
      </w:r>
      <w:r w:rsidR="00D86284" w:rsidRPr="00E45F68">
        <w:rPr>
          <w:rFonts w:ascii="Tahoma" w:hAnsi="Tahoma" w:cs="Tahoma"/>
          <w:b/>
          <w:bCs/>
          <w:color w:val="000000" w:themeColor="text1"/>
          <w:sz w:val="16"/>
          <w:szCs w:val="16"/>
        </w:rPr>
        <w:t>smlouvy</w:t>
      </w:r>
      <w:r w:rsidR="00E612A2" w:rsidRPr="00E45F68">
        <w:rPr>
          <w:rFonts w:ascii="Tahoma" w:hAnsi="Tahoma" w:cs="Tahoma"/>
          <w:b/>
          <w:bCs/>
          <w:color w:val="000000" w:themeColor="text1"/>
          <w:sz w:val="16"/>
          <w:szCs w:val="16"/>
        </w:rPr>
        <w:t>.</w:t>
      </w:r>
      <w:r w:rsidR="00D86284" w:rsidRPr="00E45F68">
        <w:rPr>
          <w:rFonts w:ascii="Tahoma" w:hAnsi="Tahoma" w:cs="Tahoma"/>
          <w:color w:val="000000" w:themeColor="text1"/>
          <w:sz w:val="16"/>
          <w:szCs w:val="16"/>
        </w:rPr>
        <w:t xml:space="preserve"> </w:t>
      </w:r>
    </w:p>
    <w:p w14:paraId="252C774D" w14:textId="669EA80B" w:rsidR="001D36A8" w:rsidRPr="00E45F68" w:rsidRDefault="004A5500">
      <w:pPr>
        <w:numPr>
          <w:ilvl w:val="0"/>
          <w:numId w:val="7"/>
        </w:numPr>
        <w:ind w:left="426"/>
        <w:contextualSpacing/>
        <w:jc w:val="both"/>
        <w:rPr>
          <w:rFonts w:ascii="Tahoma" w:hAnsi="Tahoma" w:cs="Tahoma"/>
          <w:color w:val="000000"/>
          <w:sz w:val="16"/>
          <w:szCs w:val="16"/>
        </w:rPr>
      </w:pPr>
      <w:r w:rsidRPr="00E45F68">
        <w:rPr>
          <w:rFonts w:ascii="Tahoma" w:hAnsi="Tahoma" w:cs="Tahoma"/>
          <w:color w:val="000000"/>
          <w:sz w:val="16"/>
          <w:szCs w:val="16"/>
        </w:rPr>
        <w:t>Část předmětu plnění spočívající v</w:t>
      </w:r>
      <w:r w:rsidR="00CA428F" w:rsidRPr="00E45F68">
        <w:rPr>
          <w:rFonts w:ascii="Tahoma" w:hAnsi="Tahoma" w:cs="Tahoma"/>
          <w:color w:val="000000"/>
          <w:sz w:val="16"/>
          <w:szCs w:val="16"/>
        </w:rPr>
        <w:t xml:space="preserve"> dodání HW </w:t>
      </w:r>
      <w:r w:rsidR="009D213B" w:rsidRPr="00E45F68">
        <w:rPr>
          <w:rFonts w:ascii="Tahoma" w:hAnsi="Tahoma" w:cs="Tahoma"/>
          <w:color w:val="000000"/>
          <w:sz w:val="16"/>
          <w:szCs w:val="16"/>
        </w:rPr>
        <w:t>dle čl. I. odst. 1</w:t>
      </w:r>
      <w:r w:rsidR="00284CC8" w:rsidRPr="00E45F68">
        <w:rPr>
          <w:rFonts w:ascii="Tahoma" w:hAnsi="Tahoma" w:cs="Tahoma"/>
          <w:color w:val="000000"/>
          <w:sz w:val="16"/>
          <w:szCs w:val="16"/>
        </w:rPr>
        <w:t>, písm. b) smlouvy (dále jen HW)</w:t>
      </w:r>
      <w:r w:rsidR="007026FF" w:rsidRPr="00E45F68">
        <w:rPr>
          <w:rFonts w:ascii="Tahoma" w:hAnsi="Tahoma" w:cs="Tahoma"/>
          <w:color w:val="000000"/>
          <w:sz w:val="16"/>
          <w:szCs w:val="16"/>
        </w:rPr>
        <w:t xml:space="preserve"> </w:t>
      </w:r>
      <w:r w:rsidR="001D36A8" w:rsidRPr="00E45F68">
        <w:rPr>
          <w:rFonts w:ascii="Tahoma" w:hAnsi="Tahoma" w:cs="Tahoma"/>
          <w:color w:val="000000"/>
          <w:sz w:val="16"/>
          <w:szCs w:val="16"/>
        </w:rPr>
        <w:t>bude dodán</w:t>
      </w:r>
      <w:r w:rsidR="00CA428F" w:rsidRPr="00E45F68">
        <w:rPr>
          <w:rFonts w:ascii="Tahoma" w:hAnsi="Tahoma" w:cs="Tahoma"/>
          <w:color w:val="000000"/>
          <w:sz w:val="16"/>
          <w:szCs w:val="16"/>
        </w:rPr>
        <w:t>a</w:t>
      </w:r>
      <w:r w:rsidR="001D36A8" w:rsidRPr="00E45F68">
        <w:rPr>
          <w:rFonts w:ascii="Tahoma" w:hAnsi="Tahoma" w:cs="Tahoma"/>
          <w:color w:val="000000"/>
          <w:sz w:val="16"/>
          <w:szCs w:val="16"/>
        </w:rPr>
        <w:t xml:space="preserve"> na pracoviště </w:t>
      </w:r>
      <w:r w:rsidR="005A1703" w:rsidRPr="00E45F68">
        <w:rPr>
          <w:rFonts w:ascii="Tahoma" w:hAnsi="Tahoma" w:cs="Tahoma"/>
          <w:color w:val="000000"/>
          <w:sz w:val="16"/>
          <w:szCs w:val="16"/>
        </w:rPr>
        <w:t>objednatele</w:t>
      </w:r>
      <w:r w:rsidR="001D36A8" w:rsidRPr="00E45F68">
        <w:rPr>
          <w:rFonts w:ascii="Tahoma" w:hAnsi="Tahoma" w:cs="Tahoma"/>
          <w:color w:val="000000"/>
          <w:sz w:val="16"/>
          <w:szCs w:val="16"/>
        </w:rPr>
        <w:t>: Úsek informatiky, serverovna 1. patro, adresa: Na Hrádku 3, Praha</w:t>
      </w:r>
      <w:r w:rsidR="009A042B" w:rsidRPr="00E45F68">
        <w:rPr>
          <w:rFonts w:ascii="Tahoma" w:hAnsi="Tahoma" w:cs="Tahoma"/>
          <w:color w:val="000000"/>
          <w:sz w:val="16"/>
          <w:szCs w:val="16"/>
        </w:rPr>
        <w:t> </w:t>
      </w:r>
      <w:r w:rsidR="001D36A8" w:rsidRPr="00E45F68">
        <w:rPr>
          <w:rFonts w:ascii="Tahoma" w:hAnsi="Tahoma" w:cs="Tahoma"/>
          <w:color w:val="000000"/>
          <w:sz w:val="16"/>
          <w:szCs w:val="16"/>
        </w:rPr>
        <w:t>2.</w:t>
      </w:r>
      <w:r w:rsidR="003B358F" w:rsidRPr="00E45F68">
        <w:rPr>
          <w:rFonts w:ascii="Tahoma" w:hAnsi="Tahoma" w:cs="Tahoma"/>
          <w:color w:val="000000"/>
          <w:sz w:val="16"/>
          <w:szCs w:val="16"/>
        </w:rPr>
        <w:t xml:space="preserve"> Předání dalších částí plnění </w:t>
      </w:r>
      <w:r w:rsidR="00A55CED" w:rsidRPr="00E45F68">
        <w:rPr>
          <w:rFonts w:ascii="Tahoma" w:hAnsi="Tahoma" w:cs="Tahoma"/>
          <w:color w:val="000000"/>
          <w:sz w:val="16"/>
          <w:szCs w:val="16"/>
        </w:rPr>
        <w:t>bude uskutečněno dle dohody odpovědných zástupců smluvních stran</w:t>
      </w:r>
      <w:r w:rsidR="008415CF" w:rsidRPr="00E45F68">
        <w:rPr>
          <w:rFonts w:ascii="Tahoma" w:hAnsi="Tahoma" w:cs="Tahoma"/>
          <w:color w:val="000000"/>
          <w:sz w:val="16"/>
          <w:szCs w:val="16"/>
        </w:rPr>
        <w:t>.</w:t>
      </w:r>
    </w:p>
    <w:p w14:paraId="3348BD67" w14:textId="507E9AA7" w:rsidR="00E22A73" w:rsidRPr="00E45F68" w:rsidRDefault="00C21294">
      <w:pPr>
        <w:numPr>
          <w:ilvl w:val="0"/>
          <w:numId w:val="7"/>
        </w:numPr>
        <w:ind w:left="426"/>
        <w:contextualSpacing/>
        <w:jc w:val="both"/>
        <w:rPr>
          <w:rFonts w:ascii="Tahoma" w:hAnsi="Tahoma" w:cs="Tahoma"/>
          <w:color w:val="000000"/>
          <w:sz w:val="16"/>
          <w:szCs w:val="16"/>
        </w:rPr>
      </w:pPr>
      <w:r w:rsidRPr="00E45F68">
        <w:rPr>
          <w:rFonts w:ascii="Tahoma" w:hAnsi="Tahoma" w:cs="Tahoma"/>
          <w:color w:val="000000"/>
          <w:sz w:val="16"/>
          <w:szCs w:val="16"/>
        </w:rPr>
        <w:t>Dodavatel</w:t>
      </w:r>
      <w:r w:rsidR="001D36A8" w:rsidRPr="00E45F68">
        <w:rPr>
          <w:rFonts w:ascii="Tahoma" w:hAnsi="Tahoma" w:cs="Tahoma"/>
          <w:color w:val="000000"/>
          <w:sz w:val="16"/>
          <w:szCs w:val="16"/>
        </w:rPr>
        <w:t xml:space="preserve"> bude informovat </w:t>
      </w:r>
      <w:r w:rsidRPr="00E45F68">
        <w:rPr>
          <w:rFonts w:ascii="Tahoma" w:hAnsi="Tahoma" w:cs="Tahoma"/>
          <w:color w:val="000000"/>
          <w:sz w:val="16"/>
          <w:szCs w:val="16"/>
        </w:rPr>
        <w:t>objednatele</w:t>
      </w:r>
      <w:r w:rsidR="001D36A8" w:rsidRPr="00E45F68">
        <w:rPr>
          <w:rFonts w:ascii="Tahoma" w:hAnsi="Tahoma" w:cs="Tahoma"/>
          <w:color w:val="000000"/>
          <w:sz w:val="16"/>
          <w:szCs w:val="16"/>
        </w:rPr>
        <w:t xml:space="preserve"> o přesném termínu dodávky </w:t>
      </w:r>
      <w:r w:rsidR="00E01E6E" w:rsidRPr="00E45F68">
        <w:rPr>
          <w:rFonts w:ascii="Tahoma" w:hAnsi="Tahoma" w:cs="Tahoma"/>
          <w:color w:val="000000"/>
          <w:sz w:val="16"/>
          <w:szCs w:val="16"/>
        </w:rPr>
        <w:t>HW</w:t>
      </w:r>
      <w:r w:rsidR="00006257" w:rsidRPr="00E45F68">
        <w:rPr>
          <w:rFonts w:ascii="Tahoma" w:hAnsi="Tahoma" w:cs="Tahoma"/>
          <w:color w:val="000000"/>
          <w:sz w:val="16"/>
          <w:szCs w:val="16"/>
        </w:rPr>
        <w:t xml:space="preserve"> i dalších částí plnění</w:t>
      </w:r>
      <w:r w:rsidR="001D36A8" w:rsidRPr="00E45F68">
        <w:rPr>
          <w:rFonts w:ascii="Tahoma" w:hAnsi="Tahoma" w:cs="Tahoma"/>
          <w:color w:val="000000"/>
          <w:sz w:val="16"/>
          <w:szCs w:val="16"/>
        </w:rPr>
        <w:t xml:space="preserve">, a to nejméně </w:t>
      </w:r>
      <w:r w:rsidR="00E01E6E" w:rsidRPr="00E45F68">
        <w:rPr>
          <w:rFonts w:ascii="Tahoma" w:hAnsi="Tahoma" w:cs="Tahoma"/>
          <w:color w:val="000000"/>
          <w:sz w:val="16"/>
          <w:szCs w:val="16"/>
        </w:rPr>
        <w:t>3</w:t>
      </w:r>
      <w:r w:rsidR="001D36A8" w:rsidRPr="00E45F68">
        <w:rPr>
          <w:rFonts w:ascii="Tahoma" w:hAnsi="Tahoma" w:cs="Tahoma"/>
          <w:color w:val="000000"/>
          <w:sz w:val="16"/>
          <w:szCs w:val="16"/>
        </w:rPr>
        <w:t xml:space="preserve"> pracovní dn</w:t>
      </w:r>
      <w:r w:rsidR="00E01E6E" w:rsidRPr="00E45F68">
        <w:rPr>
          <w:rFonts w:ascii="Tahoma" w:hAnsi="Tahoma" w:cs="Tahoma"/>
          <w:color w:val="000000"/>
          <w:sz w:val="16"/>
          <w:szCs w:val="16"/>
        </w:rPr>
        <w:t>y</w:t>
      </w:r>
      <w:r w:rsidR="001D36A8" w:rsidRPr="00E45F68">
        <w:rPr>
          <w:rFonts w:ascii="Tahoma" w:hAnsi="Tahoma" w:cs="Tahoma"/>
          <w:color w:val="000000"/>
          <w:sz w:val="16"/>
          <w:szCs w:val="16"/>
        </w:rPr>
        <w:t xml:space="preserve"> před realizací dodávky.</w:t>
      </w:r>
      <w:r w:rsidR="00E01E6E" w:rsidRPr="00E45F68">
        <w:rPr>
          <w:rFonts w:ascii="Tahoma" w:hAnsi="Tahoma" w:cs="Tahoma"/>
          <w:color w:val="000000"/>
          <w:sz w:val="16"/>
          <w:szCs w:val="16"/>
        </w:rPr>
        <w:t xml:space="preserve"> </w:t>
      </w:r>
      <w:r w:rsidR="00E22A73" w:rsidRPr="00E45F68">
        <w:rPr>
          <w:rFonts w:ascii="Tahoma" w:hAnsi="Tahoma" w:cs="Tahoma"/>
          <w:color w:val="000000"/>
          <w:sz w:val="16"/>
          <w:szCs w:val="16"/>
        </w:rPr>
        <w:t>Při předání a převzetí HW bude pověřenými osobami obou smluvních stran podepsán dodací list.</w:t>
      </w:r>
    </w:p>
    <w:p w14:paraId="334A393B" w14:textId="77777777" w:rsidR="00500297" w:rsidRPr="00E45F68" w:rsidRDefault="00500297" w:rsidP="00E22A73">
      <w:pPr>
        <w:ind w:left="426"/>
        <w:contextualSpacing/>
        <w:jc w:val="both"/>
        <w:rPr>
          <w:rFonts w:ascii="Tahoma" w:hAnsi="Tahoma" w:cs="Tahoma"/>
          <w:color w:val="000000"/>
          <w:sz w:val="16"/>
          <w:szCs w:val="16"/>
        </w:rPr>
      </w:pPr>
    </w:p>
    <w:p w14:paraId="1C3E2D92" w14:textId="4855602C" w:rsidR="00E22A73" w:rsidRPr="00E45F68" w:rsidRDefault="001D36A8" w:rsidP="00E22A73">
      <w:pPr>
        <w:ind w:left="426"/>
        <w:contextualSpacing/>
        <w:jc w:val="both"/>
        <w:rPr>
          <w:rFonts w:ascii="Tahoma" w:hAnsi="Tahoma" w:cs="Tahoma"/>
          <w:color w:val="000000"/>
          <w:sz w:val="16"/>
          <w:szCs w:val="16"/>
        </w:rPr>
      </w:pPr>
      <w:r w:rsidRPr="00E45F68">
        <w:rPr>
          <w:rFonts w:ascii="Tahoma" w:hAnsi="Tahoma" w:cs="Tahoma"/>
          <w:color w:val="000000"/>
          <w:sz w:val="16"/>
          <w:szCs w:val="16"/>
        </w:rPr>
        <w:t>Kontaktní a odpovědn</w:t>
      </w:r>
      <w:r w:rsidR="00500297" w:rsidRPr="00E45F68">
        <w:rPr>
          <w:rFonts w:ascii="Tahoma" w:hAnsi="Tahoma" w:cs="Tahoma"/>
          <w:color w:val="000000"/>
          <w:sz w:val="16"/>
          <w:szCs w:val="16"/>
        </w:rPr>
        <w:t>á osob</w:t>
      </w:r>
      <w:r w:rsidR="0035404E">
        <w:rPr>
          <w:rFonts w:ascii="Tahoma" w:hAnsi="Tahoma" w:cs="Tahoma"/>
          <w:color w:val="000000"/>
          <w:sz w:val="16"/>
          <w:szCs w:val="16"/>
        </w:rPr>
        <w:t>y</w:t>
      </w:r>
      <w:r w:rsidR="00500297" w:rsidRPr="00E45F68">
        <w:rPr>
          <w:rFonts w:ascii="Tahoma" w:hAnsi="Tahoma" w:cs="Tahoma"/>
          <w:color w:val="000000"/>
          <w:sz w:val="16"/>
          <w:szCs w:val="16"/>
        </w:rPr>
        <w:t xml:space="preserve"> za </w:t>
      </w:r>
      <w:r w:rsidR="00B10605" w:rsidRPr="00E45F68">
        <w:rPr>
          <w:rFonts w:ascii="Tahoma" w:hAnsi="Tahoma" w:cs="Tahoma"/>
          <w:color w:val="000000"/>
          <w:sz w:val="16"/>
          <w:szCs w:val="16"/>
        </w:rPr>
        <w:t>objednatele</w:t>
      </w:r>
      <w:r w:rsidR="00500297" w:rsidRPr="00E45F68">
        <w:rPr>
          <w:rFonts w:ascii="Tahoma" w:hAnsi="Tahoma" w:cs="Tahoma"/>
          <w:color w:val="000000"/>
          <w:sz w:val="16"/>
          <w:szCs w:val="16"/>
        </w:rPr>
        <w:t xml:space="preserve">: </w:t>
      </w:r>
    </w:p>
    <w:p w14:paraId="68C3EC7D" w14:textId="77777777" w:rsidR="00500297" w:rsidRPr="00E45F68" w:rsidRDefault="00500297" w:rsidP="00E22A73">
      <w:pPr>
        <w:ind w:left="426"/>
        <w:contextualSpacing/>
        <w:jc w:val="both"/>
        <w:rPr>
          <w:rFonts w:ascii="Tahoma" w:hAnsi="Tahoma" w:cs="Tahoma"/>
          <w:color w:val="000000"/>
          <w:sz w:val="16"/>
          <w:szCs w:val="16"/>
        </w:rPr>
      </w:pPr>
    </w:p>
    <w:p w14:paraId="3077B73C" w14:textId="32610728" w:rsidR="00500297" w:rsidRPr="00E45F68" w:rsidRDefault="00500297" w:rsidP="00E22A73">
      <w:pPr>
        <w:ind w:left="426"/>
        <w:contextualSpacing/>
        <w:jc w:val="both"/>
        <w:rPr>
          <w:rFonts w:ascii="Tahoma" w:hAnsi="Tahoma" w:cs="Tahoma"/>
          <w:color w:val="000000"/>
          <w:sz w:val="16"/>
          <w:szCs w:val="16"/>
        </w:rPr>
      </w:pPr>
      <w:r w:rsidRPr="00E45F68">
        <w:rPr>
          <w:rFonts w:ascii="Tahoma" w:hAnsi="Tahoma" w:cs="Tahoma"/>
          <w:color w:val="000000"/>
          <w:sz w:val="16"/>
          <w:szCs w:val="16"/>
        </w:rPr>
        <w:t>Za systémovou/technickou dodávku/:</w:t>
      </w:r>
      <w:r w:rsidR="00C4793B">
        <w:rPr>
          <w:rFonts w:ascii="Tahoma" w:hAnsi="Tahoma" w:cs="Tahoma"/>
          <w:color w:val="000000"/>
          <w:sz w:val="16"/>
          <w:szCs w:val="16"/>
        </w:rPr>
        <w:t xml:space="preserve"> </w:t>
      </w:r>
      <w:r w:rsidR="00B37104">
        <w:rPr>
          <w:rFonts w:ascii="Tahoma" w:hAnsi="Tahoma" w:cs="Tahoma"/>
          <w:color w:val="000000"/>
          <w:sz w:val="16"/>
          <w:szCs w:val="16"/>
        </w:rPr>
        <w:t>xxx</w:t>
      </w:r>
      <w:r w:rsidR="00964882">
        <w:rPr>
          <w:rFonts w:ascii="Tahoma" w:hAnsi="Tahoma" w:cs="Tahoma"/>
          <w:color w:val="000000"/>
          <w:sz w:val="16"/>
          <w:szCs w:val="16"/>
        </w:rPr>
        <w:t xml:space="preserve"> </w:t>
      </w:r>
      <w:r w:rsidR="001E0A09" w:rsidRPr="00E45F68">
        <w:rPr>
          <w:rFonts w:ascii="Tahoma" w:hAnsi="Tahoma" w:cs="Tahoma"/>
          <w:color w:val="000000"/>
          <w:sz w:val="16"/>
          <w:szCs w:val="16"/>
        </w:rPr>
        <w:t xml:space="preserve"> </w:t>
      </w:r>
    </w:p>
    <w:p w14:paraId="43BD6DE9" w14:textId="52C852A6" w:rsidR="00500297" w:rsidRPr="00E45F68" w:rsidRDefault="00500297" w:rsidP="00E22A73">
      <w:pPr>
        <w:ind w:left="426"/>
        <w:contextualSpacing/>
        <w:jc w:val="both"/>
        <w:rPr>
          <w:rFonts w:ascii="Tahoma" w:hAnsi="Tahoma" w:cs="Tahoma"/>
          <w:color w:val="000000"/>
          <w:sz w:val="16"/>
          <w:szCs w:val="16"/>
        </w:rPr>
      </w:pPr>
      <w:r w:rsidRPr="00E45F68">
        <w:rPr>
          <w:rFonts w:ascii="Tahoma" w:hAnsi="Tahoma" w:cs="Tahoma"/>
          <w:color w:val="000000"/>
          <w:sz w:val="16"/>
          <w:szCs w:val="16"/>
        </w:rPr>
        <w:t>Za převzetí HW:</w:t>
      </w:r>
      <w:r w:rsidR="00AD0458">
        <w:rPr>
          <w:rFonts w:ascii="Tahoma" w:hAnsi="Tahoma" w:cs="Tahoma"/>
          <w:color w:val="000000"/>
          <w:sz w:val="16"/>
          <w:szCs w:val="16"/>
        </w:rPr>
        <w:t xml:space="preserve"> </w:t>
      </w:r>
      <w:r w:rsidR="00B37104">
        <w:rPr>
          <w:rFonts w:ascii="Tahoma" w:hAnsi="Tahoma" w:cs="Tahoma"/>
          <w:color w:val="000000"/>
          <w:sz w:val="16"/>
          <w:szCs w:val="16"/>
        </w:rPr>
        <w:t>xxx</w:t>
      </w:r>
      <w:r w:rsidR="00AD0458">
        <w:rPr>
          <w:rFonts w:ascii="Tahoma" w:hAnsi="Tahoma" w:cs="Tahoma"/>
          <w:color w:val="000000"/>
          <w:sz w:val="16"/>
          <w:szCs w:val="16"/>
        </w:rPr>
        <w:t xml:space="preserve"> </w:t>
      </w:r>
      <w:r w:rsidR="00AD0458" w:rsidRPr="00E45F68">
        <w:rPr>
          <w:rFonts w:ascii="Tahoma" w:hAnsi="Tahoma" w:cs="Tahoma"/>
          <w:color w:val="000000"/>
          <w:sz w:val="16"/>
          <w:szCs w:val="16"/>
        </w:rPr>
        <w:t xml:space="preserve"> </w:t>
      </w:r>
    </w:p>
    <w:p w14:paraId="5EF66FA0" w14:textId="340D3717" w:rsidR="007B1A7E" w:rsidRPr="00E45F68" w:rsidRDefault="007B1A7E" w:rsidP="00760733">
      <w:pPr>
        <w:ind w:left="426"/>
        <w:contextualSpacing/>
        <w:jc w:val="both"/>
        <w:rPr>
          <w:rFonts w:ascii="Tahoma" w:hAnsi="Tahoma" w:cs="Tahoma"/>
          <w:color w:val="000000"/>
          <w:sz w:val="16"/>
          <w:szCs w:val="16"/>
        </w:rPr>
      </w:pPr>
      <w:r w:rsidRPr="00E45F68">
        <w:rPr>
          <w:rFonts w:ascii="Tahoma" w:hAnsi="Tahoma" w:cs="Tahoma"/>
          <w:color w:val="000000"/>
          <w:sz w:val="16"/>
          <w:szCs w:val="16"/>
        </w:rPr>
        <w:t xml:space="preserve">Za </w:t>
      </w:r>
      <w:r w:rsidR="00855C42" w:rsidRPr="00E45F68">
        <w:rPr>
          <w:rFonts w:ascii="Tahoma" w:hAnsi="Tahoma" w:cs="Tahoma"/>
          <w:color w:val="000000"/>
          <w:sz w:val="16"/>
          <w:szCs w:val="16"/>
        </w:rPr>
        <w:t xml:space="preserve">analýzu a implementační práce: </w:t>
      </w:r>
      <w:r w:rsidR="00B37104">
        <w:rPr>
          <w:rFonts w:ascii="Tahoma" w:hAnsi="Tahoma" w:cs="Tahoma"/>
          <w:color w:val="000000"/>
          <w:sz w:val="16"/>
          <w:szCs w:val="16"/>
        </w:rPr>
        <w:t>xxx</w:t>
      </w:r>
      <w:r w:rsidR="00760733">
        <w:rPr>
          <w:rFonts w:ascii="Tahoma" w:hAnsi="Tahoma" w:cs="Tahoma"/>
          <w:color w:val="000000"/>
          <w:sz w:val="16"/>
          <w:szCs w:val="16"/>
        </w:rPr>
        <w:t xml:space="preserve"> </w:t>
      </w:r>
    </w:p>
    <w:p w14:paraId="257ADF59" w14:textId="765BF0DD" w:rsidR="00500297" w:rsidRPr="00E45F68" w:rsidRDefault="00500297" w:rsidP="00E22A73">
      <w:pPr>
        <w:ind w:left="426"/>
        <w:contextualSpacing/>
        <w:jc w:val="both"/>
        <w:rPr>
          <w:rFonts w:ascii="Tahoma" w:hAnsi="Tahoma" w:cs="Tahoma"/>
          <w:color w:val="000000"/>
          <w:sz w:val="16"/>
          <w:szCs w:val="16"/>
        </w:rPr>
      </w:pPr>
      <w:r w:rsidRPr="00E45F68">
        <w:rPr>
          <w:rFonts w:ascii="Tahoma" w:hAnsi="Tahoma" w:cs="Tahoma"/>
          <w:color w:val="000000"/>
          <w:sz w:val="16"/>
          <w:szCs w:val="16"/>
        </w:rPr>
        <w:t>Za akceptaci předmětu plnění:</w:t>
      </w:r>
      <w:r w:rsidR="0037224E">
        <w:rPr>
          <w:rFonts w:ascii="Tahoma" w:hAnsi="Tahoma" w:cs="Tahoma"/>
          <w:color w:val="000000"/>
          <w:sz w:val="16"/>
          <w:szCs w:val="16"/>
        </w:rPr>
        <w:t xml:space="preserve"> </w:t>
      </w:r>
      <w:r w:rsidR="00B37104">
        <w:rPr>
          <w:rFonts w:ascii="Tahoma" w:hAnsi="Tahoma" w:cs="Tahoma"/>
          <w:color w:val="000000"/>
          <w:sz w:val="16"/>
          <w:szCs w:val="16"/>
        </w:rPr>
        <w:t>xxx</w:t>
      </w:r>
      <w:r w:rsidR="00C52F73">
        <w:rPr>
          <w:rFonts w:ascii="Tahoma" w:hAnsi="Tahoma" w:cs="Tahoma"/>
          <w:color w:val="000000"/>
          <w:sz w:val="16"/>
          <w:szCs w:val="16"/>
        </w:rPr>
        <w:t xml:space="preserve"> </w:t>
      </w:r>
    </w:p>
    <w:p w14:paraId="1F49132F" w14:textId="159A37A4" w:rsidR="00500297" w:rsidRPr="00E45F68" w:rsidRDefault="00500297" w:rsidP="00500297">
      <w:pPr>
        <w:ind w:left="426"/>
        <w:contextualSpacing/>
        <w:jc w:val="both"/>
        <w:rPr>
          <w:rFonts w:ascii="Tahoma" w:hAnsi="Tahoma" w:cs="Tahoma"/>
          <w:color w:val="000000"/>
          <w:sz w:val="16"/>
          <w:szCs w:val="16"/>
        </w:rPr>
      </w:pPr>
      <w:r w:rsidRPr="00E45F68">
        <w:rPr>
          <w:rFonts w:ascii="Tahoma" w:hAnsi="Tahoma" w:cs="Tahoma"/>
          <w:color w:val="000000"/>
          <w:sz w:val="16"/>
          <w:szCs w:val="16"/>
        </w:rPr>
        <w:t>Za identifikaci případného kybernetického útoku v průběhu plnění předmětu plnění dle této smlouvy:</w:t>
      </w:r>
      <w:r w:rsidR="00962677" w:rsidRPr="00E45F68">
        <w:rPr>
          <w:rFonts w:ascii="Tahoma" w:hAnsi="Tahoma" w:cs="Tahoma"/>
          <w:color w:val="000000"/>
          <w:sz w:val="16"/>
          <w:szCs w:val="16"/>
        </w:rPr>
        <w:t xml:space="preserve"> manažer KB</w:t>
      </w:r>
      <w:r w:rsidR="00F6062B">
        <w:rPr>
          <w:rFonts w:ascii="Tahoma" w:hAnsi="Tahoma" w:cs="Tahoma"/>
          <w:color w:val="000000"/>
          <w:sz w:val="16"/>
          <w:szCs w:val="16"/>
        </w:rPr>
        <w:t>, manazerKB@vfn.cz</w:t>
      </w:r>
    </w:p>
    <w:p w14:paraId="144155B5" w14:textId="28BF5A20" w:rsidR="00B608C3" w:rsidRPr="00E45F68" w:rsidRDefault="00B608C3" w:rsidP="00500297">
      <w:pPr>
        <w:ind w:left="426"/>
        <w:contextualSpacing/>
        <w:jc w:val="both"/>
        <w:rPr>
          <w:rFonts w:ascii="Tahoma" w:hAnsi="Tahoma" w:cs="Tahoma"/>
          <w:color w:val="000000"/>
          <w:sz w:val="16"/>
          <w:szCs w:val="16"/>
        </w:rPr>
      </w:pPr>
      <w:r w:rsidRPr="00E45F68">
        <w:rPr>
          <w:rFonts w:ascii="Tahoma" w:hAnsi="Tahoma" w:cs="Tahoma"/>
          <w:color w:val="000000"/>
          <w:sz w:val="16"/>
          <w:szCs w:val="16"/>
        </w:rPr>
        <w:t>Za ochranu osobních údajů</w:t>
      </w:r>
      <w:r w:rsidR="001E0A09" w:rsidRPr="00E45F68">
        <w:rPr>
          <w:rFonts w:ascii="Tahoma" w:hAnsi="Tahoma" w:cs="Tahoma"/>
          <w:color w:val="000000"/>
          <w:sz w:val="16"/>
          <w:szCs w:val="16"/>
        </w:rPr>
        <w:t>:</w:t>
      </w:r>
      <w:r w:rsidR="00962677" w:rsidRPr="00E45F68">
        <w:rPr>
          <w:rFonts w:ascii="Tahoma" w:hAnsi="Tahoma" w:cs="Tahoma"/>
          <w:color w:val="000000"/>
          <w:sz w:val="16"/>
          <w:szCs w:val="16"/>
        </w:rPr>
        <w:t xml:space="preserve"> Pověřenec</w:t>
      </w:r>
      <w:r w:rsidR="00F6062B">
        <w:rPr>
          <w:rFonts w:ascii="Tahoma" w:hAnsi="Tahoma" w:cs="Tahoma"/>
          <w:color w:val="000000"/>
          <w:sz w:val="16"/>
          <w:szCs w:val="16"/>
        </w:rPr>
        <w:t>, poverenec@vfn.cz</w:t>
      </w:r>
    </w:p>
    <w:p w14:paraId="08CEFD64" w14:textId="77777777" w:rsidR="00500297" w:rsidRPr="00E45F68" w:rsidRDefault="00500297" w:rsidP="00500297">
      <w:pPr>
        <w:ind w:left="426"/>
        <w:contextualSpacing/>
        <w:jc w:val="both"/>
        <w:rPr>
          <w:rFonts w:ascii="Tahoma" w:hAnsi="Tahoma" w:cs="Tahoma"/>
          <w:color w:val="000000"/>
          <w:sz w:val="16"/>
          <w:szCs w:val="16"/>
        </w:rPr>
      </w:pPr>
    </w:p>
    <w:p w14:paraId="7E8ACA44" w14:textId="46EADD53" w:rsidR="00500297" w:rsidRPr="00E45F68" w:rsidRDefault="00500297" w:rsidP="00500297">
      <w:pPr>
        <w:ind w:left="426"/>
        <w:contextualSpacing/>
        <w:jc w:val="both"/>
        <w:rPr>
          <w:rFonts w:ascii="Tahoma" w:hAnsi="Tahoma" w:cs="Tahoma"/>
          <w:color w:val="000000"/>
          <w:sz w:val="16"/>
          <w:szCs w:val="16"/>
        </w:rPr>
      </w:pPr>
      <w:r w:rsidRPr="00E45F68">
        <w:rPr>
          <w:rFonts w:ascii="Tahoma" w:hAnsi="Tahoma" w:cs="Tahoma"/>
          <w:color w:val="000000"/>
          <w:sz w:val="16"/>
          <w:szCs w:val="16"/>
        </w:rPr>
        <w:t>Kontaktní a odpovědná osob</w:t>
      </w:r>
      <w:r w:rsidR="0035404E">
        <w:rPr>
          <w:rFonts w:ascii="Tahoma" w:hAnsi="Tahoma" w:cs="Tahoma"/>
          <w:color w:val="000000"/>
          <w:sz w:val="16"/>
          <w:szCs w:val="16"/>
        </w:rPr>
        <w:t>y</w:t>
      </w:r>
      <w:r w:rsidRPr="00E45F68">
        <w:rPr>
          <w:rFonts w:ascii="Tahoma" w:hAnsi="Tahoma" w:cs="Tahoma"/>
          <w:color w:val="000000"/>
          <w:sz w:val="16"/>
          <w:szCs w:val="16"/>
        </w:rPr>
        <w:t xml:space="preserve"> za </w:t>
      </w:r>
      <w:r w:rsidR="00850F9F" w:rsidRPr="00E45F68">
        <w:rPr>
          <w:rFonts w:ascii="Tahoma" w:hAnsi="Tahoma" w:cs="Tahoma"/>
          <w:color w:val="000000"/>
          <w:sz w:val="16"/>
          <w:szCs w:val="16"/>
        </w:rPr>
        <w:t>dodavatele</w:t>
      </w:r>
      <w:r w:rsidRPr="00E45F68">
        <w:rPr>
          <w:rFonts w:ascii="Tahoma" w:hAnsi="Tahoma" w:cs="Tahoma"/>
          <w:color w:val="000000"/>
          <w:sz w:val="16"/>
          <w:szCs w:val="16"/>
        </w:rPr>
        <w:t xml:space="preserve">: </w:t>
      </w:r>
    </w:p>
    <w:p w14:paraId="2D7E7E60" w14:textId="77777777" w:rsidR="00500297" w:rsidRPr="00E45F68" w:rsidRDefault="00500297" w:rsidP="00500297">
      <w:pPr>
        <w:ind w:left="426"/>
        <w:contextualSpacing/>
        <w:jc w:val="both"/>
        <w:rPr>
          <w:rFonts w:ascii="Tahoma" w:hAnsi="Tahoma" w:cs="Tahoma"/>
          <w:color w:val="000000"/>
          <w:sz w:val="16"/>
          <w:szCs w:val="16"/>
        </w:rPr>
      </w:pPr>
    </w:p>
    <w:p w14:paraId="68C30376" w14:textId="62A0951F" w:rsidR="00500297" w:rsidRPr="00E45F68" w:rsidRDefault="00500297" w:rsidP="00500297">
      <w:pPr>
        <w:ind w:left="426"/>
        <w:contextualSpacing/>
        <w:jc w:val="both"/>
        <w:rPr>
          <w:rFonts w:ascii="Tahoma" w:hAnsi="Tahoma" w:cs="Tahoma"/>
          <w:color w:val="000000"/>
          <w:sz w:val="16"/>
          <w:szCs w:val="16"/>
        </w:rPr>
      </w:pPr>
      <w:r w:rsidRPr="00E45F68">
        <w:rPr>
          <w:rFonts w:ascii="Tahoma" w:hAnsi="Tahoma" w:cs="Tahoma"/>
          <w:color w:val="000000"/>
          <w:sz w:val="16"/>
          <w:szCs w:val="16"/>
        </w:rPr>
        <w:t>Za systémovou/technickou dodávku:</w:t>
      </w:r>
      <w:r w:rsidR="00F92D1F" w:rsidRPr="00E45F68">
        <w:rPr>
          <w:rFonts w:ascii="Tahoma" w:hAnsi="Tahoma" w:cs="Tahoma"/>
          <w:color w:val="000000"/>
          <w:sz w:val="16"/>
          <w:szCs w:val="16"/>
        </w:rPr>
        <w:t xml:space="preserve"> </w:t>
      </w:r>
      <w:r w:rsidR="00B37104">
        <w:rPr>
          <w:rFonts w:ascii="Tahoma" w:hAnsi="Tahoma" w:cs="Tahoma"/>
          <w:color w:val="000000"/>
          <w:sz w:val="16"/>
          <w:szCs w:val="16"/>
        </w:rPr>
        <w:t>xxx</w:t>
      </w:r>
    </w:p>
    <w:p w14:paraId="73F5D635" w14:textId="54C93D1F" w:rsidR="00500297" w:rsidRPr="00E45F68" w:rsidRDefault="00500297" w:rsidP="00500297">
      <w:pPr>
        <w:ind w:left="426"/>
        <w:contextualSpacing/>
        <w:jc w:val="both"/>
        <w:rPr>
          <w:rFonts w:ascii="Tahoma" w:hAnsi="Tahoma" w:cs="Tahoma"/>
          <w:color w:val="000000"/>
          <w:sz w:val="16"/>
          <w:szCs w:val="16"/>
        </w:rPr>
      </w:pPr>
      <w:r w:rsidRPr="00E45F68">
        <w:rPr>
          <w:rFonts w:ascii="Tahoma" w:hAnsi="Tahoma" w:cs="Tahoma"/>
          <w:color w:val="000000"/>
          <w:sz w:val="16"/>
          <w:szCs w:val="16"/>
        </w:rPr>
        <w:t>Za předání HW:</w:t>
      </w:r>
      <w:r w:rsidR="00F763ED" w:rsidRPr="00E45F68">
        <w:rPr>
          <w:rFonts w:ascii="Tahoma" w:hAnsi="Tahoma" w:cs="Tahoma"/>
          <w:color w:val="000000"/>
          <w:sz w:val="16"/>
          <w:szCs w:val="16"/>
        </w:rPr>
        <w:t xml:space="preserve"> </w:t>
      </w:r>
      <w:r w:rsidR="00B37104">
        <w:rPr>
          <w:rFonts w:ascii="Tahoma" w:hAnsi="Tahoma" w:cs="Tahoma"/>
          <w:color w:val="000000"/>
          <w:sz w:val="16"/>
          <w:szCs w:val="16"/>
        </w:rPr>
        <w:t>xxx</w:t>
      </w:r>
    </w:p>
    <w:p w14:paraId="1C68B6DD" w14:textId="789CB627" w:rsidR="00500297" w:rsidRPr="00E45F68" w:rsidRDefault="00500297" w:rsidP="00500297">
      <w:pPr>
        <w:ind w:left="426"/>
        <w:contextualSpacing/>
        <w:jc w:val="both"/>
        <w:rPr>
          <w:rFonts w:ascii="Tahoma" w:hAnsi="Tahoma" w:cs="Tahoma"/>
          <w:color w:val="000000"/>
          <w:sz w:val="16"/>
          <w:szCs w:val="16"/>
        </w:rPr>
      </w:pPr>
      <w:r w:rsidRPr="00E45F68">
        <w:rPr>
          <w:rFonts w:ascii="Tahoma" w:hAnsi="Tahoma" w:cs="Tahoma"/>
          <w:color w:val="000000"/>
          <w:sz w:val="16"/>
          <w:szCs w:val="16"/>
        </w:rPr>
        <w:t>Za akceptaci předmětu plnění:</w:t>
      </w:r>
      <w:r w:rsidR="00F92D1F" w:rsidRPr="00E45F68">
        <w:rPr>
          <w:rFonts w:ascii="Tahoma" w:hAnsi="Tahoma" w:cs="Tahoma"/>
          <w:color w:val="000000"/>
          <w:sz w:val="16"/>
          <w:szCs w:val="16"/>
        </w:rPr>
        <w:t xml:space="preserve"> </w:t>
      </w:r>
      <w:r w:rsidR="00B37104">
        <w:rPr>
          <w:rFonts w:ascii="Tahoma" w:hAnsi="Tahoma" w:cs="Tahoma"/>
          <w:sz w:val="16"/>
          <w:szCs w:val="16"/>
        </w:rPr>
        <w:t>xxx</w:t>
      </w:r>
    </w:p>
    <w:p w14:paraId="783BEC76" w14:textId="1B131BB3" w:rsidR="00500297" w:rsidRPr="00E45F68" w:rsidRDefault="00500297" w:rsidP="00500297">
      <w:pPr>
        <w:ind w:left="426"/>
        <w:contextualSpacing/>
        <w:jc w:val="both"/>
        <w:rPr>
          <w:rFonts w:ascii="Tahoma" w:hAnsi="Tahoma" w:cs="Tahoma"/>
          <w:color w:val="000000"/>
          <w:sz w:val="16"/>
          <w:szCs w:val="16"/>
        </w:rPr>
      </w:pPr>
      <w:r w:rsidRPr="00E45F68">
        <w:rPr>
          <w:rFonts w:ascii="Tahoma" w:hAnsi="Tahoma" w:cs="Tahoma"/>
          <w:color w:val="000000"/>
          <w:sz w:val="16"/>
          <w:szCs w:val="16"/>
        </w:rPr>
        <w:t>Za identifikaci případného kybernetického útoku v průběhu plnění předmětu plnění dle této smlouvy:</w:t>
      </w:r>
      <w:r w:rsidR="00F763ED" w:rsidRPr="00E45F68">
        <w:rPr>
          <w:rFonts w:ascii="Tahoma" w:hAnsi="Tahoma" w:cs="Tahoma"/>
          <w:color w:val="000000"/>
          <w:sz w:val="16"/>
          <w:szCs w:val="16"/>
        </w:rPr>
        <w:t xml:space="preserve"> </w:t>
      </w:r>
      <w:r w:rsidR="00B37104">
        <w:rPr>
          <w:rFonts w:ascii="Tahoma" w:hAnsi="Tahoma" w:cs="Tahoma"/>
          <w:color w:val="000000"/>
          <w:sz w:val="16"/>
          <w:szCs w:val="16"/>
        </w:rPr>
        <w:t>xxx</w:t>
      </w:r>
    </w:p>
    <w:p w14:paraId="230F3713" w14:textId="74229A2C" w:rsidR="008C6089" w:rsidRPr="00E45F68" w:rsidRDefault="008C6089" w:rsidP="00500297">
      <w:pPr>
        <w:ind w:left="426"/>
        <w:contextualSpacing/>
        <w:jc w:val="both"/>
        <w:rPr>
          <w:rFonts w:ascii="Tahoma" w:hAnsi="Tahoma" w:cs="Tahoma"/>
          <w:color w:val="000000"/>
          <w:sz w:val="16"/>
          <w:szCs w:val="16"/>
        </w:rPr>
      </w:pPr>
    </w:p>
    <w:p w14:paraId="77E4A488" w14:textId="5C066741" w:rsidR="008C6089" w:rsidRPr="00E45F68" w:rsidRDefault="008C6089" w:rsidP="008C6089">
      <w:pPr>
        <w:numPr>
          <w:ilvl w:val="0"/>
          <w:numId w:val="7"/>
        </w:numPr>
        <w:ind w:left="426"/>
        <w:contextualSpacing/>
        <w:jc w:val="both"/>
        <w:rPr>
          <w:rFonts w:ascii="Tahoma" w:hAnsi="Tahoma" w:cs="Tahoma"/>
          <w:sz w:val="16"/>
          <w:szCs w:val="16"/>
        </w:rPr>
      </w:pPr>
      <w:r w:rsidRPr="00E45F68">
        <w:rPr>
          <w:rFonts w:ascii="Tahoma" w:hAnsi="Tahoma" w:cs="Tahoma"/>
          <w:sz w:val="16"/>
          <w:szCs w:val="16"/>
        </w:rPr>
        <w:t>Dodací list podepíší a opatří otisky razítek oprávnění zaměstnanci obou smluvních stran. Takto opatřený dodací list slouží jako doklad o řádném předání a převzetí HW (je nedílnou součástí akceptačního protokolu).</w:t>
      </w:r>
    </w:p>
    <w:p w14:paraId="20E02D0A" w14:textId="768FA253" w:rsidR="002E4E56" w:rsidRPr="00E45F68" w:rsidRDefault="002E4E56" w:rsidP="004B33EB">
      <w:pPr>
        <w:numPr>
          <w:ilvl w:val="0"/>
          <w:numId w:val="7"/>
        </w:numPr>
        <w:ind w:left="426"/>
        <w:jc w:val="both"/>
        <w:rPr>
          <w:rFonts w:ascii="Tahoma" w:hAnsi="Tahoma" w:cs="Tahoma"/>
          <w:sz w:val="16"/>
          <w:szCs w:val="16"/>
        </w:rPr>
      </w:pPr>
      <w:r w:rsidRPr="00E45F68">
        <w:rPr>
          <w:rFonts w:ascii="Tahoma" w:hAnsi="Tahoma" w:cs="Tahoma"/>
          <w:sz w:val="16"/>
          <w:szCs w:val="16"/>
        </w:rPr>
        <w:t>Okamžikem protokolárního předání a převzetí HW přechází na objednatele vlastnické právo HW a nebezpečí škody na HW. Objednatel není povinen převzít HW či jeho část, která je poškozena nebo která jinak nesplňuje podmínky této smlouvy, zejména pak jakost</w:t>
      </w:r>
      <w:r w:rsidR="00802957" w:rsidRPr="00E45F68">
        <w:rPr>
          <w:rFonts w:ascii="Tahoma" w:hAnsi="Tahoma" w:cs="Tahoma"/>
          <w:sz w:val="16"/>
          <w:szCs w:val="16"/>
        </w:rPr>
        <w:t xml:space="preserve"> zařízení</w:t>
      </w:r>
      <w:r w:rsidRPr="00E45F68">
        <w:rPr>
          <w:rFonts w:ascii="Tahoma" w:hAnsi="Tahoma" w:cs="Tahoma"/>
          <w:sz w:val="16"/>
          <w:szCs w:val="16"/>
        </w:rPr>
        <w:t>.</w:t>
      </w:r>
    </w:p>
    <w:p w14:paraId="2DF851F7" w14:textId="38E438CA" w:rsidR="00C1140B" w:rsidRPr="00E45F68" w:rsidRDefault="00C1140B" w:rsidP="00C1140B">
      <w:pPr>
        <w:numPr>
          <w:ilvl w:val="0"/>
          <w:numId w:val="7"/>
        </w:numPr>
        <w:ind w:left="426"/>
        <w:contextualSpacing/>
        <w:jc w:val="both"/>
        <w:rPr>
          <w:rFonts w:ascii="Tahoma" w:hAnsi="Tahoma" w:cs="Tahoma"/>
          <w:color w:val="000000"/>
          <w:sz w:val="16"/>
          <w:szCs w:val="16"/>
        </w:rPr>
      </w:pPr>
      <w:r w:rsidRPr="00E45F68">
        <w:rPr>
          <w:rFonts w:ascii="Tahoma" w:hAnsi="Tahoma" w:cs="Tahoma"/>
          <w:color w:val="000000"/>
          <w:sz w:val="16"/>
          <w:szCs w:val="16"/>
        </w:rPr>
        <w:t>Dodavatel odpovídá za dodržení přepravních podmínek po dobu přepravy HW k objednateli, tak aby nebylo zařízení znehodnoceno. Předmět plnění</w:t>
      </w:r>
      <w:r w:rsidR="00730C07" w:rsidRPr="00E45F68">
        <w:rPr>
          <w:rFonts w:ascii="Tahoma" w:hAnsi="Tahoma" w:cs="Tahoma"/>
          <w:color w:val="000000"/>
          <w:sz w:val="16"/>
          <w:szCs w:val="16"/>
        </w:rPr>
        <w:t xml:space="preserve"> (HW)</w:t>
      </w:r>
      <w:r w:rsidRPr="00E45F68">
        <w:rPr>
          <w:rFonts w:ascii="Tahoma" w:hAnsi="Tahoma" w:cs="Tahoma"/>
          <w:color w:val="000000"/>
          <w:sz w:val="16"/>
          <w:szCs w:val="16"/>
        </w:rPr>
        <w:t xml:space="preserve"> bude dopraven do místa plnění na vlastní náklady a nebezpečí dodavatele. </w:t>
      </w:r>
    </w:p>
    <w:p w14:paraId="148472E9" w14:textId="77777777" w:rsidR="00E22A73" w:rsidRPr="00E45F68" w:rsidRDefault="00E22A73" w:rsidP="00E22A73">
      <w:pPr>
        <w:ind w:left="426"/>
        <w:contextualSpacing/>
        <w:jc w:val="both"/>
        <w:rPr>
          <w:rFonts w:ascii="Tahoma" w:hAnsi="Tahoma" w:cs="Tahoma"/>
          <w:color w:val="000000"/>
          <w:sz w:val="16"/>
          <w:szCs w:val="16"/>
        </w:rPr>
      </w:pPr>
    </w:p>
    <w:p w14:paraId="5F04C60B" w14:textId="4C5B2CCD" w:rsidR="001D36A8" w:rsidRPr="00E45F68" w:rsidRDefault="001D36A8" w:rsidP="00501EA8">
      <w:pPr>
        <w:numPr>
          <w:ilvl w:val="0"/>
          <w:numId w:val="7"/>
        </w:numPr>
        <w:ind w:left="426"/>
        <w:contextualSpacing/>
        <w:jc w:val="both"/>
        <w:rPr>
          <w:rFonts w:ascii="Tahoma" w:hAnsi="Tahoma" w:cs="Tahoma"/>
          <w:color w:val="000000"/>
          <w:sz w:val="16"/>
          <w:szCs w:val="16"/>
        </w:rPr>
      </w:pPr>
      <w:r w:rsidRPr="00E45F68">
        <w:rPr>
          <w:rFonts w:ascii="Tahoma" w:hAnsi="Tahoma" w:cs="Tahoma"/>
          <w:color w:val="000000" w:themeColor="text1"/>
          <w:sz w:val="16"/>
          <w:szCs w:val="16"/>
        </w:rPr>
        <w:t>Dodávka se považuje podle této smlouvy za splněnou, pokud:</w:t>
      </w:r>
    </w:p>
    <w:p w14:paraId="0EBFC4B6" w14:textId="16B11953" w:rsidR="00C742B8" w:rsidRPr="00E45F68" w:rsidRDefault="009153C3" w:rsidP="00501EA8">
      <w:pPr>
        <w:pStyle w:val="Odstavecseseznamem"/>
        <w:numPr>
          <w:ilvl w:val="0"/>
          <w:numId w:val="12"/>
        </w:numPr>
        <w:contextualSpacing/>
        <w:jc w:val="both"/>
        <w:rPr>
          <w:rFonts w:ascii="Tahoma" w:hAnsi="Tahoma" w:cs="Tahoma"/>
          <w:color w:val="000000"/>
          <w:sz w:val="16"/>
          <w:szCs w:val="16"/>
        </w:rPr>
      </w:pPr>
      <w:r w:rsidRPr="00E45F68">
        <w:rPr>
          <w:rFonts w:ascii="Tahoma" w:hAnsi="Tahoma" w:cs="Tahoma"/>
          <w:color w:val="000000"/>
          <w:sz w:val="16"/>
          <w:szCs w:val="16"/>
        </w:rPr>
        <w:t>byla objednatelem odsouhlasena předimplem</w:t>
      </w:r>
      <w:r w:rsidR="00535CE1" w:rsidRPr="00E45F68">
        <w:rPr>
          <w:rFonts w:ascii="Tahoma" w:hAnsi="Tahoma" w:cs="Tahoma"/>
          <w:color w:val="000000"/>
          <w:sz w:val="16"/>
          <w:szCs w:val="16"/>
        </w:rPr>
        <w:t>entační analýza,</w:t>
      </w:r>
    </w:p>
    <w:p w14:paraId="6E449FAF" w14:textId="311A49A4" w:rsidR="00FE7E7E" w:rsidRPr="00E45F68" w:rsidRDefault="002B01FD" w:rsidP="00501EA8">
      <w:pPr>
        <w:pStyle w:val="Odstavecseseznamem"/>
        <w:numPr>
          <w:ilvl w:val="0"/>
          <w:numId w:val="12"/>
        </w:numPr>
        <w:contextualSpacing/>
        <w:jc w:val="both"/>
        <w:rPr>
          <w:rFonts w:ascii="Tahoma" w:hAnsi="Tahoma" w:cs="Tahoma"/>
          <w:color w:val="000000"/>
          <w:sz w:val="16"/>
          <w:szCs w:val="16"/>
        </w:rPr>
      </w:pPr>
      <w:r w:rsidRPr="00E45F68">
        <w:rPr>
          <w:rFonts w:ascii="Tahoma" w:hAnsi="Tahoma" w:cs="Tahoma"/>
          <w:color w:val="000000"/>
          <w:sz w:val="16"/>
          <w:szCs w:val="16"/>
        </w:rPr>
        <w:t>předmět plnění</w:t>
      </w:r>
      <w:r w:rsidR="00775B45" w:rsidRPr="00E45F68">
        <w:rPr>
          <w:rFonts w:ascii="Tahoma" w:hAnsi="Tahoma" w:cs="Tahoma"/>
          <w:color w:val="000000"/>
          <w:sz w:val="16"/>
          <w:szCs w:val="16"/>
        </w:rPr>
        <w:t xml:space="preserve"> (HW i SW)</w:t>
      </w:r>
      <w:r w:rsidR="001D36A8" w:rsidRPr="00E45F68">
        <w:rPr>
          <w:rFonts w:ascii="Tahoma" w:hAnsi="Tahoma" w:cs="Tahoma"/>
          <w:color w:val="000000"/>
          <w:sz w:val="16"/>
          <w:szCs w:val="16"/>
        </w:rPr>
        <w:t xml:space="preserve"> byl řádně doručen</w:t>
      </w:r>
      <w:r w:rsidR="00E07F7D" w:rsidRPr="00E45F68">
        <w:rPr>
          <w:rFonts w:ascii="Tahoma" w:hAnsi="Tahoma" w:cs="Tahoma"/>
          <w:color w:val="000000"/>
          <w:sz w:val="16"/>
          <w:szCs w:val="16"/>
        </w:rPr>
        <w:t xml:space="preserve"> </w:t>
      </w:r>
      <w:r w:rsidR="001F44F2" w:rsidRPr="00E45F68">
        <w:rPr>
          <w:rFonts w:ascii="Tahoma" w:hAnsi="Tahoma" w:cs="Tahoma"/>
          <w:color w:val="000000"/>
          <w:sz w:val="16"/>
          <w:szCs w:val="16"/>
        </w:rPr>
        <w:t xml:space="preserve">a </w:t>
      </w:r>
      <w:r w:rsidR="00FB6F3E" w:rsidRPr="00E45F68">
        <w:rPr>
          <w:rFonts w:ascii="Tahoma" w:hAnsi="Tahoma" w:cs="Tahoma"/>
          <w:color w:val="000000"/>
          <w:sz w:val="16"/>
          <w:szCs w:val="16"/>
        </w:rPr>
        <w:t>naimplementován</w:t>
      </w:r>
      <w:r w:rsidR="001D36A8" w:rsidRPr="00E45F68">
        <w:rPr>
          <w:rFonts w:ascii="Tahoma" w:hAnsi="Tahoma" w:cs="Tahoma"/>
          <w:color w:val="000000"/>
          <w:sz w:val="16"/>
          <w:szCs w:val="16"/>
        </w:rPr>
        <w:t>,</w:t>
      </w:r>
    </w:p>
    <w:p w14:paraId="7446593C" w14:textId="407DBC61" w:rsidR="001D36A8" w:rsidRPr="00E45F68" w:rsidRDefault="001D36A8" w:rsidP="00501EA8">
      <w:pPr>
        <w:pStyle w:val="Odstavecseseznamem"/>
        <w:numPr>
          <w:ilvl w:val="0"/>
          <w:numId w:val="12"/>
        </w:numPr>
        <w:contextualSpacing/>
        <w:jc w:val="both"/>
        <w:rPr>
          <w:rFonts w:ascii="Tahoma" w:hAnsi="Tahoma" w:cs="Tahoma"/>
          <w:color w:val="000000"/>
          <w:sz w:val="16"/>
          <w:szCs w:val="16"/>
        </w:rPr>
      </w:pPr>
      <w:r w:rsidRPr="00E45F68">
        <w:rPr>
          <w:rFonts w:ascii="Tahoma" w:hAnsi="Tahoma" w:cs="Tahoma"/>
          <w:color w:val="000000"/>
          <w:sz w:val="16"/>
          <w:szCs w:val="16"/>
        </w:rPr>
        <w:t xml:space="preserve">bylo </w:t>
      </w:r>
      <w:r w:rsidR="00D005E4" w:rsidRPr="00E45F68">
        <w:rPr>
          <w:rFonts w:ascii="Tahoma" w:hAnsi="Tahoma" w:cs="Tahoma"/>
          <w:color w:val="000000"/>
          <w:sz w:val="16"/>
          <w:szCs w:val="16"/>
        </w:rPr>
        <w:t>objednateli</w:t>
      </w:r>
      <w:r w:rsidRPr="00E45F68">
        <w:rPr>
          <w:rFonts w:ascii="Tahoma" w:hAnsi="Tahoma" w:cs="Tahoma"/>
          <w:color w:val="000000"/>
          <w:sz w:val="16"/>
          <w:szCs w:val="16"/>
        </w:rPr>
        <w:t xml:space="preserve"> předáno oficiální potvrzení lokálního zastoupení výrobce dodávané</w:t>
      </w:r>
      <w:r w:rsidR="00810C69" w:rsidRPr="00E45F68">
        <w:rPr>
          <w:rFonts w:ascii="Tahoma" w:hAnsi="Tahoma" w:cs="Tahoma"/>
          <w:color w:val="000000"/>
          <w:sz w:val="16"/>
          <w:szCs w:val="16"/>
        </w:rPr>
        <w:t>ho</w:t>
      </w:r>
      <w:r w:rsidR="00385FB1" w:rsidRPr="00E45F68">
        <w:rPr>
          <w:rFonts w:ascii="Tahoma" w:hAnsi="Tahoma" w:cs="Tahoma"/>
          <w:color w:val="000000"/>
          <w:sz w:val="16"/>
          <w:szCs w:val="16"/>
        </w:rPr>
        <w:t xml:space="preserve"> HW </w:t>
      </w:r>
      <w:r w:rsidRPr="00E45F68">
        <w:rPr>
          <w:rFonts w:ascii="Tahoma" w:hAnsi="Tahoma" w:cs="Tahoma"/>
          <w:color w:val="000000"/>
          <w:sz w:val="16"/>
          <w:szCs w:val="16"/>
        </w:rPr>
        <w:t>o</w:t>
      </w:r>
      <w:r w:rsidR="007B2E2B" w:rsidRPr="00E45F68">
        <w:rPr>
          <w:rFonts w:ascii="Tahoma" w:hAnsi="Tahoma" w:cs="Tahoma"/>
          <w:color w:val="000000"/>
          <w:sz w:val="16"/>
          <w:szCs w:val="16"/>
        </w:rPr>
        <w:t> </w:t>
      </w:r>
      <w:r w:rsidRPr="00E45F68">
        <w:rPr>
          <w:rFonts w:ascii="Tahoma" w:hAnsi="Tahoma" w:cs="Tahoma"/>
          <w:color w:val="000000"/>
          <w:sz w:val="16"/>
          <w:szCs w:val="16"/>
        </w:rPr>
        <w:t xml:space="preserve">tom, že </w:t>
      </w:r>
      <w:r w:rsidR="00FE75E6" w:rsidRPr="00E45F68">
        <w:rPr>
          <w:rFonts w:ascii="Tahoma" w:hAnsi="Tahoma" w:cs="Tahoma"/>
          <w:color w:val="000000"/>
          <w:sz w:val="16"/>
          <w:szCs w:val="16"/>
        </w:rPr>
        <w:t>zařízení</w:t>
      </w:r>
      <w:r w:rsidRPr="00E45F68">
        <w:rPr>
          <w:rFonts w:ascii="Tahoma" w:hAnsi="Tahoma" w:cs="Tahoma"/>
          <w:color w:val="000000"/>
          <w:sz w:val="16"/>
          <w:szCs w:val="16"/>
        </w:rPr>
        <w:t xml:space="preserve"> je nové, nepoužité a určené pro koncového zákazníka Všeobecná fakultní nemocnice v</w:t>
      </w:r>
      <w:r w:rsidR="00A65FCE" w:rsidRPr="00E45F68">
        <w:rPr>
          <w:rFonts w:ascii="Tahoma" w:hAnsi="Tahoma" w:cs="Tahoma"/>
          <w:color w:val="000000"/>
          <w:sz w:val="16"/>
          <w:szCs w:val="16"/>
        </w:rPr>
        <w:t> </w:t>
      </w:r>
      <w:r w:rsidRPr="00E45F68">
        <w:rPr>
          <w:rFonts w:ascii="Tahoma" w:hAnsi="Tahoma" w:cs="Tahoma"/>
          <w:color w:val="000000"/>
          <w:sz w:val="16"/>
          <w:szCs w:val="16"/>
        </w:rPr>
        <w:t>Praze</w:t>
      </w:r>
      <w:r w:rsidR="00A65FCE" w:rsidRPr="00E45F68">
        <w:rPr>
          <w:rFonts w:ascii="Tahoma" w:hAnsi="Tahoma" w:cs="Tahoma"/>
          <w:color w:val="000000"/>
          <w:sz w:val="16"/>
          <w:szCs w:val="16"/>
        </w:rPr>
        <w:t>,</w:t>
      </w:r>
    </w:p>
    <w:p w14:paraId="395B63BC" w14:textId="65F15D75" w:rsidR="00FB50C6" w:rsidRPr="00E45F68" w:rsidRDefault="00B848FF" w:rsidP="00501EA8">
      <w:pPr>
        <w:pStyle w:val="Odstavecseseznamem"/>
        <w:numPr>
          <w:ilvl w:val="0"/>
          <w:numId w:val="12"/>
        </w:numPr>
        <w:contextualSpacing/>
        <w:jc w:val="both"/>
        <w:rPr>
          <w:rFonts w:ascii="Tahoma" w:hAnsi="Tahoma" w:cs="Tahoma"/>
          <w:color w:val="000000"/>
          <w:sz w:val="16"/>
          <w:szCs w:val="16"/>
        </w:rPr>
      </w:pPr>
      <w:r w:rsidRPr="00E45F68">
        <w:rPr>
          <w:rFonts w:ascii="Tahoma" w:hAnsi="Tahoma" w:cs="Tahoma"/>
          <w:color w:val="000000"/>
          <w:sz w:val="16"/>
          <w:szCs w:val="16"/>
        </w:rPr>
        <w:t>bylo provedeno proškolení obsluhy objednatele,</w:t>
      </w:r>
    </w:p>
    <w:p w14:paraId="779B31DC" w14:textId="3D77F164" w:rsidR="00B848FF" w:rsidRPr="00E45F68" w:rsidRDefault="00FE0947" w:rsidP="00501EA8">
      <w:pPr>
        <w:pStyle w:val="Odstavecseseznamem"/>
        <w:numPr>
          <w:ilvl w:val="0"/>
          <w:numId w:val="12"/>
        </w:numPr>
        <w:contextualSpacing/>
        <w:jc w:val="both"/>
        <w:rPr>
          <w:rFonts w:ascii="Tahoma" w:hAnsi="Tahoma" w:cs="Tahoma"/>
          <w:color w:val="000000"/>
          <w:sz w:val="16"/>
          <w:szCs w:val="16"/>
        </w:rPr>
      </w:pPr>
      <w:r w:rsidRPr="00E45F68">
        <w:rPr>
          <w:rFonts w:ascii="Tahoma" w:hAnsi="Tahoma" w:cs="Tahoma"/>
          <w:color w:val="000000"/>
          <w:sz w:val="16"/>
          <w:szCs w:val="16"/>
        </w:rPr>
        <w:t>byla předána veškerá potřebná dokumentace,</w:t>
      </w:r>
    </w:p>
    <w:p w14:paraId="69AE6C66" w14:textId="332286D7" w:rsidR="00FE0947" w:rsidRPr="00E45F68" w:rsidRDefault="00FE0947" w:rsidP="00501EA8">
      <w:pPr>
        <w:pStyle w:val="Odstavecseseznamem"/>
        <w:numPr>
          <w:ilvl w:val="0"/>
          <w:numId w:val="12"/>
        </w:numPr>
        <w:contextualSpacing/>
        <w:jc w:val="both"/>
        <w:rPr>
          <w:rFonts w:ascii="Tahoma" w:hAnsi="Tahoma" w:cs="Tahoma"/>
          <w:color w:val="000000"/>
          <w:sz w:val="16"/>
          <w:szCs w:val="16"/>
        </w:rPr>
      </w:pPr>
      <w:r w:rsidRPr="00E45F68">
        <w:rPr>
          <w:rFonts w:ascii="Tahoma" w:hAnsi="Tahoma" w:cs="Tahoma"/>
          <w:color w:val="000000"/>
          <w:sz w:val="16"/>
          <w:szCs w:val="16"/>
        </w:rPr>
        <w:t>byly provedeny akceptační testy,</w:t>
      </w:r>
    </w:p>
    <w:p w14:paraId="00E8C4F6" w14:textId="4391FBBA" w:rsidR="00F1148E" w:rsidRPr="00E45F68" w:rsidRDefault="00A65FCE" w:rsidP="00501EA8">
      <w:pPr>
        <w:pStyle w:val="Odstavecseseznamem"/>
        <w:numPr>
          <w:ilvl w:val="0"/>
          <w:numId w:val="12"/>
        </w:numPr>
        <w:contextualSpacing/>
        <w:jc w:val="both"/>
        <w:rPr>
          <w:rFonts w:ascii="Tahoma" w:hAnsi="Tahoma" w:cs="Tahoma"/>
          <w:color w:val="000000"/>
          <w:sz w:val="16"/>
          <w:szCs w:val="16"/>
        </w:rPr>
      </w:pPr>
      <w:r w:rsidRPr="00E45F68">
        <w:rPr>
          <w:rFonts w:ascii="Tahoma" w:hAnsi="Tahoma" w:cs="Tahoma"/>
          <w:color w:val="000000"/>
          <w:sz w:val="16"/>
          <w:szCs w:val="16"/>
        </w:rPr>
        <w:t>p</w:t>
      </w:r>
      <w:r w:rsidR="00FE75E6" w:rsidRPr="00E45F68">
        <w:rPr>
          <w:rFonts w:ascii="Tahoma" w:hAnsi="Tahoma" w:cs="Tahoma"/>
          <w:color w:val="000000"/>
          <w:sz w:val="16"/>
          <w:szCs w:val="16"/>
        </w:rPr>
        <w:t xml:space="preserve">ředmět plnění </w:t>
      </w:r>
      <w:r w:rsidR="001D36A8" w:rsidRPr="00E45F68">
        <w:rPr>
          <w:rFonts w:ascii="Tahoma" w:hAnsi="Tahoma" w:cs="Tahoma"/>
          <w:color w:val="000000"/>
          <w:sz w:val="16"/>
          <w:szCs w:val="16"/>
        </w:rPr>
        <w:t>byl řádně předán a převzat způsobem sjednaným níže</w:t>
      </w:r>
      <w:r w:rsidR="00F1148E" w:rsidRPr="00E45F68">
        <w:rPr>
          <w:rFonts w:ascii="Tahoma" w:hAnsi="Tahoma" w:cs="Tahoma"/>
          <w:color w:val="000000"/>
          <w:sz w:val="16"/>
          <w:szCs w:val="16"/>
        </w:rPr>
        <w:t>,</w:t>
      </w:r>
    </w:p>
    <w:p w14:paraId="20DBFC5D" w14:textId="76202AE9" w:rsidR="00BF27D4" w:rsidRPr="00E45F68" w:rsidRDefault="00BF27D4" w:rsidP="00501EA8">
      <w:pPr>
        <w:pStyle w:val="Odstavecseseznamem"/>
        <w:numPr>
          <w:ilvl w:val="0"/>
          <w:numId w:val="12"/>
        </w:numPr>
        <w:contextualSpacing/>
        <w:jc w:val="both"/>
        <w:rPr>
          <w:rFonts w:ascii="Tahoma" w:hAnsi="Tahoma" w:cs="Tahoma"/>
          <w:color w:val="000000"/>
          <w:kern w:val="2"/>
          <w:sz w:val="16"/>
          <w:szCs w:val="16"/>
        </w:rPr>
      </w:pPr>
      <w:r w:rsidRPr="00E45F68">
        <w:rPr>
          <w:rFonts w:ascii="Tahoma" w:hAnsi="Tahoma" w:cs="Tahoma"/>
          <w:color w:val="000000"/>
          <w:sz w:val="16"/>
          <w:szCs w:val="16"/>
        </w:rPr>
        <w:t xml:space="preserve">byla provedena </w:t>
      </w:r>
      <w:r w:rsidRPr="00E45F68">
        <w:rPr>
          <w:rFonts w:ascii="Tahoma" w:hAnsi="Tahoma" w:cs="Tahoma"/>
          <w:sz w:val="16"/>
          <w:szCs w:val="16"/>
        </w:rPr>
        <w:t>akceptace řádného předání a převzetí předmětu plnění</w:t>
      </w:r>
      <w:r w:rsidR="0072778F" w:rsidRPr="00E45F68">
        <w:rPr>
          <w:rFonts w:ascii="Tahoma" w:hAnsi="Tahoma" w:cs="Tahoma"/>
          <w:sz w:val="16"/>
          <w:szCs w:val="16"/>
        </w:rPr>
        <w:t xml:space="preserve"> včetně aktivace SW maintenance výrobce.</w:t>
      </w:r>
    </w:p>
    <w:p w14:paraId="1A14C8A6" w14:textId="4EBE6CB1" w:rsidR="001D36A8" w:rsidRPr="00E45F68" w:rsidRDefault="001D36A8" w:rsidP="00501EA8">
      <w:pPr>
        <w:numPr>
          <w:ilvl w:val="0"/>
          <w:numId w:val="7"/>
        </w:numPr>
        <w:ind w:left="426"/>
        <w:contextualSpacing/>
        <w:jc w:val="both"/>
        <w:rPr>
          <w:rFonts w:ascii="Tahoma" w:hAnsi="Tahoma" w:cs="Tahoma"/>
          <w:color w:val="000000"/>
          <w:sz w:val="16"/>
          <w:szCs w:val="16"/>
        </w:rPr>
      </w:pPr>
      <w:r w:rsidRPr="00E45F68">
        <w:rPr>
          <w:rFonts w:ascii="Tahoma" w:hAnsi="Tahoma" w:cs="Tahoma"/>
          <w:color w:val="000000"/>
          <w:sz w:val="16"/>
          <w:szCs w:val="16"/>
        </w:rPr>
        <w:t xml:space="preserve">Po splnění </w:t>
      </w:r>
      <w:r w:rsidR="00366E88" w:rsidRPr="00E45F68">
        <w:rPr>
          <w:rFonts w:ascii="Tahoma" w:hAnsi="Tahoma" w:cs="Tahoma"/>
          <w:color w:val="000000"/>
          <w:sz w:val="16"/>
          <w:szCs w:val="16"/>
        </w:rPr>
        <w:t>a předání celého</w:t>
      </w:r>
      <w:r w:rsidRPr="00E45F68">
        <w:rPr>
          <w:rFonts w:ascii="Tahoma" w:hAnsi="Tahoma" w:cs="Tahoma"/>
          <w:color w:val="000000"/>
          <w:sz w:val="16"/>
          <w:szCs w:val="16"/>
        </w:rPr>
        <w:t xml:space="preserve"> </w:t>
      </w:r>
      <w:r w:rsidR="00B72C7E" w:rsidRPr="00E45F68">
        <w:rPr>
          <w:rFonts w:ascii="Tahoma" w:hAnsi="Tahoma" w:cs="Tahoma"/>
          <w:color w:val="000000"/>
          <w:sz w:val="16"/>
          <w:szCs w:val="16"/>
        </w:rPr>
        <w:t>předmětu plnění</w:t>
      </w:r>
      <w:r w:rsidRPr="00E45F68">
        <w:rPr>
          <w:rFonts w:ascii="Tahoma" w:hAnsi="Tahoma" w:cs="Tahoma"/>
          <w:color w:val="000000"/>
          <w:sz w:val="16"/>
          <w:szCs w:val="16"/>
        </w:rPr>
        <w:t xml:space="preserve"> vystaví </w:t>
      </w:r>
      <w:r w:rsidR="00B72C7E" w:rsidRPr="00E45F68">
        <w:rPr>
          <w:rFonts w:ascii="Tahoma" w:hAnsi="Tahoma" w:cs="Tahoma"/>
          <w:color w:val="000000"/>
          <w:sz w:val="16"/>
          <w:szCs w:val="16"/>
        </w:rPr>
        <w:t>dodavatel</w:t>
      </w:r>
      <w:r w:rsidRPr="00E45F68">
        <w:rPr>
          <w:rFonts w:ascii="Tahoma" w:hAnsi="Tahoma" w:cs="Tahoma"/>
          <w:color w:val="000000"/>
          <w:sz w:val="16"/>
          <w:szCs w:val="16"/>
        </w:rPr>
        <w:t xml:space="preserve"> </w:t>
      </w:r>
      <w:r w:rsidR="00366E88" w:rsidRPr="00E45F68">
        <w:rPr>
          <w:rFonts w:ascii="Tahoma" w:hAnsi="Tahoma" w:cs="Tahoma"/>
          <w:color w:val="000000"/>
          <w:sz w:val="16"/>
          <w:szCs w:val="16"/>
        </w:rPr>
        <w:t>akceptační protokol</w:t>
      </w:r>
      <w:r w:rsidRPr="00E45F68">
        <w:rPr>
          <w:rFonts w:ascii="Tahoma" w:hAnsi="Tahoma" w:cs="Tahoma"/>
          <w:color w:val="000000"/>
          <w:sz w:val="16"/>
          <w:szCs w:val="16"/>
        </w:rPr>
        <w:t>, který bude obsahovat níže uvedené náležitosti:</w:t>
      </w:r>
    </w:p>
    <w:p w14:paraId="18201C5D" w14:textId="54ED0F26" w:rsidR="001D36A8" w:rsidRPr="00E45F68" w:rsidRDefault="001D36A8" w:rsidP="00501EA8">
      <w:pPr>
        <w:pStyle w:val="Odstavecseseznamem"/>
        <w:numPr>
          <w:ilvl w:val="0"/>
          <w:numId w:val="13"/>
        </w:numPr>
        <w:contextualSpacing/>
        <w:jc w:val="both"/>
        <w:rPr>
          <w:rFonts w:ascii="Tahoma" w:hAnsi="Tahoma" w:cs="Tahoma"/>
          <w:color w:val="000000"/>
          <w:sz w:val="16"/>
          <w:szCs w:val="16"/>
        </w:rPr>
      </w:pPr>
      <w:r w:rsidRPr="00E45F68">
        <w:rPr>
          <w:rFonts w:ascii="Tahoma" w:hAnsi="Tahoma" w:cs="Tahoma"/>
          <w:color w:val="000000"/>
          <w:sz w:val="16"/>
          <w:szCs w:val="16"/>
        </w:rPr>
        <w:t xml:space="preserve">název a sídlo </w:t>
      </w:r>
      <w:r w:rsidR="00F93B93" w:rsidRPr="00E45F68">
        <w:rPr>
          <w:rFonts w:ascii="Tahoma" w:hAnsi="Tahoma" w:cs="Tahoma"/>
          <w:color w:val="000000"/>
          <w:sz w:val="16"/>
          <w:szCs w:val="16"/>
        </w:rPr>
        <w:t xml:space="preserve">dodavatele </w:t>
      </w:r>
      <w:r w:rsidRPr="00E45F68">
        <w:rPr>
          <w:rFonts w:ascii="Tahoma" w:hAnsi="Tahoma" w:cs="Tahoma"/>
          <w:color w:val="000000"/>
          <w:sz w:val="16"/>
          <w:szCs w:val="16"/>
        </w:rPr>
        <w:t xml:space="preserve">a </w:t>
      </w:r>
      <w:r w:rsidR="00F93B93" w:rsidRPr="00E45F68">
        <w:rPr>
          <w:rFonts w:ascii="Tahoma" w:hAnsi="Tahoma" w:cs="Tahoma"/>
          <w:color w:val="000000"/>
          <w:sz w:val="16"/>
          <w:szCs w:val="16"/>
        </w:rPr>
        <w:t>objednatele</w:t>
      </w:r>
      <w:r w:rsidRPr="00E45F68">
        <w:rPr>
          <w:rFonts w:ascii="Tahoma" w:hAnsi="Tahoma" w:cs="Tahoma"/>
          <w:color w:val="000000"/>
          <w:sz w:val="16"/>
          <w:szCs w:val="16"/>
        </w:rPr>
        <w:t>,</w:t>
      </w:r>
    </w:p>
    <w:p w14:paraId="22ECCC6A" w14:textId="5272D514" w:rsidR="001D36A8" w:rsidRPr="00E45F68" w:rsidRDefault="001D36A8" w:rsidP="00501EA8">
      <w:pPr>
        <w:pStyle w:val="Odstavecseseznamem"/>
        <w:numPr>
          <w:ilvl w:val="0"/>
          <w:numId w:val="13"/>
        </w:numPr>
        <w:contextualSpacing/>
        <w:jc w:val="both"/>
        <w:rPr>
          <w:rFonts w:ascii="Tahoma" w:hAnsi="Tahoma" w:cs="Tahoma"/>
          <w:color w:val="000000"/>
          <w:sz w:val="16"/>
          <w:szCs w:val="16"/>
        </w:rPr>
      </w:pPr>
      <w:r w:rsidRPr="00E45F68">
        <w:rPr>
          <w:rFonts w:ascii="Tahoma" w:hAnsi="Tahoma" w:cs="Tahoma"/>
          <w:color w:val="000000"/>
          <w:sz w:val="16"/>
          <w:szCs w:val="16"/>
        </w:rPr>
        <w:t>číslo smlouvy,</w:t>
      </w:r>
    </w:p>
    <w:p w14:paraId="2A5107A3" w14:textId="56C2ED1F" w:rsidR="001D36A8" w:rsidRPr="00E45F68" w:rsidRDefault="001D36A8" w:rsidP="00501EA8">
      <w:pPr>
        <w:pStyle w:val="Odstavecseseznamem"/>
        <w:numPr>
          <w:ilvl w:val="0"/>
          <w:numId w:val="13"/>
        </w:numPr>
        <w:contextualSpacing/>
        <w:jc w:val="both"/>
        <w:rPr>
          <w:rFonts w:ascii="Tahoma" w:hAnsi="Tahoma" w:cs="Tahoma"/>
          <w:color w:val="000000"/>
          <w:sz w:val="16"/>
          <w:szCs w:val="16"/>
        </w:rPr>
      </w:pPr>
      <w:r w:rsidRPr="00E45F68">
        <w:rPr>
          <w:rFonts w:ascii="Tahoma" w:hAnsi="Tahoma" w:cs="Tahoma"/>
          <w:color w:val="000000"/>
          <w:sz w:val="16"/>
          <w:szCs w:val="16"/>
        </w:rPr>
        <w:t xml:space="preserve">datum </w:t>
      </w:r>
      <w:r w:rsidR="00B95F1B" w:rsidRPr="00E45F68">
        <w:rPr>
          <w:rFonts w:ascii="Tahoma" w:hAnsi="Tahoma" w:cs="Tahoma"/>
          <w:color w:val="000000"/>
          <w:sz w:val="16"/>
          <w:szCs w:val="16"/>
        </w:rPr>
        <w:t>řádného předání/převzetí</w:t>
      </w:r>
      <w:r w:rsidR="00DD0A37" w:rsidRPr="00E45F68">
        <w:rPr>
          <w:rFonts w:ascii="Tahoma" w:hAnsi="Tahoma" w:cs="Tahoma"/>
          <w:color w:val="000000"/>
          <w:sz w:val="16"/>
          <w:szCs w:val="16"/>
        </w:rPr>
        <w:t xml:space="preserve"> předmětu plnění</w:t>
      </w:r>
      <w:r w:rsidR="00B95F1B" w:rsidRPr="00E45F68">
        <w:rPr>
          <w:rFonts w:ascii="Tahoma" w:hAnsi="Tahoma" w:cs="Tahoma"/>
          <w:color w:val="000000"/>
          <w:sz w:val="16"/>
          <w:szCs w:val="16"/>
        </w:rPr>
        <w:t>,</w:t>
      </w:r>
    </w:p>
    <w:p w14:paraId="019EB848" w14:textId="4DED185C" w:rsidR="001D36A8" w:rsidRPr="00E45F68" w:rsidRDefault="001D36A8" w:rsidP="00501EA8">
      <w:pPr>
        <w:pStyle w:val="Odstavecseseznamem"/>
        <w:numPr>
          <w:ilvl w:val="0"/>
          <w:numId w:val="13"/>
        </w:numPr>
        <w:contextualSpacing/>
        <w:jc w:val="both"/>
        <w:rPr>
          <w:rFonts w:ascii="Tahoma" w:hAnsi="Tahoma" w:cs="Tahoma"/>
          <w:color w:val="000000"/>
          <w:sz w:val="16"/>
          <w:szCs w:val="16"/>
        </w:rPr>
      </w:pPr>
      <w:r w:rsidRPr="00E45F68">
        <w:rPr>
          <w:rFonts w:ascii="Tahoma" w:hAnsi="Tahoma" w:cs="Tahoma"/>
          <w:color w:val="000000"/>
          <w:sz w:val="16"/>
          <w:szCs w:val="16"/>
        </w:rPr>
        <w:t xml:space="preserve">stav </w:t>
      </w:r>
      <w:r w:rsidR="006830F8" w:rsidRPr="00E45F68">
        <w:rPr>
          <w:rFonts w:ascii="Tahoma" w:hAnsi="Tahoma" w:cs="Tahoma"/>
          <w:color w:val="000000"/>
          <w:sz w:val="16"/>
          <w:szCs w:val="16"/>
        </w:rPr>
        <w:t>HW a</w:t>
      </w:r>
      <w:r w:rsidR="005F3513" w:rsidRPr="00E45F68">
        <w:rPr>
          <w:rFonts w:ascii="Tahoma" w:hAnsi="Tahoma" w:cs="Tahoma"/>
          <w:color w:val="000000"/>
          <w:sz w:val="16"/>
          <w:szCs w:val="16"/>
        </w:rPr>
        <w:t xml:space="preserve"> </w:t>
      </w:r>
      <w:r w:rsidR="006830F8" w:rsidRPr="00E45F68">
        <w:rPr>
          <w:rFonts w:ascii="Tahoma" w:hAnsi="Tahoma" w:cs="Tahoma"/>
          <w:color w:val="000000"/>
          <w:sz w:val="16"/>
          <w:szCs w:val="16"/>
        </w:rPr>
        <w:t xml:space="preserve">SW </w:t>
      </w:r>
      <w:r w:rsidRPr="00E45F68">
        <w:rPr>
          <w:rFonts w:ascii="Tahoma" w:hAnsi="Tahoma" w:cs="Tahoma"/>
          <w:color w:val="000000"/>
          <w:sz w:val="16"/>
          <w:szCs w:val="16"/>
        </w:rPr>
        <w:t>v okamžiku jeho předání a převzetí,</w:t>
      </w:r>
    </w:p>
    <w:p w14:paraId="4ABE9205" w14:textId="3076F819" w:rsidR="00983C05" w:rsidRPr="00E45F68" w:rsidRDefault="009C7751" w:rsidP="00501EA8">
      <w:pPr>
        <w:pStyle w:val="Odstavecseseznamem"/>
        <w:numPr>
          <w:ilvl w:val="0"/>
          <w:numId w:val="13"/>
        </w:numPr>
        <w:contextualSpacing/>
        <w:jc w:val="both"/>
        <w:rPr>
          <w:rFonts w:ascii="Tahoma" w:hAnsi="Tahoma" w:cs="Tahoma"/>
          <w:color w:val="000000"/>
          <w:sz w:val="16"/>
          <w:szCs w:val="16"/>
        </w:rPr>
      </w:pPr>
      <w:r w:rsidRPr="00E45F68">
        <w:rPr>
          <w:rFonts w:ascii="Tahoma" w:hAnsi="Tahoma" w:cs="Tahoma"/>
          <w:color w:val="000000"/>
          <w:sz w:val="16"/>
          <w:szCs w:val="16"/>
        </w:rPr>
        <w:t xml:space="preserve">akceptace či </w:t>
      </w:r>
      <w:r w:rsidR="00E07D6C" w:rsidRPr="00E45F68">
        <w:rPr>
          <w:rFonts w:ascii="Tahoma" w:hAnsi="Tahoma" w:cs="Tahoma"/>
          <w:color w:val="000000"/>
          <w:sz w:val="16"/>
          <w:szCs w:val="16"/>
        </w:rPr>
        <w:t>výhrady</w:t>
      </w:r>
      <w:r w:rsidR="006830F8" w:rsidRPr="00E45F68">
        <w:rPr>
          <w:rFonts w:ascii="Tahoma" w:hAnsi="Tahoma" w:cs="Tahoma"/>
          <w:color w:val="000000"/>
          <w:sz w:val="16"/>
          <w:szCs w:val="16"/>
        </w:rPr>
        <w:t>,</w:t>
      </w:r>
    </w:p>
    <w:p w14:paraId="4110613F" w14:textId="67F4D0F2" w:rsidR="001D36A8" w:rsidRPr="00E45F68" w:rsidRDefault="001D36A8" w:rsidP="00501EA8">
      <w:pPr>
        <w:pStyle w:val="Odstavecseseznamem"/>
        <w:numPr>
          <w:ilvl w:val="0"/>
          <w:numId w:val="13"/>
        </w:numPr>
        <w:contextualSpacing/>
        <w:jc w:val="both"/>
        <w:rPr>
          <w:rFonts w:ascii="Tahoma" w:hAnsi="Tahoma" w:cs="Tahoma"/>
          <w:color w:val="000000"/>
          <w:sz w:val="16"/>
          <w:szCs w:val="16"/>
        </w:rPr>
      </w:pPr>
      <w:r w:rsidRPr="00E45F68">
        <w:rPr>
          <w:rFonts w:ascii="Tahoma" w:hAnsi="Tahoma" w:cs="Tahoma"/>
          <w:color w:val="000000" w:themeColor="text1"/>
          <w:sz w:val="16"/>
          <w:szCs w:val="16"/>
        </w:rPr>
        <w:t xml:space="preserve">jiné náležitosti důležité pro předání a převzetí dodaného </w:t>
      </w:r>
      <w:r w:rsidR="00F93B93" w:rsidRPr="00E45F68">
        <w:rPr>
          <w:rFonts w:ascii="Tahoma" w:hAnsi="Tahoma" w:cs="Tahoma"/>
          <w:color w:val="000000" w:themeColor="text1"/>
          <w:sz w:val="16"/>
          <w:szCs w:val="16"/>
        </w:rPr>
        <w:t>předmětu plnění</w:t>
      </w:r>
      <w:r w:rsidRPr="00E45F68">
        <w:rPr>
          <w:rFonts w:ascii="Tahoma" w:hAnsi="Tahoma" w:cs="Tahoma"/>
          <w:color w:val="000000" w:themeColor="text1"/>
          <w:sz w:val="16"/>
          <w:szCs w:val="16"/>
        </w:rPr>
        <w:t>.</w:t>
      </w:r>
    </w:p>
    <w:p w14:paraId="4D608B96" w14:textId="632E6664" w:rsidR="001D36A8" w:rsidRPr="00E45F68" w:rsidRDefault="001D36A8" w:rsidP="00501EA8">
      <w:pPr>
        <w:numPr>
          <w:ilvl w:val="0"/>
          <w:numId w:val="7"/>
        </w:numPr>
        <w:ind w:left="426"/>
        <w:contextualSpacing/>
        <w:jc w:val="both"/>
        <w:rPr>
          <w:rFonts w:ascii="Tahoma" w:hAnsi="Tahoma" w:cs="Tahoma"/>
          <w:sz w:val="16"/>
          <w:szCs w:val="16"/>
        </w:rPr>
      </w:pPr>
      <w:r w:rsidRPr="00E45F68">
        <w:rPr>
          <w:rFonts w:ascii="Tahoma" w:hAnsi="Tahoma" w:cs="Tahoma"/>
          <w:sz w:val="16"/>
          <w:szCs w:val="16"/>
        </w:rPr>
        <w:t xml:space="preserve">Dodací list podepíší a opatří otisky razítek oprávnění </w:t>
      </w:r>
      <w:r w:rsidR="00FF5E47" w:rsidRPr="00E45F68">
        <w:rPr>
          <w:rFonts w:ascii="Tahoma" w:hAnsi="Tahoma" w:cs="Tahoma"/>
          <w:sz w:val="16"/>
          <w:szCs w:val="16"/>
        </w:rPr>
        <w:t>zaměs</w:t>
      </w:r>
      <w:r w:rsidR="00A60DF5" w:rsidRPr="00E45F68">
        <w:rPr>
          <w:rFonts w:ascii="Tahoma" w:hAnsi="Tahoma" w:cs="Tahoma"/>
          <w:sz w:val="16"/>
          <w:szCs w:val="16"/>
        </w:rPr>
        <w:t xml:space="preserve">tnanci </w:t>
      </w:r>
      <w:r w:rsidRPr="00E45F68">
        <w:rPr>
          <w:rFonts w:ascii="Tahoma" w:hAnsi="Tahoma" w:cs="Tahoma"/>
          <w:sz w:val="16"/>
          <w:szCs w:val="16"/>
        </w:rPr>
        <w:t>obou smluvních stran</w:t>
      </w:r>
      <w:r w:rsidR="00A60DF5" w:rsidRPr="00E45F68">
        <w:rPr>
          <w:rFonts w:ascii="Tahoma" w:hAnsi="Tahoma" w:cs="Tahoma"/>
          <w:sz w:val="16"/>
          <w:szCs w:val="16"/>
        </w:rPr>
        <w:t>.</w:t>
      </w:r>
      <w:r w:rsidRPr="00E45F68">
        <w:rPr>
          <w:rFonts w:ascii="Tahoma" w:hAnsi="Tahoma" w:cs="Tahoma"/>
          <w:sz w:val="16"/>
          <w:szCs w:val="16"/>
        </w:rPr>
        <w:t xml:space="preserve"> Takto opatřený dodací list slouží jako doklad o řádném předání a převzetí zboží (</w:t>
      </w:r>
      <w:r w:rsidR="00CE634A" w:rsidRPr="00E45F68">
        <w:rPr>
          <w:rFonts w:ascii="Tahoma" w:hAnsi="Tahoma" w:cs="Tahoma"/>
          <w:sz w:val="16"/>
          <w:szCs w:val="16"/>
        </w:rPr>
        <w:t xml:space="preserve">je nedílnou součástí </w:t>
      </w:r>
      <w:r w:rsidR="00615CD7" w:rsidRPr="00E45F68">
        <w:rPr>
          <w:rFonts w:ascii="Tahoma" w:hAnsi="Tahoma" w:cs="Tahoma"/>
          <w:sz w:val="16"/>
          <w:szCs w:val="16"/>
        </w:rPr>
        <w:t>akceptační</w:t>
      </w:r>
      <w:r w:rsidR="00CE634A" w:rsidRPr="00E45F68">
        <w:rPr>
          <w:rFonts w:ascii="Tahoma" w:hAnsi="Tahoma" w:cs="Tahoma"/>
          <w:sz w:val="16"/>
          <w:szCs w:val="16"/>
        </w:rPr>
        <w:t>ho</w:t>
      </w:r>
      <w:r w:rsidRPr="00E45F68">
        <w:rPr>
          <w:rFonts w:ascii="Tahoma" w:hAnsi="Tahoma" w:cs="Tahoma"/>
          <w:sz w:val="16"/>
          <w:szCs w:val="16"/>
        </w:rPr>
        <w:t xml:space="preserve"> protokol</w:t>
      </w:r>
      <w:r w:rsidR="00CE634A" w:rsidRPr="00E45F68">
        <w:rPr>
          <w:rFonts w:ascii="Tahoma" w:hAnsi="Tahoma" w:cs="Tahoma"/>
          <w:sz w:val="16"/>
          <w:szCs w:val="16"/>
        </w:rPr>
        <w:t>u</w:t>
      </w:r>
      <w:r w:rsidRPr="00E45F68">
        <w:rPr>
          <w:rFonts w:ascii="Tahoma" w:hAnsi="Tahoma" w:cs="Tahoma"/>
          <w:sz w:val="16"/>
          <w:szCs w:val="16"/>
        </w:rPr>
        <w:t>).</w:t>
      </w:r>
    </w:p>
    <w:p w14:paraId="0C4B1BA9" w14:textId="0186B636" w:rsidR="00D6308C" w:rsidRPr="00E45F68" w:rsidRDefault="00D6308C" w:rsidP="00501EA8">
      <w:pPr>
        <w:numPr>
          <w:ilvl w:val="0"/>
          <w:numId w:val="7"/>
        </w:numPr>
        <w:ind w:left="426"/>
        <w:contextualSpacing/>
        <w:jc w:val="both"/>
        <w:rPr>
          <w:rFonts w:ascii="Tahoma" w:hAnsi="Tahoma" w:cs="Tahoma"/>
          <w:sz w:val="16"/>
          <w:szCs w:val="16"/>
        </w:rPr>
      </w:pPr>
      <w:r w:rsidRPr="00E45F68">
        <w:rPr>
          <w:rFonts w:ascii="Tahoma" w:hAnsi="Tahoma" w:cs="Tahoma"/>
          <w:sz w:val="16"/>
          <w:szCs w:val="16"/>
        </w:rPr>
        <w:t>Objednatel není povinen akceptovat řádné předání a převzetí předmětu plnění v případě, že předmět plnění bude vykazovat vady a nedodělky. Pokud vada nebo nedodělek nebrání převzetí předmětu plnění smlouvy, musí být vždy uveden v akceptačním protokolu s uvedením data odstranění. Nebude-li objednatelem akceptováno řádné předání a převzetí předmětu plnění z důvodů vad a nedodělků, bude o této skutečnosti sepsán zápis s výčtem zjištěných vad nebo nedodělků, které zjistil objednatel včetně způsobu a lhůt k jejich odstranění. Tento zápis bude současně podepsán zástupci obou smluvních stran.</w:t>
      </w:r>
    </w:p>
    <w:p w14:paraId="43C29816" w14:textId="3535B63B" w:rsidR="00697001" w:rsidRPr="00E45F68" w:rsidRDefault="00697001" w:rsidP="00501EA8">
      <w:pPr>
        <w:numPr>
          <w:ilvl w:val="0"/>
          <w:numId w:val="7"/>
        </w:numPr>
        <w:ind w:left="426"/>
        <w:contextualSpacing/>
        <w:jc w:val="both"/>
        <w:rPr>
          <w:rFonts w:ascii="Tahoma" w:hAnsi="Tahoma" w:cs="Tahoma"/>
          <w:color w:val="000000"/>
          <w:sz w:val="16"/>
          <w:szCs w:val="16"/>
        </w:rPr>
      </w:pPr>
      <w:r w:rsidRPr="00E45F68">
        <w:rPr>
          <w:rFonts w:ascii="Tahoma" w:hAnsi="Tahoma" w:cs="Tahoma"/>
          <w:color w:val="000000"/>
          <w:sz w:val="16"/>
          <w:szCs w:val="16"/>
        </w:rPr>
        <w:t>Dodavatel je při plnění dle této smlouvy povinen postupovat v souladu s vnitřními př</w:t>
      </w:r>
      <w:r w:rsidR="00E05482" w:rsidRPr="00E45F68">
        <w:rPr>
          <w:rFonts w:ascii="Tahoma" w:hAnsi="Tahoma" w:cs="Tahoma"/>
          <w:color w:val="000000"/>
          <w:sz w:val="16"/>
          <w:szCs w:val="16"/>
        </w:rPr>
        <w:t>e</w:t>
      </w:r>
      <w:r w:rsidRPr="00E45F68">
        <w:rPr>
          <w:rFonts w:ascii="Tahoma" w:hAnsi="Tahoma" w:cs="Tahoma"/>
          <w:color w:val="000000"/>
          <w:sz w:val="16"/>
          <w:szCs w:val="16"/>
        </w:rPr>
        <w:t xml:space="preserve">dpisy objednatele se kterými byl prokazatelně seznámen, zejména SM-UI-02 </w:t>
      </w:r>
      <w:r w:rsidRPr="00E45F68">
        <w:rPr>
          <w:rFonts w:ascii="Tahoma" w:hAnsi="Tahoma" w:cs="Tahoma"/>
          <w:sz w:val="16"/>
          <w:szCs w:val="16"/>
        </w:rPr>
        <w:t>Používání sítě VFN externími uživateli.</w:t>
      </w:r>
    </w:p>
    <w:p w14:paraId="5CDA149D" w14:textId="77777777" w:rsidR="001D36A8" w:rsidRPr="00E45F68" w:rsidRDefault="001D36A8" w:rsidP="001D36A8">
      <w:pPr>
        <w:autoSpaceDE w:val="0"/>
        <w:autoSpaceDN w:val="0"/>
        <w:adjustRightInd w:val="0"/>
        <w:ind w:left="180" w:hanging="180"/>
        <w:jc w:val="both"/>
        <w:rPr>
          <w:rFonts w:ascii="Tahoma" w:hAnsi="Tahoma" w:cs="Tahoma"/>
          <w:b/>
          <w:bCs/>
          <w:sz w:val="16"/>
          <w:szCs w:val="16"/>
        </w:rPr>
      </w:pPr>
    </w:p>
    <w:p w14:paraId="7A58D41B" w14:textId="77777777" w:rsidR="00C03E56" w:rsidRDefault="00C03E56" w:rsidP="00DE0473">
      <w:pPr>
        <w:contextualSpacing/>
        <w:jc w:val="center"/>
        <w:rPr>
          <w:rFonts w:ascii="Tahoma" w:hAnsi="Tahoma" w:cs="Tahoma"/>
          <w:b/>
          <w:color w:val="000000"/>
          <w:sz w:val="16"/>
          <w:szCs w:val="16"/>
        </w:rPr>
      </w:pPr>
    </w:p>
    <w:p w14:paraId="0C6201A9" w14:textId="7869B8BD" w:rsidR="003901AD" w:rsidRPr="00E45F68" w:rsidRDefault="00DE0473" w:rsidP="00DE0473">
      <w:pPr>
        <w:contextualSpacing/>
        <w:jc w:val="center"/>
        <w:rPr>
          <w:rFonts w:ascii="Tahoma" w:hAnsi="Tahoma" w:cs="Tahoma"/>
          <w:b/>
          <w:color w:val="000000"/>
          <w:sz w:val="16"/>
          <w:szCs w:val="16"/>
        </w:rPr>
      </w:pPr>
      <w:r w:rsidRPr="00E45F68">
        <w:rPr>
          <w:rFonts w:ascii="Tahoma" w:hAnsi="Tahoma" w:cs="Tahoma"/>
          <w:b/>
          <w:color w:val="000000"/>
          <w:sz w:val="16"/>
          <w:szCs w:val="16"/>
        </w:rPr>
        <w:t xml:space="preserve">III. </w:t>
      </w:r>
      <w:r w:rsidR="00CC32C2" w:rsidRPr="00E45F68">
        <w:rPr>
          <w:rFonts w:ascii="Tahoma" w:hAnsi="Tahoma" w:cs="Tahoma"/>
          <w:b/>
          <w:color w:val="000000"/>
          <w:sz w:val="16"/>
          <w:szCs w:val="16"/>
        </w:rPr>
        <w:t>Z</w:t>
      </w:r>
      <w:r w:rsidR="005C5C50" w:rsidRPr="00E45F68">
        <w:rPr>
          <w:rFonts w:ascii="Tahoma" w:hAnsi="Tahoma" w:cs="Tahoma"/>
          <w:b/>
          <w:color w:val="000000"/>
          <w:sz w:val="16"/>
          <w:szCs w:val="16"/>
        </w:rPr>
        <w:t>působ poskytování záruky</w:t>
      </w:r>
    </w:p>
    <w:p w14:paraId="28EACB10" w14:textId="77777777" w:rsidR="009F7430" w:rsidRPr="00E45F68" w:rsidRDefault="009F7430" w:rsidP="00DE0473">
      <w:pPr>
        <w:contextualSpacing/>
        <w:jc w:val="center"/>
        <w:rPr>
          <w:rFonts w:ascii="Tahoma" w:hAnsi="Tahoma" w:cs="Tahoma"/>
          <w:b/>
          <w:color w:val="000000"/>
          <w:sz w:val="16"/>
          <w:szCs w:val="16"/>
        </w:rPr>
      </w:pPr>
    </w:p>
    <w:p w14:paraId="6DFE8248" w14:textId="159543CF" w:rsidR="0072778F" w:rsidRPr="00E45F68" w:rsidRDefault="0029659B" w:rsidP="00501EA8">
      <w:pPr>
        <w:numPr>
          <w:ilvl w:val="0"/>
          <w:numId w:val="5"/>
        </w:numPr>
        <w:ind w:left="426"/>
        <w:jc w:val="both"/>
        <w:rPr>
          <w:rFonts w:ascii="Tahoma" w:hAnsi="Tahoma" w:cs="Tahoma"/>
          <w:sz w:val="16"/>
          <w:szCs w:val="16"/>
        </w:rPr>
      </w:pPr>
      <w:r w:rsidRPr="00E45F68">
        <w:rPr>
          <w:rFonts w:ascii="Tahoma" w:hAnsi="Tahoma" w:cs="Tahoma"/>
          <w:sz w:val="16"/>
          <w:szCs w:val="16"/>
        </w:rPr>
        <w:t xml:space="preserve">Dodavatel </w:t>
      </w:r>
      <w:r w:rsidR="00961FFC" w:rsidRPr="00E45F68">
        <w:rPr>
          <w:rFonts w:ascii="Tahoma" w:hAnsi="Tahoma" w:cs="Tahoma"/>
          <w:sz w:val="16"/>
          <w:szCs w:val="16"/>
        </w:rPr>
        <w:t xml:space="preserve">se zavazuje zajistit </w:t>
      </w:r>
      <w:r w:rsidR="00783B7F" w:rsidRPr="00E45F68">
        <w:rPr>
          <w:rFonts w:ascii="Tahoma" w:hAnsi="Tahoma" w:cs="Tahoma"/>
          <w:sz w:val="16"/>
          <w:szCs w:val="16"/>
        </w:rPr>
        <w:t>záruku včetně záručního servisu</w:t>
      </w:r>
      <w:r w:rsidR="00961FFC" w:rsidRPr="00E45F68">
        <w:rPr>
          <w:rFonts w:ascii="Tahoma" w:hAnsi="Tahoma" w:cs="Tahoma"/>
          <w:sz w:val="16"/>
          <w:szCs w:val="16"/>
        </w:rPr>
        <w:t xml:space="preserve"> </w:t>
      </w:r>
      <w:r w:rsidR="001E5E23" w:rsidRPr="00E45F68">
        <w:rPr>
          <w:rFonts w:ascii="Tahoma" w:hAnsi="Tahoma" w:cs="Tahoma"/>
          <w:sz w:val="16"/>
          <w:szCs w:val="16"/>
        </w:rPr>
        <w:t xml:space="preserve">u dodaného </w:t>
      </w:r>
      <w:r w:rsidR="001F44F2" w:rsidRPr="00E45F68">
        <w:rPr>
          <w:rFonts w:ascii="Tahoma" w:hAnsi="Tahoma" w:cs="Tahoma"/>
          <w:sz w:val="16"/>
          <w:szCs w:val="16"/>
        </w:rPr>
        <w:t>předmětu plnění</w:t>
      </w:r>
      <w:r w:rsidR="00ED13C7" w:rsidRPr="00E45F68">
        <w:rPr>
          <w:rFonts w:ascii="Tahoma" w:hAnsi="Tahoma" w:cs="Tahoma"/>
          <w:sz w:val="16"/>
          <w:szCs w:val="16"/>
        </w:rPr>
        <w:t xml:space="preserve"> dle</w:t>
      </w:r>
      <w:r w:rsidR="00961FFC" w:rsidRPr="00E45F68">
        <w:rPr>
          <w:rFonts w:ascii="Tahoma" w:hAnsi="Tahoma" w:cs="Tahoma"/>
          <w:sz w:val="16"/>
          <w:szCs w:val="16"/>
        </w:rPr>
        <w:t> čl</w:t>
      </w:r>
      <w:r w:rsidR="005F7AD9" w:rsidRPr="00E45F68">
        <w:rPr>
          <w:rFonts w:ascii="Tahoma" w:hAnsi="Tahoma" w:cs="Tahoma"/>
          <w:sz w:val="16"/>
          <w:szCs w:val="16"/>
        </w:rPr>
        <w:t>.</w:t>
      </w:r>
      <w:r w:rsidR="00961FFC" w:rsidRPr="00E45F68">
        <w:rPr>
          <w:rFonts w:ascii="Tahoma" w:hAnsi="Tahoma" w:cs="Tahoma"/>
          <w:sz w:val="16"/>
          <w:szCs w:val="16"/>
        </w:rPr>
        <w:t xml:space="preserve"> I</w:t>
      </w:r>
      <w:r w:rsidR="00A65FF7" w:rsidRPr="00E45F68">
        <w:rPr>
          <w:rFonts w:ascii="Tahoma" w:hAnsi="Tahoma" w:cs="Tahoma"/>
          <w:sz w:val="16"/>
          <w:szCs w:val="16"/>
        </w:rPr>
        <w:t>.</w:t>
      </w:r>
      <w:r w:rsidR="001E5E23" w:rsidRPr="00E45F68">
        <w:rPr>
          <w:rFonts w:ascii="Tahoma" w:hAnsi="Tahoma" w:cs="Tahoma"/>
          <w:sz w:val="16"/>
          <w:szCs w:val="16"/>
        </w:rPr>
        <w:t xml:space="preserve"> </w:t>
      </w:r>
      <w:r w:rsidR="00961FFC" w:rsidRPr="00E45F68">
        <w:rPr>
          <w:rFonts w:ascii="Tahoma" w:hAnsi="Tahoma" w:cs="Tahoma"/>
          <w:sz w:val="16"/>
          <w:szCs w:val="16"/>
        </w:rPr>
        <w:t>a přílo</w:t>
      </w:r>
      <w:r w:rsidR="001E5E23" w:rsidRPr="00E45F68">
        <w:rPr>
          <w:rFonts w:ascii="Tahoma" w:hAnsi="Tahoma" w:cs="Tahoma"/>
          <w:sz w:val="16"/>
          <w:szCs w:val="16"/>
        </w:rPr>
        <w:t>hy</w:t>
      </w:r>
      <w:r w:rsidR="00961FFC" w:rsidRPr="00E45F68">
        <w:rPr>
          <w:rFonts w:ascii="Tahoma" w:hAnsi="Tahoma" w:cs="Tahoma"/>
          <w:sz w:val="16"/>
          <w:szCs w:val="16"/>
        </w:rPr>
        <w:t xml:space="preserve"> č. 1 této smlouvy po </w:t>
      </w:r>
      <w:r w:rsidR="002F125D" w:rsidRPr="00E45F68">
        <w:rPr>
          <w:rFonts w:ascii="Tahoma" w:hAnsi="Tahoma" w:cs="Tahoma"/>
          <w:sz w:val="16"/>
          <w:szCs w:val="16"/>
        </w:rPr>
        <w:t xml:space="preserve">dobu </w:t>
      </w:r>
      <w:r w:rsidR="001F44F2" w:rsidRPr="00E45F68">
        <w:rPr>
          <w:rFonts w:ascii="Tahoma" w:hAnsi="Tahoma" w:cs="Tahoma"/>
          <w:sz w:val="16"/>
          <w:szCs w:val="16"/>
        </w:rPr>
        <w:t>36</w:t>
      </w:r>
      <w:r w:rsidR="002F125D" w:rsidRPr="00E45F68">
        <w:rPr>
          <w:rFonts w:ascii="Tahoma" w:hAnsi="Tahoma" w:cs="Tahoma"/>
          <w:sz w:val="16"/>
          <w:szCs w:val="16"/>
        </w:rPr>
        <w:t xml:space="preserve"> měsíců</w:t>
      </w:r>
      <w:r w:rsidR="005D1109" w:rsidRPr="00E45F68">
        <w:rPr>
          <w:rFonts w:ascii="Tahoma" w:hAnsi="Tahoma" w:cs="Tahoma"/>
          <w:sz w:val="16"/>
          <w:szCs w:val="16"/>
        </w:rPr>
        <w:t xml:space="preserve"> ode dne předání a převzetí celého předmětu plnění</w:t>
      </w:r>
      <w:r w:rsidR="00687564" w:rsidRPr="00E45F68">
        <w:rPr>
          <w:rFonts w:ascii="Tahoma" w:hAnsi="Tahoma" w:cs="Tahoma"/>
          <w:sz w:val="16"/>
          <w:szCs w:val="16"/>
        </w:rPr>
        <w:t>.</w:t>
      </w:r>
      <w:r w:rsidR="00362C15" w:rsidRPr="00E45F68">
        <w:rPr>
          <w:rFonts w:ascii="Tahoma" w:hAnsi="Tahoma" w:cs="Tahoma"/>
          <w:sz w:val="16"/>
          <w:szCs w:val="16"/>
        </w:rPr>
        <w:t xml:space="preserve"> V rámci záručního servisu se dodavatel zavazuje poskytovat u HW části předmětu plnění servis na místě (typu Onsite Next Business Day).</w:t>
      </w:r>
      <w:r w:rsidR="006D2E63" w:rsidRPr="00E45F68">
        <w:rPr>
          <w:rFonts w:ascii="Tahoma" w:hAnsi="Tahoma" w:cs="Tahoma"/>
          <w:sz w:val="16"/>
          <w:szCs w:val="16"/>
        </w:rPr>
        <w:t xml:space="preserve"> </w:t>
      </w:r>
    </w:p>
    <w:p w14:paraId="396F8747" w14:textId="74AE4A94" w:rsidR="0072778F" w:rsidRPr="00E45F68" w:rsidRDefault="0072778F" w:rsidP="00501EA8">
      <w:pPr>
        <w:numPr>
          <w:ilvl w:val="0"/>
          <w:numId w:val="5"/>
        </w:numPr>
        <w:ind w:left="426"/>
        <w:jc w:val="both"/>
        <w:rPr>
          <w:rFonts w:ascii="Tahoma" w:hAnsi="Tahoma" w:cs="Tahoma"/>
          <w:sz w:val="16"/>
          <w:szCs w:val="16"/>
        </w:rPr>
      </w:pPr>
      <w:r w:rsidRPr="00E45F68">
        <w:rPr>
          <w:rFonts w:ascii="Tahoma" w:hAnsi="Tahoma" w:cs="Tahoma"/>
          <w:sz w:val="16"/>
          <w:szCs w:val="16"/>
        </w:rPr>
        <w:t>Záruční servis předmětu plnění obsahuje:</w:t>
      </w:r>
    </w:p>
    <w:p w14:paraId="2F9DDB92" w14:textId="1EBA0683" w:rsidR="0072778F" w:rsidRPr="00E45F68" w:rsidRDefault="0072778F" w:rsidP="00501EA8">
      <w:pPr>
        <w:pStyle w:val="Odstavecseseznamem"/>
        <w:numPr>
          <w:ilvl w:val="0"/>
          <w:numId w:val="20"/>
        </w:numPr>
        <w:contextualSpacing/>
        <w:jc w:val="both"/>
        <w:rPr>
          <w:rFonts w:ascii="Tahoma" w:hAnsi="Tahoma" w:cs="Tahoma"/>
          <w:color w:val="000000"/>
          <w:sz w:val="16"/>
          <w:szCs w:val="16"/>
        </w:rPr>
      </w:pPr>
      <w:r w:rsidRPr="00E45F68">
        <w:rPr>
          <w:rFonts w:ascii="Tahoma" w:hAnsi="Tahoma" w:cs="Tahoma"/>
          <w:color w:val="000000"/>
          <w:sz w:val="16"/>
          <w:szCs w:val="16"/>
        </w:rPr>
        <w:t>odstraňování vad u HW části (technických prostředků) a SW (programových prostředků), součinnost s výrobcem,</w:t>
      </w:r>
    </w:p>
    <w:p w14:paraId="55FD4B60" w14:textId="77777777" w:rsidR="0072778F" w:rsidRPr="00E45F68" w:rsidRDefault="0072778F" w:rsidP="00501EA8">
      <w:pPr>
        <w:pStyle w:val="Odstavecseseznamem"/>
        <w:numPr>
          <w:ilvl w:val="0"/>
          <w:numId w:val="20"/>
        </w:numPr>
        <w:contextualSpacing/>
        <w:jc w:val="both"/>
        <w:rPr>
          <w:rFonts w:ascii="Tahoma" w:hAnsi="Tahoma" w:cs="Tahoma"/>
          <w:color w:val="000000"/>
          <w:sz w:val="16"/>
          <w:szCs w:val="16"/>
        </w:rPr>
      </w:pPr>
      <w:r w:rsidRPr="00E45F68">
        <w:rPr>
          <w:rFonts w:ascii="Tahoma" w:hAnsi="Tahoma" w:cs="Tahoma"/>
          <w:color w:val="000000"/>
          <w:sz w:val="16"/>
          <w:szCs w:val="16"/>
        </w:rPr>
        <w:lastRenderedPageBreak/>
        <w:t xml:space="preserve">poskytování aktualizací programových prostředků (nové verze, opravné verze, bezpečnostní záplaty), </w:t>
      </w:r>
    </w:p>
    <w:p w14:paraId="71418BD2" w14:textId="77777777" w:rsidR="0072778F" w:rsidRPr="00E45F68" w:rsidRDefault="0072778F" w:rsidP="00501EA8">
      <w:pPr>
        <w:pStyle w:val="Odstavecseseznamem"/>
        <w:numPr>
          <w:ilvl w:val="0"/>
          <w:numId w:val="20"/>
        </w:numPr>
        <w:contextualSpacing/>
        <w:jc w:val="both"/>
        <w:rPr>
          <w:rFonts w:ascii="Tahoma" w:hAnsi="Tahoma" w:cs="Tahoma"/>
          <w:color w:val="000000"/>
          <w:sz w:val="16"/>
          <w:szCs w:val="16"/>
        </w:rPr>
      </w:pPr>
      <w:r w:rsidRPr="00E45F68">
        <w:rPr>
          <w:rFonts w:ascii="Tahoma" w:hAnsi="Tahoma" w:cs="Tahoma"/>
          <w:color w:val="000000"/>
          <w:sz w:val="16"/>
          <w:szCs w:val="16"/>
        </w:rPr>
        <w:t>pravidelné aktualizace databáze SIEM, které musí obsahovat minimálně:</w:t>
      </w:r>
    </w:p>
    <w:p w14:paraId="7A9DF158" w14:textId="77777777" w:rsidR="0072778F" w:rsidRPr="00E45F68" w:rsidRDefault="0072778F" w:rsidP="00DE1F51">
      <w:pPr>
        <w:pStyle w:val="Odstavecseseznamem"/>
        <w:numPr>
          <w:ilvl w:val="0"/>
          <w:numId w:val="21"/>
        </w:numPr>
        <w:ind w:left="1418"/>
        <w:contextualSpacing/>
        <w:jc w:val="both"/>
        <w:rPr>
          <w:rFonts w:ascii="Tahoma" w:hAnsi="Tahoma" w:cs="Tahoma"/>
          <w:color w:val="000000"/>
          <w:sz w:val="16"/>
          <w:szCs w:val="16"/>
        </w:rPr>
      </w:pPr>
      <w:r w:rsidRPr="00E45F68">
        <w:rPr>
          <w:rFonts w:ascii="Tahoma" w:hAnsi="Tahoma" w:cs="Tahoma"/>
          <w:color w:val="000000"/>
          <w:sz w:val="16"/>
          <w:szCs w:val="16"/>
        </w:rPr>
        <w:t>generické politiky,</w:t>
      </w:r>
    </w:p>
    <w:p w14:paraId="1840B921" w14:textId="77777777" w:rsidR="0072778F" w:rsidRPr="00E45F68" w:rsidRDefault="0072778F" w:rsidP="00DE1F51">
      <w:pPr>
        <w:pStyle w:val="Odstavecseseznamem"/>
        <w:numPr>
          <w:ilvl w:val="0"/>
          <w:numId w:val="21"/>
        </w:numPr>
        <w:ind w:left="1418"/>
        <w:contextualSpacing/>
        <w:jc w:val="both"/>
        <w:rPr>
          <w:rFonts w:ascii="Tahoma" w:hAnsi="Tahoma" w:cs="Tahoma"/>
          <w:color w:val="000000"/>
          <w:sz w:val="16"/>
          <w:szCs w:val="16"/>
        </w:rPr>
      </w:pPr>
      <w:r w:rsidRPr="00E45F68">
        <w:rPr>
          <w:rFonts w:ascii="Tahoma" w:hAnsi="Tahoma" w:cs="Tahoma"/>
          <w:color w:val="000000"/>
          <w:sz w:val="16"/>
          <w:szCs w:val="16"/>
        </w:rPr>
        <w:t>generická korelační pravidla,</w:t>
      </w:r>
    </w:p>
    <w:p w14:paraId="060AD9B8" w14:textId="77777777" w:rsidR="0072778F" w:rsidRPr="00E45F68" w:rsidRDefault="0072778F" w:rsidP="00DE1F51">
      <w:pPr>
        <w:pStyle w:val="Odstavecseseznamem"/>
        <w:numPr>
          <w:ilvl w:val="0"/>
          <w:numId w:val="21"/>
        </w:numPr>
        <w:ind w:left="1418"/>
        <w:contextualSpacing/>
        <w:jc w:val="both"/>
        <w:rPr>
          <w:rFonts w:ascii="Tahoma" w:hAnsi="Tahoma" w:cs="Tahoma"/>
          <w:color w:val="000000"/>
          <w:sz w:val="16"/>
          <w:szCs w:val="16"/>
        </w:rPr>
      </w:pPr>
      <w:r w:rsidRPr="00E45F68">
        <w:rPr>
          <w:rFonts w:ascii="Tahoma" w:hAnsi="Tahoma" w:cs="Tahoma"/>
          <w:color w:val="000000"/>
          <w:sz w:val="16"/>
          <w:szCs w:val="16"/>
        </w:rPr>
        <w:t>generické předdefinované reporty, pokud budou k dispozici,</w:t>
      </w:r>
    </w:p>
    <w:p w14:paraId="694F1A32" w14:textId="77777777" w:rsidR="0072778F" w:rsidRPr="00E45F68" w:rsidRDefault="0072778F" w:rsidP="00DE1F51">
      <w:pPr>
        <w:pStyle w:val="Odstavecseseznamem"/>
        <w:numPr>
          <w:ilvl w:val="0"/>
          <w:numId w:val="21"/>
        </w:numPr>
        <w:ind w:left="1418"/>
        <w:contextualSpacing/>
        <w:jc w:val="both"/>
        <w:rPr>
          <w:rFonts w:ascii="Tahoma" w:hAnsi="Tahoma" w:cs="Tahoma"/>
          <w:color w:val="000000"/>
          <w:sz w:val="16"/>
          <w:szCs w:val="16"/>
        </w:rPr>
      </w:pPr>
      <w:r w:rsidRPr="00E45F68">
        <w:rPr>
          <w:rFonts w:ascii="Tahoma" w:hAnsi="Tahoma" w:cs="Tahoma"/>
          <w:color w:val="000000"/>
          <w:sz w:val="16"/>
          <w:szCs w:val="16"/>
        </w:rPr>
        <w:t>předdefinované analytické nástroje a akce pro identifikaci hrozeb a obranu vůči nim,</w:t>
      </w:r>
    </w:p>
    <w:p w14:paraId="1AACCC67" w14:textId="77777777" w:rsidR="0072778F" w:rsidRPr="00E45F68" w:rsidRDefault="0072778F" w:rsidP="00501EA8">
      <w:pPr>
        <w:pStyle w:val="Odstavecseseznamem"/>
        <w:numPr>
          <w:ilvl w:val="0"/>
          <w:numId w:val="20"/>
        </w:numPr>
        <w:contextualSpacing/>
        <w:jc w:val="both"/>
        <w:rPr>
          <w:rFonts w:ascii="Tahoma" w:hAnsi="Tahoma" w:cs="Tahoma"/>
          <w:color w:val="000000"/>
          <w:sz w:val="16"/>
          <w:szCs w:val="16"/>
        </w:rPr>
      </w:pPr>
      <w:r w:rsidRPr="00E45F68">
        <w:rPr>
          <w:rFonts w:ascii="Tahoma" w:hAnsi="Tahoma" w:cs="Tahoma"/>
          <w:color w:val="000000" w:themeColor="text1"/>
          <w:sz w:val="16"/>
          <w:szCs w:val="16"/>
        </w:rPr>
        <w:t>pomoc při řešení provozních problémů,</w:t>
      </w:r>
    </w:p>
    <w:p w14:paraId="722A55E5" w14:textId="3EA59497" w:rsidR="0072778F" w:rsidRPr="00E45F68" w:rsidRDefault="0072778F" w:rsidP="00501EA8">
      <w:pPr>
        <w:pStyle w:val="Odstavecseseznamem"/>
        <w:numPr>
          <w:ilvl w:val="0"/>
          <w:numId w:val="20"/>
        </w:numPr>
        <w:contextualSpacing/>
        <w:jc w:val="both"/>
        <w:rPr>
          <w:rFonts w:ascii="Tahoma" w:hAnsi="Tahoma" w:cs="Tahoma"/>
          <w:color w:val="000000"/>
          <w:sz w:val="16"/>
          <w:szCs w:val="16"/>
        </w:rPr>
      </w:pPr>
      <w:r w:rsidRPr="00E45F68">
        <w:rPr>
          <w:rFonts w:ascii="Tahoma" w:hAnsi="Tahoma" w:cs="Tahoma"/>
          <w:color w:val="000000" w:themeColor="text1"/>
          <w:sz w:val="16"/>
          <w:szCs w:val="16"/>
        </w:rPr>
        <w:t>podpora na místě při implementaci aktualizací programových prostředků, a to na základě výzvy obje</w:t>
      </w:r>
      <w:r w:rsidR="007E36A9" w:rsidRPr="00E45F68">
        <w:rPr>
          <w:rFonts w:ascii="Tahoma" w:hAnsi="Tahoma" w:cs="Tahoma"/>
          <w:color w:val="000000" w:themeColor="text1"/>
          <w:sz w:val="16"/>
          <w:szCs w:val="16"/>
        </w:rPr>
        <w:t>d</w:t>
      </w:r>
      <w:r w:rsidRPr="00E45F68">
        <w:rPr>
          <w:rFonts w:ascii="Tahoma" w:hAnsi="Tahoma" w:cs="Tahoma"/>
          <w:color w:val="000000" w:themeColor="text1"/>
          <w:sz w:val="16"/>
          <w:szCs w:val="16"/>
        </w:rPr>
        <w:t xml:space="preserve">natele. </w:t>
      </w:r>
    </w:p>
    <w:p w14:paraId="3FED99FD" w14:textId="6F28849C" w:rsidR="0072778F" w:rsidRPr="00E45F68" w:rsidRDefault="0072778F" w:rsidP="00501EA8">
      <w:pPr>
        <w:numPr>
          <w:ilvl w:val="0"/>
          <w:numId w:val="5"/>
        </w:numPr>
        <w:ind w:left="426"/>
        <w:jc w:val="both"/>
        <w:rPr>
          <w:rFonts w:ascii="Tahoma" w:hAnsi="Tahoma" w:cs="Tahoma"/>
          <w:sz w:val="16"/>
          <w:szCs w:val="16"/>
        </w:rPr>
      </w:pPr>
      <w:r w:rsidRPr="00E45F68">
        <w:rPr>
          <w:rFonts w:ascii="Tahoma" w:hAnsi="Tahoma" w:cs="Tahoma"/>
          <w:sz w:val="16"/>
          <w:szCs w:val="16"/>
        </w:rPr>
        <w:t xml:space="preserve">Odstraňování vad technických prostředků (HW části) bude dodavatelem prováděno výměnným způsobem na místě s tím, že náhradní díl nebo zařízení musí být nové a bezvadné a musí být doručeno do sídla </w:t>
      </w:r>
      <w:r w:rsidR="00362C15" w:rsidRPr="00E45F68">
        <w:rPr>
          <w:rFonts w:ascii="Tahoma" w:hAnsi="Tahoma" w:cs="Tahoma"/>
          <w:sz w:val="16"/>
          <w:szCs w:val="16"/>
        </w:rPr>
        <w:t>objednatele</w:t>
      </w:r>
      <w:r w:rsidRPr="00E45F68">
        <w:rPr>
          <w:rFonts w:ascii="Tahoma" w:hAnsi="Tahoma" w:cs="Tahoma"/>
          <w:sz w:val="16"/>
          <w:szCs w:val="16"/>
        </w:rPr>
        <w:t xml:space="preserve"> nejpozději do 2 pracovních dnů ode dne </w:t>
      </w:r>
      <w:r w:rsidR="000F4C36" w:rsidRPr="00E45F68">
        <w:rPr>
          <w:rFonts w:ascii="Tahoma" w:hAnsi="Tahoma" w:cs="Tahoma"/>
          <w:sz w:val="16"/>
          <w:szCs w:val="16"/>
        </w:rPr>
        <w:t xml:space="preserve">nahlášení </w:t>
      </w:r>
      <w:r w:rsidR="000A6F81" w:rsidRPr="00C03E56">
        <w:rPr>
          <w:rFonts w:ascii="Tahoma" w:hAnsi="Tahoma" w:cs="Tahoma"/>
          <w:sz w:val="16"/>
          <w:szCs w:val="16"/>
        </w:rPr>
        <w:t xml:space="preserve">do </w:t>
      </w:r>
      <w:r w:rsidR="00A61320" w:rsidRPr="00C03E56">
        <w:rPr>
          <w:rFonts w:ascii="Tahoma" w:hAnsi="Tahoma" w:cs="Tahoma"/>
          <w:sz w:val="16"/>
          <w:szCs w:val="16"/>
        </w:rPr>
        <w:t>systému helpdesk: helpdesk.totalservice.cz, případně e-mail: helpdesk@totalservice.cz , tel.: +420 270 002 800</w:t>
      </w:r>
      <w:r w:rsidR="002939D0" w:rsidRPr="00C03E56">
        <w:rPr>
          <w:rFonts w:ascii="Tahoma" w:hAnsi="Tahoma" w:cs="Tahoma"/>
          <w:sz w:val="16"/>
          <w:szCs w:val="16"/>
        </w:rPr>
        <w:t>.</w:t>
      </w:r>
      <w:r w:rsidR="00423B77" w:rsidRPr="00C03E56">
        <w:rPr>
          <w:rFonts w:ascii="Tahoma" w:hAnsi="Tahoma" w:cs="Tahoma"/>
          <w:sz w:val="16"/>
          <w:szCs w:val="16"/>
        </w:rPr>
        <w:t xml:space="preserve"> Reakční</w:t>
      </w:r>
      <w:r w:rsidR="00423B77" w:rsidRPr="00E45F68">
        <w:rPr>
          <w:rFonts w:ascii="Tahoma" w:hAnsi="Tahoma" w:cs="Tahoma"/>
          <w:sz w:val="16"/>
          <w:szCs w:val="16"/>
        </w:rPr>
        <w:t xml:space="preserve"> doba dodavatele je do 2 hod. od nahlášení v režimu pracovních dnech v čase 7 - 16 hod.</w:t>
      </w:r>
    </w:p>
    <w:p w14:paraId="1939542E" w14:textId="67D7EAB9" w:rsidR="0072778F" w:rsidRPr="00E45F68" w:rsidRDefault="0072778F" w:rsidP="00501EA8">
      <w:pPr>
        <w:numPr>
          <w:ilvl w:val="0"/>
          <w:numId w:val="5"/>
        </w:numPr>
        <w:ind w:left="426"/>
        <w:jc w:val="both"/>
        <w:rPr>
          <w:rFonts w:ascii="Tahoma" w:hAnsi="Tahoma" w:cs="Tahoma"/>
          <w:sz w:val="16"/>
          <w:szCs w:val="16"/>
        </w:rPr>
      </w:pPr>
      <w:r w:rsidRPr="00E45F68">
        <w:rPr>
          <w:rFonts w:ascii="Tahoma" w:hAnsi="Tahoma" w:cs="Tahoma"/>
          <w:sz w:val="16"/>
          <w:szCs w:val="16"/>
        </w:rPr>
        <w:t>Dodavatel zahájí řešení odstranění vady programových prostředků</w:t>
      </w:r>
      <w:r w:rsidR="00362C15" w:rsidRPr="00E45F68">
        <w:rPr>
          <w:rFonts w:ascii="Tahoma" w:hAnsi="Tahoma" w:cs="Tahoma"/>
          <w:sz w:val="16"/>
          <w:szCs w:val="16"/>
        </w:rPr>
        <w:t xml:space="preserve"> (SW části)</w:t>
      </w:r>
      <w:r w:rsidRPr="00E45F68">
        <w:rPr>
          <w:rFonts w:ascii="Tahoma" w:hAnsi="Tahoma" w:cs="Tahoma"/>
          <w:sz w:val="16"/>
          <w:szCs w:val="16"/>
        </w:rPr>
        <w:t xml:space="preserve"> do 1 pracovního dne ode dne jejího </w:t>
      </w:r>
      <w:r w:rsidR="00362C15" w:rsidRPr="00E45F68">
        <w:rPr>
          <w:rFonts w:ascii="Tahoma" w:hAnsi="Tahoma" w:cs="Tahoma"/>
          <w:sz w:val="16"/>
          <w:szCs w:val="16"/>
        </w:rPr>
        <w:t>nahlášení</w:t>
      </w:r>
      <w:r w:rsidRPr="00E45F68">
        <w:rPr>
          <w:rFonts w:ascii="Tahoma" w:hAnsi="Tahoma" w:cs="Tahoma"/>
          <w:sz w:val="16"/>
          <w:szCs w:val="16"/>
        </w:rPr>
        <w:t xml:space="preserve">. Dodavatel </w:t>
      </w:r>
      <w:r w:rsidR="00ED0861" w:rsidRPr="00E45F68">
        <w:rPr>
          <w:rFonts w:ascii="Tahoma" w:hAnsi="Tahoma" w:cs="Tahoma"/>
          <w:sz w:val="16"/>
          <w:szCs w:val="16"/>
        </w:rPr>
        <w:t xml:space="preserve">provede </w:t>
      </w:r>
      <w:r w:rsidR="009D3D3A" w:rsidRPr="00E45F68">
        <w:rPr>
          <w:rFonts w:ascii="Tahoma" w:hAnsi="Tahoma" w:cs="Tahoma"/>
          <w:sz w:val="16"/>
          <w:szCs w:val="16"/>
        </w:rPr>
        <w:t>odstranění</w:t>
      </w:r>
      <w:r w:rsidR="004B2F75" w:rsidRPr="00E45F68">
        <w:rPr>
          <w:rFonts w:ascii="Tahoma" w:hAnsi="Tahoma" w:cs="Tahoma"/>
          <w:sz w:val="16"/>
          <w:szCs w:val="16"/>
        </w:rPr>
        <w:t xml:space="preserve"> vady</w:t>
      </w:r>
      <w:r w:rsidR="009D3D3A" w:rsidRPr="00E45F68">
        <w:rPr>
          <w:rFonts w:ascii="Tahoma" w:hAnsi="Tahoma" w:cs="Tahoma"/>
          <w:sz w:val="16"/>
          <w:szCs w:val="16"/>
        </w:rPr>
        <w:t xml:space="preserve"> </w:t>
      </w:r>
      <w:r w:rsidR="009D754C" w:rsidRPr="00E45F68">
        <w:rPr>
          <w:rFonts w:ascii="Tahoma" w:hAnsi="Tahoma" w:cs="Tahoma"/>
          <w:sz w:val="16"/>
          <w:szCs w:val="16"/>
        </w:rPr>
        <w:t xml:space="preserve">do </w:t>
      </w:r>
      <w:r w:rsidR="009E0DE8" w:rsidRPr="00E45F68">
        <w:rPr>
          <w:rFonts w:ascii="Tahoma" w:hAnsi="Tahoma" w:cs="Tahoma"/>
          <w:sz w:val="16"/>
          <w:szCs w:val="16"/>
        </w:rPr>
        <w:t>2</w:t>
      </w:r>
      <w:r w:rsidR="009D754C" w:rsidRPr="00E45F68">
        <w:rPr>
          <w:rFonts w:ascii="Tahoma" w:hAnsi="Tahoma" w:cs="Tahoma"/>
          <w:sz w:val="16"/>
          <w:szCs w:val="16"/>
        </w:rPr>
        <w:t xml:space="preserve"> </w:t>
      </w:r>
      <w:r w:rsidR="00DE50B3" w:rsidRPr="00E45F68">
        <w:rPr>
          <w:rFonts w:ascii="Tahoma" w:hAnsi="Tahoma" w:cs="Tahoma"/>
          <w:sz w:val="16"/>
          <w:szCs w:val="16"/>
        </w:rPr>
        <w:t xml:space="preserve">pracovních </w:t>
      </w:r>
      <w:r w:rsidR="009D754C" w:rsidRPr="00E45F68">
        <w:rPr>
          <w:rFonts w:ascii="Tahoma" w:hAnsi="Tahoma" w:cs="Tahoma"/>
          <w:sz w:val="16"/>
          <w:szCs w:val="16"/>
        </w:rPr>
        <w:t xml:space="preserve">dnů </w:t>
      </w:r>
      <w:r w:rsidR="006967D6" w:rsidRPr="00E45F68">
        <w:rPr>
          <w:rFonts w:ascii="Tahoma" w:hAnsi="Tahoma" w:cs="Tahoma"/>
          <w:sz w:val="16"/>
          <w:szCs w:val="16"/>
        </w:rPr>
        <w:t xml:space="preserve">od potvrzení vady </w:t>
      </w:r>
      <w:r w:rsidR="009D754C" w:rsidRPr="00E45F68">
        <w:rPr>
          <w:rFonts w:ascii="Tahoma" w:hAnsi="Tahoma" w:cs="Tahoma"/>
          <w:sz w:val="16"/>
          <w:szCs w:val="16"/>
        </w:rPr>
        <w:t xml:space="preserve">nebo </w:t>
      </w:r>
      <w:r w:rsidR="001F482A" w:rsidRPr="00E45F68">
        <w:rPr>
          <w:rFonts w:ascii="Tahoma" w:hAnsi="Tahoma" w:cs="Tahoma"/>
          <w:sz w:val="16"/>
          <w:szCs w:val="16"/>
        </w:rPr>
        <w:t xml:space="preserve">v případě nezbytné součinnosti </w:t>
      </w:r>
      <w:r w:rsidR="00914A68" w:rsidRPr="00E45F68">
        <w:rPr>
          <w:rFonts w:ascii="Tahoma" w:hAnsi="Tahoma" w:cs="Tahoma"/>
          <w:sz w:val="16"/>
          <w:szCs w:val="16"/>
        </w:rPr>
        <w:t xml:space="preserve">výrobce </w:t>
      </w:r>
      <w:r w:rsidRPr="00E45F68">
        <w:rPr>
          <w:rFonts w:ascii="Tahoma" w:hAnsi="Tahoma" w:cs="Tahoma"/>
          <w:sz w:val="16"/>
          <w:szCs w:val="16"/>
        </w:rPr>
        <w:t>dodá opravnou verzi programových prostředků</w:t>
      </w:r>
      <w:r w:rsidR="00362C15" w:rsidRPr="00E45F68">
        <w:rPr>
          <w:rFonts w:ascii="Tahoma" w:hAnsi="Tahoma" w:cs="Tahoma"/>
          <w:sz w:val="16"/>
          <w:szCs w:val="16"/>
        </w:rPr>
        <w:t xml:space="preserve"> (SW)</w:t>
      </w:r>
      <w:r w:rsidRPr="00E45F68">
        <w:rPr>
          <w:rFonts w:ascii="Tahoma" w:hAnsi="Tahoma" w:cs="Tahoma"/>
          <w:sz w:val="16"/>
          <w:szCs w:val="16"/>
        </w:rPr>
        <w:t xml:space="preserve"> bez zbytečného odkladu po jejím vydání výrobcem.</w:t>
      </w:r>
    </w:p>
    <w:p w14:paraId="3D27F620" w14:textId="70F8ADB7" w:rsidR="001E7C2B" w:rsidRPr="00E45F68" w:rsidRDefault="001E7C2B" w:rsidP="00501EA8">
      <w:pPr>
        <w:numPr>
          <w:ilvl w:val="0"/>
          <w:numId w:val="5"/>
        </w:numPr>
        <w:ind w:left="426"/>
        <w:jc w:val="both"/>
        <w:rPr>
          <w:rFonts w:ascii="Tahoma" w:hAnsi="Tahoma" w:cs="Tahoma"/>
          <w:sz w:val="16"/>
          <w:szCs w:val="16"/>
        </w:rPr>
      </w:pPr>
      <w:r w:rsidRPr="00E45F68">
        <w:rPr>
          <w:rFonts w:ascii="Tahoma" w:hAnsi="Tahoma" w:cs="Tahoma"/>
          <w:sz w:val="16"/>
          <w:szCs w:val="16"/>
        </w:rPr>
        <w:t>Záruka se nevztahuje na poruchy, které byly způsobeny neodbornou obsluhou a údržbou, živelnou pohromou, nedodržením návodu od výrobce, nedodržením provozních podmínek nebo jiným způsobem než obvyklým provozem.</w:t>
      </w:r>
    </w:p>
    <w:p w14:paraId="1FEF47CA" w14:textId="06C12B8B" w:rsidR="001E7C2B" w:rsidRPr="00E45F68" w:rsidRDefault="001E7C2B" w:rsidP="00501EA8">
      <w:pPr>
        <w:numPr>
          <w:ilvl w:val="0"/>
          <w:numId w:val="5"/>
        </w:numPr>
        <w:ind w:left="426"/>
        <w:jc w:val="both"/>
        <w:rPr>
          <w:rFonts w:ascii="Tahoma" w:hAnsi="Tahoma" w:cs="Tahoma"/>
          <w:sz w:val="16"/>
          <w:szCs w:val="16"/>
        </w:rPr>
      </w:pPr>
      <w:r w:rsidRPr="00E45F68">
        <w:rPr>
          <w:rFonts w:ascii="Tahoma" w:hAnsi="Tahoma" w:cs="Tahoma"/>
          <w:sz w:val="16"/>
          <w:szCs w:val="16"/>
        </w:rPr>
        <w:t>Po dobu záruční lhůty</w:t>
      </w:r>
      <w:r w:rsidR="009D1AB9" w:rsidRPr="00E45F68">
        <w:rPr>
          <w:rFonts w:ascii="Tahoma" w:hAnsi="Tahoma" w:cs="Tahoma"/>
          <w:sz w:val="16"/>
          <w:szCs w:val="16"/>
        </w:rPr>
        <w:t xml:space="preserve"> </w:t>
      </w:r>
      <w:r w:rsidRPr="00E45F68">
        <w:rPr>
          <w:rFonts w:ascii="Tahoma" w:hAnsi="Tahoma" w:cs="Tahoma"/>
          <w:sz w:val="16"/>
          <w:szCs w:val="16"/>
        </w:rPr>
        <w:t xml:space="preserve">je </w:t>
      </w:r>
      <w:r w:rsidR="0029659B" w:rsidRPr="00E45F68">
        <w:rPr>
          <w:rFonts w:ascii="Tahoma" w:hAnsi="Tahoma" w:cs="Tahoma"/>
          <w:sz w:val="16"/>
          <w:szCs w:val="16"/>
        </w:rPr>
        <w:t xml:space="preserve">objednatel </w:t>
      </w:r>
      <w:r w:rsidRPr="00E45F68">
        <w:rPr>
          <w:rFonts w:ascii="Tahoma" w:hAnsi="Tahoma" w:cs="Tahoma"/>
          <w:sz w:val="16"/>
          <w:szCs w:val="16"/>
        </w:rPr>
        <w:t xml:space="preserve">povinen využívat dodaná zařízení dle pokynů </w:t>
      </w:r>
      <w:r w:rsidR="0029659B" w:rsidRPr="00E45F68">
        <w:rPr>
          <w:rFonts w:ascii="Tahoma" w:hAnsi="Tahoma" w:cs="Tahoma"/>
          <w:sz w:val="16"/>
          <w:szCs w:val="16"/>
        </w:rPr>
        <w:t>dodavatele</w:t>
      </w:r>
      <w:r w:rsidRPr="00E45F68">
        <w:rPr>
          <w:rFonts w:ascii="Tahoma" w:hAnsi="Tahoma" w:cs="Tahoma"/>
          <w:sz w:val="16"/>
          <w:szCs w:val="16"/>
        </w:rPr>
        <w:t xml:space="preserve">, popřípadě dle pokynů </w:t>
      </w:r>
      <w:r w:rsidR="00B41317" w:rsidRPr="00E45F68">
        <w:rPr>
          <w:rFonts w:ascii="Tahoma" w:hAnsi="Tahoma" w:cs="Tahoma"/>
          <w:sz w:val="16"/>
          <w:szCs w:val="16"/>
        </w:rPr>
        <w:t xml:space="preserve">výrobce </w:t>
      </w:r>
      <w:r w:rsidR="0039715D" w:rsidRPr="00E45F68">
        <w:rPr>
          <w:rFonts w:ascii="Tahoma" w:hAnsi="Tahoma" w:cs="Tahoma"/>
          <w:sz w:val="16"/>
          <w:szCs w:val="16"/>
        </w:rPr>
        <w:t>(</w:t>
      </w:r>
      <w:r w:rsidR="00E33EEE" w:rsidRPr="00E45F68">
        <w:rPr>
          <w:rFonts w:ascii="Tahoma" w:hAnsi="Tahoma" w:cs="Tahoma"/>
          <w:sz w:val="16"/>
          <w:szCs w:val="16"/>
        </w:rPr>
        <w:t>HPE, IBM</w:t>
      </w:r>
      <w:r w:rsidR="0039715D" w:rsidRPr="00E45F68">
        <w:rPr>
          <w:rFonts w:ascii="Tahoma" w:hAnsi="Tahoma" w:cs="Tahoma"/>
          <w:sz w:val="16"/>
          <w:szCs w:val="16"/>
        </w:rPr>
        <w:t>)</w:t>
      </w:r>
      <w:r w:rsidRPr="00E45F68">
        <w:rPr>
          <w:rFonts w:ascii="Tahoma" w:hAnsi="Tahoma" w:cs="Tahoma"/>
          <w:sz w:val="16"/>
          <w:szCs w:val="16"/>
        </w:rPr>
        <w:t xml:space="preserve">, výlučně v souladu s jejich posláním a příslušnými technickými podmínkami. Případná technická zlepšení nebo úpravy může vykonat jen na základě písemného souhlasu </w:t>
      </w:r>
      <w:r w:rsidR="0029659B" w:rsidRPr="00E45F68">
        <w:rPr>
          <w:rFonts w:ascii="Tahoma" w:hAnsi="Tahoma" w:cs="Tahoma"/>
          <w:sz w:val="16"/>
          <w:szCs w:val="16"/>
        </w:rPr>
        <w:t>dodavatele nebo výrobce</w:t>
      </w:r>
      <w:r w:rsidRPr="00E45F68">
        <w:rPr>
          <w:rFonts w:ascii="Tahoma" w:hAnsi="Tahoma" w:cs="Tahoma"/>
          <w:sz w:val="16"/>
          <w:szCs w:val="16"/>
        </w:rPr>
        <w:t>.</w:t>
      </w:r>
    </w:p>
    <w:p w14:paraId="07858A24" w14:textId="0AF55E15" w:rsidR="00B000A2" w:rsidRPr="00E45F68" w:rsidRDefault="00264030" w:rsidP="00501EA8">
      <w:pPr>
        <w:numPr>
          <w:ilvl w:val="0"/>
          <w:numId w:val="5"/>
        </w:numPr>
        <w:ind w:left="426"/>
        <w:jc w:val="both"/>
        <w:rPr>
          <w:rFonts w:ascii="Tahoma" w:hAnsi="Tahoma" w:cs="Tahoma"/>
          <w:sz w:val="16"/>
          <w:szCs w:val="16"/>
        </w:rPr>
      </w:pPr>
      <w:r w:rsidRPr="00E45F68">
        <w:rPr>
          <w:rFonts w:ascii="Tahoma" w:hAnsi="Tahoma" w:cs="Tahoma"/>
          <w:sz w:val="16"/>
          <w:szCs w:val="16"/>
        </w:rPr>
        <w:t xml:space="preserve">V případě zjištění nebo podezření na probíhající kybernetický útok v průběhu poskytování služeb (záruky) dodavatele, musí být provedeny nezbytné kroky dodavatelem k zdokumentování a zajištění forenzních důkazů a okamžitému nahlášení kontaktní osobě za VFN (viz kontaktní osoby), která rozhodne, zda budou práce ukončeny nebo </w:t>
      </w:r>
      <w:r w:rsidR="00D82C6F" w:rsidRPr="00E45F68">
        <w:rPr>
          <w:rFonts w:ascii="Tahoma" w:hAnsi="Tahoma" w:cs="Tahoma"/>
          <w:sz w:val="16"/>
          <w:szCs w:val="16"/>
        </w:rPr>
        <w:t xml:space="preserve">bude v pracích </w:t>
      </w:r>
      <w:r w:rsidRPr="00E45F68">
        <w:rPr>
          <w:rFonts w:ascii="Tahoma" w:hAnsi="Tahoma" w:cs="Tahoma"/>
          <w:sz w:val="16"/>
          <w:szCs w:val="16"/>
        </w:rPr>
        <w:t xml:space="preserve">pokračováno a za jakých podmínek. </w:t>
      </w:r>
    </w:p>
    <w:p w14:paraId="1DBE4D66" w14:textId="77777777" w:rsidR="00B000A2" w:rsidRPr="00E45F68" w:rsidRDefault="00B000A2" w:rsidP="00F76519">
      <w:pPr>
        <w:pStyle w:val="rove2Oddl"/>
        <w:rPr>
          <w:rFonts w:ascii="Tahoma" w:hAnsi="Tahoma" w:cs="Tahoma"/>
        </w:rPr>
      </w:pPr>
    </w:p>
    <w:p w14:paraId="1CA91A39" w14:textId="77777777" w:rsidR="00EC40EC" w:rsidRPr="00E45F68" w:rsidRDefault="00DE0473" w:rsidP="005F690C">
      <w:pPr>
        <w:pStyle w:val="SSlnek-zkladntext"/>
        <w:spacing w:before="0"/>
        <w:rPr>
          <w:rFonts w:ascii="Tahoma" w:hAnsi="Tahoma" w:cs="Tahoma"/>
          <w:sz w:val="16"/>
          <w:szCs w:val="16"/>
        </w:rPr>
      </w:pPr>
      <w:r w:rsidRPr="00E45F68">
        <w:rPr>
          <w:rFonts w:ascii="Tahoma" w:hAnsi="Tahoma" w:cs="Tahoma"/>
          <w:sz w:val="16"/>
          <w:szCs w:val="16"/>
        </w:rPr>
        <w:t>IV</w:t>
      </w:r>
      <w:r w:rsidR="00EC40EC" w:rsidRPr="00E45F68">
        <w:rPr>
          <w:rFonts w:ascii="Tahoma" w:hAnsi="Tahoma" w:cs="Tahoma"/>
          <w:sz w:val="16"/>
          <w:szCs w:val="16"/>
        </w:rPr>
        <w:t>. Cena a platební podmínky</w:t>
      </w:r>
    </w:p>
    <w:p w14:paraId="1E5FCB76" w14:textId="77777777" w:rsidR="00C7559D" w:rsidRPr="00E45F68" w:rsidRDefault="00C7559D" w:rsidP="005F690C">
      <w:pPr>
        <w:ind w:left="284"/>
        <w:jc w:val="both"/>
        <w:rPr>
          <w:rFonts w:ascii="Tahoma" w:hAnsi="Tahoma" w:cs="Tahoma"/>
          <w:sz w:val="16"/>
          <w:szCs w:val="16"/>
        </w:rPr>
      </w:pPr>
    </w:p>
    <w:p w14:paraId="5C0D1DAC" w14:textId="6D4F54A9" w:rsidR="00210EC5" w:rsidRPr="00E45F68" w:rsidRDefault="00210EC5" w:rsidP="00501EA8">
      <w:pPr>
        <w:numPr>
          <w:ilvl w:val="0"/>
          <w:numId w:val="8"/>
        </w:numPr>
        <w:suppressAutoHyphens w:val="0"/>
        <w:ind w:left="426"/>
        <w:jc w:val="both"/>
        <w:rPr>
          <w:rFonts w:ascii="Tahoma" w:hAnsi="Tahoma" w:cs="Tahoma"/>
          <w:sz w:val="16"/>
          <w:szCs w:val="16"/>
        </w:rPr>
      </w:pPr>
      <w:r w:rsidRPr="00E45F68">
        <w:rPr>
          <w:rFonts w:ascii="Tahoma" w:hAnsi="Tahoma" w:cs="Tahoma"/>
          <w:sz w:val="16"/>
          <w:szCs w:val="16"/>
        </w:rPr>
        <w:t xml:space="preserve">Cena za předmět plnění </w:t>
      </w:r>
      <w:r w:rsidR="00E85FEF" w:rsidRPr="00E45F68">
        <w:rPr>
          <w:rFonts w:ascii="Tahoma" w:hAnsi="Tahoma" w:cs="Tahoma"/>
          <w:sz w:val="16"/>
          <w:szCs w:val="16"/>
        </w:rPr>
        <w:t>dle čl. I.</w:t>
      </w:r>
      <w:r w:rsidR="00D95C01" w:rsidRPr="00E45F68">
        <w:rPr>
          <w:rFonts w:ascii="Tahoma" w:hAnsi="Tahoma" w:cs="Tahoma"/>
          <w:sz w:val="16"/>
          <w:szCs w:val="16"/>
        </w:rPr>
        <w:t>, odst. 1</w:t>
      </w:r>
      <w:r w:rsidR="00BC61A1" w:rsidRPr="00E45F68">
        <w:rPr>
          <w:rFonts w:ascii="Tahoma" w:hAnsi="Tahoma" w:cs="Tahoma"/>
          <w:sz w:val="16"/>
          <w:szCs w:val="16"/>
        </w:rPr>
        <w:t xml:space="preserve"> této smlouvy </w:t>
      </w:r>
      <w:r w:rsidRPr="00E45F68">
        <w:rPr>
          <w:rFonts w:ascii="Tahoma" w:hAnsi="Tahoma" w:cs="Tahoma"/>
          <w:sz w:val="16"/>
          <w:szCs w:val="16"/>
        </w:rPr>
        <w:t>byla sjednána ve výši:</w:t>
      </w:r>
    </w:p>
    <w:p w14:paraId="61ADB676" w14:textId="7BDF348E" w:rsidR="00210EC5" w:rsidRPr="00E45F68" w:rsidRDefault="00210EC5" w:rsidP="00210EC5">
      <w:pPr>
        <w:widowControl w:val="0"/>
        <w:ind w:left="426"/>
        <w:rPr>
          <w:rFonts w:ascii="Tahoma" w:hAnsi="Tahoma" w:cs="Tahoma"/>
          <w:b/>
          <w:snapToGrid w:val="0"/>
          <w:sz w:val="16"/>
          <w:szCs w:val="16"/>
        </w:rPr>
      </w:pPr>
      <w:r w:rsidRPr="00E45F68">
        <w:rPr>
          <w:rFonts w:ascii="Tahoma" w:hAnsi="Tahoma" w:cs="Tahoma"/>
          <w:b/>
          <w:snapToGrid w:val="0"/>
          <w:sz w:val="16"/>
          <w:szCs w:val="16"/>
        </w:rPr>
        <w:t>Celková cena bez DPH</w:t>
      </w:r>
      <w:r w:rsidRPr="00E45F68">
        <w:rPr>
          <w:rFonts w:ascii="Tahoma" w:hAnsi="Tahoma" w:cs="Tahoma"/>
          <w:b/>
          <w:snapToGrid w:val="0"/>
          <w:sz w:val="16"/>
          <w:szCs w:val="16"/>
        </w:rPr>
        <w:tab/>
      </w:r>
      <w:r w:rsidRPr="00E45F68">
        <w:rPr>
          <w:rFonts w:ascii="Tahoma" w:hAnsi="Tahoma" w:cs="Tahoma"/>
          <w:b/>
          <w:snapToGrid w:val="0"/>
          <w:sz w:val="16"/>
          <w:szCs w:val="16"/>
        </w:rPr>
        <w:tab/>
      </w:r>
      <w:r w:rsidR="005332A4" w:rsidRPr="00E45F68">
        <w:rPr>
          <w:rFonts w:ascii="Tahoma" w:hAnsi="Tahoma" w:cs="Tahoma"/>
          <w:b/>
          <w:snapToGrid w:val="0"/>
          <w:sz w:val="16"/>
          <w:szCs w:val="16"/>
        </w:rPr>
        <w:t>4 643 550,00</w:t>
      </w:r>
      <w:r w:rsidRPr="00E45F68">
        <w:rPr>
          <w:rFonts w:ascii="Tahoma" w:hAnsi="Tahoma" w:cs="Tahoma"/>
          <w:b/>
          <w:snapToGrid w:val="0"/>
          <w:sz w:val="16"/>
          <w:szCs w:val="16"/>
        </w:rPr>
        <w:t xml:space="preserve"> Kč</w:t>
      </w:r>
    </w:p>
    <w:p w14:paraId="603DA50E" w14:textId="49184D00" w:rsidR="00210EC5" w:rsidRPr="00E45F68" w:rsidRDefault="00210EC5" w:rsidP="00210EC5">
      <w:pPr>
        <w:widowControl w:val="0"/>
        <w:ind w:left="426"/>
        <w:rPr>
          <w:rFonts w:ascii="Tahoma" w:hAnsi="Tahoma" w:cs="Tahoma"/>
          <w:b/>
          <w:snapToGrid w:val="0"/>
          <w:sz w:val="16"/>
          <w:szCs w:val="16"/>
        </w:rPr>
      </w:pPr>
      <w:r w:rsidRPr="00E45F68">
        <w:rPr>
          <w:rFonts w:ascii="Tahoma" w:hAnsi="Tahoma" w:cs="Tahoma"/>
          <w:b/>
          <w:snapToGrid w:val="0"/>
          <w:sz w:val="16"/>
          <w:szCs w:val="16"/>
        </w:rPr>
        <w:t>DPH</w:t>
      </w:r>
      <w:r w:rsidR="00FB63F9" w:rsidRPr="00E45F68">
        <w:rPr>
          <w:rFonts w:ascii="Tahoma" w:hAnsi="Tahoma" w:cs="Tahoma"/>
          <w:b/>
          <w:snapToGrid w:val="0"/>
          <w:sz w:val="16"/>
          <w:szCs w:val="16"/>
        </w:rPr>
        <w:tab/>
      </w:r>
      <w:r w:rsidR="00FB63F9" w:rsidRPr="00E45F68">
        <w:rPr>
          <w:rFonts w:ascii="Tahoma" w:hAnsi="Tahoma" w:cs="Tahoma"/>
          <w:b/>
          <w:snapToGrid w:val="0"/>
          <w:sz w:val="16"/>
          <w:szCs w:val="16"/>
        </w:rPr>
        <w:tab/>
      </w:r>
      <w:r w:rsidR="00FB63F9" w:rsidRPr="00E45F68">
        <w:rPr>
          <w:rFonts w:ascii="Tahoma" w:hAnsi="Tahoma" w:cs="Tahoma"/>
          <w:b/>
          <w:snapToGrid w:val="0"/>
          <w:sz w:val="16"/>
          <w:szCs w:val="16"/>
        </w:rPr>
        <w:tab/>
      </w:r>
      <w:r w:rsidR="00FB63F9" w:rsidRPr="00E45F68">
        <w:rPr>
          <w:rFonts w:ascii="Tahoma" w:hAnsi="Tahoma" w:cs="Tahoma"/>
          <w:b/>
          <w:snapToGrid w:val="0"/>
          <w:sz w:val="16"/>
          <w:szCs w:val="16"/>
        </w:rPr>
        <w:tab/>
      </w:r>
      <w:r w:rsidR="006E239F" w:rsidRPr="00E45F68">
        <w:rPr>
          <w:rFonts w:ascii="Tahoma" w:hAnsi="Tahoma" w:cs="Tahoma"/>
          <w:b/>
          <w:snapToGrid w:val="0"/>
          <w:sz w:val="16"/>
          <w:szCs w:val="16"/>
        </w:rPr>
        <w:t>975 145,50</w:t>
      </w:r>
      <w:r w:rsidR="00664FEB" w:rsidRPr="00E45F68">
        <w:rPr>
          <w:rFonts w:ascii="Tahoma" w:hAnsi="Tahoma" w:cs="Tahoma"/>
          <w:b/>
          <w:snapToGrid w:val="0"/>
          <w:sz w:val="16"/>
          <w:szCs w:val="16"/>
        </w:rPr>
        <w:t xml:space="preserve"> Kč</w:t>
      </w:r>
    </w:p>
    <w:p w14:paraId="37F20246" w14:textId="4FC91D23" w:rsidR="00210EC5" w:rsidRPr="00E45F68" w:rsidRDefault="00210EC5" w:rsidP="00210EC5">
      <w:pPr>
        <w:widowControl w:val="0"/>
        <w:ind w:left="426"/>
        <w:rPr>
          <w:rFonts w:ascii="Tahoma" w:hAnsi="Tahoma" w:cs="Tahoma"/>
          <w:b/>
          <w:snapToGrid w:val="0"/>
          <w:sz w:val="16"/>
          <w:szCs w:val="16"/>
        </w:rPr>
      </w:pPr>
      <w:r w:rsidRPr="00E45F68">
        <w:rPr>
          <w:rFonts w:ascii="Tahoma" w:hAnsi="Tahoma" w:cs="Tahoma"/>
          <w:b/>
          <w:snapToGrid w:val="0"/>
          <w:sz w:val="16"/>
          <w:szCs w:val="16"/>
        </w:rPr>
        <w:t>Cena vč. DPH</w:t>
      </w:r>
      <w:r w:rsidR="00FB63F9" w:rsidRPr="00E45F68">
        <w:rPr>
          <w:rFonts w:ascii="Tahoma" w:hAnsi="Tahoma" w:cs="Tahoma"/>
          <w:b/>
          <w:snapToGrid w:val="0"/>
          <w:sz w:val="16"/>
          <w:szCs w:val="16"/>
        </w:rPr>
        <w:tab/>
      </w:r>
      <w:r w:rsidR="00FB63F9" w:rsidRPr="00E45F68">
        <w:rPr>
          <w:rFonts w:ascii="Tahoma" w:hAnsi="Tahoma" w:cs="Tahoma"/>
          <w:b/>
          <w:snapToGrid w:val="0"/>
          <w:sz w:val="16"/>
          <w:szCs w:val="16"/>
        </w:rPr>
        <w:tab/>
      </w:r>
      <w:r w:rsidR="00FB63F9" w:rsidRPr="00E45F68">
        <w:rPr>
          <w:rFonts w:ascii="Tahoma" w:hAnsi="Tahoma" w:cs="Tahoma"/>
          <w:b/>
          <w:snapToGrid w:val="0"/>
          <w:sz w:val="16"/>
          <w:szCs w:val="16"/>
        </w:rPr>
        <w:tab/>
      </w:r>
      <w:r w:rsidR="006E239F" w:rsidRPr="00E45F68">
        <w:rPr>
          <w:rFonts w:ascii="Tahoma" w:hAnsi="Tahoma" w:cs="Tahoma"/>
          <w:b/>
          <w:snapToGrid w:val="0"/>
          <w:sz w:val="16"/>
          <w:szCs w:val="16"/>
        </w:rPr>
        <w:t>5 618 695,50</w:t>
      </w:r>
      <w:r w:rsidR="00F94D55" w:rsidRPr="00E45F68">
        <w:rPr>
          <w:rFonts w:ascii="Tahoma" w:hAnsi="Tahoma" w:cs="Tahoma"/>
          <w:b/>
          <w:snapToGrid w:val="0"/>
          <w:sz w:val="16"/>
          <w:szCs w:val="16"/>
        </w:rPr>
        <w:t xml:space="preserve"> Kč</w:t>
      </w:r>
    </w:p>
    <w:p w14:paraId="5A4DF864" w14:textId="77777777" w:rsidR="00210EC5" w:rsidRPr="00E45F68" w:rsidRDefault="00210EC5" w:rsidP="00210EC5">
      <w:pPr>
        <w:widowControl w:val="0"/>
        <w:ind w:left="426"/>
        <w:rPr>
          <w:rFonts w:ascii="Tahoma" w:hAnsi="Tahoma" w:cs="Tahoma"/>
          <w:snapToGrid w:val="0"/>
          <w:sz w:val="16"/>
          <w:szCs w:val="16"/>
        </w:rPr>
      </w:pPr>
      <w:r w:rsidRPr="00E45F68">
        <w:rPr>
          <w:rFonts w:ascii="Tahoma" w:hAnsi="Tahoma" w:cs="Tahoma"/>
          <w:snapToGrid w:val="0"/>
          <w:sz w:val="16"/>
          <w:szCs w:val="16"/>
        </w:rPr>
        <w:t>(dále jen „cena“)</w:t>
      </w:r>
    </w:p>
    <w:p w14:paraId="1809B95A" w14:textId="0AEFC7F8" w:rsidR="00226FAD" w:rsidRPr="00E45F68" w:rsidRDefault="00226FAD" w:rsidP="00455975">
      <w:pPr>
        <w:numPr>
          <w:ilvl w:val="0"/>
          <w:numId w:val="8"/>
        </w:numPr>
        <w:suppressAutoHyphens w:val="0"/>
        <w:ind w:left="426"/>
        <w:jc w:val="both"/>
        <w:rPr>
          <w:rFonts w:ascii="Tahoma" w:hAnsi="Tahoma" w:cs="Tahoma"/>
          <w:sz w:val="16"/>
          <w:szCs w:val="16"/>
        </w:rPr>
      </w:pPr>
      <w:r w:rsidRPr="00E45F68">
        <w:rPr>
          <w:rFonts w:ascii="Tahoma" w:hAnsi="Tahoma" w:cs="Tahoma"/>
          <w:sz w:val="16"/>
          <w:szCs w:val="16"/>
        </w:rPr>
        <w:t xml:space="preserve">Celková </w:t>
      </w:r>
      <w:r w:rsidR="00247CD2" w:rsidRPr="00E45F68">
        <w:rPr>
          <w:rFonts w:ascii="Tahoma" w:hAnsi="Tahoma" w:cs="Tahoma"/>
          <w:sz w:val="16"/>
          <w:szCs w:val="16"/>
        </w:rPr>
        <w:t>c</w:t>
      </w:r>
      <w:r w:rsidR="00C7559D" w:rsidRPr="00E45F68">
        <w:rPr>
          <w:rFonts w:ascii="Tahoma" w:hAnsi="Tahoma" w:cs="Tahoma"/>
          <w:sz w:val="16"/>
          <w:szCs w:val="16"/>
        </w:rPr>
        <w:t xml:space="preserve">ena je stanovena jako konečná a zahrnuje cenu </w:t>
      </w:r>
      <w:r w:rsidR="00E600D7" w:rsidRPr="00E45F68">
        <w:rPr>
          <w:rFonts w:ascii="Tahoma" w:hAnsi="Tahoma" w:cs="Tahoma"/>
          <w:sz w:val="16"/>
          <w:szCs w:val="16"/>
        </w:rPr>
        <w:t>za celý předmět plnění</w:t>
      </w:r>
      <w:r w:rsidR="009D1AB9" w:rsidRPr="00E45F68">
        <w:rPr>
          <w:rFonts w:ascii="Tahoma" w:hAnsi="Tahoma" w:cs="Tahoma"/>
          <w:sz w:val="16"/>
          <w:szCs w:val="16"/>
        </w:rPr>
        <w:t xml:space="preserve"> </w:t>
      </w:r>
      <w:r w:rsidR="00C7559D" w:rsidRPr="00E45F68">
        <w:rPr>
          <w:rFonts w:ascii="Tahoma" w:hAnsi="Tahoma" w:cs="Tahoma"/>
          <w:sz w:val="16"/>
          <w:szCs w:val="16"/>
        </w:rPr>
        <w:t xml:space="preserve">a veškeré náklady </w:t>
      </w:r>
      <w:r w:rsidR="0029659B" w:rsidRPr="00E45F68">
        <w:rPr>
          <w:rFonts w:ascii="Tahoma" w:hAnsi="Tahoma" w:cs="Tahoma"/>
          <w:sz w:val="16"/>
          <w:szCs w:val="16"/>
        </w:rPr>
        <w:t xml:space="preserve">dodavatele </w:t>
      </w:r>
      <w:r w:rsidR="001320B6" w:rsidRPr="00E45F68">
        <w:rPr>
          <w:rFonts w:ascii="Tahoma" w:hAnsi="Tahoma" w:cs="Tahoma"/>
          <w:sz w:val="16"/>
          <w:szCs w:val="16"/>
        </w:rPr>
        <w:t xml:space="preserve">na </w:t>
      </w:r>
      <w:r w:rsidR="00F639AD" w:rsidRPr="00E45F68">
        <w:rPr>
          <w:rFonts w:ascii="Tahoma" w:hAnsi="Tahoma" w:cs="Tahoma"/>
          <w:sz w:val="16"/>
          <w:szCs w:val="16"/>
        </w:rPr>
        <w:t>plnění dle této smlouvy</w:t>
      </w:r>
      <w:r w:rsidR="00C7559D" w:rsidRPr="00E45F68">
        <w:rPr>
          <w:rFonts w:ascii="Tahoma" w:hAnsi="Tahoma" w:cs="Tahoma"/>
          <w:sz w:val="16"/>
          <w:szCs w:val="16"/>
        </w:rPr>
        <w:t>.</w:t>
      </w:r>
    </w:p>
    <w:p w14:paraId="00A1684E" w14:textId="31AA0BC4" w:rsidR="00345C74" w:rsidRPr="00E45F68" w:rsidRDefault="00345C74" w:rsidP="00345C74">
      <w:pPr>
        <w:numPr>
          <w:ilvl w:val="0"/>
          <w:numId w:val="8"/>
        </w:numPr>
        <w:suppressAutoHyphens w:val="0"/>
        <w:ind w:left="426"/>
        <w:jc w:val="both"/>
        <w:rPr>
          <w:rFonts w:ascii="Tahoma" w:hAnsi="Tahoma" w:cs="Tahoma"/>
          <w:sz w:val="16"/>
          <w:szCs w:val="16"/>
        </w:rPr>
      </w:pPr>
      <w:r w:rsidRPr="00E45F68">
        <w:rPr>
          <w:rFonts w:ascii="Tahoma" w:hAnsi="Tahoma" w:cs="Tahoma"/>
          <w:sz w:val="16"/>
          <w:szCs w:val="16"/>
        </w:rPr>
        <w:t>Cena služby technického specialist</w:t>
      </w:r>
      <w:r w:rsidR="005A75C0" w:rsidRPr="00E45F68">
        <w:rPr>
          <w:rFonts w:ascii="Tahoma" w:hAnsi="Tahoma" w:cs="Tahoma"/>
          <w:sz w:val="16"/>
          <w:szCs w:val="16"/>
        </w:rPr>
        <w:t>y</w:t>
      </w:r>
      <w:r w:rsidRPr="00E45F68">
        <w:rPr>
          <w:rFonts w:ascii="Tahoma" w:hAnsi="Tahoma" w:cs="Tahoma"/>
          <w:sz w:val="16"/>
          <w:szCs w:val="16"/>
        </w:rPr>
        <w:t xml:space="preserve"> poskytnuté objednateli na základě jeho emailových požadavků </w:t>
      </w:r>
      <w:r w:rsidR="00DE7022" w:rsidRPr="00E45F68">
        <w:rPr>
          <w:rFonts w:ascii="Tahoma" w:hAnsi="Tahoma" w:cs="Tahoma"/>
          <w:sz w:val="16"/>
          <w:szCs w:val="16"/>
        </w:rPr>
        <w:t xml:space="preserve">dle čl. I., odst. 2 </w:t>
      </w:r>
      <w:r w:rsidR="00E40007" w:rsidRPr="00E45F68">
        <w:rPr>
          <w:rFonts w:ascii="Tahoma" w:hAnsi="Tahoma" w:cs="Tahoma"/>
          <w:sz w:val="16"/>
          <w:szCs w:val="16"/>
        </w:rPr>
        <w:t xml:space="preserve">této smlouvy </w:t>
      </w:r>
      <w:r w:rsidRPr="00E45F68">
        <w:rPr>
          <w:rFonts w:ascii="Tahoma" w:hAnsi="Tahoma" w:cs="Tahoma"/>
          <w:sz w:val="16"/>
          <w:szCs w:val="16"/>
        </w:rPr>
        <w:t xml:space="preserve">činí </w:t>
      </w:r>
      <w:r w:rsidR="00995D21" w:rsidRPr="00E45F68">
        <w:rPr>
          <w:rFonts w:ascii="Tahoma" w:hAnsi="Tahoma" w:cs="Tahoma"/>
          <w:sz w:val="16"/>
          <w:szCs w:val="16"/>
        </w:rPr>
        <w:t>1 187,50 Kč</w:t>
      </w:r>
      <w:r w:rsidRPr="00E45F68">
        <w:rPr>
          <w:rFonts w:ascii="Tahoma" w:hAnsi="Tahoma" w:cs="Tahoma"/>
          <w:sz w:val="16"/>
          <w:szCs w:val="16"/>
        </w:rPr>
        <w:t xml:space="preserve"> bez DPH za hodinu práce </w:t>
      </w:r>
      <w:r w:rsidR="00E40007" w:rsidRPr="00E45F68">
        <w:rPr>
          <w:rFonts w:ascii="Tahoma" w:hAnsi="Tahoma" w:cs="Tahoma"/>
          <w:sz w:val="16"/>
          <w:szCs w:val="16"/>
        </w:rPr>
        <w:t>dodavatele</w:t>
      </w:r>
      <w:r w:rsidRPr="00E45F68">
        <w:rPr>
          <w:rFonts w:ascii="Tahoma" w:hAnsi="Tahoma" w:cs="Tahoma"/>
          <w:sz w:val="16"/>
          <w:szCs w:val="16"/>
        </w:rPr>
        <w:t xml:space="preserve">.  </w:t>
      </w:r>
    </w:p>
    <w:p w14:paraId="05A43CA9" w14:textId="0227088D" w:rsidR="00BB6C23" w:rsidRPr="00E45F68" w:rsidRDefault="00210EC5" w:rsidP="00501EA8">
      <w:pPr>
        <w:numPr>
          <w:ilvl w:val="0"/>
          <w:numId w:val="8"/>
        </w:numPr>
        <w:suppressAutoHyphens w:val="0"/>
        <w:ind w:left="426"/>
        <w:jc w:val="both"/>
        <w:rPr>
          <w:rFonts w:ascii="Tahoma" w:hAnsi="Tahoma" w:cs="Tahoma"/>
          <w:sz w:val="16"/>
          <w:szCs w:val="16"/>
        </w:rPr>
      </w:pPr>
      <w:r w:rsidRPr="00E45F68">
        <w:rPr>
          <w:rFonts w:ascii="Tahoma" w:hAnsi="Tahoma" w:cs="Tahoma"/>
          <w:sz w:val="16"/>
          <w:szCs w:val="16"/>
        </w:rPr>
        <w:t>Objednatel se zavazuje zaplatit cenu</w:t>
      </w:r>
      <w:r w:rsidR="00664B4A" w:rsidRPr="00E45F68">
        <w:rPr>
          <w:rFonts w:ascii="Tahoma" w:hAnsi="Tahoma" w:cs="Tahoma"/>
          <w:sz w:val="16"/>
          <w:szCs w:val="16"/>
        </w:rPr>
        <w:t xml:space="preserve"> uvedenou v čl. IV. odst. 1 této smlouvy</w:t>
      </w:r>
      <w:r w:rsidRPr="00E45F68">
        <w:rPr>
          <w:rFonts w:ascii="Tahoma" w:hAnsi="Tahoma" w:cs="Tahoma"/>
          <w:sz w:val="16"/>
          <w:szCs w:val="16"/>
        </w:rPr>
        <w:t xml:space="preserve"> na základě faktury vystavené </w:t>
      </w:r>
      <w:r w:rsidR="0029659B" w:rsidRPr="00E45F68">
        <w:rPr>
          <w:rFonts w:ascii="Tahoma" w:hAnsi="Tahoma" w:cs="Tahoma"/>
          <w:sz w:val="16"/>
          <w:szCs w:val="16"/>
        </w:rPr>
        <w:t>dodavatelem</w:t>
      </w:r>
      <w:r w:rsidR="00591B73" w:rsidRPr="00E45F68">
        <w:rPr>
          <w:rFonts w:ascii="Tahoma" w:hAnsi="Tahoma" w:cs="Tahoma"/>
          <w:sz w:val="16"/>
          <w:szCs w:val="16"/>
        </w:rPr>
        <w:t>. Dodavatel předá fakturu objednateli spolu</w:t>
      </w:r>
      <w:r w:rsidR="004C7253" w:rsidRPr="00E45F68">
        <w:rPr>
          <w:rFonts w:ascii="Tahoma" w:hAnsi="Tahoma" w:cs="Tahoma"/>
          <w:sz w:val="16"/>
          <w:szCs w:val="16"/>
        </w:rPr>
        <w:t xml:space="preserve"> </w:t>
      </w:r>
      <w:r w:rsidR="00591B73" w:rsidRPr="00E45F68">
        <w:rPr>
          <w:rFonts w:ascii="Tahoma" w:hAnsi="Tahoma" w:cs="Tahoma"/>
          <w:sz w:val="16"/>
          <w:szCs w:val="16"/>
        </w:rPr>
        <w:t>s</w:t>
      </w:r>
      <w:r w:rsidR="00440C25" w:rsidRPr="00E45F68">
        <w:rPr>
          <w:rFonts w:ascii="Tahoma" w:hAnsi="Tahoma" w:cs="Tahoma"/>
          <w:sz w:val="16"/>
          <w:szCs w:val="16"/>
        </w:rPr>
        <w:t xml:space="preserve"> akceptačním protokolem, jehož součástí bude </w:t>
      </w:r>
      <w:r w:rsidR="00591B73" w:rsidRPr="00E45F68">
        <w:rPr>
          <w:rFonts w:ascii="Tahoma" w:hAnsi="Tahoma" w:cs="Tahoma"/>
          <w:sz w:val="16"/>
          <w:szCs w:val="16"/>
        </w:rPr>
        <w:t xml:space="preserve">dodací list, popřípadě zašle objednateli do </w:t>
      </w:r>
      <w:r w:rsidRPr="00E45F68">
        <w:rPr>
          <w:rFonts w:ascii="Tahoma" w:hAnsi="Tahoma" w:cs="Tahoma"/>
          <w:sz w:val="16"/>
          <w:szCs w:val="16"/>
        </w:rPr>
        <w:t xml:space="preserve">14 dnů po řádném předání a převzetí </w:t>
      </w:r>
      <w:r w:rsidR="007277CF" w:rsidRPr="00E45F68">
        <w:rPr>
          <w:rFonts w:ascii="Tahoma" w:hAnsi="Tahoma" w:cs="Tahoma"/>
          <w:sz w:val="16"/>
          <w:szCs w:val="16"/>
        </w:rPr>
        <w:t>předmětu</w:t>
      </w:r>
      <w:r w:rsidRPr="00E45F68">
        <w:rPr>
          <w:rFonts w:ascii="Tahoma" w:hAnsi="Tahoma" w:cs="Tahoma"/>
          <w:sz w:val="16"/>
          <w:szCs w:val="16"/>
        </w:rPr>
        <w:t xml:space="preserve"> plnění. </w:t>
      </w:r>
      <w:r w:rsidR="00BB6C23" w:rsidRPr="00E45F68">
        <w:rPr>
          <w:rFonts w:ascii="Tahoma" w:hAnsi="Tahoma" w:cs="Tahoma"/>
          <w:sz w:val="16"/>
          <w:szCs w:val="16"/>
        </w:rPr>
        <w:t>Fakturována může být pouze celá dodávka předmětu plnění. Na faktuře budou rozepsány jednotlivé položky dle předmětu plnění.</w:t>
      </w:r>
    </w:p>
    <w:p w14:paraId="50216976" w14:textId="2E7FB030" w:rsidR="004B7F23" w:rsidRPr="00E45F68" w:rsidRDefault="004B7F23" w:rsidP="00847EE5">
      <w:pPr>
        <w:numPr>
          <w:ilvl w:val="0"/>
          <w:numId w:val="8"/>
        </w:numPr>
        <w:suppressAutoHyphens w:val="0"/>
        <w:ind w:left="426"/>
        <w:jc w:val="both"/>
        <w:rPr>
          <w:rFonts w:ascii="Tahoma" w:hAnsi="Tahoma" w:cs="Tahoma"/>
          <w:sz w:val="16"/>
          <w:szCs w:val="16"/>
        </w:rPr>
      </w:pPr>
      <w:r w:rsidRPr="00E45F68">
        <w:rPr>
          <w:rFonts w:ascii="Tahoma" w:hAnsi="Tahoma" w:cs="Tahoma"/>
          <w:sz w:val="16"/>
          <w:szCs w:val="16"/>
        </w:rPr>
        <w:t>Cena za poskytované služby dle čl. I</w:t>
      </w:r>
      <w:r w:rsidR="009C4B83" w:rsidRPr="00E45F68">
        <w:rPr>
          <w:rFonts w:ascii="Tahoma" w:hAnsi="Tahoma" w:cs="Tahoma"/>
          <w:sz w:val="16"/>
          <w:szCs w:val="16"/>
        </w:rPr>
        <w:t>V</w:t>
      </w:r>
      <w:r w:rsidR="00273B29" w:rsidRPr="00E45F68">
        <w:rPr>
          <w:rFonts w:ascii="Tahoma" w:hAnsi="Tahoma" w:cs="Tahoma"/>
          <w:sz w:val="16"/>
          <w:szCs w:val="16"/>
        </w:rPr>
        <w:t>.</w:t>
      </w:r>
      <w:r w:rsidRPr="00E45F68">
        <w:rPr>
          <w:rFonts w:ascii="Tahoma" w:hAnsi="Tahoma" w:cs="Tahoma"/>
          <w:sz w:val="16"/>
          <w:szCs w:val="16"/>
        </w:rPr>
        <w:t xml:space="preserve"> odst. 3. této smlouvy bude objednatelem hrazena na základě faktury vystavené </w:t>
      </w:r>
      <w:r w:rsidR="004422F4" w:rsidRPr="00E45F68">
        <w:rPr>
          <w:rFonts w:ascii="Tahoma" w:hAnsi="Tahoma" w:cs="Tahoma"/>
          <w:sz w:val="16"/>
          <w:szCs w:val="16"/>
        </w:rPr>
        <w:t xml:space="preserve">dodavatelem </w:t>
      </w:r>
      <w:r w:rsidRPr="00E45F68">
        <w:rPr>
          <w:rFonts w:ascii="Tahoma" w:hAnsi="Tahoma" w:cs="Tahoma"/>
          <w:sz w:val="16"/>
          <w:szCs w:val="16"/>
        </w:rPr>
        <w:t xml:space="preserve">na základě výkazu provedených </w:t>
      </w:r>
      <w:r w:rsidR="009C4B83" w:rsidRPr="00E45F68">
        <w:rPr>
          <w:rFonts w:ascii="Tahoma" w:hAnsi="Tahoma" w:cs="Tahoma"/>
          <w:sz w:val="16"/>
          <w:szCs w:val="16"/>
        </w:rPr>
        <w:t>služeb</w:t>
      </w:r>
      <w:r w:rsidRPr="00E45F68">
        <w:rPr>
          <w:rFonts w:ascii="Tahoma" w:hAnsi="Tahoma" w:cs="Tahoma"/>
          <w:sz w:val="16"/>
          <w:szCs w:val="16"/>
        </w:rPr>
        <w:t xml:space="preserve">, který odsouhlasí obě smluvní strany. </w:t>
      </w:r>
    </w:p>
    <w:p w14:paraId="44B6E4FB" w14:textId="60C5F757" w:rsidR="00210EC5" w:rsidRPr="00E45F68" w:rsidRDefault="009D1AB9" w:rsidP="00501EA8">
      <w:pPr>
        <w:pStyle w:val="Zkladntext"/>
        <w:numPr>
          <w:ilvl w:val="0"/>
          <w:numId w:val="8"/>
        </w:numPr>
        <w:suppressAutoHyphens w:val="0"/>
        <w:spacing w:after="0"/>
        <w:ind w:left="426"/>
        <w:jc w:val="both"/>
        <w:rPr>
          <w:rFonts w:ascii="Tahoma" w:hAnsi="Tahoma" w:cs="Tahoma"/>
          <w:sz w:val="16"/>
          <w:szCs w:val="16"/>
        </w:rPr>
      </w:pPr>
      <w:r w:rsidRPr="00E45F68">
        <w:rPr>
          <w:rFonts w:ascii="Tahoma" w:hAnsi="Tahoma" w:cs="Tahoma"/>
          <w:sz w:val="16"/>
          <w:szCs w:val="16"/>
        </w:rPr>
        <w:t xml:space="preserve">Faktura musí </w:t>
      </w:r>
      <w:r w:rsidR="00BB6C23" w:rsidRPr="00E45F68">
        <w:rPr>
          <w:rFonts w:ascii="Tahoma" w:hAnsi="Tahoma" w:cs="Tahoma"/>
          <w:sz w:val="16"/>
          <w:szCs w:val="16"/>
        </w:rPr>
        <w:t xml:space="preserve">dále </w:t>
      </w:r>
      <w:r w:rsidRPr="00E45F68">
        <w:rPr>
          <w:rFonts w:ascii="Tahoma" w:hAnsi="Tahoma" w:cs="Tahoma"/>
          <w:sz w:val="16"/>
          <w:szCs w:val="16"/>
        </w:rPr>
        <w:t xml:space="preserve">obsahovat všechny údaje uvedené v § 29 odst. 1 zákona č. 235/2004 Sb., o dani z přidané hodnoty a dle zákona č. 563/1991 Sb., o účetnictví. </w:t>
      </w:r>
      <w:r w:rsidR="00210EC5" w:rsidRPr="00E45F68">
        <w:rPr>
          <w:rFonts w:ascii="Tahoma" w:hAnsi="Tahoma" w:cs="Tahoma"/>
          <w:sz w:val="16"/>
          <w:szCs w:val="16"/>
        </w:rPr>
        <w:t xml:space="preserve">Splatnost faktury činí 60 dnů od jejího doručení </w:t>
      </w:r>
      <w:r w:rsidR="00123663" w:rsidRPr="00E45F68">
        <w:rPr>
          <w:rFonts w:ascii="Tahoma" w:hAnsi="Tahoma" w:cs="Tahoma"/>
          <w:sz w:val="16"/>
          <w:szCs w:val="16"/>
        </w:rPr>
        <w:t>o</w:t>
      </w:r>
      <w:r w:rsidR="00210EC5" w:rsidRPr="00E45F68">
        <w:rPr>
          <w:rFonts w:ascii="Tahoma" w:hAnsi="Tahoma" w:cs="Tahoma"/>
          <w:sz w:val="16"/>
          <w:szCs w:val="16"/>
        </w:rPr>
        <w:t xml:space="preserve">bjednateli. Faktura může být zaslána elektronicky ve formátu PDF nebo ISDOC na e-mailovou adresu: </w:t>
      </w:r>
      <w:hyperlink r:id="rId13" w:history="1">
        <w:r w:rsidR="00210EC5" w:rsidRPr="00E45F68">
          <w:rPr>
            <w:rStyle w:val="Hypertextovodkaz"/>
            <w:rFonts w:ascii="Tahoma" w:hAnsi="Tahoma" w:cs="Tahoma"/>
            <w:sz w:val="16"/>
            <w:szCs w:val="16"/>
          </w:rPr>
          <w:t>faktury@vfn.cz</w:t>
        </w:r>
      </w:hyperlink>
      <w:r w:rsidR="00210EC5" w:rsidRPr="00E45F68">
        <w:rPr>
          <w:rFonts w:ascii="Tahoma" w:hAnsi="Tahoma" w:cs="Tahoma"/>
          <w:sz w:val="16"/>
          <w:szCs w:val="16"/>
        </w:rPr>
        <w:t xml:space="preserve"> nebo poštou ve dvou vyhotoveních na Ekonomický úsek </w:t>
      </w:r>
      <w:r w:rsidR="00123663" w:rsidRPr="00E45F68">
        <w:rPr>
          <w:rFonts w:ascii="Tahoma" w:hAnsi="Tahoma" w:cs="Tahoma"/>
          <w:sz w:val="16"/>
          <w:szCs w:val="16"/>
        </w:rPr>
        <w:t>o</w:t>
      </w:r>
      <w:r w:rsidR="00210EC5" w:rsidRPr="00E45F68">
        <w:rPr>
          <w:rFonts w:ascii="Tahoma" w:hAnsi="Tahoma" w:cs="Tahoma"/>
          <w:sz w:val="16"/>
          <w:szCs w:val="16"/>
        </w:rPr>
        <w:t xml:space="preserve">bjednatele, odbor účetnictví. K faktuře bude přiložena kopie řádně opatřeného dodacího listu způsobem sjednaným </w:t>
      </w:r>
      <w:r w:rsidRPr="00E45F68">
        <w:rPr>
          <w:rFonts w:ascii="Tahoma" w:hAnsi="Tahoma" w:cs="Tahoma"/>
          <w:sz w:val="16"/>
          <w:szCs w:val="16"/>
        </w:rPr>
        <w:t>výše v čl. II</w:t>
      </w:r>
      <w:r w:rsidR="00210EC5" w:rsidRPr="00E45F68">
        <w:rPr>
          <w:rFonts w:ascii="Tahoma" w:hAnsi="Tahoma" w:cs="Tahoma"/>
          <w:sz w:val="16"/>
          <w:szCs w:val="16"/>
        </w:rPr>
        <w:t>. V případě zaslání faktury elektronicky bude dodací list přiložen v neskenované podobě.</w:t>
      </w:r>
    </w:p>
    <w:p w14:paraId="11E580BD" w14:textId="570982A1" w:rsidR="00210EC5" w:rsidRPr="00E45F68" w:rsidRDefault="00210EC5" w:rsidP="00501EA8">
      <w:pPr>
        <w:pStyle w:val="SSOdstavec"/>
        <w:numPr>
          <w:ilvl w:val="0"/>
          <w:numId w:val="8"/>
        </w:numPr>
        <w:suppressAutoHyphens w:val="0"/>
        <w:spacing w:before="0"/>
        <w:ind w:left="426"/>
        <w:rPr>
          <w:rFonts w:ascii="Tahoma" w:hAnsi="Tahoma" w:cs="Tahoma"/>
          <w:sz w:val="16"/>
          <w:szCs w:val="16"/>
        </w:rPr>
      </w:pPr>
      <w:r w:rsidRPr="00E45F68">
        <w:rPr>
          <w:rFonts w:ascii="Tahoma" w:hAnsi="Tahoma" w:cs="Tahoma"/>
          <w:sz w:val="16"/>
          <w:szCs w:val="16"/>
        </w:rPr>
        <w:t xml:space="preserve">V případě, že </w:t>
      </w:r>
      <w:r w:rsidR="0029659B" w:rsidRPr="00E45F68">
        <w:rPr>
          <w:rFonts w:ascii="Tahoma" w:hAnsi="Tahoma" w:cs="Tahoma"/>
          <w:sz w:val="16"/>
          <w:szCs w:val="16"/>
        </w:rPr>
        <w:t xml:space="preserve">dodavatelem </w:t>
      </w:r>
      <w:r w:rsidRPr="00E45F68">
        <w:rPr>
          <w:rFonts w:ascii="Tahoma" w:hAnsi="Tahoma" w:cs="Tahoma"/>
          <w:sz w:val="16"/>
          <w:szCs w:val="16"/>
        </w:rPr>
        <w:t xml:space="preserve">vystavená faktura bude obsahovat nesprávné či neúplné údaje, je právem </w:t>
      </w:r>
      <w:r w:rsidR="00123663" w:rsidRPr="00E45F68">
        <w:rPr>
          <w:rFonts w:ascii="Tahoma" w:hAnsi="Tahoma" w:cs="Tahoma"/>
          <w:sz w:val="16"/>
          <w:szCs w:val="16"/>
        </w:rPr>
        <w:t>o</w:t>
      </w:r>
      <w:r w:rsidRPr="00E45F68">
        <w:rPr>
          <w:rFonts w:ascii="Tahoma" w:hAnsi="Tahoma" w:cs="Tahoma"/>
          <w:sz w:val="16"/>
          <w:szCs w:val="16"/>
        </w:rPr>
        <w:t xml:space="preserve">bjednatele takovou fakturu do 15 dnů od jejího převzetí vrátit </w:t>
      </w:r>
      <w:r w:rsidR="0029659B" w:rsidRPr="00E45F68">
        <w:rPr>
          <w:rFonts w:ascii="Tahoma" w:hAnsi="Tahoma" w:cs="Tahoma"/>
          <w:sz w:val="16"/>
          <w:szCs w:val="16"/>
        </w:rPr>
        <w:t>dodavateli</w:t>
      </w:r>
      <w:r w:rsidRPr="00E45F68">
        <w:rPr>
          <w:rFonts w:ascii="Tahoma" w:hAnsi="Tahoma" w:cs="Tahoma"/>
          <w:sz w:val="16"/>
          <w:szCs w:val="16"/>
        </w:rPr>
        <w:t>. Ten podle charakteru nedostatků fakturu opraví anebo vystaví novou. U opravené nebo nové faktury běží nová lhůta splatnosti.</w:t>
      </w:r>
    </w:p>
    <w:p w14:paraId="101DF565" w14:textId="0D3F78F9" w:rsidR="00210EC5" w:rsidRPr="00E45F68" w:rsidRDefault="00210EC5" w:rsidP="00501EA8">
      <w:pPr>
        <w:pStyle w:val="Odstavecseseznamem"/>
        <w:numPr>
          <w:ilvl w:val="0"/>
          <w:numId w:val="8"/>
        </w:numPr>
        <w:suppressAutoHyphens w:val="0"/>
        <w:ind w:left="426"/>
        <w:contextualSpacing/>
        <w:jc w:val="both"/>
        <w:rPr>
          <w:rFonts w:ascii="Tahoma" w:hAnsi="Tahoma" w:cs="Tahoma"/>
          <w:sz w:val="16"/>
          <w:szCs w:val="16"/>
        </w:rPr>
      </w:pPr>
      <w:r w:rsidRPr="00E45F68">
        <w:rPr>
          <w:rFonts w:ascii="Tahoma" w:hAnsi="Tahoma" w:cs="Tahoma"/>
          <w:sz w:val="16"/>
          <w:szCs w:val="16"/>
        </w:rPr>
        <w:t>Platby budou probíhat výhradně v CZK a rovněž veškeré cenové údaje budou v této měně.</w:t>
      </w:r>
    </w:p>
    <w:p w14:paraId="57109EA1" w14:textId="531A091D" w:rsidR="00E67793" w:rsidRPr="00E45F68" w:rsidRDefault="00E67793" w:rsidP="00E67793">
      <w:pPr>
        <w:pStyle w:val="Odstavecseseznamem"/>
        <w:numPr>
          <w:ilvl w:val="0"/>
          <w:numId w:val="8"/>
        </w:numPr>
        <w:suppressAutoHyphens w:val="0"/>
        <w:ind w:left="426"/>
        <w:contextualSpacing/>
        <w:jc w:val="both"/>
        <w:rPr>
          <w:rFonts w:ascii="Tahoma" w:hAnsi="Tahoma" w:cs="Tahoma"/>
          <w:sz w:val="16"/>
          <w:szCs w:val="16"/>
        </w:rPr>
      </w:pPr>
      <w:r w:rsidRPr="00E45F68">
        <w:rPr>
          <w:rFonts w:ascii="Tahoma" w:hAnsi="Tahoma" w:cs="Tahoma"/>
          <w:sz w:val="16"/>
          <w:szCs w:val="16"/>
        </w:rPr>
        <w:t>Faktura musí obsahovat registrační číslo projektu CZ.06.3.05/0.0/0.0/16_034/0006372.</w:t>
      </w:r>
    </w:p>
    <w:p w14:paraId="25FB8290" w14:textId="69E508D0" w:rsidR="00210EC5" w:rsidRPr="00E45F68" w:rsidRDefault="00210EC5" w:rsidP="00501EA8">
      <w:pPr>
        <w:pStyle w:val="SSOdstavec"/>
        <w:numPr>
          <w:ilvl w:val="0"/>
          <w:numId w:val="8"/>
        </w:numPr>
        <w:tabs>
          <w:tab w:val="clear" w:pos="426"/>
          <w:tab w:val="left" w:pos="0"/>
        </w:tabs>
        <w:suppressAutoHyphens w:val="0"/>
        <w:spacing w:before="0"/>
        <w:ind w:left="426"/>
        <w:rPr>
          <w:rFonts w:ascii="Tahoma" w:hAnsi="Tahoma" w:cs="Tahoma"/>
          <w:sz w:val="16"/>
          <w:szCs w:val="16"/>
          <w:lang w:eastAsia="cs-CZ"/>
        </w:rPr>
      </w:pPr>
      <w:r w:rsidRPr="00E45F68">
        <w:rPr>
          <w:rFonts w:ascii="Tahoma" w:hAnsi="Tahoma" w:cs="Tahoma"/>
          <w:sz w:val="16"/>
          <w:szCs w:val="16"/>
          <w:lang w:eastAsia="cs-CZ"/>
        </w:rPr>
        <w:t xml:space="preserve">Faktury se platí bankovním převodem na účet druhé smluvní strany uvedený na faktuře. Povinnost </w:t>
      </w:r>
      <w:r w:rsidR="00123663" w:rsidRPr="00E45F68">
        <w:rPr>
          <w:rFonts w:ascii="Tahoma" w:hAnsi="Tahoma" w:cs="Tahoma"/>
          <w:sz w:val="16"/>
          <w:szCs w:val="16"/>
          <w:lang w:eastAsia="cs-CZ"/>
        </w:rPr>
        <w:t>o</w:t>
      </w:r>
      <w:r w:rsidRPr="00E45F68">
        <w:rPr>
          <w:rFonts w:ascii="Tahoma" w:hAnsi="Tahoma" w:cs="Tahoma"/>
          <w:sz w:val="16"/>
          <w:szCs w:val="16"/>
          <w:lang w:eastAsia="cs-CZ"/>
        </w:rPr>
        <w:t xml:space="preserve">bjednatele zaplatit </w:t>
      </w:r>
      <w:r w:rsidR="007277CF" w:rsidRPr="00E45F68">
        <w:rPr>
          <w:rFonts w:ascii="Tahoma" w:hAnsi="Tahoma" w:cs="Tahoma"/>
          <w:sz w:val="16"/>
          <w:szCs w:val="16"/>
          <w:lang w:eastAsia="cs-CZ"/>
        </w:rPr>
        <w:t xml:space="preserve">dodavateli </w:t>
      </w:r>
      <w:r w:rsidRPr="00E45F68">
        <w:rPr>
          <w:rFonts w:ascii="Tahoma" w:hAnsi="Tahoma" w:cs="Tahoma"/>
          <w:sz w:val="16"/>
          <w:szCs w:val="16"/>
          <w:lang w:eastAsia="cs-CZ"/>
        </w:rPr>
        <w:t xml:space="preserve">vyúčtovanou dohodnutou cenu je splněna dnem odeslání platby z účtu </w:t>
      </w:r>
      <w:r w:rsidR="00123663" w:rsidRPr="00E45F68">
        <w:rPr>
          <w:rFonts w:ascii="Tahoma" w:hAnsi="Tahoma" w:cs="Tahoma"/>
          <w:sz w:val="16"/>
          <w:szCs w:val="16"/>
          <w:lang w:eastAsia="cs-CZ"/>
        </w:rPr>
        <w:t>o</w:t>
      </w:r>
      <w:r w:rsidRPr="00E45F68">
        <w:rPr>
          <w:rFonts w:ascii="Tahoma" w:hAnsi="Tahoma" w:cs="Tahoma"/>
          <w:sz w:val="16"/>
          <w:szCs w:val="16"/>
          <w:lang w:eastAsia="cs-CZ"/>
        </w:rPr>
        <w:t>bjednatele.</w:t>
      </w:r>
    </w:p>
    <w:p w14:paraId="539E7483" w14:textId="77777777" w:rsidR="00F377DE" w:rsidRDefault="00F377DE" w:rsidP="005F690C">
      <w:pPr>
        <w:jc w:val="both"/>
        <w:rPr>
          <w:rFonts w:ascii="Tahoma" w:hAnsi="Tahoma" w:cs="Tahoma"/>
          <w:sz w:val="16"/>
          <w:szCs w:val="16"/>
        </w:rPr>
      </w:pPr>
    </w:p>
    <w:p w14:paraId="5F2B5484" w14:textId="77777777" w:rsidR="00C03E56" w:rsidRPr="00E45F68" w:rsidRDefault="00C03E56" w:rsidP="005F690C">
      <w:pPr>
        <w:jc w:val="both"/>
        <w:rPr>
          <w:rFonts w:ascii="Tahoma" w:hAnsi="Tahoma" w:cs="Tahoma"/>
          <w:sz w:val="16"/>
          <w:szCs w:val="16"/>
        </w:rPr>
      </w:pPr>
    </w:p>
    <w:p w14:paraId="41711BE7" w14:textId="645D14EB" w:rsidR="00EC40EC" w:rsidRPr="00E45F68" w:rsidRDefault="00EC40EC" w:rsidP="005F690C">
      <w:pPr>
        <w:pStyle w:val="SSlnek-zkladntext"/>
        <w:spacing w:before="0"/>
        <w:rPr>
          <w:rFonts w:ascii="Tahoma" w:hAnsi="Tahoma" w:cs="Tahoma"/>
          <w:sz w:val="16"/>
          <w:szCs w:val="16"/>
        </w:rPr>
      </w:pPr>
      <w:r w:rsidRPr="00E45F68">
        <w:rPr>
          <w:rFonts w:ascii="Tahoma" w:hAnsi="Tahoma" w:cs="Tahoma"/>
          <w:sz w:val="16"/>
          <w:szCs w:val="16"/>
        </w:rPr>
        <w:t xml:space="preserve">V. </w:t>
      </w:r>
      <w:r w:rsidR="009D5703" w:rsidRPr="00E45F68">
        <w:rPr>
          <w:rFonts w:ascii="Tahoma" w:hAnsi="Tahoma" w:cs="Tahoma"/>
          <w:sz w:val="16"/>
          <w:szCs w:val="16"/>
        </w:rPr>
        <w:t>Odstoupení od smlouvy</w:t>
      </w:r>
    </w:p>
    <w:p w14:paraId="61F86877" w14:textId="77777777" w:rsidR="00960CF8" w:rsidRPr="00E45F68" w:rsidRDefault="00960CF8" w:rsidP="005F690C">
      <w:pPr>
        <w:pStyle w:val="SSlnek-zkladntext"/>
        <w:spacing w:before="0"/>
        <w:rPr>
          <w:rFonts w:ascii="Tahoma" w:hAnsi="Tahoma" w:cs="Tahoma"/>
          <w:b w:val="0"/>
          <w:sz w:val="16"/>
          <w:szCs w:val="16"/>
        </w:rPr>
      </w:pPr>
    </w:p>
    <w:p w14:paraId="39EF45F7" w14:textId="77777777" w:rsidR="007706A2" w:rsidRPr="00E45F68" w:rsidRDefault="007706A2" w:rsidP="00501EA8">
      <w:pPr>
        <w:pStyle w:val="Textkomente"/>
        <w:numPr>
          <w:ilvl w:val="0"/>
          <w:numId w:val="10"/>
        </w:numPr>
        <w:tabs>
          <w:tab w:val="clear" w:pos="720"/>
          <w:tab w:val="left" w:pos="426"/>
        </w:tabs>
        <w:suppressAutoHyphens w:val="0"/>
        <w:ind w:left="426" w:hanging="426"/>
        <w:jc w:val="both"/>
        <w:rPr>
          <w:rFonts w:ascii="Tahoma" w:hAnsi="Tahoma" w:cs="Tahoma"/>
          <w:sz w:val="16"/>
          <w:szCs w:val="16"/>
        </w:rPr>
      </w:pPr>
      <w:r w:rsidRPr="00E45F68">
        <w:rPr>
          <w:rFonts w:ascii="Tahoma" w:hAnsi="Tahoma" w:cs="Tahoma"/>
          <w:sz w:val="16"/>
          <w:szCs w:val="16"/>
        </w:rPr>
        <w:t>Kterákoliv ze smluvních stran je oprávněna od této smlouvy odstoupit v případě jejího podstatného porušení druhou smluvní stranou. Pro účely této smlouvy se za podstatné porušení smluvních povinností považuje takové porušení, u kterého strana porušující smlouvu měla nebo mohla předpokládat, že při takovémto porušení smlouvy, s přihlédnutím ke všem okolnostem, by druhá smluvní strana neměla zájem smlouvu uzavřít; zejména:</w:t>
      </w:r>
    </w:p>
    <w:p w14:paraId="2B5BE79A" w14:textId="7EAE6A39" w:rsidR="007706A2" w:rsidRPr="00E45F68" w:rsidRDefault="007706A2" w:rsidP="00501EA8">
      <w:pPr>
        <w:numPr>
          <w:ilvl w:val="0"/>
          <w:numId w:val="9"/>
        </w:numPr>
        <w:tabs>
          <w:tab w:val="clear" w:pos="360"/>
          <w:tab w:val="num" w:pos="851"/>
        </w:tabs>
        <w:suppressAutoHyphens w:val="0"/>
        <w:ind w:left="851" w:hanging="425"/>
        <w:jc w:val="both"/>
        <w:rPr>
          <w:rFonts w:ascii="Tahoma" w:hAnsi="Tahoma" w:cs="Tahoma"/>
          <w:sz w:val="16"/>
          <w:szCs w:val="16"/>
        </w:rPr>
      </w:pPr>
      <w:r w:rsidRPr="00E45F68">
        <w:rPr>
          <w:rFonts w:ascii="Tahoma" w:hAnsi="Tahoma" w:cs="Tahoma"/>
          <w:sz w:val="16"/>
          <w:szCs w:val="16"/>
        </w:rPr>
        <w:t xml:space="preserve">na straně objednatele nezaplacení ceny plnění podle této smlouvy ve lhůtě delší 60 dní po dni splatnosti příslušné faktury, </w:t>
      </w:r>
      <w:r w:rsidR="0029659B" w:rsidRPr="00E45F68">
        <w:rPr>
          <w:rFonts w:ascii="Tahoma" w:hAnsi="Tahoma" w:cs="Tahoma"/>
          <w:sz w:val="16"/>
          <w:szCs w:val="16"/>
        </w:rPr>
        <w:t>přestože byl dodavatelem na neplnění této smlouvy písemně upozorněn,</w:t>
      </w:r>
    </w:p>
    <w:p w14:paraId="7FD0D4BC" w14:textId="048136C1" w:rsidR="007706A2" w:rsidRPr="00E45F68" w:rsidRDefault="007706A2" w:rsidP="00501EA8">
      <w:pPr>
        <w:numPr>
          <w:ilvl w:val="0"/>
          <w:numId w:val="9"/>
        </w:numPr>
        <w:tabs>
          <w:tab w:val="clear" w:pos="360"/>
          <w:tab w:val="num" w:pos="851"/>
        </w:tabs>
        <w:suppressAutoHyphens w:val="0"/>
        <w:ind w:left="851" w:hanging="425"/>
        <w:jc w:val="both"/>
        <w:rPr>
          <w:rFonts w:ascii="Tahoma" w:hAnsi="Tahoma" w:cs="Tahoma"/>
          <w:sz w:val="16"/>
          <w:szCs w:val="16"/>
        </w:rPr>
      </w:pPr>
      <w:r w:rsidRPr="00E45F68">
        <w:rPr>
          <w:rFonts w:ascii="Tahoma" w:hAnsi="Tahoma" w:cs="Tahoma"/>
          <w:sz w:val="16"/>
          <w:szCs w:val="16"/>
        </w:rPr>
        <w:t xml:space="preserve">na straně </w:t>
      </w:r>
      <w:r w:rsidR="0029659B" w:rsidRPr="00E45F68">
        <w:rPr>
          <w:rFonts w:ascii="Tahoma" w:hAnsi="Tahoma" w:cs="Tahoma"/>
          <w:sz w:val="16"/>
          <w:szCs w:val="16"/>
        </w:rPr>
        <w:t xml:space="preserve">dodavatele </w:t>
      </w:r>
      <w:r w:rsidR="00BB6C23" w:rsidRPr="00E45F68">
        <w:rPr>
          <w:rFonts w:ascii="Tahoma" w:hAnsi="Tahoma" w:cs="Tahoma"/>
          <w:sz w:val="16"/>
          <w:szCs w:val="16"/>
        </w:rPr>
        <w:t>zejména jednání</w:t>
      </w:r>
      <w:r w:rsidRPr="00E45F68">
        <w:rPr>
          <w:rFonts w:ascii="Tahoma" w:hAnsi="Tahoma" w:cs="Tahoma"/>
          <w:sz w:val="16"/>
          <w:szCs w:val="16"/>
        </w:rPr>
        <w:t xml:space="preserve"> uvedená v čl. VI. odst. 2 této smlouvy, </w:t>
      </w:r>
      <w:r w:rsidR="00BB6C23" w:rsidRPr="00E45F68">
        <w:rPr>
          <w:rFonts w:ascii="Tahoma" w:hAnsi="Tahoma" w:cs="Tahoma"/>
          <w:sz w:val="16"/>
          <w:szCs w:val="16"/>
        </w:rPr>
        <w:t xml:space="preserve">tj. </w:t>
      </w:r>
      <w:r w:rsidRPr="00E45F68">
        <w:rPr>
          <w:rFonts w:ascii="Tahoma" w:hAnsi="Tahoma" w:cs="Tahoma"/>
          <w:sz w:val="16"/>
          <w:szCs w:val="16"/>
        </w:rPr>
        <w:t xml:space="preserve">jestliže nedodá řádně a včas předmět plnění, pokud </w:t>
      </w:r>
      <w:r w:rsidR="00BB6C23" w:rsidRPr="00E45F68">
        <w:rPr>
          <w:rFonts w:ascii="Tahoma" w:hAnsi="Tahoma" w:cs="Tahoma"/>
          <w:sz w:val="16"/>
          <w:szCs w:val="16"/>
        </w:rPr>
        <w:t xml:space="preserve">dodavatel </w:t>
      </w:r>
      <w:r w:rsidRPr="00E45F68">
        <w:rPr>
          <w:rFonts w:ascii="Tahoma" w:hAnsi="Tahoma" w:cs="Tahoma"/>
          <w:sz w:val="16"/>
          <w:szCs w:val="16"/>
        </w:rPr>
        <w:t>nezjednal nápravu, přestože byl objednatelem na neplnění této smlouvy písemně upozorněn.</w:t>
      </w:r>
    </w:p>
    <w:p w14:paraId="097E2FAE" w14:textId="2199EED6" w:rsidR="007706A2" w:rsidRPr="00E45F68" w:rsidRDefault="007706A2" w:rsidP="00501EA8">
      <w:pPr>
        <w:pStyle w:val="Textkomente"/>
        <w:numPr>
          <w:ilvl w:val="0"/>
          <w:numId w:val="10"/>
        </w:numPr>
        <w:tabs>
          <w:tab w:val="clear" w:pos="720"/>
          <w:tab w:val="left" w:pos="426"/>
        </w:tabs>
        <w:suppressAutoHyphens w:val="0"/>
        <w:ind w:left="426" w:hanging="426"/>
        <w:jc w:val="both"/>
        <w:rPr>
          <w:rFonts w:ascii="Tahoma" w:hAnsi="Tahoma" w:cs="Tahoma"/>
          <w:sz w:val="16"/>
          <w:szCs w:val="16"/>
        </w:rPr>
      </w:pPr>
      <w:r w:rsidRPr="00E45F68">
        <w:rPr>
          <w:rFonts w:ascii="Tahoma" w:hAnsi="Tahoma" w:cs="Tahoma"/>
          <w:sz w:val="16"/>
          <w:szCs w:val="16"/>
        </w:rPr>
        <w:t>Odstoupení od smlouvy musí být provedeno písemným oznámením o odstoupení, které musí obsahovat důvod odstoupení a musí být doručeno druhé smluvní straně. Účinky odstoupení nastanou okamžikem doručení písemného vyhotovení odstoupení druhé smluvní straně.</w:t>
      </w:r>
    </w:p>
    <w:p w14:paraId="3C5A9815" w14:textId="77777777" w:rsidR="00EC40EC" w:rsidRDefault="00EC40EC" w:rsidP="005F690C">
      <w:pPr>
        <w:pStyle w:val="SSlnek-zkladntext"/>
        <w:spacing w:before="0"/>
        <w:rPr>
          <w:rFonts w:ascii="Tahoma" w:hAnsi="Tahoma" w:cs="Tahoma"/>
          <w:sz w:val="16"/>
          <w:szCs w:val="16"/>
        </w:rPr>
      </w:pPr>
    </w:p>
    <w:p w14:paraId="321C9597" w14:textId="77777777" w:rsidR="00C03E56" w:rsidRPr="00E45F68" w:rsidRDefault="00C03E56" w:rsidP="005F690C">
      <w:pPr>
        <w:pStyle w:val="SSlnek-zkladntext"/>
        <w:spacing w:before="0"/>
        <w:rPr>
          <w:rFonts w:ascii="Tahoma" w:hAnsi="Tahoma" w:cs="Tahoma"/>
          <w:sz w:val="16"/>
          <w:szCs w:val="16"/>
        </w:rPr>
      </w:pPr>
    </w:p>
    <w:p w14:paraId="7A894481" w14:textId="77777777" w:rsidR="00EC40EC" w:rsidRPr="00E45F68" w:rsidRDefault="00EC40EC" w:rsidP="005F690C">
      <w:pPr>
        <w:pStyle w:val="SSlnek-zkladntext"/>
        <w:spacing w:before="0"/>
        <w:rPr>
          <w:rFonts w:ascii="Tahoma" w:hAnsi="Tahoma" w:cs="Tahoma"/>
          <w:sz w:val="16"/>
          <w:szCs w:val="16"/>
        </w:rPr>
      </w:pPr>
      <w:r w:rsidRPr="00E45F68">
        <w:rPr>
          <w:rFonts w:ascii="Tahoma" w:hAnsi="Tahoma" w:cs="Tahoma"/>
          <w:sz w:val="16"/>
          <w:szCs w:val="16"/>
        </w:rPr>
        <w:t>V</w:t>
      </w:r>
      <w:r w:rsidR="00C73580" w:rsidRPr="00E45F68">
        <w:rPr>
          <w:rFonts w:ascii="Tahoma" w:hAnsi="Tahoma" w:cs="Tahoma"/>
          <w:sz w:val="16"/>
          <w:szCs w:val="16"/>
        </w:rPr>
        <w:t>I</w:t>
      </w:r>
      <w:r w:rsidRPr="00E45F68">
        <w:rPr>
          <w:rFonts w:ascii="Tahoma" w:hAnsi="Tahoma" w:cs="Tahoma"/>
          <w:sz w:val="16"/>
          <w:szCs w:val="16"/>
        </w:rPr>
        <w:t xml:space="preserve">. </w:t>
      </w:r>
      <w:r w:rsidR="00DE0473" w:rsidRPr="00E45F68">
        <w:rPr>
          <w:rFonts w:ascii="Tahoma" w:hAnsi="Tahoma" w:cs="Tahoma"/>
          <w:sz w:val="16"/>
          <w:szCs w:val="16"/>
        </w:rPr>
        <w:t>S</w:t>
      </w:r>
      <w:r w:rsidRPr="00E45F68">
        <w:rPr>
          <w:rFonts w:ascii="Tahoma" w:hAnsi="Tahoma" w:cs="Tahoma"/>
          <w:sz w:val="16"/>
          <w:szCs w:val="16"/>
        </w:rPr>
        <w:t>ankce</w:t>
      </w:r>
    </w:p>
    <w:p w14:paraId="7F15F1C2" w14:textId="77777777" w:rsidR="00F639AD" w:rsidRPr="00E45F68" w:rsidRDefault="00F639AD" w:rsidP="005F690C">
      <w:pPr>
        <w:pStyle w:val="SSlnek-zkladntext"/>
        <w:spacing w:before="0"/>
        <w:rPr>
          <w:rFonts w:ascii="Tahoma" w:hAnsi="Tahoma" w:cs="Tahoma"/>
          <w:sz w:val="16"/>
          <w:szCs w:val="16"/>
        </w:rPr>
      </w:pPr>
    </w:p>
    <w:p w14:paraId="07E8AB12" w14:textId="21603301" w:rsidR="00AA1C9A" w:rsidRPr="00E45F68" w:rsidRDefault="00EC40EC" w:rsidP="00501EA8">
      <w:pPr>
        <w:numPr>
          <w:ilvl w:val="0"/>
          <w:numId w:val="15"/>
        </w:numPr>
        <w:ind w:left="426"/>
        <w:jc w:val="both"/>
        <w:rPr>
          <w:rFonts w:ascii="Tahoma" w:hAnsi="Tahoma" w:cs="Tahoma"/>
          <w:sz w:val="16"/>
          <w:szCs w:val="16"/>
        </w:rPr>
      </w:pPr>
      <w:r w:rsidRPr="00E45F68">
        <w:rPr>
          <w:rFonts w:ascii="Tahoma" w:hAnsi="Tahoma" w:cs="Tahoma"/>
          <w:sz w:val="16"/>
          <w:szCs w:val="16"/>
        </w:rPr>
        <w:t xml:space="preserve">Pro případ prodlení objednatele s úhradou ceny dle čl. </w:t>
      </w:r>
      <w:r w:rsidR="00DE0473" w:rsidRPr="00E45F68">
        <w:rPr>
          <w:rFonts w:ascii="Tahoma" w:hAnsi="Tahoma" w:cs="Tahoma"/>
          <w:sz w:val="16"/>
          <w:szCs w:val="16"/>
        </w:rPr>
        <w:t>IV</w:t>
      </w:r>
      <w:r w:rsidR="00A65FF7" w:rsidRPr="00E45F68">
        <w:rPr>
          <w:rFonts w:ascii="Tahoma" w:hAnsi="Tahoma" w:cs="Tahoma"/>
          <w:sz w:val="16"/>
          <w:szCs w:val="16"/>
        </w:rPr>
        <w:t>.</w:t>
      </w:r>
      <w:r w:rsidRPr="00E45F68">
        <w:rPr>
          <w:rFonts w:ascii="Tahoma" w:hAnsi="Tahoma" w:cs="Tahoma"/>
          <w:sz w:val="16"/>
          <w:szCs w:val="16"/>
        </w:rPr>
        <w:t xml:space="preserve"> této smlouvy má </w:t>
      </w:r>
      <w:r w:rsidR="0029659B" w:rsidRPr="00E45F68">
        <w:rPr>
          <w:rFonts w:ascii="Tahoma" w:hAnsi="Tahoma" w:cs="Tahoma"/>
          <w:sz w:val="16"/>
          <w:szCs w:val="16"/>
        </w:rPr>
        <w:t xml:space="preserve">dodavatel </w:t>
      </w:r>
      <w:r w:rsidRPr="00E45F68">
        <w:rPr>
          <w:rFonts w:ascii="Tahoma" w:hAnsi="Tahoma" w:cs="Tahoma"/>
          <w:sz w:val="16"/>
          <w:szCs w:val="16"/>
        </w:rPr>
        <w:t xml:space="preserve">nárok na zaplacení úroku z prodlení ze strany objednatele ve výši 0,01 % z částky, s jejíž platbou je objednatel v prodlení, za každý den takového prodlení. Smluvní strany se dohodly, že </w:t>
      </w:r>
      <w:r w:rsidR="0029659B" w:rsidRPr="00E45F68">
        <w:rPr>
          <w:rFonts w:ascii="Tahoma" w:hAnsi="Tahoma" w:cs="Tahoma"/>
          <w:sz w:val="16"/>
          <w:szCs w:val="16"/>
        </w:rPr>
        <w:t xml:space="preserve">dodavatel </w:t>
      </w:r>
      <w:r w:rsidRPr="00E45F68">
        <w:rPr>
          <w:rFonts w:ascii="Tahoma" w:hAnsi="Tahoma" w:cs="Tahoma"/>
          <w:sz w:val="16"/>
          <w:szCs w:val="16"/>
        </w:rPr>
        <w:t>je oprávněn požadovat zaplacení úroku z prodlení až po uplynutí 30 dnů od sjednané lhůty splatnosti.</w:t>
      </w:r>
    </w:p>
    <w:p w14:paraId="4C0121BE" w14:textId="5CEDD7AA" w:rsidR="00F639AD" w:rsidRPr="00E45F68" w:rsidRDefault="7C1C92AD" w:rsidP="00501EA8">
      <w:pPr>
        <w:pStyle w:val="rove2Oddl"/>
        <w:numPr>
          <w:ilvl w:val="0"/>
          <w:numId w:val="15"/>
        </w:numPr>
        <w:ind w:left="426"/>
        <w:rPr>
          <w:rFonts w:ascii="Tahoma" w:hAnsi="Tahoma" w:cs="Tahoma"/>
          <w:sz w:val="16"/>
          <w:szCs w:val="16"/>
        </w:rPr>
      </w:pPr>
      <w:r w:rsidRPr="00E45F68">
        <w:rPr>
          <w:rFonts w:ascii="Tahoma" w:hAnsi="Tahoma" w:cs="Tahoma"/>
          <w:sz w:val="16"/>
          <w:szCs w:val="16"/>
        </w:rPr>
        <w:t xml:space="preserve">V případě dodání jiného </w:t>
      </w:r>
      <w:r w:rsidR="455EC3FC" w:rsidRPr="00E45F68">
        <w:rPr>
          <w:rFonts w:ascii="Tahoma" w:hAnsi="Tahoma" w:cs="Tahoma"/>
          <w:sz w:val="16"/>
          <w:szCs w:val="16"/>
          <w:lang w:val="cs-CZ"/>
        </w:rPr>
        <w:t>předmětu plnění</w:t>
      </w:r>
      <w:r w:rsidRPr="00E45F68">
        <w:rPr>
          <w:rFonts w:ascii="Tahoma" w:hAnsi="Tahoma" w:cs="Tahoma"/>
          <w:sz w:val="16"/>
          <w:szCs w:val="16"/>
        </w:rPr>
        <w:t xml:space="preserve"> než objednaného a při nedodržení dodací lhůty je kupující oprávněn požadovat zaplacení jednorázové smluvní pokuty ve výši </w:t>
      </w:r>
      <w:r w:rsidR="17D26430" w:rsidRPr="00E45F68">
        <w:rPr>
          <w:rFonts w:ascii="Tahoma" w:hAnsi="Tahoma" w:cs="Tahoma"/>
          <w:sz w:val="16"/>
          <w:szCs w:val="16"/>
          <w:lang w:val="cs-CZ"/>
        </w:rPr>
        <w:t>5</w:t>
      </w:r>
      <w:r w:rsidRPr="00E45F68">
        <w:rPr>
          <w:rFonts w:ascii="Tahoma" w:hAnsi="Tahoma" w:cs="Tahoma"/>
          <w:sz w:val="16"/>
          <w:szCs w:val="16"/>
        </w:rPr>
        <w:t>0</w:t>
      </w:r>
      <w:r w:rsidR="140A21B4" w:rsidRPr="00E45F68">
        <w:rPr>
          <w:rFonts w:ascii="Tahoma" w:hAnsi="Tahoma" w:cs="Tahoma"/>
          <w:sz w:val="16"/>
          <w:szCs w:val="16"/>
          <w:lang w:val="cs-CZ"/>
        </w:rPr>
        <w:t>.</w:t>
      </w:r>
      <w:r w:rsidRPr="00E45F68">
        <w:rPr>
          <w:rFonts w:ascii="Tahoma" w:hAnsi="Tahoma" w:cs="Tahoma"/>
          <w:sz w:val="16"/>
          <w:szCs w:val="16"/>
        </w:rPr>
        <w:t>000,- Kč.</w:t>
      </w:r>
      <w:r w:rsidR="039FBF92" w:rsidRPr="00E45F68">
        <w:rPr>
          <w:rFonts w:ascii="Tahoma" w:hAnsi="Tahoma" w:cs="Tahoma"/>
          <w:sz w:val="16"/>
          <w:szCs w:val="16"/>
          <w:lang w:val="cs-CZ"/>
        </w:rPr>
        <w:t xml:space="preserve"> Dále je</w:t>
      </w:r>
      <w:r w:rsidRPr="00E45F68">
        <w:rPr>
          <w:rFonts w:ascii="Tahoma" w:hAnsi="Tahoma" w:cs="Tahoma"/>
          <w:sz w:val="16"/>
          <w:szCs w:val="16"/>
        </w:rPr>
        <w:t xml:space="preserve"> </w:t>
      </w:r>
      <w:r w:rsidR="52CA98F6" w:rsidRPr="00E45F68">
        <w:rPr>
          <w:rFonts w:ascii="Tahoma" w:hAnsi="Tahoma" w:cs="Tahoma"/>
          <w:sz w:val="16"/>
          <w:szCs w:val="16"/>
          <w:lang w:val="cs-CZ"/>
        </w:rPr>
        <w:t>objednate</w:t>
      </w:r>
      <w:r w:rsidR="44A8D392" w:rsidRPr="00E45F68">
        <w:rPr>
          <w:rFonts w:ascii="Tahoma" w:hAnsi="Tahoma" w:cs="Tahoma"/>
          <w:sz w:val="16"/>
          <w:szCs w:val="16"/>
          <w:lang w:val="cs-CZ"/>
        </w:rPr>
        <w:t>l</w:t>
      </w:r>
      <w:r w:rsidR="44A8D392" w:rsidRPr="00E45F68">
        <w:rPr>
          <w:rFonts w:ascii="Tahoma" w:hAnsi="Tahoma" w:cs="Tahoma"/>
          <w:sz w:val="16"/>
          <w:szCs w:val="16"/>
        </w:rPr>
        <w:t xml:space="preserve"> </w:t>
      </w:r>
      <w:r w:rsidR="039FBF92" w:rsidRPr="00E45F68">
        <w:rPr>
          <w:rFonts w:ascii="Tahoma" w:hAnsi="Tahoma" w:cs="Tahoma"/>
          <w:sz w:val="16"/>
          <w:szCs w:val="16"/>
          <w:lang w:val="cs-CZ"/>
        </w:rPr>
        <w:t xml:space="preserve">oprávněn požadovat zaplacení další smluvní pokuty ve výši </w:t>
      </w:r>
      <w:r w:rsidR="33B3B83A" w:rsidRPr="00E45F68">
        <w:rPr>
          <w:rFonts w:ascii="Tahoma" w:hAnsi="Tahoma" w:cs="Tahoma"/>
          <w:sz w:val="16"/>
          <w:szCs w:val="16"/>
          <w:lang w:val="cs-CZ"/>
        </w:rPr>
        <w:t>0,1 % z ceny</w:t>
      </w:r>
      <w:r w:rsidR="00346ACD" w:rsidRPr="00E45F68">
        <w:rPr>
          <w:rFonts w:ascii="Tahoma" w:hAnsi="Tahoma" w:cs="Tahoma"/>
          <w:sz w:val="16"/>
          <w:szCs w:val="16"/>
          <w:lang w:val="cs-CZ"/>
        </w:rPr>
        <w:t xml:space="preserve"> plnění dle čl. IV. odst. 1 smlouvy</w:t>
      </w:r>
      <w:r w:rsidR="33B3B83A" w:rsidRPr="00E45F68">
        <w:rPr>
          <w:rFonts w:ascii="Tahoma" w:hAnsi="Tahoma" w:cs="Tahoma"/>
          <w:sz w:val="16"/>
          <w:szCs w:val="16"/>
          <w:lang w:val="cs-CZ"/>
        </w:rPr>
        <w:t xml:space="preserve"> bez DPH za každý započatý den prodlení s dodáním předmětu plnění</w:t>
      </w:r>
      <w:r w:rsidR="2023842A" w:rsidRPr="00E45F68">
        <w:rPr>
          <w:rFonts w:ascii="Tahoma" w:hAnsi="Tahoma" w:cs="Tahoma"/>
          <w:sz w:val="16"/>
          <w:szCs w:val="16"/>
        </w:rPr>
        <w:t>, jestliže se s</w:t>
      </w:r>
      <w:r w:rsidR="78F4B15A" w:rsidRPr="00E45F68">
        <w:rPr>
          <w:rFonts w:ascii="Tahoma" w:hAnsi="Tahoma" w:cs="Tahoma"/>
          <w:sz w:val="16"/>
          <w:szCs w:val="16"/>
        </w:rPr>
        <w:t xml:space="preserve"> objednatelem </w:t>
      </w:r>
      <w:r w:rsidR="2023842A" w:rsidRPr="00E45F68">
        <w:rPr>
          <w:rFonts w:ascii="Tahoma" w:hAnsi="Tahoma" w:cs="Tahoma"/>
          <w:sz w:val="16"/>
          <w:szCs w:val="16"/>
        </w:rPr>
        <w:t xml:space="preserve">nedohodne jinak. </w:t>
      </w:r>
      <w:r w:rsidR="78F4B15A" w:rsidRPr="00E45F68">
        <w:rPr>
          <w:rFonts w:ascii="Tahoma" w:hAnsi="Tahoma" w:cs="Tahoma"/>
          <w:sz w:val="16"/>
          <w:szCs w:val="16"/>
        </w:rPr>
        <w:t>Objednatel</w:t>
      </w:r>
      <w:r w:rsidR="2023842A" w:rsidRPr="00E45F68">
        <w:rPr>
          <w:rFonts w:ascii="Tahoma" w:hAnsi="Tahoma" w:cs="Tahoma"/>
          <w:sz w:val="16"/>
          <w:szCs w:val="16"/>
        </w:rPr>
        <w:t xml:space="preserve"> je dále v těchto případech oprávněn odstoupit od smlouvy. </w:t>
      </w:r>
    </w:p>
    <w:p w14:paraId="611BA064" w14:textId="1F7A407A" w:rsidR="00696615" w:rsidRPr="00E45F68" w:rsidRDefault="008D622A" w:rsidP="00501EA8">
      <w:pPr>
        <w:pStyle w:val="rove2Oddl"/>
        <w:numPr>
          <w:ilvl w:val="0"/>
          <w:numId w:val="15"/>
        </w:numPr>
        <w:ind w:left="426"/>
        <w:rPr>
          <w:rFonts w:ascii="Tahoma" w:hAnsi="Tahoma" w:cs="Tahoma"/>
          <w:sz w:val="16"/>
          <w:szCs w:val="16"/>
        </w:rPr>
      </w:pPr>
      <w:r w:rsidRPr="00E45F68">
        <w:rPr>
          <w:rFonts w:ascii="Tahoma" w:hAnsi="Tahoma" w:cs="Tahoma"/>
          <w:sz w:val="16"/>
          <w:szCs w:val="16"/>
        </w:rPr>
        <w:t>Za nedodržení termínu</w:t>
      </w:r>
      <w:r w:rsidR="0006124F" w:rsidRPr="00E45F68">
        <w:rPr>
          <w:rFonts w:ascii="Tahoma" w:hAnsi="Tahoma" w:cs="Tahoma"/>
          <w:sz w:val="16"/>
          <w:szCs w:val="16"/>
          <w:lang w:val="cs-CZ"/>
        </w:rPr>
        <w:t xml:space="preserve"> uvedeného v</w:t>
      </w:r>
      <w:r w:rsidR="00B80ABC" w:rsidRPr="00E45F68">
        <w:rPr>
          <w:rFonts w:ascii="Tahoma" w:hAnsi="Tahoma" w:cs="Tahoma"/>
          <w:sz w:val="16"/>
          <w:szCs w:val="16"/>
          <w:lang w:val="cs-CZ"/>
        </w:rPr>
        <w:t>e čl. III. odst. 3 smlouvy</w:t>
      </w:r>
      <w:r w:rsidR="00BC0D2A" w:rsidRPr="00E45F68">
        <w:rPr>
          <w:rFonts w:ascii="Tahoma" w:hAnsi="Tahoma" w:cs="Tahoma"/>
          <w:sz w:val="16"/>
          <w:szCs w:val="16"/>
          <w:lang w:val="cs-CZ"/>
        </w:rPr>
        <w:t>, tzn.</w:t>
      </w:r>
      <w:r w:rsidRPr="00E45F68">
        <w:rPr>
          <w:rFonts w:ascii="Tahoma" w:hAnsi="Tahoma" w:cs="Tahoma"/>
          <w:sz w:val="16"/>
          <w:szCs w:val="16"/>
        </w:rPr>
        <w:t xml:space="preserve"> </w:t>
      </w:r>
      <w:r w:rsidR="006D1B01" w:rsidRPr="00E45F68">
        <w:rPr>
          <w:rFonts w:ascii="Tahoma" w:hAnsi="Tahoma" w:cs="Tahoma"/>
          <w:sz w:val="16"/>
          <w:szCs w:val="16"/>
          <w:lang w:val="cs-CZ"/>
        </w:rPr>
        <w:t>odstranění vady</w:t>
      </w:r>
      <w:r w:rsidR="00070A2F" w:rsidRPr="00E45F68">
        <w:rPr>
          <w:rFonts w:ascii="Tahoma" w:hAnsi="Tahoma" w:cs="Tahoma"/>
          <w:sz w:val="16"/>
          <w:szCs w:val="16"/>
          <w:lang w:val="cs-CZ"/>
        </w:rPr>
        <w:t xml:space="preserve"> HW části předmětu plnění</w:t>
      </w:r>
      <w:r w:rsidR="004B00A8" w:rsidRPr="00E45F68">
        <w:rPr>
          <w:rFonts w:ascii="Tahoma" w:hAnsi="Tahoma" w:cs="Tahoma"/>
          <w:sz w:val="16"/>
          <w:szCs w:val="16"/>
          <w:lang w:val="cs-CZ"/>
        </w:rPr>
        <w:t>,</w:t>
      </w:r>
      <w:r w:rsidRPr="00E45F68">
        <w:rPr>
          <w:rFonts w:ascii="Tahoma" w:hAnsi="Tahoma" w:cs="Tahoma"/>
          <w:sz w:val="16"/>
          <w:szCs w:val="16"/>
        </w:rPr>
        <w:t xml:space="preserve"> má </w:t>
      </w:r>
      <w:r w:rsidR="003146D2" w:rsidRPr="00E45F68">
        <w:rPr>
          <w:rFonts w:ascii="Tahoma" w:hAnsi="Tahoma" w:cs="Tahoma"/>
          <w:sz w:val="16"/>
          <w:szCs w:val="16"/>
          <w:lang w:val="cs-CZ"/>
        </w:rPr>
        <w:t>objednatel</w:t>
      </w:r>
      <w:r w:rsidR="003146D2" w:rsidRPr="00E45F68">
        <w:rPr>
          <w:rFonts w:ascii="Tahoma" w:hAnsi="Tahoma" w:cs="Tahoma"/>
          <w:sz w:val="16"/>
          <w:szCs w:val="16"/>
        </w:rPr>
        <w:t xml:space="preserve"> </w:t>
      </w:r>
      <w:r w:rsidRPr="00E45F68">
        <w:rPr>
          <w:rFonts w:ascii="Tahoma" w:hAnsi="Tahoma" w:cs="Tahoma"/>
          <w:sz w:val="16"/>
          <w:szCs w:val="16"/>
        </w:rPr>
        <w:t xml:space="preserve">právo účtovat smluvní pokutu ve výši </w:t>
      </w:r>
      <w:r w:rsidR="003F075A" w:rsidRPr="00E45F68">
        <w:rPr>
          <w:rFonts w:ascii="Tahoma" w:hAnsi="Tahoma" w:cs="Tahoma"/>
          <w:sz w:val="16"/>
          <w:szCs w:val="16"/>
          <w:lang w:val="cs-CZ"/>
        </w:rPr>
        <w:t>5</w:t>
      </w:r>
      <w:r w:rsidR="00EB461D" w:rsidRPr="00E45F68">
        <w:rPr>
          <w:rFonts w:ascii="Tahoma" w:hAnsi="Tahoma" w:cs="Tahoma"/>
          <w:sz w:val="16"/>
          <w:szCs w:val="16"/>
          <w:lang w:val="cs-CZ"/>
        </w:rPr>
        <w:t>.</w:t>
      </w:r>
      <w:r w:rsidRPr="00E45F68">
        <w:rPr>
          <w:rFonts w:ascii="Tahoma" w:hAnsi="Tahoma" w:cs="Tahoma"/>
          <w:sz w:val="16"/>
          <w:szCs w:val="16"/>
        </w:rPr>
        <w:t xml:space="preserve">000,- Kč za </w:t>
      </w:r>
      <w:r w:rsidR="00423A38" w:rsidRPr="00E45F68">
        <w:rPr>
          <w:rFonts w:ascii="Tahoma" w:hAnsi="Tahoma" w:cs="Tahoma"/>
          <w:sz w:val="16"/>
          <w:szCs w:val="16"/>
          <w:lang w:val="cs-CZ"/>
        </w:rPr>
        <w:t>každ</w:t>
      </w:r>
      <w:r w:rsidR="006A1BD9" w:rsidRPr="00E45F68">
        <w:rPr>
          <w:rFonts w:ascii="Tahoma" w:hAnsi="Tahoma" w:cs="Tahoma"/>
          <w:sz w:val="16"/>
          <w:szCs w:val="16"/>
          <w:lang w:val="cs-CZ"/>
        </w:rPr>
        <w:t>ý</w:t>
      </w:r>
      <w:r w:rsidR="00423A38" w:rsidRPr="00E45F68">
        <w:rPr>
          <w:rFonts w:ascii="Tahoma" w:hAnsi="Tahoma" w:cs="Tahoma"/>
          <w:sz w:val="16"/>
          <w:szCs w:val="16"/>
        </w:rPr>
        <w:t xml:space="preserve"> </w:t>
      </w:r>
      <w:r w:rsidRPr="00E45F68">
        <w:rPr>
          <w:rFonts w:ascii="Tahoma" w:hAnsi="Tahoma" w:cs="Tahoma"/>
          <w:sz w:val="16"/>
          <w:szCs w:val="16"/>
        </w:rPr>
        <w:t>započat</w:t>
      </w:r>
      <w:r w:rsidR="006A1BD9" w:rsidRPr="00E45F68">
        <w:rPr>
          <w:rFonts w:ascii="Tahoma" w:hAnsi="Tahoma" w:cs="Tahoma"/>
          <w:sz w:val="16"/>
          <w:szCs w:val="16"/>
          <w:lang w:val="cs-CZ"/>
        </w:rPr>
        <w:t>ý pracovní den</w:t>
      </w:r>
      <w:r w:rsidRPr="00E45F68">
        <w:rPr>
          <w:rFonts w:ascii="Tahoma" w:hAnsi="Tahoma" w:cs="Tahoma"/>
          <w:sz w:val="16"/>
          <w:szCs w:val="16"/>
        </w:rPr>
        <w:t xml:space="preserve"> prodlení.</w:t>
      </w:r>
    </w:p>
    <w:p w14:paraId="15C45878" w14:textId="3705F8D6" w:rsidR="00423A38" w:rsidRPr="00E45F68" w:rsidRDefault="00423A38" w:rsidP="00501EA8">
      <w:pPr>
        <w:pStyle w:val="rove2Oddl"/>
        <w:numPr>
          <w:ilvl w:val="0"/>
          <w:numId w:val="15"/>
        </w:numPr>
        <w:ind w:left="426"/>
        <w:rPr>
          <w:rFonts w:ascii="Tahoma" w:hAnsi="Tahoma" w:cs="Tahoma"/>
          <w:sz w:val="16"/>
          <w:szCs w:val="16"/>
        </w:rPr>
      </w:pPr>
      <w:r w:rsidRPr="00E45F68">
        <w:rPr>
          <w:rFonts w:ascii="Tahoma" w:hAnsi="Tahoma" w:cs="Tahoma"/>
          <w:sz w:val="16"/>
          <w:szCs w:val="16"/>
          <w:lang w:val="cs-CZ"/>
        </w:rPr>
        <w:t xml:space="preserve">Za nedodržení termínu uvedeného ve čl. III. odst. 4 smlouvy, tzn. </w:t>
      </w:r>
      <w:r w:rsidR="008E3DA2" w:rsidRPr="00E45F68">
        <w:rPr>
          <w:rFonts w:ascii="Tahoma" w:hAnsi="Tahoma" w:cs="Tahoma"/>
          <w:sz w:val="16"/>
          <w:szCs w:val="16"/>
          <w:lang w:val="cs-CZ"/>
        </w:rPr>
        <w:t>odstranění vady SW části předmětu plnění</w:t>
      </w:r>
      <w:r w:rsidRPr="00E45F68">
        <w:rPr>
          <w:rFonts w:ascii="Tahoma" w:hAnsi="Tahoma" w:cs="Tahoma"/>
          <w:sz w:val="16"/>
          <w:szCs w:val="16"/>
          <w:lang w:val="cs-CZ"/>
        </w:rPr>
        <w:t xml:space="preserve">, má objednatel právo účtovat smluvní pokutu ve výši </w:t>
      </w:r>
      <w:r w:rsidR="002C48EE" w:rsidRPr="00E45F68">
        <w:rPr>
          <w:rFonts w:ascii="Tahoma" w:hAnsi="Tahoma" w:cs="Tahoma"/>
          <w:sz w:val="16"/>
          <w:szCs w:val="16"/>
          <w:lang w:val="cs-CZ"/>
        </w:rPr>
        <w:t>5</w:t>
      </w:r>
      <w:r w:rsidRPr="00E45F68">
        <w:rPr>
          <w:rFonts w:ascii="Tahoma" w:hAnsi="Tahoma" w:cs="Tahoma"/>
          <w:sz w:val="16"/>
          <w:szCs w:val="16"/>
          <w:lang w:val="cs-CZ"/>
        </w:rPr>
        <w:t>.000,- Kč za každ</w:t>
      </w:r>
      <w:r w:rsidR="006F3B93" w:rsidRPr="00E45F68">
        <w:rPr>
          <w:rFonts w:ascii="Tahoma" w:hAnsi="Tahoma" w:cs="Tahoma"/>
          <w:sz w:val="16"/>
          <w:szCs w:val="16"/>
          <w:lang w:val="cs-CZ"/>
        </w:rPr>
        <w:t>ý pracovní den</w:t>
      </w:r>
      <w:r w:rsidRPr="00E45F68">
        <w:rPr>
          <w:rFonts w:ascii="Tahoma" w:hAnsi="Tahoma" w:cs="Tahoma"/>
          <w:sz w:val="16"/>
          <w:szCs w:val="16"/>
          <w:lang w:val="cs-CZ"/>
        </w:rPr>
        <w:t xml:space="preserve"> prodlení.</w:t>
      </w:r>
    </w:p>
    <w:p w14:paraId="56140D36" w14:textId="482D8779" w:rsidR="00602BD4" w:rsidRPr="00E45F68" w:rsidRDefault="00432937" w:rsidP="00501EA8">
      <w:pPr>
        <w:pStyle w:val="rove2Oddl"/>
        <w:numPr>
          <w:ilvl w:val="0"/>
          <w:numId w:val="15"/>
        </w:numPr>
        <w:ind w:left="426"/>
        <w:rPr>
          <w:rFonts w:ascii="Tahoma" w:hAnsi="Tahoma" w:cs="Tahoma"/>
          <w:sz w:val="16"/>
          <w:szCs w:val="16"/>
        </w:rPr>
      </w:pPr>
      <w:r w:rsidRPr="00E45F68">
        <w:rPr>
          <w:rFonts w:ascii="Tahoma" w:hAnsi="Tahoma" w:cs="Tahoma"/>
          <w:sz w:val="16"/>
          <w:szCs w:val="16"/>
        </w:rPr>
        <w:t>V případě prodlení dodavatele s dodržením termínů odstranění vad předmětu plnění, jsou-li uvedeny v akceptačním protokolu o předání a převzetí předmětu plnění</w:t>
      </w:r>
      <w:r w:rsidR="00393189" w:rsidRPr="00E45F68">
        <w:rPr>
          <w:rFonts w:ascii="Tahoma" w:hAnsi="Tahoma" w:cs="Tahoma"/>
          <w:sz w:val="16"/>
          <w:szCs w:val="16"/>
          <w:lang w:val="cs-CZ"/>
        </w:rPr>
        <w:t xml:space="preserve"> dle čl. II. odst. 7 smlouvy</w:t>
      </w:r>
      <w:r w:rsidRPr="00E45F68">
        <w:rPr>
          <w:rFonts w:ascii="Tahoma" w:hAnsi="Tahoma" w:cs="Tahoma"/>
          <w:sz w:val="16"/>
          <w:szCs w:val="16"/>
        </w:rPr>
        <w:t xml:space="preserve">, je </w:t>
      </w:r>
      <w:r w:rsidR="003931ED" w:rsidRPr="00E45F68">
        <w:rPr>
          <w:rFonts w:ascii="Tahoma" w:hAnsi="Tahoma" w:cs="Tahoma"/>
          <w:sz w:val="16"/>
          <w:szCs w:val="16"/>
          <w:lang w:val="cs-CZ"/>
        </w:rPr>
        <w:t>objednatel</w:t>
      </w:r>
      <w:r w:rsidR="003931ED" w:rsidRPr="00E45F68">
        <w:rPr>
          <w:rFonts w:ascii="Tahoma" w:hAnsi="Tahoma" w:cs="Tahoma"/>
          <w:sz w:val="16"/>
          <w:szCs w:val="16"/>
        </w:rPr>
        <w:t xml:space="preserve"> </w:t>
      </w:r>
      <w:r w:rsidRPr="00E45F68">
        <w:rPr>
          <w:rFonts w:ascii="Tahoma" w:hAnsi="Tahoma" w:cs="Tahoma"/>
          <w:sz w:val="16"/>
          <w:szCs w:val="16"/>
        </w:rPr>
        <w:t xml:space="preserve">oprávněn požadovat zaplacení smluvní pokuty ve výši 0,1% z celkové ceny předmětu plnění bez DPH za každý i započatý den prodlení. </w:t>
      </w:r>
    </w:p>
    <w:p w14:paraId="644B8358" w14:textId="1435AB62" w:rsidR="001E7426" w:rsidRPr="00E45F68" w:rsidRDefault="001E7426" w:rsidP="00501EA8">
      <w:pPr>
        <w:numPr>
          <w:ilvl w:val="0"/>
          <w:numId w:val="15"/>
        </w:numPr>
        <w:suppressAutoHyphens w:val="0"/>
        <w:ind w:left="426"/>
        <w:jc w:val="both"/>
        <w:rPr>
          <w:rFonts w:ascii="Tahoma" w:hAnsi="Tahoma" w:cs="Tahoma"/>
          <w:sz w:val="16"/>
          <w:szCs w:val="16"/>
        </w:rPr>
      </w:pPr>
      <w:r w:rsidRPr="00E45F68">
        <w:rPr>
          <w:rFonts w:ascii="Tahoma" w:hAnsi="Tahoma" w:cs="Tahoma"/>
          <w:sz w:val="16"/>
          <w:szCs w:val="16"/>
        </w:rPr>
        <w:t>V případě nedodržení některé z povinností dodavatele stanovených v čl. VI</w:t>
      </w:r>
      <w:r w:rsidR="00B31FF1" w:rsidRPr="00E45F68">
        <w:rPr>
          <w:rFonts w:ascii="Tahoma" w:hAnsi="Tahoma" w:cs="Tahoma"/>
          <w:sz w:val="16"/>
          <w:szCs w:val="16"/>
        </w:rPr>
        <w:t>I</w:t>
      </w:r>
      <w:r w:rsidRPr="00E45F68">
        <w:rPr>
          <w:rFonts w:ascii="Tahoma" w:hAnsi="Tahoma" w:cs="Tahoma"/>
          <w:sz w:val="16"/>
          <w:szCs w:val="16"/>
        </w:rPr>
        <w:t>I. odst. 2-4 smlouvy má objednatel právo účtovat smluvní pokutu ve výši 10.000,- Kč.</w:t>
      </w:r>
    </w:p>
    <w:p w14:paraId="46F144AA" w14:textId="2B778095" w:rsidR="00561CF5" w:rsidRPr="00E45F68" w:rsidRDefault="00561CF5" w:rsidP="00501EA8">
      <w:pPr>
        <w:numPr>
          <w:ilvl w:val="0"/>
          <w:numId w:val="15"/>
        </w:numPr>
        <w:ind w:left="426"/>
        <w:jc w:val="both"/>
        <w:rPr>
          <w:rFonts w:ascii="Tahoma" w:hAnsi="Tahoma" w:cs="Tahoma"/>
          <w:kern w:val="0"/>
          <w:sz w:val="16"/>
          <w:szCs w:val="16"/>
          <w:lang w:eastAsia="en-US"/>
        </w:rPr>
      </w:pPr>
      <w:r w:rsidRPr="00E45F68">
        <w:rPr>
          <w:rFonts w:ascii="Tahoma" w:hAnsi="Tahoma" w:cs="Tahoma"/>
          <w:sz w:val="16"/>
          <w:szCs w:val="16"/>
        </w:rPr>
        <w:t xml:space="preserve">Za nedodržení povinností uvedených v čl. I. odst. </w:t>
      </w:r>
      <w:r w:rsidR="00A64DFF" w:rsidRPr="00E45F68">
        <w:rPr>
          <w:rFonts w:ascii="Tahoma" w:hAnsi="Tahoma" w:cs="Tahoma"/>
          <w:sz w:val="16"/>
          <w:szCs w:val="16"/>
        </w:rPr>
        <w:t>2</w:t>
      </w:r>
      <w:r w:rsidR="007B0B43" w:rsidRPr="00E45F68">
        <w:rPr>
          <w:rFonts w:ascii="Tahoma" w:hAnsi="Tahoma" w:cs="Tahoma"/>
          <w:sz w:val="16"/>
          <w:szCs w:val="16"/>
        </w:rPr>
        <w:t xml:space="preserve"> a </w:t>
      </w:r>
      <w:r w:rsidRPr="00E45F68">
        <w:rPr>
          <w:rFonts w:ascii="Tahoma" w:hAnsi="Tahoma" w:cs="Tahoma"/>
          <w:sz w:val="16"/>
          <w:szCs w:val="16"/>
        </w:rPr>
        <w:t>3 nebo v čl. III. odst. 7</w:t>
      </w:r>
      <w:r w:rsidR="000B658B" w:rsidRPr="00E45F68">
        <w:rPr>
          <w:rFonts w:ascii="Tahoma" w:hAnsi="Tahoma" w:cs="Tahoma"/>
          <w:sz w:val="16"/>
          <w:szCs w:val="16"/>
        </w:rPr>
        <w:t xml:space="preserve"> nebo </w:t>
      </w:r>
      <w:r w:rsidR="00DE5DD7" w:rsidRPr="00E45F68">
        <w:rPr>
          <w:rFonts w:ascii="Tahoma" w:hAnsi="Tahoma" w:cs="Tahoma"/>
          <w:sz w:val="16"/>
          <w:szCs w:val="16"/>
        </w:rPr>
        <w:t>čl. VII</w:t>
      </w:r>
      <w:r w:rsidRPr="00E45F68">
        <w:rPr>
          <w:rFonts w:ascii="Tahoma" w:hAnsi="Tahoma" w:cs="Tahoma"/>
          <w:sz w:val="16"/>
          <w:szCs w:val="16"/>
        </w:rPr>
        <w:t>, má objednatel právo účtovat smluvní pokutu ve výši 200.000,- Kč za každ</w:t>
      </w:r>
      <w:r w:rsidR="00CC6991" w:rsidRPr="00E45F68">
        <w:rPr>
          <w:rFonts w:ascii="Tahoma" w:hAnsi="Tahoma" w:cs="Tahoma"/>
          <w:sz w:val="16"/>
          <w:szCs w:val="16"/>
        </w:rPr>
        <w:t>é</w:t>
      </w:r>
      <w:r w:rsidRPr="00E45F68">
        <w:rPr>
          <w:rFonts w:ascii="Tahoma" w:hAnsi="Tahoma" w:cs="Tahoma"/>
          <w:sz w:val="16"/>
          <w:szCs w:val="16"/>
        </w:rPr>
        <w:t xml:space="preserve"> jednotlivé porušení</w:t>
      </w:r>
      <w:r w:rsidR="00CC6991" w:rsidRPr="00E45F68">
        <w:rPr>
          <w:rFonts w:ascii="Tahoma" w:hAnsi="Tahoma" w:cs="Tahoma"/>
          <w:sz w:val="16"/>
          <w:szCs w:val="16"/>
        </w:rPr>
        <w:t xml:space="preserve"> povinnosti</w:t>
      </w:r>
      <w:r w:rsidRPr="00E45F68">
        <w:rPr>
          <w:rFonts w:ascii="Tahoma" w:hAnsi="Tahoma" w:cs="Tahoma"/>
          <w:sz w:val="16"/>
          <w:szCs w:val="16"/>
        </w:rPr>
        <w:t>.</w:t>
      </w:r>
    </w:p>
    <w:p w14:paraId="5FB72ED3" w14:textId="228C9638" w:rsidR="00B410B4" w:rsidRPr="00E45F68" w:rsidRDefault="00B410B4" w:rsidP="00B410B4">
      <w:pPr>
        <w:numPr>
          <w:ilvl w:val="0"/>
          <w:numId w:val="15"/>
        </w:numPr>
        <w:ind w:left="426"/>
        <w:jc w:val="both"/>
        <w:rPr>
          <w:rFonts w:ascii="Tahoma" w:hAnsi="Tahoma" w:cs="Tahoma"/>
          <w:sz w:val="16"/>
          <w:szCs w:val="16"/>
        </w:rPr>
      </w:pPr>
      <w:r w:rsidRPr="00E45F68">
        <w:rPr>
          <w:rFonts w:ascii="Tahoma" w:hAnsi="Tahoma" w:cs="Tahoma"/>
          <w:sz w:val="16"/>
          <w:szCs w:val="16"/>
        </w:rPr>
        <w:t xml:space="preserve">V případě nedodržení některé z povinností </w:t>
      </w:r>
      <w:r w:rsidR="009962C8" w:rsidRPr="00E45F68">
        <w:rPr>
          <w:rFonts w:ascii="Tahoma" w:hAnsi="Tahoma" w:cs="Tahoma"/>
          <w:sz w:val="16"/>
          <w:szCs w:val="16"/>
        </w:rPr>
        <w:t xml:space="preserve">dodavatele </w:t>
      </w:r>
      <w:r w:rsidRPr="00E45F68">
        <w:rPr>
          <w:rFonts w:ascii="Tahoma" w:hAnsi="Tahoma" w:cs="Tahoma"/>
          <w:sz w:val="16"/>
          <w:szCs w:val="16"/>
        </w:rPr>
        <w:t xml:space="preserve">stanovených v čl. </w:t>
      </w:r>
      <w:r w:rsidR="004C109C" w:rsidRPr="00E45F68">
        <w:rPr>
          <w:rFonts w:ascii="Tahoma" w:hAnsi="Tahoma" w:cs="Tahoma"/>
          <w:sz w:val="16"/>
          <w:szCs w:val="16"/>
        </w:rPr>
        <w:t>VII</w:t>
      </w:r>
      <w:r w:rsidRPr="00E45F68">
        <w:rPr>
          <w:rFonts w:ascii="Tahoma" w:hAnsi="Tahoma" w:cs="Tahoma"/>
          <w:sz w:val="16"/>
          <w:szCs w:val="16"/>
        </w:rPr>
        <w:t xml:space="preserve">I. odst. </w:t>
      </w:r>
      <w:r w:rsidR="004C109C" w:rsidRPr="00E45F68">
        <w:rPr>
          <w:rFonts w:ascii="Tahoma" w:hAnsi="Tahoma" w:cs="Tahoma"/>
          <w:sz w:val="16"/>
          <w:szCs w:val="16"/>
        </w:rPr>
        <w:t>7</w:t>
      </w:r>
      <w:r w:rsidRPr="00E45F68">
        <w:rPr>
          <w:rFonts w:ascii="Tahoma" w:hAnsi="Tahoma" w:cs="Tahoma"/>
          <w:sz w:val="16"/>
          <w:szCs w:val="16"/>
        </w:rPr>
        <w:t xml:space="preserve"> a </w:t>
      </w:r>
      <w:r w:rsidR="004C109C" w:rsidRPr="00E45F68">
        <w:rPr>
          <w:rFonts w:ascii="Tahoma" w:hAnsi="Tahoma" w:cs="Tahoma"/>
          <w:sz w:val="16"/>
          <w:szCs w:val="16"/>
        </w:rPr>
        <w:t>8</w:t>
      </w:r>
      <w:r w:rsidRPr="00E45F68">
        <w:rPr>
          <w:rFonts w:ascii="Tahoma" w:hAnsi="Tahoma" w:cs="Tahoma"/>
          <w:sz w:val="16"/>
          <w:szCs w:val="16"/>
        </w:rPr>
        <w:t xml:space="preserve"> smlouvy má </w:t>
      </w:r>
      <w:r w:rsidR="00184A8A" w:rsidRPr="00E45F68">
        <w:rPr>
          <w:rFonts w:ascii="Tahoma" w:hAnsi="Tahoma" w:cs="Tahoma"/>
          <w:sz w:val="16"/>
          <w:szCs w:val="16"/>
        </w:rPr>
        <w:t xml:space="preserve">objednatel </w:t>
      </w:r>
      <w:r w:rsidRPr="00E45F68">
        <w:rPr>
          <w:rFonts w:ascii="Tahoma" w:hAnsi="Tahoma" w:cs="Tahoma"/>
          <w:sz w:val="16"/>
          <w:szCs w:val="16"/>
        </w:rPr>
        <w:t xml:space="preserve">právo účtovat </w:t>
      </w:r>
      <w:r w:rsidR="004422F4" w:rsidRPr="00E45F68">
        <w:rPr>
          <w:rFonts w:ascii="Tahoma" w:hAnsi="Tahoma" w:cs="Tahoma"/>
          <w:sz w:val="16"/>
          <w:szCs w:val="16"/>
        </w:rPr>
        <w:t xml:space="preserve">dodavateli </w:t>
      </w:r>
      <w:r w:rsidRPr="00E45F68">
        <w:rPr>
          <w:rFonts w:ascii="Tahoma" w:hAnsi="Tahoma" w:cs="Tahoma"/>
          <w:sz w:val="16"/>
          <w:szCs w:val="16"/>
        </w:rPr>
        <w:t xml:space="preserve">smluvní pokutu ve výši sankce uložené </w:t>
      </w:r>
      <w:r w:rsidR="00184A8A" w:rsidRPr="00E45F68">
        <w:rPr>
          <w:rFonts w:ascii="Tahoma" w:hAnsi="Tahoma" w:cs="Tahoma"/>
          <w:sz w:val="16"/>
          <w:szCs w:val="16"/>
        </w:rPr>
        <w:t xml:space="preserve">objednateli </w:t>
      </w:r>
      <w:r w:rsidRPr="00E45F68">
        <w:rPr>
          <w:rFonts w:ascii="Tahoma" w:hAnsi="Tahoma" w:cs="Tahoma"/>
          <w:sz w:val="16"/>
          <w:szCs w:val="16"/>
        </w:rPr>
        <w:t>Řídícím orgánem IROP za nedodržení povinností stanovených v Podmínkách rozhodnutí o poskytnutí dotace nebo ve výši zkrácení dotace z téhož důvodu.</w:t>
      </w:r>
    </w:p>
    <w:p w14:paraId="1B2A6FBC" w14:textId="2005A91E" w:rsidR="0029659B" w:rsidRPr="00E45F68" w:rsidRDefault="0029659B" w:rsidP="00501EA8">
      <w:pPr>
        <w:numPr>
          <w:ilvl w:val="0"/>
          <w:numId w:val="15"/>
        </w:numPr>
        <w:ind w:left="426"/>
        <w:jc w:val="both"/>
        <w:rPr>
          <w:rFonts w:ascii="Tahoma" w:hAnsi="Tahoma" w:cs="Tahoma"/>
          <w:sz w:val="16"/>
          <w:szCs w:val="16"/>
        </w:rPr>
      </w:pPr>
      <w:r w:rsidRPr="00E45F68">
        <w:rPr>
          <w:rFonts w:ascii="Tahoma" w:hAnsi="Tahoma" w:cs="Tahoma"/>
          <w:sz w:val="16"/>
          <w:szCs w:val="16"/>
        </w:rPr>
        <w:t>V případě nedodržení povinnosti stanovené v čl. VI</w:t>
      </w:r>
      <w:r w:rsidR="00B31FF1" w:rsidRPr="00E45F68">
        <w:rPr>
          <w:rFonts w:ascii="Tahoma" w:hAnsi="Tahoma" w:cs="Tahoma"/>
          <w:sz w:val="16"/>
          <w:szCs w:val="16"/>
        </w:rPr>
        <w:t>I</w:t>
      </w:r>
      <w:r w:rsidRPr="00E45F68">
        <w:rPr>
          <w:rFonts w:ascii="Tahoma" w:hAnsi="Tahoma" w:cs="Tahoma"/>
          <w:sz w:val="16"/>
          <w:szCs w:val="16"/>
        </w:rPr>
        <w:t xml:space="preserve">I. odst. </w:t>
      </w:r>
      <w:r w:rsidR="00986DE4" w:rsidRPr="00E45F68">
        <w:rPr>
          <w:rFonts w:ascii="Tahoma" w:hAnsi="Tahoma" w:cs="Tahoma"/>
          <w:sz w:val="16"/>
          <w:szCs w:val="16"/>
        </w:rPr>
        <w:t>5</w:t>
      </w:r>
      <w:r w:rsidRPr="00E45F68">
        <w:rPr>
          <w:rFonts w:ascii="Tahoma" w:hAnsi="Tahoma" w:cs="Tahoma"/>
          <w:sz w:val="16"/>
          <w:szCs w:val="16"/>
        </w:rPr>
        <w:t xml:space="preserve"> smlouvy má objednatel právo účtovat smluvní pokutu ve výši pohledávky, která byla postoupena v rozporu s touto smlouvu. Objednatel má zároveň právo odstoupit od smlouvy.</w:t>
      </w:r>
    </w:p>
    <w:p w14:paraId="0AAF6526" w14:textId="77777777" w:rsidR="00AA1C9A" w:rsidRPr="00E45F68" w:rsidRDefault="00AA1C9A" w:rsidP="00501EA8">
      <w:pPr>
        <w:pStyle w:val="rove2Oddl"/>
        <w:numPr>
          <w:ilvl w:val="0"/>
          <w:numId w:val="15"/>
        </w:numPr>
        <w:ind w:left="426"/>
        <w:rPr>
          <w:rFonts w:ascii="Tahoma" w:hAnsi="Tahoma" w:cs="Tahoma"/>
          <w:sz w:val="16"/>
          <w:szCs w:val="16"/>
        </w:rPr>
      </w:pPr>
      <w:r w:rsidRPr="00E45F68">
        <w:rPr>
          <w:rFonts w:ascii="Tahoma" w:hAnsi="Tahoma" w:cs="Tahoma"/>
          <w:sz w:val="16"/>
          <w:szCs w:val="16"/>
        </w:rPr>
        <w:t xml:space="preserve">Smluvní pokuta bude vyúčtovaná samostatným daňovým dokladem a její splatnost činí 30 dní ode dne doručení daňového dokladu. Zaplacením smluvní pokuty není dotčeno právo na náhradu škody vzniklé smluvní straně požadující zaplacení smluvní pokuty. </w:t>
      </w:r>
    </w:p>
    <w:p w14:paraId="2627F5FC" w14:textId="35586B33" w:rsidR="00B31FF1" w:rsidRPr="00E45F68" w:rsidRDefault="00B31FF1" w:rsidP="00B31FF1">
      <w:pPr>
        <w:keepNext/>
        <w:spacing w:before="480" w:after="240"/>
        <w:ind w:left="709" w:hanging="709"/>
        <w:jc w:val="center"/>
        <w:rPr>
          <w:rFonts w:ascii="Tahoma" w:hAnsi="Tahoma" w:cs="Tahoma"/>
          <w:b/>
          <w:kern w:val="0"/>
          <w:sz w:val="16"/>
          <w:szCs w:val="16"/>
          <w:lang w:eastAsia="cs-CZ"/>
        </w:rPr>
      </w:pPr>
      <w:r w:rsidRPr="00E45F68">
        <w:rPr>
          <w:rFonts w:ascii="Tahoma" w:hAnsi="Tahoma" w:cs="Tahoma"/>
          <w:b/>
          <w:sz w:val="16"/>
          <w:szCs w:val="16"/>
        </w:rPr>
        <w:t>VII. Mlčenlivost</w:t>
      </w:r>
    </w:p>
    <w:p w14:paraId="66149505" w14:textId="6227672C" w:rsidR="00B31FF1" w:rsidRPr="00E45F68" w:rsidRDefault="004422F4" w:rsidP="00501EA8">
      <w:pPr>
        <w:pStyle w:val="Odstavecseseznamem"/>
        <w:numPr>
          <w:ilvl w:val="6"/>
          <w:numId w:val="22"/>
        </w:numPr>
        <w:suppressAutoHyphens w:val="0"/>
        <w:spacing w:after="120"/>
        <w:ind w:left="357" w:hanging="357"/>
        <w:contextualSpacing/>
        <w:jc w:val="both"/>
        <w:rPr>
          <w:rFonts w:ascii="Tahoma" w:hAnsi="Tahoma" w:cs="Tahoma"/>
          <w:sz w:val="16"/>
          <w:szCs w:val="16"/>
        </w:rPr>
      </w:pPr>
      <w:r w:rsidRPr="00E45F68">
        <w:rPr>
          <w:rFonts w:ascii="Tahoma" w:hAnsi="Tahoma" w:cs="Tahoma"/>
          <w:sz w:val="16"/>
          <w:szCs w:val="16"/>
        </w:rPr>
        <w:t xml:space="preserve">Dodavatel </w:t>
      </w:r>
      <w:r w:rsidR="00B31FF1" w:rsidRPr="00E45F68">
        <w:rPr>
          <w:rFonts w:ascii="Tahoma" w:hAnsi="Tahoma" w:cs="Tahoma"/>
          <w:sz w:val="16"/>
          <w:szCs w:val="16"/>
        </w:rPr>
        <w:t xml:space="preserve">se zavazuje zachovávat mlčenlivost ve vztahu ke všem informacím a skutečnostem, které se dozví o objednateli, testovaném prostředí nebo aplikacích, zpracovávaných dat, jeho zaměstnancích atd. v souvislosti s uzavřením a plněním smlouvy, pokud tyto informace mají povahu obchodního tajemství, osobních údajů nebo mají být z jiných důvodů chráněny před zveřejněním. </w:t>
      </w:r>
      <w:r w:rsidRPr="00E45F68">
        <w:rPr>
          <w:rFonts w:ascii="Tahoma" w:hAnsi="Tahoma" w:cs="Tahoma"/>
          <w:sz w:val="16"/>
          <w:szCs w:val="16"/>
        </w:rPr>
        <w:t xml:space="preserve">Dodavatel </w:t>
      </w:r>
      <w:r w:rsidR="00B31FF1" w:rsidRPr="00E45F68">
        <w:rPr>
          <w:rFonts w:ascii="Tahoma" w:hAnsi="Tahoma" w:cs="Tahoma"/>
          <w:sz w:val="16"/>
          <w:szCs w:val="16"/>
        </w:rPr>
        <w:t xml:space="preserve">je povinen nakládat s osobními údaji v souladu s Nařízením Evropského parlamentu a Rady (EU) 2016/679 (dále jen GDPR) a příslušnými ustanoveními zákona č. 110/2019 Sb., o zpracování osobních údajů. </w:t>
      </w:r>
    </w:p>
    <w:p w14:paraId="3EA5BDCE" w14:textId="57DD3B37" w:rsidR="00B31FF1" w:rsidRPr="00E45F68" w:rsidRDefault="00B31FF1" w:rsidP="00501EA8">
      <w:pPr>
        <w:pStyle w:val="Odstavecseseznamem"/>
        <w:numPr>
          <w:ilvl w:val="6"/>
          <w:numId w:val="22"/>
        </w:numPr>
        <w:suppressAutoHyphens w:val="0"/>
        <w:spacing w:after="120"/>
        <w:ind w:left="357" w:hanging="357"/>
        <w:contextualSpacing/>
        <w:jc w:val="both"/>
        <w:rPr>
          <w:rFonts w:ascii="Tahoma" w:hAnsi="Tahoma" w:cs="Tahoma"/>
          <w:sz w:val="16"/>
          <w:szCs w:val="16"/>
        </w:rPr>
      </w:pPr>
      <w:r w:rsidRPr="00E45F68">
        <w:rPr>
          <w:rFonts w:ascii="Tahoma" w:hAnsi="Tahoma" w:cs="Tahoma"/>
          <w:sz w:val="16"/>
          <w:szCs w:val="16"/>
        </w:rPr>
        <w:t xml:space="preserve">Pokud </w:t>
      </w:r>
      <w:r w:rsidR="004422F4" w:rsidRPr="00E45F68">
        <w:rPr>
          <w:rFonts w:ascii="Tahoma" w:hAnsi="Tahoma" w:cs="Tahoma"/>
          <w:sz w:val="16"/>
          <w:szCs w:val="16"/>
        </w:rPr>
        <w:t xml:space="preserve">dodavatel </w:t>
      </w:r>
      <w:r w:rsidRPr="00E45F68">
        <w:rPr>
          <w:rFonts w:ascii="Tahoma" w:hAnsi="Tahoma" w:cs="Tahoma"/>
          <w:sz w:val="16"/>
          <w:szCs w:val="16"/>
        </w:rPr>
        <w:t xml:space="preserve">přijde při plnění Smlouvy do styku s osobními údaji a bude v postavení zpracovatele ve smyslu GDPR a Zákona o zpracování osobních údajů, zavazuje se nakládat s údaji pouze za účelem splnění závazků z této smlouvy a žádným jiným způsobem, a to v souladu s příslušnými ustanoveními GDPR a Zákona o zpracování osobních údajů. Osobní údaje nebudou použity k jinému účelu, ani z nich nebudou odvozovány informace pro žádné reklamní či jiné komerční účely. </w:t>
      </w:r>
      <w:r w:rsidR="006A45D7" w:rsidRPr="00E45F68">
        <w:rPr>
          <w:rFonts w:ascii="Tahoma" w:hAnsi="Tahoma" w:cs="Tahoma"/>
          <w:sz w:val="16"/>
          <w:szCs w:val="16"/>
        </w:rPr>
        <w:t xml:space="preserve">Dodavatel </w:t>
      </w:r>
      <w:r w:rsidRPr="00E45F68">
        <w:rPr>
          <w:rFonts w:ascii="Tahoma" w:hAnsi="Tahoma" w:cs="Tahoma"/>
          <w:sz w:val="16"/>
          <w:szCs w:val="16"/>
        </w:rPr>
        <w:t xml:space="preserve">se zavazuje za účelem ochrany osobních údajů objednatele a jeho zaměstnanců před neoprávněným přístupem, použitím, zveřejněním nebo zničením, resp. před jejich náhodnou ztrátou či změnou uplatňovat technická a organizační bezpečnostní opatření, interní kontroly a rutiny zabezpečení osobních údajů zajišťující splnění všech povinností dle GDPR a Zákona o zpracování osobních údajů. </w:t>
      </w:r>
    </w:p>
    <w:p w14:paraId="776F4B45" w14:textId="29294078" w:rsidR="00B31FF1" w:rsidRPr="00E45F68" w:rsidRDefault="006A45D7" w:rsidP="00501EA8">
      <w:pPr>
        <w:pStyle w:val="Odstavecseseznamem"/>
        <w:numPr>
          <w:ilvl w:val="6"/>
          <w:numId w:val="22"/>
        </w:numPr>
        <w:suppressAutoHyphens w:val="0"/>
        <w:spacing w:after="120"/>
        <w:ind w:left="357" w:hanging="357"/>
        <w:contextualSpacing/>
        <w:jc w:val="both"/>
        <w:rPr>
          <w:rFonts w:ascii="Tahoma" w:hAnsi="Tahoma" w:cs="Tahoma"/>
          <w:sz w:val="16"/>
          <w:szCs w:val="16"/>
        </w:rPr>
      </w:pPr>
      <w:r w:rsidRPr="00E45F68">
        <w:rPr>
          <w:rFonts w:ascii="Tahoma" w:hAnsi="Tahoma" w:cs="Tahoma"/>
          <w:sz w:val="16"/>
          <w:szCs w:val="16"/>
        </w:rPr>
        <w:t xml:space="preserve">Dodavatel </w:t>
      </w:r>
      <w:r w:rsidR="00B31FF1" w:rsidRPr="00E45F68">
        <w:rPr>
          <w:rFonts w:ascii="Tahoma" w:hAnsi="Tahoma" w:cs="Tahoma"/>
          <w:sz w:val="16"/>
          <w:szCs w:val="16"/>
        </w:rPr>
        <w:t xml:space="preserve">se zavazuje zajistit informovanost svých pracovníků (včetně poddodavatelů) o povinnostech vyplývajících z této Smlouvy. </w:t>
      </w:r>
      <w:r w:rsidRPr="00E45F68">
        <w:rPr>
          <w:rFonts w:ascii="Tahoma" w:hAnsi="Tahoma" w:cs="Tahoma"/>
          <w:sz w:val="16"/>
          <w:szCs w:val="16"/>
        </w:rPr>
        <w:t xml:space="preserve">Dodavatel </w:t>
      </w:r>
      <w:r w:rsidR="00B31FF1" w:rsidRPr="00E45F68">
        <w:rPr>
          <w:rFonts w:ascii="Tahoma" w:hAnsi="Tahoma" w:cs="Tahoma"/>
          <w:sz w:val="16"/>
          <w:szCs w:val="16"/>
        </w:rPr>
        <w:t xml:space="preserve">se zavazuje zajistit, aby jeho pracovníci, kteří budou přicházet do styku s osobními údaji, byli smluvně vázáni povinností mlčenlivosti ve smyslu GDPR a Zákona o zpracování osobních údajů a poučeni o možných následcích porušení těchto povinností s tím, že povinnost důvěrnosti bude jimi dodržována i po skončení jejich smluvního vztahu k objednateli. Toto ujednání je sjednáno ve smyslu ustanovení článku 28 GDPR. </w:t>
      </w:r>
      <w:r w:rsidRPr="00E45F68">
        <w:rPr>
          <w:rFonts w:ascii="Tahoma" w:hAnsi="Tahoma" w:cs="Tahoma"/>
          <w:sz w:val="16"/>
          <w:szCs w:val="16"/>
        </w:rPr>
        <w:t xml:space="preserve">Dodavatel </w:t>
      </w:r>
      <w:r w:rsidR="00B31FF1" w:rsidRPr="00E45F68">
        <w:rPr>
          <w:rFonts w:ascii="Tahoma" w:hAnsi="Tahoma" w:cs="Tahoma"/>
          <w:sz w:val="16"/>
          <w:szCs w:val="16"/>
        </w:rPr>
        <w:t xml:space="preserve">se zavazuje informovat své poddodavatele o povinnosti mlčenlivosti dle této smlouvy. V případě porušení mlčenlivosti za strany poddodavatele, odpovídá </w:t>
      </w:r>
      <w:r w:rsidRPr="00E45F68">
        <w:rPr>
          <w:rFonts w:ascii="Tahoma" w:hAnsi="Tahoma" w:cs="Tahoma"/>
          <w:sz w:val="16"/>
          <w:szCs w:val="16"/>
        </w:rPr>
        <w:t xml:space="preserve">dodavatel </w:t>
      </w:r>
      <w:r w:rsidR="00B31FF1" w:rsidRPr="00E45F68">
        <w:rPr>
          <w:rFonts w:ascii="Tahoma" w:hAnsi="Tahoma" w:cs="Tahoma"/>
          <w:sz w:val="16"/>
          <w:szCs w:val="16"/>
        </w:rPr>
        <w:t xml:space="preserve">objednateli za vzniklou škodu, jako kdyby povinnost porušil sám. </w:t>
      </w:r>
    </w:p>
    <w:p w14:paraId="03A78231" w14:textId="273CB987" w:rsidR="00B31FF1" w:rsidRPr="00E45F68" w:rsidRDefault="00B31FF1" w:rsidP="00501EA8">
      <w:pPr>
        <w:pStyle w:val="Odstavecseseznamem"/>
        <w:numPr>
          <w:ilvl w:val="6"/>
          <w:numId w:val="22"/>
        </w:numPr>
        <w:suppressAutoHyphens w:val="0"/>
        <w:spacing w:after="120"/>
        <w:ind w:left="357" w:hanging="357"/>
        <w:contextualSpacing/>
        <w:jc w:val="both"/>
        <w:rPr>
          <w:rFonts w:ascii="Tahoma" w:hAnsi="Tahoma" w:cs="Tahoma"/>
          <w:sz w:val="16"/>
          <w:szCs w:val="16"/>
        </w:rPr>
      </w:pPr>
      <w:r w:rsidRPr="00E45F68">
        <w:rPr>
          <w:rFonts w:ascii="Tahoma" w:hAnsi="Tahoma" w:cs="Tahoma"/>
          <w:sz w:val="16"/>
          <w:szCs w:val="16"/>
        </w:rPr>
        <w:t xml:space="preserve">Smluvní strany se zavazují zachovat mlčenlivost též o všech ostatních skutečnostech ve vztahu k nimž o to budou druhou stranou písemně požádány. Smluvní strany se též zavazují nevyužít informace podle prvé věty tohoto odstavce ve svůj prospěch nebo ve prospěch třetích osob v rozporu s účelem jejich předání. Povinnost mlčenlivosti o informacích a skutečnostech obchodního charakteru trvá po dobu 6 měsíců od uzavření této smlouvy, o informacích obsahujících osobní údaje nebo o testovaném prostředí a aplikacích, zpracovávaných datech a zjištěných zranitelnostech trvá bez časového omezení. </w:t>
      </w:r>
    </w:p>
    <w:p w14:paraId="4C3A4979" w14:textId="77777777" w:rsidR="00B31FF1" w:rsidRPr="00E45F68" w:rsidRDefault="00B31FF1" w:rsidP="00501EA8">
      <w:pPr>
        <w:pStyle w:val="Odstavecseseznamem"/>
        <w:numPr>
          <w:ilvl w:val="6"/>
          <w:numId w:val="22"/>
        </w:numPr>
        <w:suppressAutoHyphens w:val="0"/>
        <w:spacing w:after="120"/>
        <w:ind w:left="357" w:hanging="357"/>
        <w:contextualSpacing/>
        <w:jc w:val="both"/>
        <w:rPr>
          <w:rFonts w:ascii="Tahoma" w:hAnsi="Tahoma" w:cs="Tahoma"/>
          <w:sz w:val="16"/>
          <w:szCs w:val="16"/>
        </w:rPr>
      </w:pPr>
      <w:r w:rsidRPr="00E45F68">
        <w:rPr>
          <w:rFonts w:ascii="Tahoma" w:hAnsi="Tahoma" w:cs="Tahoma"/>
          <w:sz w:val="16"/>
          <w:szCs w:val="16"/>
        </w:rPr>
        <w:t xml:space="preserve">Smluvní strany jsou povinny zajistit, že nebudou neoprávněně pořizovány kopie informací či jiné záznamy nad rámec plnění dle této smlouvy, a nebudou zjišťovány informace, které nejsou nezbytně nutné ke splnění povinností vyplývajících z této smlouvy. </w:t>
      </w:r>
    </w:p>
    <w:p w14:paraId="73217F38" w14:textId="77777777" w:rsidR="00B31FF1" w:rsidRPr="00E45F68" w:rsidRDefault="00B31FF1" w:rsidP="00501EA8">
      <w:pPr>
        <w:pStyle w:val="Odstavecseseznamem"/>
        <w:numPr>
          <w:ilvl w:val="6"/>
          <w:numId w:val="22"/>
        </w:numPr>
        <w:suppressAutoHyphens w:val="0"/>
        <w:spacing w:after="120"/>
        <w:ind w:left="357" w:hanging="357"/>
        <w:contextualSpacing/>
        <w:jc w:val="both"/>
        <w:rPr>
          <w:rFonts w:ascii="Tahoma" w:hAnsi="Tahoma" w:cs="Tahoma"/>
          <w:sz w:val="16"/>
          <w:szCs w:val="16"/>
        </w:rPr>
      </w:pPr>
      <w:r w:rsidRPr="00E45F68">
        <w:rPr>
          <w:rFonts w:ascii="Tahoma" w:hAnsi="Tahoma" w:cs="Tahoma"/>
          <w:sz w:val="16"/>
          <w:szCs w:val="16"/>
        </w:rPr>
        <w:t xml:space="preserve">Smluvní strany se zavazují pro případ, že se v průběhu plnění dle této smlouvy dostanou do kontaktu s údaji druhé smluvní strany vyplývajícími z její provozní činnosti, tyto údaje v žádném případě nezneužít, nezměnit ani jinak nepoškodit, neztratit či neznehodnotit. </w:t>
      </w:r>
    </w:p>
    <w:p w14:paraId="7816F25F" w14:textId="77777777" w:rsidR="00485F2C" w:rsidRDefault="00485F2C" w:rsidP="005F690C">
      <w:pPr>
        <w:pStyle w:val="SSlnek-zkladntext"/>
        <w:spacing w:before="0"/>
        <w:rPr>
          <w:rFonts w:ascii="Tahoma" w:hAnsi="Tahoma" w:cs="Tahoma"/>
          <w:sz w:val="16"/>
          <w:szCs w:val="16"/>
        </w:rPr>
      </w:pPr>
    </w:p>
    <w:p w14:paraId="748E0280" w14:textId="7B15381F" w:rsidR="00EC40EC" w:rsidRPr="00E45F68" w:rsidRDefault="00B41D69" w:rsidP="005F690C">
      <w:pPr>
        <w:pStyle w:val="SSlnek-zkladntext"/>
        <w:spacing w:before="0"/>
        <w:rPr>
          <w:rFonts w:ascii="Tahoma" w:hAnsi="Tahoma" w:cs="Tahoma"/>
          <w:sz w:val="16"/>
          <w:szCs w:val="16"/>
        </w:rPr>
      </w:pPr>
      <w:r w:rsidRPr="00E45F68">
        <w:rPr>
          <w:rFonts w:ascii="Tahoma" w:hAnsi="Tahoma" w:cs="Tahoma"/>
          <w:sz w:val="16"/>
          <w:szCs w:val="16"/>
        </w:rPr>
        <w:t>VI</w:t>
      </w:r>
      <w:r w:rsidR="00B31FF1" w:rsidRPr="00E45F68">
        <w:rPr>
          <w:rFonts w:ascii="Tahoma" w:hAnsi="Tahoma" w:cs="Tahoma"/>
          <w:sz w:val="16"/>
          <w:szCs w:val="16"/>
        </w:rPr>
        <w:t>I</w:t>
      </w:r>
      <w:r w:rsidR="00DC67D1" w:rsidRPr="00E45F68">
        <w:rPr>
          <w:rFonts w:ascii="Tahoma" w:hAnsi="Tahoma" w:cs="Tahoma"/>
          <w:sz w:val="16"/>
          <w:szCs w:val="16"/>
        </w:rPr>
        <w:t>I</w:t>
      </w:r>
      <w:r w:rsidR="00EC40EC" w:rsidRPr="00E45F68">
        <w:rPr>
          <w:rFonts w:ascii="Tahoma" w:hAnsi="Tahoma" w:cs="Tahoma"/>
          <w:sz w:val="16"/>
          <w:szCs w:val="16"/>
        </w:rPr>
        <w:t>. Ostatní ujednání</w:t>
      </w:r>
    </w:p>
    <w:p w14:paraId="3D071174" w14:textId="77777777" w:rsidR="00960CF8" w:rsidRPr="00E45F68" w:rsidRDefault="00960CF8" w:rsidP="005F690C">
      <w:pPr>
        <w:pStyle w:val="SSlnek-zkladntext"/>
        <w:spacing w:before="0"/>
        <w:rPr>
          <w:rFonts w:ascii="Tahoma" w:hAnsi="Tahoma" w:cs="Tahoma"/>
          <w:b w:val="0"/>
          <w:sz w:val="16"/>
          <w:szCs w:val="16"/>
        </w:rPr>
      </w:pPr>
    </w:p>
    <w:p w14:paraId="512CA307" w14:textId="1CD83286" w:rsidR="00B519D3" w:rsidRPr="00E45F68" w:rsidRDefault="00FA62A9" w:rsidP="00501EA8">
      <w:pPr>
        <w:numPr>
          <w:ilvl w:val="0"/>
          <w:numId w:val="11"/>
        </w:numPr>
        <w:suppressAutoHyphens w:val="0"/>
        <w:ind w:left="426"/>
        <w:jc w:val="both"/>
        <w:rPr>
          <w:rFonts w:ascii="Tahoma" w:hAnsi="Tahoma" w:cs="Tahoma"/>
          <w:sz w:val="16"/>
          <w:szCs w:val="16"/>
        </w:rPr>
      </w:pPr>
      <w:r w:rsidRPr="00E45F68">
        <w:rPr>
          <w:rFonts w:ascii="Tahoma" w:hAnsi="Tahoma" w:cs="Tahoma"/>
          <w:sz w:val="16"/>
          <w:szCs w:val="16"/>
        </w:rPr>
        <w:t xml:space="preserve">Dodavatel </w:t>
      </w:r>
      <w:r w:rsidR="00B519D3" w:rsidRPr="00E45F68">
        <w:rPr>
          <w:rFonts w:ascii="Tahoma" w:hAnsi="Tahoma" w:cs="Tahoma"/>
          <w:sz w:val="16"/>
          <w:szCs w:val="16"/>
        </w:rPr>
        <w:t xml:space="preserve">bere na vědomí, že </w:t>
      </w:r>
      <w:r w:rsidRPr="00E45F68">
        <w:rPr>
          <w:rFonts w:ascii="Tahoma" w:hAnsi="Tahoma" w:cs="Tahoma"/>
          <w:sz w:val="16"/>
          <w:szCs w:val="16"/>
        </w:rPr>
        <w:t xml:space="preserve">objednatel </w:t>
      </w:r>
      <w:r w:rsidR="00B519D3" w:rsidRPr="00E45F68">
        <w:rPr>
          <w:rFonts w:ascii="Tahoma" w:hAnsi="Tahoma" w:cs="Tahoma"/>
          <w:sz w:val="16"/>
          <w:szCs w:val="16"/>
        </w:rPr>
        <w:t>je povinen dle ustanovení § 219 odst. 1 zákona č. 134/2016 Sb., a dle zákona č.</w:t>
      </w:r>
      <w:r w:rsidR="00DE5DD7" w:rsidRPr="00E45F68">
        <w:rPr>
          <w:rFonts w:ascii="Tahoma" w:hAnsi="Tahoma" w:cs="Tahoma"/>
          <w:sz w:val="16"/>
          <w:szCs w:val="16"/>
        </w:rPr>
        <w:t> </w:t>
      </w:r>
      <w:r w:rsidR="00B519D3" w:rsidRPr="00E45F68">
        <w:rPr>
          <w:rFonts w:ascii="Tahoma" w:hAnsi="Tahoma" w:cs="Tahoma"/>
          <w:sz w:val="16"/>
          <w:szCs w:val="16"/>
        </w:rPr>
        <w:t>340/2015 Sb., o registru smluv uveřejnit tuto smlouvu včetně případných dodatků, zákonem stanoveným způsobem.</w:t>
      </w:r>
    </w:p>
    <w:p w14:paraId="6737532B" w14:textId="69238BB3" w:rsidR="008875A7" w:rsidRPr="00E45F68" w:rsidRDefault="001E7426" w:rsidP="00501EA8">
      <w:pPr>
        <w:numPr>
          <w:ilvl w:val="0"/>
          <w:numId w:val="11"/>
        </w:numPr>
        <w:suppressAutoHyphens w:val="0"/>
        <w:ind w:left="426"/>
        <w:jc w:val="both"/>
        <w:rPr>
          <w:rFonts w:ascii="Tahoma" w:hAnsi="Tahoma" w:cs="Tahoma"/>
          <w:sz w:val="16"/>
          <w:szCs w:val="16"/>
        </w:rPr>
      </w:pPr>
      <w:r w:rsidRPr="00E45F68">
        <w:rPr>
          <w:rFonts w:ascii="Tahoma" w:hAnsi="Tahoma" w:cs="Tahoma"/>
          <w:sz w:val="16"/>
          <w:szCs w:val="16"/>
        </w:rPr>
        <w:t xml:space="preserve">Dodavatel </w:t>
      </w:r>
      <w:r w:rsidR="008875A7" w:rsidRPr="00E45F68">
        <w:rPr>
          <w:rFonts w:ascii="Tahoma" w:hAnsi="Tahoma" w:cs="Tahoma"/>
          <w:sz w:val="16"/>
          <w:szCs w:val="16"/>
        </w:rPr>
        <w:t>je povinen v souladu s ustanovením § 105 z. č. 134/2016 Sb. předložit do 10 pracovních</w:t>
      </w:r>
      <w:r w:rsidR="003A2A81" w:rsidRPr="00E45F68">
        <w:rPr>
          <w:rFonts w:ascii="Tahoma" w:hAnsi="Tahoma" w:cs="Tahoma"/>
          <w:sz w:val="16"/>
          <w:szCs w:val="16"/>
        </w:rPr>
        <w:t xml:space="preserve"> dnů</w:t>
      </w:r>
      <w:r w:rsidR="008875A7" w:rsidRPr="00E45F68">
        <w:rPr>
          <w:rFonts w:ascii="Tahoma" w:hAnsi="Tahoma" w:cs="Tahoma"/>
          <w:sz w:val="16"/>
          <w:szCs w:val="16"/>
        </w:rPr>
        <w:t xml:space="preserve"> od doručení oznámení o výběru dodavatele </w:t>
      </w:r>
      <w:r w:rsidRPr="00E45F68">
        <w:rPr>
          <w:rFonts w:ascii="Tahoma" w:hAnsi="Tahoma" w:cs="Tahoma"/>
          <w:sz w:val="16"/>
          <w:szCs w:val="16"/>
        </w:rPr>
        <w:t xml:space="preserve">objednateli </w:t>
      </w:r>
      <w:r w:rsidR="008875A7" w:rsidRPr="00E45F68">
        <w:rPr>
          <w:rFonts w:ascii="Tahoma" w:hAnsi="Tahoma" w:cs="Tahoma"/>
          <w:sz w:val="16"/>
          <w:szCs w:val="16"/>
        </w:rPr>
        <w:t>seznam, ve kterém uvede</w:t>
      </w:r>
      <w:r w:rsidR="00986DE4" w:rsidRPr="00E45F68">
        <w:rPr>
          <w:rFonts w:ascii="Tahoma" w:hAnsi="Tahoma" w:cs="Tahoma"/>
          <w:sz w:val="16"/>
          <w:szCs w:val="16"/>
        </w:rPr>
        <w:t>,</w:t>
      </w:r>
      <w:r w:rsidR="008875A7" w:rsidRPr="00E45F68">
        <w:rPr>
          <w:rFonts w:ascii="Tahoma" w:hAnsi="Tahoma" w:cs="Tahoma"/>
          <w:sz w:val="16"/>
          <w:szCs w:val="16"/>
        </w:rPr>
        <w:t xml:space="preserve"> jaké části předmětu plnění a v jakém rozsahu bude plnit prostřednictvím poddodavatele, spolu s identifikací poddodavatele a uvedením rozsahu jeho plnění, pokud mu jsou známi. Poddodavatelé, kteří nebyli tímto způsobem identifikováni a kteří se následně zapojí do plnění veřejné zakázky, musí být identifikováni dodatečně, a to nejpozději před zahájením plnění veřejné zakázky tímto poddodavatelem.</w:t>
      </w:r>
    </w:p>
    <w:p w14:paraId="5E0C8EB8" w14:textId="2D1706E9" w:rsidR="00EC40EC" w:rsidRPr="00E45F68" w:rsidRDefault="00FA62A9" w:rsidP="00501EA8">
      <w:pPr>
        <w:numPr>
          <w:ilvl w:val="0"/>
          <w:numId w:val="11"/>
        </w:numPr>
        <w:ind w:left="426"/>
        <w:jc w:val="both"/>
        <w:rPr>
          <w:rFonts w:ascii="Tahoma" w:eastAsia="MS Mincho" w:hAnsi="Tahoma" w:cs="Tahoma"/>
          <w:sz w:val="16"/>
          <w:szCs w:val="16"/>
        </w:rPr>
      </w:pPr>
      <w:r w:rsidRPr="00E45F68">
        <w:rPr>
          <w:rFonts w:ascii="Tahoma" w:eastAsia="MS Mincho" w:hAnsi="Tahoma" w:cs="Tahoma"/>
          <w:sz w:val="16"/>
          <w:szCs w:val="16"/>
        </w:rPr>
        <w:t xml:space="preserve">Dodavatel </w:t>
      </w:r>
      <w:r w:rsidR="00EC40EC" w:rsidRPr="00E45F68">
        <w:rPr>
          <w:rFonts w:ascii="Tahoma" w:eastAsia="MS Mincho" w:hAnsi="Tahoma" w:cs="Tahoma"/>
          <w:sz w:val="16"/>
          <w:szCs w:val="16"/>
        </w:rPr>
        <w:t xml:space="preserve">je povinen mít v platnosti a udržovat pojištění odpovědnosti za škodu způsobenou </w:t>
      </w:r>
      <w:r w:rsidR="00DD7FF1" w:rsidRPr="00E45F68">
        <w:rPr>
          <w:rFonts w:ascii="Tahoma" w:eastAsia="MS Mincho" w:hAnsi="Tahoma" w:cs="Tahoma"/>
          <w:sz w:val="16"/>
          <w:szCs w:val="16"/>
        </w:rPr>
        <w:t>objednateli</w:t>
      </w:r>
      <w:r w:rsidR="00EC40EC" w:rsidRPr="00E45F68">
        <w:rPr>
          <w:rFonts w:ascii="Tahoma" w:eastAsia="MS Mincho" w:hAnsi="Tahoma" w:cs="Tahoma"/>
          <w:sz w:val="16"/>
          <w:szCs w:val="16"/>
        </w:rPr>
        <w:t xml:space="preserve"> či třetím osobám při výkonu podnikatelské činnosti, která je předmětem této smlouvy, s limitem pojistného plnění v minimální výši </w:t>
      </w:r>
      <w:r w:rsidR="00333303" w:rsidRPr="00E45F68">
        <w:rPr>
          <w:rFonts w:ascii="Tahoma" w:eastAsia="MS Mincho" w:hAnsi="Tahoma" w:cs="Tahoma"/>
          <w:sz w:val="16"/>
          <w:szCs w:val="16"/>
        </w:rPr>
        <w:t>1</w:t>
      </w:r>
      <w:r w:rsidR="003149DC" w:rsidRPr="00E45F68">
        <w:rPr>
          <w:rFonts w:ascii="Tahoma" w:eastAsia="MS Mincho" w:hAnsi="Tahoma" w:cs="Tahoma"/>
          <w:sz w:val="16"/>
          <w:szCs w:val="16"/>
        </w:rPr>
        <w:t>0</w:t>
      </w:r>
      <w:r w:rsidR="00204E73" w:rsidRPr="00E45F68">
        <w:rPr>
          <w:rFonts w:ascii="Tahoma" w:eastAsia="MS Mincho" w:hAnsi="Tahoma" w:cs="Tahoma"/>
          <w:sz w:val="16"/>
          <w:szCs w:val="16"/>
        </w:rPr>
        <w:t>.0</w:t>
      </w:r>
      <w:r w:rsidR="007625CC" w:rsidRPr="00E45F68">
        <w:rPr>
          <w:rFonts w:ascii="Tahoma" w:eastAsia="MS Mincho" w:hAnsi="Tahoma" w:cs="Tahoma"/>
          <w:sz w:val="16"/>
          <w:szCs w:val="16"/>
        </w:rPr>
        <w:t>00</w:t>
      </w:r>
      <w:r w:rsidR="00204E73" w:rsidRPr="00E45F68">
        <w:rPr>
          <w:rFonts w:ascii="Tahoma" w:eastAsia="MS Mincho" w:hAnsi="Tahoma" w:cs="Tahoma"/>
          <w:sz w:val="16"/>
          <w:szCs w:val="16"/>
        </w:rPr>
        <w:t>.</w:t>
      </w:r>
      <w:r w:rsidR="007625CC" w:rsidRPr="00E45F68">
        <w:rPr>
          <w:rFonts w:ascii="Tahoma" w:eastAsia="MS Mincho" w:hAnsi="Tahoma" w:cs="Tahoma"/>
          <w:sz w:val="16"/>
          <w:szCs w:val="16"/>
        </w:rPr>
        <w:t xml:space="preserve">000,- </w:t>
      </w:r>
      <w:r w:rsidR="00EC40EC" w:rsidRPr="00E45F68">
        <w:rPr>
          <w:rFonts w:ascii="Tahoma" w:eastAsia="MS Mincho" w:hAnsi="Tahoma" w:cs="Tahoma"/>
          <w:sz w:val="16"/>
          <w:szCs w:val="16"/>
        </w:rPr>
        <w:t>Kč.</w:t>
      </w:r>
    </w:p>
    <w:p w14:paraId="078725A3" w14:textId="206CFCED" w:rsidR="00EC40EC" w:rsidRPr="00E45F68" w:rsidRDefault="00FA62A9" w:rsidP="00501EA8">
      <w:pPr>
        <w:numPr>
          <w:ilvl w:val="0"/>
          <w:numId w:val="11"/>
        </w:numPr>
        <w:ind w:left="426"/>
        <w:jc w:val="both"/>
        <w:rPr>
          <w:rFonts w:ascii="Tahoma" w:hAnsi="Tahoma" w:cs="Tahoma"/>
          <w:sz w:val="16"/>
          <w:szCs w:val="16"/>
        </w:rPr>
      </w:pPr>
      <w:r w:rsidRPr="00E45F68">
        <w:rPr>
          <w:rFonts w:ascii="Tahoma" w:eastAsia="MS Mincho" w:hAnsi="Tahoma" w:cs="Tahoma"/>
          <w:sz w:val="16"/>
          <w:szCs w:val="16"/>
        </w:rPr>
        <w:t xml:space="preserve">Dodavatel </w:t>
      </w:r>
      <w:r w:rsidR="00EC40EC" w:rsidRPr="00E45F68">
        <w:rPr>
          <w:rFonts w:ascii="Tahoma" w:eastAsia="MS Mincho" w:hAnsi="Tahoma" w:cs="Tahoma"/>
          <w:sz w:val="16"/>
          <w:szCs w:val="16"/>
        </w:rPr>
        <w:t xml:space="preserve">je povinen udržovat výše uvedené pojištění po celou dobu trvání smlouvy. V případě porušení této povinnosti je </w:t>
      </w:r>
      <w:r w:rsidR="00DD7FF1" w:rsidRPr="00E45F68">
        <w:rPr>
          <w:rFonts w:ascii="Tahoma" w:eastAsia="MS Mincho" w:hAnsi="Tahoma" w:cs="Tahoma"/>
          <w:sz w:val="16"/>
          <w:szCs w:val="16"/>
        </w:rPr>
        <w:t>objednatel</w:t>
      </w:r>
      <w:r w:rsidR="00EC40EC" w:rsidRPr="00E45F68">
        <w:rPr>
          <w:rFonts w:ascii="Tahoma" w:eastAsia="MS Mincho" w:hAnsi="Tahoma" w:cs="Tahoma"/>
          <w:sz w:val="16"/>
          <w:szCs w:val="16"/>
        </w:rPr>
        <w:t xml:space="preserve"> oprávněn od smlouvy, která bude uzavřena na základě výsledku tohoto zadávacího řízení odstoupit. Na žádost </w:t>
      </w:r>
      <w:r w:rsidR="00DD7FF1" w:rsidRPr="00E45F68">
        <w:rPr>
          <w:rFonts w:ascii="Tahoma" w:eastAsia="MS Mincho" w:hAnsi="Tahoma" w:cs="Tahoma"/>
          <w:sz w:val="16"/>
          <w:szCs w:val="16"/>
        </w:rPr>
        <w:t>objednatele</w:t>
      </w:r>
      <w:r w:rsidR="00EC40EC" w:rsidRPr="00E45F68">
        <w:rPr>
          <w:rFonts w:ascii="Tahoma" w:eastAsia="MS Mincho" w:hAnsi="Tahoma" w:cs="Tahoma"/>
          <w:sz w:val="16"/>
          <w:szCs w:val="16"/>
        </w:rPr>
        <w:t xml:space="preserve"> je </w:t>
      </w:r>
      <w:r w:rsidRPr="00E45F68">
        <w:rPr>
          <w:rFonts w:ascii="Tahoma" w:eastAsia="MS Mincho" w:hAnsi="Tahoma" w:cs="Tahoma"/>
          <w:sz w:val="16"/>
          <w:szCs w:val="16"/>
        </w:rPr>
        <w:t xml:space="preserve">dodavatel </w:t>
      </w:r>
      <w:r w:rsidR="00EC40EC" w:rsidRPr="00E45F68">
        <w:rPr>
          <w:rFonts w:ascii="Tahoma" w:eastAsia="MS Mincho" w:hAnsi="Tahoma" w:cs="Tahoma"/>
          <w:sz w:val="16"/>
          <w:szCs w:val="16"/>
        </w:rPr>
        <w:t xml:space="preserve">povinen předložit </w:t>
      </w:r>
      <w:r w:rsidR="00DD7FF1" w:rsidRPr="00E45F68">
        <w:rPr>
          <w:rFonts w:ascii="Tahoma" w:eastAsia="MS Mincho" w:hAnsi="Tahoma" w:cs="Tahoma"/>
          <w:sz w:val="16"/>
          <w:szCs w:val="16"/>
        </w:rPr>
        <w:t>objednateli</w:t>
      </w:r>
      <w:r w:rsidR="00EC40EC" w:rsidRPr="00E45F68">
        <w:rPr>
          <w:rFonts w:ascii="Tahoma" w:eastAsia="MS Mincho" w:hAnsi="Tahoma" w:cs="Tahoma"/>
          <w:sz w:val="16"/>
          <w:szCs w:val="16"/>
        </w:rPr>
        <w:t xml:space="preserve"> dokumenty prokazující, že pojištění v požadovaném rozsahu a výši trvá. Pokud by v důsledku pojistného plnění nebo jiné události mělo dojít k zániku </w:t>
      </w:r>
      <w:r w:rsidR="003146D2" w:rsidRPr="00E45F68">
        <w:rPr>
          <w:rFonts w:ascii="Tahoma" w:eastAsia="MS Mincho" w:hAnsi="Tahoma" w:cs="Tahoma"/>
          <w:sz w:val="16"/>
          <w:szCs w:val="16"/>
        </w:rPr>
        <w:t>pojištění</w:t>
      </w:r>
      <w:r w:rsidR="00EC40EC" w:rsidRPr="00E45F68">
        <w:rPr>
          <w:rFonts w:ascii="Tahoma" w:eastAsia="MS Mincho" w:hAnsi="Tahoma" w:cs="Tahoma"/>
          <w:sz w:val="16"/>
          <w:szCs w:val="16"/>
        </w:rPr>
        <w:t xml:space="preserve">, k omezení rozsahu pojištěných rizik, ke snížení stanovené min. výše pojistného </w:t>
      </w:r>
      <w:r w:rsidR="003146D2" w:rsidRPr="00E45F68">
        <w:rPr>
          <w:rFonts w:ascii="Tahoma" w:eastAsia="MS Mincho" w:hAnsi="Tahoma" w:cs="Tahoma"/>
          <w:sz w:val="16"/>
          <w:szCs w:val="16"/>
        </w:rPr>
        <w:t>plnění</w:t>
      </w:r>
      <w:r w:rsidR="00EC40EC" w:rsidRPr="00E45F68">
        <w:rPr>
          <w:rFonts w:ascii="Tahoma" w:eastAsia="MS Mincho" w:hAnsi="Tahoma" w:cs="Tahoma"/>
          <w:sz w:val="16"/>
          <w:szCs w:val="16"/>
        </w:rPr>
        <w:t xml:space="preserve">, nebo k jiným změnám, které by znamenaly zhoršení podmínek oproti původnímu stavu, je </w:t>
      </w:r>
      <w:r w:rsidRPr="00E45F68">
        <w:rPr>
          <w:rFonts w:ascii="Tahoma" w:eastAsia="MS Mincho" w:hAnsi="Tahoma" w:cs="Tahoma"/>
          <w:sz w:val="16"/>
          <w:szCs w:val="16"/>
        </w:rPr>
        <w:t xml:space="preserve">dodavatel </w:t>
      </w:r>
      <w:r w:rsidR="00EC40EC" w:rsidRPr="00E45F68">
        <w:rPr>
          <w:rFonts w:ascii="Tahoma" w:eastAsia="MS Mincho" w:hAnsi="Tahoma" w:cs="Tahoma"/>
          <w:sz w:val="16"/>
          <w:szCs w:val="16"/>
        </w:rPr>
        <w:t>povinen učinit příslušná opatření tak, aby pojištění bylo udrženo tak, jak je požadováno v tomto ustanovení.</w:t>
      </w:r>
    </w:p>
    <w:p w14:paraId="7F979B02" w14:textId="363D8660" w:rsidR="00554F64" w:rsidRPr="00E45F68" w:rsidRDefault="00FA62A9" w:rsidP="00501EA8">
      <w:pPr>
        <w:pStyle w:val="Odstavecseseznamem"/>
        <w:widowControl w:val="0"/>
        <w:numPr>
          <w:ilvl w:val="0"/>
          <w:numId w:val="11"/>
        </w:numPr>
        <w:suppressAutoHyphens w:val="0"/>
        <w:autoSpaceDE w:val="0"/>
        <w:autoSpaceDN w:val="0"/>
        <w:adjustRightInd w:val="0"/>
        <w:ind w:left="426"/>
        <w:jc w:val="both"/>
        <w:rPr>
          <w:rFonts w:ascii="Tahoma" w:hAnsi="Tahoma" w:cs="Tahoma"/>
          <w:sz w:val="16"/>
          <w:szCs w:val="16"/>
        </w:rPr>
      </w:pPr>
      <w:r w:rsidRPr="00E45F68">
        <w:rPr>
          <w:rFonts w:ascii="Tahoma" w:hAnsi="Tahoma" w:cs="Tahoma"/>
          <w:sz w:val="16"/>
          <w:szCs w:val="16"/>
        </w:rPr>
        <w:t xml:space="preserve">Dodavatel </w:t>
      </w:r>
      <w:r w:rsidR="00554F64" w:rsidRPr="00E45F68">
        <w:rPr>
          <w:rFonts w:ascii="Tahoma" w:hAnsi="Tahoma" w:cs="Tahoma"/>
          <w:sz w:val="16"/>
          <w:szCs w:val="16"/>
        </w:rPr>
        <w:t xml:space="preserve">je oprávněn postoupit pohledávku vyplývající z plnění dle této smlouvy na třetí osobu pouze s předchozím písemným souhlasem </w:t>
      </w:r>
      <w:r w:rsidRPr="00E45F68">
        <w:rPr>
          <w:rFonts w:ascii="Tahoma" w:hAnsi="Tahoma" w:cs="Tahoma"/>
          <w:sz w:val="16"/>
          <w:szCs w:val="16"/>
        </w:rPr>
        <w:t>objednatele</w:t>
      </w:r>
      <w:r w:rsidR="00554F64" w:rsidRPr="00E45F68">
        <w:rPr>
          <w:rFonts w:ascii="Tahoma" w:hAnsi="Tahoma" w:cs="Tahoma"/>
          <w:sz w:val="16"/>
          <w:szCs w:val="16"/>
        </w:rPr>
        <w:t xml:space="preserve">. </w:t>
      </w:r>
    </w:p>
    <w:p w14:paraId="6FB4D592" w14:textId="17F4A776" w:rsidR="002F3377" w:rsidRPr="00E45F68" w:rsidRDefault="00FA62A9" w:rsidP="00501EA8">
      <w:pPr>
        <w:numPr>
          <w:ilvl w:val="0"/>
          <w:numId w:val="11"/>
        </w:numPr>
        <w:suppressAutoHyphens w:val="0"/>
        <w:ind w:left="426"/>
        <w:jc w:val="both"/>
        <w:rPr>
          <w:rFonts w:ascii="Tahoma" w:hAnsi="Tahoma" w:cs="Tahoma"/>
          <w:sz w:val="16"/>
          <w:szCs w:val="16"/>
        </w:rPr>
      </w:pPr>
      <w:r w:rsidRPr="00E45F68">
        <w:rPr>
          <w:rFonts w:ascii="Tahoma" w:hAnsi="Tahoma" w:cs="Tahoma"/>
          <w:sz w:val="16"/>
          <w:szCs w:val="16"/>
        </w:rPr>
        <w:t xml:space="preserve">Dodavatel </w:t>
      </w:r>
      <w:r w:rsidR="00A833DF" w:rsidRPr="00E45F68">
        <w:rPr>
          <w:rFonts w:ascii="Tahoma" w:hAnsi="Tahoma" w:cs="Tahoma"/>
          <w:sz w:val="16"/>
          <w:szCs w:val="16"/>
        </w:rPr>
        <w:t>se zavazuje dodržovat nařízení objednatele, kterým je zakázáno kouření ve všech prostorách i plochách areálu objednatele s výjimkou vyhrazených míst.</w:t>
      </w:r>
    </w:p>
    <w:p w14:paraId="6D8F76D6" w14:textId="2E9B1057" w:rsidR="00F9629B" w:rsidRPr="00E45F68" w:rsidRDefault="006A45D7" w:rsidP="00F9629B">
      <w:pPr>
        <w:numPr>
          <w:ilvl w:val="0"/>
          <w:numId w:val="11"/>
        </w:numPr>
        <w:suppressAutoHyphens w:val="0"/>
        <w:ind w:left="426"/>
        <w:jc w:val="both"/>
        <w:rPr>
          <w:rFonts w:ascii="Tahoma" w:hAnsi="Tahoma" w:cs="Tahoma"/>
          <w:sz w:val="16"/>
          <w:szCs w:val="16"/>
        </w:rPr>
      </w:pPr>
      <w:r w:rsidRPr="00E45F68">
        <w:rPr>
          <w:rFonts w:ascii="Tahoma" w:hAnsi="Tahoma" w:cs="Tahoma"/>
          <w:sz w:val="16"/>
          <w:szCs w:val="16"/>
        </w:rPr>
        <w:t xml:space="preserve">Dodavatel </w:t>
      </w:r>
      <w:r w:rsidR="00F9629B" w:rsidRPr="00E45F68">
        <w:rPr>
          <w:rFonts w:ascii="Tahoma" w:hAnsi="Tahoma" w:cs="Tahoma"/>
          <w:sz w:val="16"/>
          <w:szCs w:val="16"/>
        </w:rPr>
        <w:t>je povinen uchovávat veškeré doklady související s realizací plnění předmětu smlouvy (způsobem dle zákona o účetnictví) včetně účetních dokladů minimálně do konce roku 2033 nebo po dobu nejméně 10 let ode dne poslední platby za provedené práce, přičemž závazná je lhůta, která je delší. Dále je povinen zajistit, aby také všichni jeho poddodavatelé, partneři, dodavatelé partnerů uchovávali veškeré dokumenty související s prováděním plnění předmětu této smlouvy.</w:t>
      </w:r>
    </w:p>
    <w:p w14:paraId="33CEE95A" w14:textId="4A883376" w:rsidR="00F9629B" w:rsidRPr="00E45F68" w:rsidRDefault="00F9629B" w:rsidP="00F9629B">
      <w:pPr>
        <w:numPr>
          <w:ilvl w:val="0"/>
          <w:numId w:val="11"/>
        </w:numPr>
        <w:suppressAutoHyphens w:val="0"/>
        <w:ind w:left="426"/>
        <w:jc w:val="both"/>
        <w:rPr>
          <w:rFonts w:ascii="Tahoma" w:hAnsi="Tahoma" w:cs="Tahoma"/>
          <w:sz w:val="16"/>
          <w:szCs w:val="16"/>
        </w:rPr>
      </w:pPr>
      <w:r w:rsidRPr="00E45F68">
        <w:rPr>
          <w:rFonts w:ascii="Tahoma" w:hAnsi="Tahoma" w:cs="Tahoma"/>
          <w:sz w:val="16"/>
          <w:szCs w:val="16"/>
        </w:rPr>
        <w:t xml:space="preserve">Minimálně do konce roku 2033 resp. ve lhůtách dle předchozího odstavce je </w:t>
      </w:r>
      <w:r w:rsidR="003F3071" w:rsidRPr="00E45F68">
        <w:rPr>
          <w:rFonts w:ascii="Tahoma" w:hAnsi="Tahoma" w:cs="Tahoma"/>
          <w:sz w:val="16"/>
          <w:szCs w:val="16"/>
        </w:rPr>
        <w:t xml:space="preserve">dodavatel </w:t>
      </w:r>
      <w:r w:rsidRPr="00E45F68">
        <w:rPr>
          <w:rFonts w:ascii="Tahoma" w:hAnsi="Tahoma" w:cs="Tahoma"/>
          <w:sz w:val="16"/>
          <w:szCs w:val="16"/>
        </w:rPr>
        <w:t xml:space="preserve">povinen poskytovat požadované informace a dokumentaci související s realizací projektu </w:t>
      </w:r>
      <w:r w:rsidR="0024708C" w:rsidRPr="00E45F68">
        <w:rPr>
          <w:rFonts w:ascii="Tahoma" w:hAnsi="Tahoma" w:cs="Tahoma"/>
          <w:sz w:val="16"/>
          <w:szCs w:val="16"/>
        </w:rPr>
        <w:t>objednateli</w:t>
      </w:r>
      <w:r w:rsidRPr="00E45F68">
        <w:rPr>
          <w:rFonts w:ascii="Tahoma" w:hAnsi="Tahoma" w:cs="Tahoma"/>
          <w:sz w:val="16"/>
          <w:szCs w:val="16"/>
        </w:rPr>
        <w:t>, zaměstnancům nebo zmocněncům pověřených orgánů (CRR, MMR ČR, MF ČR, Evropské komise, Evropského účetního dvora, Nejvyššího kontrolního úřadu, příslušného orgánu finanční správy a dalších oprávněných orgánů veřejné správy), a je povinen vytvořit výše uvedeným osobám podmínky k provedení kontroly vztahující se k realizaci projektu, poskytnout jim při provádění kontroly součinnost a být fyzicky přítomen kontrolám v místě plnění.</w:t>
      </w:r>
    </w:p>
    <w:p w14:paraId="1FC910CB" w14:textId="77777777" w:rsidR="00F9629B" w:rsidRPr="00E45F68" w:rsidRDefault="00F9629B" w:rsidP="00F9629B">
      <w:pPr>
        <w:suppressAutoHyphens w:val="0"/>
        <w:ind w:left="426"/>
        <w:jc w:val="both"/>
        <w:rPr>
          <w:rFonts w:ascii="Tahoma" w:hAnsi="Tahoma" w:cs="Tahoma"/>
          <w:sz w:val="16"/>
          <w:szCs w:val="16"/>
        </w:rPr>
      </w:pPr>
    </w:p>
    <w:p w14:paraId="66BB9D9A" w14:textId="77777777" w:rsidR="00EC40EC" w:rsidRPr="00E45F68" w:rsidRDefault="00EC40EC" w:rsidP="005F690C">
      <w:pPr>
        <w:rPr>
          <w:rFonts w:ascii="Tahoma" w:hAnsi="Tahoma" w:cs="Tahoma"/>
          <w:sz w:val="16"/>
          <w:szCs w:val="16"/>
        </w:rPr>
      </w:pPr>
    </w:p>
    <w:p w14:paraId="1F746277" w14:textId="112DAAFF" w:rsidR="00EC40EC" w:rsidRPr="00E45F68" w:rsidRDefault="00B41D69" w:rsidP="005F690C">
      <w:pPr>
        <w:pStyle w:val="SSlnek"/>
        <w:tabs>
          <w:tab w:val="clear" w:pos="0"/>
        </w:tabs>
        <w:spacing w:before="0"/>
        <w:ind w:left="0" w:firstLine="0"/>
        <w:rPr>
          <w:rFonts w:ascii="Tahoma" w:hAnsi="Tahoma" w:cs="Tahoma"/>
          <w:sz w:val="16"/>
          <w:szCs w:val="16"/>
        </w:rPr>
      </w:pPr>
      <w:r w:rsidRPr="00E45F68">
        <w:rPr>
          <w:rFonts w:ascii="Tahoma" w:hAnsi="Tahoma" w:cs="Tahoma"/>
          <w:sz w:val="16"/>
          <w:szCs w:val="16"/>
        </w:rPr>
        <w:t>I</w:t>
      </w:r>
      <w:r w:rsidR="00B31FF1" w:rsidRPr="00E45F68">
        <w:rPr>
          <w:rFonts w:ascii="Tahoma" w:hAnsi="Tahoma" w:cs="Tahoma"/>
          <w:sz w:val="16"/>
          <w:szCs w:val="16"/>
        </w:rPr>
        <w:t>X</w:t>
      </w:r>
      <w:r w:rsidR="00EC40EC" w:rsidRPr="00E45F68">
        <w:rPr>
          <w:rFonts w:ascii="Tahoma" w:hAnsi="Tahoma" w:cs="Tahoma"/>
          <w:sz w:val="16"/>
          <w:szCs w:val="16"/>
        </w:rPr>
        <w:t>. Závěrečná ujednání</w:t>
      </w:r>
    </w:p>
    <w:p w14:paraId="56F38B3D" w14:textId="77777777" w:rsidR="00960CF8" w:rsidRPr="00E45F68" w:rsidRDefault="00960CF8" w:rsidP="005F690C">
      <w:pPr>
        <w:pStyle w:val="SSlnek"/>
        <w:tabs>
          <w:tab w:val="clear" w:pos="0"/>
        </w:tabs>
        <w:spacing w:before="0"/>
        <w:ind w:left="0" w:firstLine="0"/>
        <w:rPr>
          <w:rFonts w:ascii="Tahoma" w:hAnsi="Tahoma" w:cs="Tahoma"/>
          <w:b w:val="0"/>
          <w:sz w:val="16"/>
          <w:szCs w:val="16"/>
        </w:rPr>
      </w:pPr>
    </w:p>
    <w:p w14:paraId="4EF22C4C" w14:textId="59C07A19" w:rsidR="00F639AD" w:rsidRPr="00E45F68" w:rsidRDefault="00EC40EC" w:rsidP="00501EA8">
      <w:pPr>
        <w:numPr>
          <w:ilvl w:val="0"/>
          <w:numId w:val="2"/>
        </w:numPr>
        <w:jc w:val="both"/>
        <w:rPr>
          <w:rFonts w:ascii="Tahoma" w:hAnsi="Tahoma" w:cs="Tahoma"/>
          <w:sz w:val="16"/>
          <w:szCs w:val="16"/>
        </w:rPr>
      </w:pPr>
      <w:r w:rsidRPr="00E45F68">
        <w:rPr>
          <w:rFonts w:ascii="Tahoma" w:hAnsi="Tahoma" w:cs="Tahoma"/>
          <w:sz w:val="16"/>
          <w:szCs w:val="16"/>
        </w:rPr>
        <w:t>Tato smlouva nabývá platnosti</w:t>
      </w:r>
      <w:r w:rsidR="00F639AD" w:rsidRPr="00E45F68">
        <w:rPr>
          <w:rFonts w:ascii="Tahoma" w:hAnsi="Tahoma" w:cs="Tahoma"/>
          <w:sz w:val="16"/>
          <w:szCs w:val="16"/>
        </w:rPr>
        <w:t xml:space="preserve"> </w:t>
      </w:r>
      <w:r w:rsidR="007C2823" w:rsidRPr="00E45F68">
        <w:rPr>
          <w:rFonts w:ascii="Tahoma" w:hAnsi="Tahoma" w:cs="Tahoma"/>
          <w:sz w:val="16"/>
          <w:szCs w:val="16"/>
        </w:rPr>
        <w:t>dnem podpisu smluvními stranami a</w:t>
      </w:r>
      <w:r w:rsidR="00F639AD" w:rsidRPr="00E45F68">
        <w:rPr>
          <w:rFonts w:ascii="Tahoma" w:hAnsi="Tahoma" w:cs="Tahoma"/>
          <w:sz w:val="16"/>
          <w:szCs w:val="16"/>
        </w:rPr>
        <w:t xml:space="preserve"> účinnosti</w:t>
      </w:r>
      <w:r w:rsidRPr="00E45F68">
        <w:rPr>
          <w:rFonts w:ascii="Tahoma" w:hAnsi="Tahoma" w:cs="Tahoma"/>
          <w:sz w:val="16"/>
          <w:szCs w:val="16"/>
        </w:rPr>
        <w:t xml:space="preserve"> dnem </w:t>
      </w:r>
      <w:r w:rsidR="001B2885" w:rsidRPr="00E45F68">
        <w:rPr>
          <w:rFonts w:ascii="Tahoma" w:hAnsi="Tahoma" w:cs="Tahoma"/>
          <w:sz w:val="16"/>
          <w:szCs w:val="16"/>
        </w:rPr>
        <w:t>uveřejnění v registru smluv.</w:t>
      </w:r>
    </w:p>
    <w:p w14:paraId="3B9A3ADF" w14:textId="59006C5F" w:rsidR="00EC40EC" w:rsidRPr="00E45F68" w:rsidRDefault="00EC40EC" w:rsidP="00501EA8">
      <w:pPr>
        <w:numPr>
          <w:ilvl w:val="0"/>
          <w:numId w:val="2"/>
        </w:numPr>
        <w:jc w:val="both"/>
        <w:rPr>
          <w:rFonts w:ascii="Tahoma" w:hAnsi="Tahoma" w:cs="Tahoma"/>
          <w:sz w:val="16"/>
          <w:szCs w:val="16"/>
        </w:rPr>
      </w:pPr>
      <w:r w:rsidRPr="00E45F68">
        <w:rPr>
          <w:rFonts w:ascii="Tahoma" w:hAnsi="Tahoma" w:cs="Tahoma"/>
          <w:sz w:val="16"/>
          <w:szCs w:val="16"/>
        </w:rPr>
        <w:t>Veškeré právní vztahy založené, resp. vyplývající z této smlouvy, které zde nejsou výslovně upravené, včetně eventuálních řešení vzájemných sporů, se řídí ustanoveními příslušných právních předpisů České republiky. Změny a doplnění této smlouvy lze učinit pouze na základě písemné dohody smluvních stran. Takové dohody musí mít podobu datovaných, vzestupně číslovaných dodatků této smlouvy podepsanými jejich statutárními zástupci.</w:t>
      </w:r>
    </w:p>
    <w:p w14:paraId="26D15FFE" w14:textId="135EDDC4" w:rsidR="00EC40EC" w:rsidRPr="00E45F68" w:rsidRDefault="00EC40EC" w:rsidP="00501EA8">
      <w:pPr>
        <w:numPr>
          <w:ilvl w:val="0"/>
          <w:numId w:val="2"/>
        </w:numPr>
        <w:jc w:val="both"/>
        <w:rPr>
          <w:rFonts w:ascii="Tahoma" w:hAnsi="Tahoma" w:cs="Tahoma"/>
          <w:sz w:val="16"/>
          <w:szCs w:val="16"/>
        </w:rPr>
      </w:pPr>
      <w:r w:rsidRPr="00E45F68">
        <w:rPr>
          <w:rFonts w:ascii="Tahoma" w:hAnsi="Tahoma" w:cs="Tahoma"/>
          <w:sz w:val="16"/>
          <w:szCs w:val="16"/>
        </w:rPr>
        <w:t>Tato smlouva včetně příloh je vyhotovena ve 2 stejnopisech, z nichž každá strana obdrží po jednom vyhotovení. Obě vyhotovení jsou rovnocenná a mají platnost originálu.</w:t>
      </w:r>
    </w:p>
    <w:p w14:paraId="495C6B17" w14:textId="6A492231" w:rsidR="00EC40EC" w:rsidRPr="00E45F68" w:rsidRDefault="00EC40EC" w:rsidP="00501EA8">
      <w:pPr>
        <w:numPr>
          <w:ilvl w:val="0"/>
          <w:numId w:val="2"/>
        </w:numPr>
        <w:jc w:val="both"/>
        <w:rPr>
          <w:rFonts w:ascii="Tahoma" w:hAnsi="Tahoma" w:cs="Tahoma"/>
          <w:sz w:val="16"/>
          <w:szCs w:val="16"/>
        </w:rPr>
      </w:pPr>
      <w:r w:rsidRPr="00E45F68">
        <w:rPr>
          <w:rFonts w:ascii="Tahoma" w:hAnsi="Tahoma" w:cs="Tahoma"/>
          <w:sz w:val="16"/>
          <w:szCs w:val="16"/>
        </w:rPr>
        <w:t>Autentičnost této smlouvy potvrzují smluvní strany svými vlastnoručními podpisy.</w:t>
      </w:r>
    </w:p>
    <w:p w14:paraId="5F1FA37A" w14:textId="77777777" w:rsidR="008D7B31" w:rsidRPr="00E45F68" w:rsidRDefault="008D7B31" w:rsidP="005F690C">
      <w:pPr>
        <w:pStyle w:val="Zkladntext"/>
        <w:spacing w:after="0"/>
        <w:rPr>
          <w:rFonts w:ascii="Tahoma" w:hAnsi="Tahoma" w:cs="Tahoma"/>
          <w:sz w:val="16"/>
          <w:szCs w:val="16"/>
        </w:rPr>
      </w:pPr>
    </w:p>
    <w:p w14:paraId="3D54434A" w14:textId="595DD8EF" w:rsidR="008D7B31" w:rsidRPr="00E45F68" w:rsidRDefault="008D7B31" w:rsidP="005F690C">
      <w:pPr>
        <w:pStyle w:val="Zkladntext"/>
        <w:spacing w:after="0"/>
        <w:rPr>
          <w:rFonts w:ascii="Tahoma" w:hAnsi="Tahoma" w:cs="Tahoma"/>
          <w:sz w:val="16"/>
          <w:szCs w:val="16"/>
        </w:rPr>
      </w:pPr>
    </w:p>
    <w:p w14:paraId="0841A050" w14:textId="77777777" w:rsidR="009F7430" w:rsidRPr="00E45F68" w:rsidRDefault="009F7430" w:rsidP="009F7430">
      <w:pPr>
        <w:jc w:val="both"/>
        <w:rPr>
          <w:rFonts w:ascii="Tahoma" w:hAnsi="Tahoma" w:cs="Tahoma"/>
          <w:b/>
          <w:sz w:val="16"/>
          <w:szCs w:val="16"/>
        </w:rPr>
      </w:pPr>
    </w:p>
    <w:p w14:paraId="58AFD149" w14:textId="77777777" w:rsidR="009F7430" w:rsidRPr="00E45F68" w:rsidRDefault="009F7430" w:rsidP="009F7430">
      <w:pPr>
        <w:jc w:val="both"/>
        <w:rPr>
          <w:rFonts w:ascii="Tahoma" w:hAnsi="Tahoma" w:cs="Tahoma"/>
          <w:b/>
          <w:sz w:val="16"/>
          <w:szCs w:val="16"/>
        </w:rPr>
      </w:pPr>
      <w:r w:rsidRPr="00E45F68">
        <w:rPr>
          <w:rFonts w:ascii="Tahoma" w:hAnsi="Tahoma" w:cs="Tahoma"/>
          <w:b/>
          <w:sz w:val="16"/>
          <w:szCs w:val="16"/>
        </w:rPr>
        <w:t>Přílohy:</w:t>
      </w:r>
    </w:p>
    <w:p w14:paraId="6BFCCE82" w14:textId="7F5B6D5F" w:rsidR="009F7430" w:rsidRPr="00E45F68" w:rsidRDefault="009F7430" w:rsidP="0035404E">
      <w:pPr>
        <w:jc w:val="both"/>
        <w:rPr>
          <w:rFonts w:ascii="Tahoma" w:hAnsi="Tahoma" w:cs="Tahoma"/>
          <w:sz w:val="16"/>
          <w:szCs w:val="16"/>
        </w:rPr>
      </w:pPr>
      <w:r w:rsidRPr="00E45F68">
        <w:rPr>
          <w:rFonts w:ascii="Tahoma" w:hAnsi="Tahoma" w:cs="Tahoma"/>
          <w:sz w:val="16"/>
          <w:szCs w:val="16"/>
        </w:rPr>
        <w:t xml:space="preserve">Příloha č. 1 </w:t>
      </w:r>
      <w:r w:rsidR="002D2160">
        <w:rPr>
          <w:rFonts w:ascii="Tahoma" w:hAnsi="Tahoma" w:cs="Tahoma"/>
          <w:sz w:val="16"/>
          <w:szCs w:val="16"/>
        </w:rPr>
        <w:t>-</w:t>
      </w:r>
      <w:r w:rsidRPr="00E45F68">
        <w:rPr>
          <w:rFonts w:ascii="Tahoma" w:hAnsi="Tahoma" w:cs="Tahoma"/>
          <w:sz w:val="16"/>
          <w:szCs w:val="16"/>
        </w:rPr>
        <w:t xml:space="preserve"> </w:t>
      </w:r>
      <w:r w:rsidR="000842A2" w:rsidRPr="00E45F68">
        <w:rPr>
          <w:rFonts w:ascii="Tahoma" w:hAnsi="Tahoma" w:cs="Tahoma"/>
          <w:sz w:val="16"/>
          <w:szCs w:val="16"/>
        </w:rPr>
        <w:t>Technická a funkční s</w:t>
      </w:r>
      <w:r w:rsidRPr="00E45F68">
        <w:rPr>
          <w:rFonts w:ascii="Tahoma" w:hAnsi="Tahoma" w:cs="Tahoma"/>
          <w:sz w:val="16"/>
          <w:szCs w:val="16"/>
        </w:rPr>
        <w:t xml:space="preserve">pecifikace předmětu plnění </w:t>
      </w:r>
    </w:p>
    <w:p w14:paraId="1B0E669B" w14:textId="53F328CE" w:rsidR="004503A7" w:rsidRPr="00E45F68" w:rsidRDefault="004503A7" w:rsidP="004503A7">
      <w:pPr>
        <w:jc w:val="both"/>
        <w:rPr>
          <w:rFonts w:ascii="Tahoma" w:hAnsi="Tahoma" w:cs="Tahoma"/>
          <w:sz w:val="16"/>
          <w:szCs w:val="16"/>
        </w:rPr>
      </w:pPr>
      <w:r w:rsidRPr="00E45F68">
        <w:rPr>
          <w:rFonts w:ascii="Tahoma" w:hAnsi="Tahoma" w:cs="Tahoma"/>
          <w:sz w:val="16"/>
          <w:szCs w:val="16"/>
        </w:rPr>
        <w:t>Příloha č. 2</w:t>
      </w:r>
      <w:r w:rsidR="0051589A" w:rsidRPr="00E45F68">
        <w:rPr>
          <w:rFonts w:ascii="Tahoma" w:hAnsi="Tahoma" w:cs="Tahoma"/>
          <w:sz w:val="16"/>
          <w:szCs w:val="16"/>
        </w:rPr>
        <w:t xml:space="preserve"> -</w:t>
      </w:r>
      <w:r w:rsidRPr="00E45F68">
        <w:rPr>
          <w:rFonts w:ascii="Tahoma" w:hAnsi="Tahoma" w:cs="Tahoma"/>
          <w:sz w:val="16"/>
          <w:szCs w:val="16"/>
        </w:rPr>
        <w:t xml:space="preserve"> Seznam zdrojů</w:t>
      </w:r>
    </w:p>
    <w:p w14:paraId="5C8B4E21" w14:textId="50397F06" w:rsidR="009F7430" w:rsidRPr="00E45F68" w:rsidRDefault="009F7430" w:rsidP="009F7430">
      <w:pPr>
        <w:jc w:val="both"/>
        <w:rPr>
          <w:rFonts w:ascii="Tahoma" w:hAnsi="Tahoma" w:cs="Tahoma"/>
          <w:sz w:val="16"/>
          <w:szCs w:val="16"/>
        </w:rPr>
      </w:pPr>
      <w:r w:rsidRPr="00E45F68">
        <w:rPr>
          <w:rFonts w:ascii="Tahoma" w:hAnsi="Tahoma" w:cs="Tahoma"/>
          <w:sz w:val="16"/>
          <w:szCs w:val="16"/>
        </w:rPr>
        <w:t xml:space="preserve">Příloha č. </w:t>
      </w:r>
      <w:r w:rsidR="004503A7" w:rsidRPr="00E45F68">
        <w:rPr>
          <w:rFonts w:ascii="Tahoma" w:hAnsi="Tahoma" w:cs="Tahoma"/>
          <w:sz w:val="16"/>
          <w:szCs w:val="16"/>
        </w:rPr>
        <w:t>3</w:t>
      </w:r>
      <w:r w:rsidRPr="00E45F68">
        <w:rPr>
          <w:rFonts w:ascii="Tahoma" w:hAnsi="Tahoma" w:cs="Tahoma"/>
          <w:sz w:val="16"/>
          <w:szCs w:val="16"/>
        </w:rPr>
        <w:t xml:space="preserve"> </w:t>
      </w:r>
      <w:r w:rsidR="002D2160">
        <w:rPr>
          <w:rFonts w:ascii="Tahoma" w:hAnsi="Tahoma" w:cs="Tahoma"/>
          <w:sz w:val="16"/>
          <w:szCs w:val="16"/>
        </w:rPr>
        <w:t>-</w:t>
      </w:r>
      <w:r w:rsidRPr="00E45F68">
        <w:rPr>
          <w:rFonts w:ascii="Tahoma" w:hAnsi="Tahoma" w:cs="Tahoma"/>
          <w:sz w:val="16"/>
          <w:szCs w:val="16"/>
        </w:rPr>
        <w:t xml:space="preserve">  </w:t>
      </w:r>
      <w:r w:rsidR="69503887" w:rsidRPr="00E45F68">
        <w:rPr>
          <w:rFonts w:ascii="Tahoma" w:hAnsi="Tahoma" w:cs="Tahoma"/>
          <w:sz w:val="16"/>
          <w:szCs w:val="16"/>
        </w:rPr>
        <w:t>Položkový ceník</w:t>
      </w:r>
    </w:p>
    <w:p w14:paraId="2EB691B1" w14:textId="0B48C8FF" w:rsidR="003865F8" w:rsidRPr="00E45F68" w:rsidRDefault="00561CF5" w:rsidP="00723093">
      <w:pPr>
        <w:tabs>
          <w:tab w:val="left" w:pos="1701"/>
        </w:tabs>
        <w:jc w:val="both"/>
        <w:rPr>
          <w:rFonts w:ascii="Tahoma" w:hAnsi="Tahoma" w:cs="Tahoma"/>
          <w:kern w:val="0"/>
          <w:sz w:val="16"/>
          <w:szCs w:val="16"/>
          <w:lang w:eastAsia="cs-CZ"/>
        </w:rPr>
      </w:pPr>
      <w:r w:rsidRPr="00E45F68">
        <w:rPr>
          <w:rFonts w:ascii="Tahoma" w:hAnsi="Tahoma" w:cs="Tahoma"/>
          <w:sz w:val="16"/>
          <w:szCs w:val="16"/>
        </w:rPr>
        <w:t xml:space="preserve">Příloha č. </w:t>
      </w:r>
      <w:r w:rsidR="00457896" w:rsidRPr="00E45F68">
        <w:rPr>
          <w:rFonts w:ascii="Tahoma" w:hAnsi="Tahoma" w:cs="Tahoma"/>
          <w:sz w:val="16"/>
          <w:szCs w:val="16"/>
        </w:rPr>
        <w:t>4</w:t>
      </w:r>
      <w:r w:rsidRPr="00E45F68">
        <w:rPr>
          <w:rFonts w:ascii="Tahoma" w:hAnsi="Tahoma" w:cs="Tahoma"/>
          <w:sz w:val="16"/>
          <w:szCs w:val="16"/>
        </w:rPr>
        <w:t xml:space="preserve"> - </w:t>
      </w:r>
      <w:r w:rsidR="003865F8" w:rsidRPr="00E45F68">
        <w:rPr>
          <w:rFonts w:ascii="Tahoma" w:hAnsi="Tahoma" w:cs="Tahoma"/>
          <w:sz w:val="16"/>
          <w:szCs w:val="16"/>
        </w:rPr>
        <w:t xml:space="preserve">Používání sítě VFN externími uživateli </w:t>
      </w:r>
    </w:p>
    <w:p w14:paraId="7482FE74" w14:textId="03AFBF1C" w:rsidR="00561CF5" w:rsidRPr="00E45F68" w:rsidRDefault="00561CF5" w:rsidP="009F7430">
      <w:pPr>
        <w:jc w:val="both"/>
        <w:rPr>
          <w:rFonts w:ascii="Tahoma" w:hAnsi="Tahoma" w:cs="Tahoma"/>
          <w:sz w:val="16"/>
          <w:szCs w:val="16"/>
        </w:rPr>
      </w:pPr>
    </w:p>
    <w:p w14:paraId="005831F4" w14:textId="52810B0C" w:rsidR="009F7430" w:rsidRPr="00E45F68" w:rsidRDefault="009F7430" w:rsidP="005F690C">
      <w:pPr>
        <w:pStyle w:val="Zkladntext"/>
        <w:spacing w:after="0"/>
        <w:rPr>
          <w:rFonts w:ascii="Tahoma" w:hAnsi="Tahoma" w:cs="Tahoma"/>
          <w:sz w:val="16"/>
          <w:szCs w:val="16"/>
        </w:rPr>
      </w:pPr>
    </w:p>
    <w:p w14:paraId="3B91A80C" w14:textId="5DE8B0AB" w:rsidR="009F7430" w:rsidRPr="00E45F68" w:rsidRDefault="009F7430" w:rsidP="005F690C">
      <w:pPr>
        <w:pStyle w:val="Zkladntext"/>
        <w:spacing w:after="0"/>
        <w:rPr>
          <w:rFonts w:ascii="Tahoma" w:hAnsi="Tahoma" w:cs="Tahoma"/>
          <w:sz w:val="16"/>
          <w:szCs w:val="16"/>
        </w:rPr>
      </w:pPr>
    </w:p>
    <w:p w14:paraId="42CE87EE" w14:textId="77777777" w:rsidR="009F7430" w:rsidRPr="00E45F68" w:rsidRDefault="009F7430" w:rsidP="005F690C">
      <w:pPr>
        <w:pStyle w:val="Zkladntext"/>
        <w:spacing w:after="0"/>
        <w:rPr>
          <w:rFonts w:ascii="Tahoma" w:hAnsi="Tahoma" w:cs="Tahoma"/>
          <w:sz w:val="16"/>
          <w:szCs w:val="16"/>
        </w:rPr>
      </w:pPr>
    </w:p>
    <w:p w14:paraId="6BDF1726" w14:textId="17994D00" w:rsidR="00EC40EC" w:rsidRPr="00E45F68" w:rsidRDefault="009F7430" w:rsidP="005F690C">
      <w:pPr>
        <w:pStyle w:val="Zkladntext"/>
        <w:spacing w:after="0"/>
        <w:rPr>
          <w:rFonts w:ascii="Tahoma" w:hAnsi="Tahoma" w:cs="Tahoma"/>
          <w:sz w:val="16"/>
          <w:szCs w:val="16"/>
        </w:rPr>
      </w:pPr>
      <w:r w:rsidRPr="00E45F68">
        <w:rPr>
          <w:rFonts w:ascii="Tahoma" w:hAnsi="Tahoma" w:cs="Tahoma"/>
          <w:sz w:val="16"/>
          <w:szCs w:val="16"/>
        </w:rPr>
        <w:t>V Praze dne:</w:t>
      </w:r>
      <w:r w:rsidRPr="00E45F68">
        <w:rPr>
          <w:rFonts w:ascii="Tahoma" w:hAnsi="Tahoma" w:cs="Tahoma"/>
          <w:sz w:val="16"/>
          <w:szCs w:val="16"/>
        </w:rPr>
        <w:tab/>
      </w:r>
      <w:r w:rsidRPr="00E45F68">
        <w:rPr>
          <w:rFonts w:ascii="Tahoma" w:hAnsi="Tahoma" w:cs="Tahoma"/>
          <w:sz w:val="16"/>
          <w:szCs w:val="16"/>
        </w:rPr>
        <w:tab/>
      </w:r>
      <w:r w:rsidRPr="00E45F68">
        <w:rPr>
          <w:rFonts w:ascii="Tahoma" w:hAnsi="Tahoma" w:cs="Tahoma"/>
          <w:sz w:val="16"/>
          <w:szCs w:val="16"/>
        </w:rPr>
        <w:tab/>
      </w:r>
      <w:r w:rsidRPr="00E45F68">
        <w:rPr>
          <w:rFonts w:ascii="Tahoma" w:hAnsi="Tahoma" w:cs="Tahoma"/>
          <w:sz w:val="16"/>
          <w:szCs w:val="16"/>
        </w:rPr>
        <w:tab/>
      </w:r>
      <w:r w:rsidRPr="00E45F68">
        <w:rPr>
          <w:rFonts w:ascii="Tahoma" w:hAnsi="Tahoma" w:cs="Tahoma"/>
          <w:sz w:val="16"/>
          <w:szCs w:val="16"/>
        </w:rPr>
        <w:tab/>
      </w:r>
      <w:r w:rsidRPr="00E45F68">
        <w:rPr>
          <w:rFonts w:ascii="Tahoma" w:hAnsi="Tahoma" w:cs="Tahoma"/>
          <w:sz w:val="16"/>
          <w:szCs w:val="16"/>
        </w:rPr>
        <w:tab/>
      </w:r>
      <w:r w:rsidR="00EC40EC" w:rsidRPr="00E45F68">
        <w:rPr>
          <w:rFonts w:ascii="Tahoma" w:hAnsi="Tahoma" w:cs="Tahoma"/>
          <w:sz w:val="16"/>
          <w:szCs w:val="16"/>
        </w:rPr>
        <w:t xml:space="preserve">V </w:t>
      </w:r>
      <w:r w:rsidR="002E1EA0" w:rsidRPr="00E45F68">
        <w:rPr>
          <w:rFonts w:ascii="Tahoma" w:hAnsi="Tahoma" w:cs="Tahoma"/>
          <w:sz w:val="16"/>
          <w:szCs w:val="16"/>
        </w:rPr>
        <w:t>Praze</w:t>
      </w:r>
      <w:r w:rsidR="00C06440" w:rsidRPr="00E45F68">
        <w:rPr>
          <w:rFonts w:ascii="Tahoma" w:hAnsi="Tahoma" w:cs="Tahoma"/>
          <w:sz w:val="16"/>
          <w:szCs w:val="16"/>
        </w:rPr>
        <w:t xml:space="preserve"> </w:t>
      </w:r>
      <w:r w:rsidR="00EC40EC" w:rsidRPr="00E45F68">
        <w:rPr>
          <w:rFonts w:ascii="Tahoma" w:hAnsi="Tahoma" w:cs="Tahoma"/>
          <w:sz w:val="16"/>
          <w:szCs w:val="16"/>
        </w:rPr>
        <w:t>dne:</w:t>
      </w:r>
    </w:p>
    <w:p w14:paraId="68880A4F" w14:textId="77777777" w:rsidR="00EC40EC" w:rsidRPr="00E45F68" w:rsidRDefault="00EC40EC" w:rsidP="005F690C">
      <w:pPr>
        <w:pStyle w:val="Zkladntext"/>
        <w:spacing w:after="0"/>
        <w:ind w:left="993"/>
        <w:rPr>
          <w:rFonts w:ascii="Tahoma" w:hAnsi="Tahoma" w:cs="Tahoma"/>
          <w:sz w:val="16"/>
          <w:szCs w:val="16"/>
        </w:rPr>
      </w:pPr>
    </w:p>
    <w:p w14:paraId="46005C21" w14:textId="77777777" w:rsidR="00EC40EC" w:rsidRPr="00E45F68" w:rsidRDefault="00EC40EC" w:rsidP="005F690C">
      <w:pPr>
        <w:pStyle w:val="Zkladntext"/>
        <w:spacing w:after="0"/>
        <w:ind w:left="993"/>
        <w:rPr>
          <w:rFonts w:ascii="Tahoma" w:hAnsi="Tahoma" w:cs="Tahoma"/>
          <w:sz w:val="16"/>
          <w:szCs w:val="16"/>
        </w:rPr>
      </w:pPr>
    </w:p>
    <w:p w14:paraId="16DB3941" w14:textId="77777777" w:rsidR="00EC40EC" w:rsidRPr="00E45F68" w:rsidRDefault="00EC40EC" w:rsidP="005F690C">
      <w:pPr>
        <w:pStyle w:val="Zkladntext"/>
        <w:spacing w:after="0"/>
        <w:ind w:left="993"/>
        <w:rPr>
          <w:rFonts w:ascii="Tahoma" w:hAnsi="Tahoma" w:cs="Tahoma"/>
          <w:sz w:val="16"/>
          <w:szCs w:val="16"/>
        </w:rPr>
      </w:pPr>
    </w:p>
    <w:p w14:paraId="73302F3A" w14:textId="77777777" w:rsidR="00EC40EC" w:rsidRPr="00E45F68" w:rsidRDefault="00EC40EC" w:rsidP="005F690C">
      <w:pPr>
        <w:pStyle w:val="Zkladntext"/>
        <w:spacing w:after="0"/>
        <w:ind w:left="993"/>
        <w:rPr>
          <w:rFonts w:ascii="Tahoma" w:hAnsi="Tahoma" w:cs="Tahoma"/>
          <w:sz w:val="16"/>
          <w:szCs w:val="16"/>
        </w:rPr>
      </w:pPr>
    </w:p>
    <w:p w14:paraId="1A90C241" w14:textId="7A262DE5" w:rsidR="00EC40EC" w:rsidRPr="00E45F68" w:rsidRDefault="00C06440" w:rsidP="008B09D7">
      <w:pPr>
        <w:pStyle w:val="Zkladntext"/>
        <w:tabs>
          <w:tab w:val="center" w:pos="2268"/>
          <w:tab w:val="center" w:pos="6804"/>
        </w:tabs>
        <w:spacing w:after="0"/>
        <w:rPr>
          <w:rFonts w:ascii="Tahoma" w:hAnsi="Tahoma" w:cs="Tahoma"/>
          <w:sz w:val="16"/>
          <w:szCs w:val="16"/>
        </w:rPr>
      </w:pPr>
      <w:r w:rsidRPr="00E45F68">
        <w:rPr>
          <w:rFonts w:ascii="Tahoma" w:hAnsi="Tahoma" w:cs="Tahoma"/>
          <w:sz w:val="16"/>
          <w:szCs w:val="16"/>
        </w:rPr>
        <w:tab/>
      </w:r>
      <w:r w:rsidR="00EC40EC" w:rsidRPr="00E45F68">
        <w:rPr>
          <w:rFonts w:ascii="Tahoma" w:hAnsi="Tahoma" w:cs="Tahoma"/>
          <w:sz w:val="16"/>
          <w:szCs w:val="16"/>
        </w:rPr>
        <w:t>----------------------------------------------------------------</w:t>
      </w:r>
      <w:r w:rsidR="00307F2E" w:rsidRPr="00E45F68">
        <w:rPr>
          <w:rFonts w:ascii="Tahoma" w:hAnsi="Tahoma" w:cs="Tahoma"/>
          <w:sz w:val="16"/>
          <w:szCs w:val="16"/>
        </w:rPr>
        <w:t>--</w:t>
      </w:r>
      <w:r w:rsidR="00307F2E" w:rsidRPr="00E45F68">
        <w:rPr>
          <w:rFonts w:ascii="Tahoma" w:hAnsi="Tahoma" w:cs="Tahoma"/>
          <w:sz w:val="16"/>
          <w:szCs w:val="16"/>
        </w:rPr>
        <w:tab/>
      </w:r>
      <w:r w:rsidRPr="00E45F68">
        <w:rPr>
          <w:rFonts w:ascii="Tahoma" w:hAnsi="Tahoma" w:cs="Tahoma"/>
          <w:sz w:val="16"/>
          <w:szCs w:val="16"/>
        </w:rPr>
        <w:t>------------------------------------------------------------------</w:t>
      </w:r>
    </w:p>
    <w:p w14:paraId="3E78E698" w14:textId="32EB745E" w:rsidR="00EC40EC" w:rsidRPr="00E45F68" w:rsidRDefault="00C06440" w:rsidP="008B09D7">
      <w:pPr>
        <w:pStyle w:val="Zkladntext"/>
        <w:tabs>
          <w:tab w:val="center" w:pos="2268"/>
          <w:tab w:val="center" w:pos="6804"/>
        </w:tabs>
        <w:spacing w:after="0"/>
        <w:rPr>
          <w:rFonts w:ascii="Tahoma" w:hAnsi="Tahoma" w:cs="Tahoma"/>
          <w:sz w:val="16"/>
          <w:szCs w:val="16"/>
        </w:rPr>
      </w:pPr>
      <w:r w:rsidRPr="00E45F68">
        <w:rPr>
          <w:rFonts w:ascii="Tahoma" w:hAnsi="Tahoma" w:cs="Tahoma"/>
          <w:sz w:val="16"/>
          <w:szCs w:val="16"/>
        </w:rPr>
        <w:tab/>
      </w:r>
      <w:r w:rsidR="00085EFA" w:rsidRPr="00E45F68">
        <w:rPr>
          <w:rFonts w:ascii="Tahoma" w:hAnsi="Tahoma" w:cs="Tahoma"/>
          <w:sz w:val="16"/>
          <w:szCs w:val="16"/>
        </w:rPr>
        <w:t>prof. MUDr. David Feltl, Ph.D., MBA</w:t>
      </w:r>
      <w:r w:rsidR="00EC40EC" w:rsidRPr="00E45F68">
        <w:rPr>
          <w:rFonts w:ascii="Tahoma" w:hAnsi="Tahoma" w:cs="Tahoma"/>
          <w:sz w:val="16"/>
          <w:szCs w:val="16"/>
        </w:rPr>
        <w:t xml:space="preserve"> </w:t>
      </w:r>
      <w:r w:rsidRPr="00E45F68">
        <w:rPr>
          <w:rFonts w:ascii="Tahoma" w:hAnsi="Tahoma" w:cs="Tahoma"/>
          <w:sz w:val="16"/>
          <w:szCs w:val="16"/>
        </w:rPr>
        <w:tab/>
      </w:r>
      <w:r w:rsidR="002E1EA0" w:rsidRPr="00E45F68">
        <w:rPr>
          <w:rFonts w:ascii="Tahoma" w:hAnsi="Tahoma" w:cs="Tahoma"/>
          <w:sz w:val="16"/>
          <w:szCs w:val="16"/>
        </w:rPr>
        <w:t>Václav Novák, MBA</w:t>
      </w:r>
    </w:p>
    <w:p w14:paraId="3F332ACA" w14:textId="0BB499A8" w:rsidR="00EC40EC" w:rsidRPr="00E45F68" w:rsidRDefault="00C06440" w:rsidP="008B09D7">
      <w:pPr>
        <w:pStyle w:val="Zkladntext"/>
        <w:tabs>
          <w:tab w:val="center" w:pos="2268"/>
          <w:tab w:val="center" w:pos="6804"/>
        </w:tabs>
        <w:spacing w:after="0"/>
        <w:rPr>
          <w:rFonts w:ascii="Tahoma" w:hAnsi="Tahoma" w:cs="Tahoma"/>
          <w:b/>
          <w:sz w:val="16"/>
          <w:szCs w:val="16"/>
        </w:rPr>
      </w:pPr>
      <w:r w:rsidRPr="00E45F68">
        <w:rPr>
          <w:rFonts w:ascii="Tahoma" w:hAnsi="Tahoma" w:cs="Tahoma"/>
          <w:sz w:val="16"/>
          <w:szCs w:val="16"/>
        </w:rPr>
        <w:tab/>
      </w:r>
      <w:r w:rsidR="007761BF" w:rsidRPr="00E45F68">
        <w:rPr>
          <w:rFonts w:ascii="Tahoma" w:hAnsi="Tahoma" w:cs="Tahoma"/>
          <w:sz w:val="16"/>
          <w:szCs w:val="16"/>
        </w:rPr>
        <w:t>ř</w:t>
      </w:r>
      <w:r w:rsidR="00EC40EC" w:rsidRPr="00E45F68">
        <w:rPr>
          <w:rFonts w:ascii="Tahoma" w:hAnsi="Tahoma" w:cs="Tahoma"/>
          <w:sz w:val="16"/>
          <w:szCs w:val="16"/>
        </w:rPr>
        <w:t>editel Všeobecné fakultní nemocnice v </w:t>
      </w:r>
      <w:r w:rsidRPr="00E45F68">
        <w:rPr>
          <w:rFonts w:ascii="Tahoma" w:hAnsi="Tahoma" w:cs="Tahoma"/>
          <w:sz w:val="16"/>
          <w:szCs w:val="16"/>
        </w:rPr>
        <w:t xml:space="preserve">Praze </w:t>
      </w:r>
      <w:r w:rsidRPr="00E45F68">
        <w:rPr>
          <w:rFonts w:ascii="Tahoma" w:hAnsi="Tahoma" w:cs="Tahoma"/>
          <w:sz w:val="16"/>
          <w:szCs w:val="16"/>
        </w:rPr>
        <w:tab/>
      </w:r>
      <w:r w:rsidR="00CF0DB4" w:rsidRPr="00E45F68">
        <w:rPr>
          <w:rFonts w:ascii="Tahoma" w:hAnsi="Tahoma" w:cs="Tahoma"/>
          <w:sz w:val="16"/>
          <w:szCs w:val="16"/>
        </w:rPr>
        <w:t>jednatel Next Generation Security Solution s.r.o.</w:t>
      </w:r>
    </w:p>
    <w:p w14:paraId="28FD4B7F" w14:textId="77777777" w:rsidR="00EC40EC" w:rsidRPr="00E45F68" w:rsidRDefault="00EC40EC" w:rsidP="008B09D7">
      <w:pPr>
        <w:tabs>
          <w:tab w:val="center" w:pos="2268"/>
          <w:tab w:val="center" w:pos="6237"/>
        </w:tabs>
        <w:jc w:val="both"/>
        <w:rPr>
          <w:rFonts w:ascii="Tahoma" w:hAnsi="Tahoma" w:cs="Tahoma"/>
          <w:b/>
          <w:sz w:val="16"/>
          <w:szCs w:val="16"/>
        </w:rPr>
      </w:pPr>
    </w:p>
    <w:p w14:paraId="6A8D7DBF" w14:textId="232B560F" w:rsidR="006D4FC9" w:rsidRPr="00E45F68" w:rsidRDefault="006D4FC9">
      <w:pPr>
        <w:suppressAutoHyphens w:val="0"/>
        <w:rPr>
          <w:rFonts w:ascii="Tahoma" w:hAnsi="Tahoma" w:cs="Tahoma"/>
          <w:sz w:val="16"/>
          <w:szCs w:val="16"/>
        </w:rPr>
      </w:pPr>
      <w:r w:rsidRPr="00E45F68">
        <w:rPr>
          <w:rFonts w:ascii="Tahoma" w:hAnsi="Tahoma" w:cs="Tahoma"/>
          <w:sz w:val="16"/>
          <w:szCs w:val="16"/>
        </w:rPr>
        <w:br w:type="page"/>
      </w:r>
    </w:p>
    <w:p w14:paraId="2DCF5A03" w14:textId="77777777" w:rsidR="003231F2" w:rsidRPr="005B27DA" w:rsidRDefault="003231F2" w:rsidP="003231F2">
      <w:pPr>
        <w:rPr>
          <w:rFonts w:ascii="Tahoma" w:hAnsi="Tahoma" w:cs="Tahoma"/>
          <w:color w:val="595959" w:themeColor="text1" w:themeTint="A6"/>
          <w:sz w:val="18"/>
          <w:szCs w:val="18"/>
        </w:rPr>
      </w:pPr>
      <w:r w:rsidRPr="005B27DA">
        <w:rPr>
          <w:rFonts w:ascii="Tahoma" w:hAnsi="Tahoma" w:cs="Tahoma"/>
          <w:color w:val="595959" w:themeColor="text1" w:themeTint="A6"/>
          <w:sz w:val="18"/>
          <w:szCs w:val="18"/>
        </w:rPr>
        <w:lastRenderedPageBreak/>
        <w:t>Příloha č. 1</w:t>
      </w:r>
    </w:p>
    <w:p w14:paraId="06BCF604" w14:textId="77777777" w:rsidR="003231F2" w:rsidRPr="005B27DA" w:rsidRDefault="003231F2" w:rsidP="003231F2">
      <w:pPr>
        <w:keepNext/>
        <w:keepLines/>
        <w:spacing w:before="240" w:line="254" w:lineRule="auto"/>
        <w:ind w:left="576" w:hanging="576"/>
        <w:jc w:val="center"/>
        <w:outlineLvl w:val="1"/>
        <w:rPr>
          <w:rFonts w:ascii="Tahoma" w:eastAsia="Calibri" w:hAnsi="Tahoma" w:cs="Tahoma"/>
          <w:b/>
          <w:bCs/>
        </w:rPr>
      </w:pPr>
      <w:r w:rsidRPr="005B27DA">
        <w:rPr>
          <w:rFonts w:ascii="Tahoma" w:eastAsia="Calibri" w:hAnsi="Tahoma" w:cs="Tahoma"/>
          <w:b/>
          <w:bCs/>
        </w:rPr>
        <w:t>Technická a funkční specifikace předmětu plnění</w:t>
      </w:r>
    </w:p>
    <w:p w14:paraId="4D0300D4" w14:textId="77777777" w:rsidR="00A67EF3" w:rsidRPr="00E45F68" w:rsidRDefault="00A67EF3">
      <w:pPr>
        <w:suppressAutoHyphens w:val="0"/>
        <w:rPr>
          <w:rFonts w:ascii="Tahoma" w:hAnsi="Tahoma" w:cs="Tahoma"/>
          <w:sz w:val="16"/>
          <w:szCs w:val="16"/>
        </w:rPr>
      </w:pPr>
    </w:p>
    <w:p w14:paraId="25E388CE" w14:textId="77777777" w:rsidR="00FF4F5E" w:rsidRPr="005B27DA" w:rsidRDefault="00FF4F5E" w:rsidP="00FF4F5E">
      <w:pPr>
        <w:pStyle w:val="Odstavecseseznamem"/>
        <w:numPr>
          <w:ilvl w:val="0"/>
          <w:numId w:val="33"/>
        </w:numPr>
        <w:overflowPunct w:val="0"/>
        <w:autoSpaceDE w:val="0"/>
        <w:spacing w:before="240" w:after="120"/>
        <w:ind w:left="567" w:hanging="567"/>
        <w:textAlignment w:val="baseline"/>
        <w:rPr>
          <w:rFonts w:ascii="Tahoma" w:hAnsi="Tahoma" w:cs="Tahoma"/>
          <w:sz w:val="16"/>
          <w:szCs w:val="16"/>
        </w:rPr>
      </w:pPr>
      <w:bookmarkStart w:id="0" w:name="_Toc12624518"/>
      <w:r w:rsidRPr="005B27DA">
        <w:rPr>
          <w:rFonts w:ascii="Tahoma" w:hAnsi="Tahoma" w:cs="Tahoma"/>
          <w:sz w:val="16"/>
          <w:szCs w:val="16"/>
        </w:rPr>
        <w:t>Platforma IBM QRadar</w:t>
      </w:r>
      <w:bookmarkEnd w:id="0"/>
      <w:r w:rsidRPr="005B27DA">
        <w:rPr>
          <w:rFonts w:ascii="Tahoma" w:hAnsi="Tahoma" w:cs="Tahoma"/>
          <w:sz w:val="16"/>
          <w:szCs w:val="16"/>
        </w:rPr>
        <w:t xml:space="preserve"> – popis řešení</w:t>
      </w:r>
    </w:p>
    <w:p w14:paraId="2503FB10" w14:textId="77777777" w:rsidR="00FF4F5E" w:rsidRPr="005B27DA" w:rsidRDefault="00FF4F5E" w:rsidP="00C03E56">
      <w:pPr>
        <w:spacing w:after="120"/>
        <w:jc w:val="both"/>
        <w:rPr>
          <w:rFonts w:ascii="Tahoma" w:hAnsi="Tahoma" w:cs="Tahoma"/>
          <w:sz w:val="16"/>
          <w:szCs w:val="16"/>
        </w:rPr>
      </w:pPr>
      <w:r w:rsidRPr="005B27DA">
        <w:rPr>
          <w:rFonts w:ascii="Tahoma" w:hAnsi="Tahoma" w:cs="Tahoma"/>
          <w:sz w:val="16"/>
          <w:szCs w:val="16"/>
        </w:rPr>
        <w:t xml:space="preserve">IBM Security QRadar je otevřená platforma pro sběr a vyhodnocování bezpečnostních událostí. Řešení umožňuje bezpečnostním analytikům efektivně reagovat na již proběhlé bezpečnostní incidenty, ale dokonce tyto incidenty předvídat a předcházet jim.  </w:t>
      </w:r>
    </w:p>
    <w:p w14:paraId="24C35F71" w14:textId="77777777" w:rsidR="00FF4F5E" w:rsidRPr="005B27DA" w:rsidRDefault="00FF4F5E" w:rsidP="00C03E56">
      <w:pPr>
        <w:spacing w:after="120"/>
        <w:jc w:val="both"/>
        <w:rPr>
          <w:rFonts w:ascii="Tahoma" w:hAnsi="Tahoma" w:cs="Tahoma"/>
          <w:sz w:val="16"/>
          <w:szCs w:val="16"/>
        </w:rPr>
      </w:pPr>
      <w:r w:rsidRPr="005B27DA">
        <w:rPr>
          <w:rFonts w:ascii="Tahoma" w:hAnsi="Tahoma" w:cs="Tahoma"/>
          <w:sz w:val="16"/>
          <w:szCs w:val="16"/>
        </w:rPr>
        <w:t xml:space="preserve">V dnešní době už jednoduchý log management nestačí, ale je potřeba dávat informace do širších souvislostí spolu s informacemi o toku v síti, zranitelnostech a míře rizika pro daný segment nebo zařízení. Řešení QRadar poskytuje log management, event management, reporting a analýzy chování pro sítě a aplikace nebo uživatele. </w:t>
      </w:r>
    </w:p>
    <w:p w14:paraId="76314897" w14:textId="77777777" w:rsidR="00FF4F5E" w:rsidRPr="005B27DA" w:rsidRDefault="00FF4F5E" w:rsidP="00C03E56">
      <w:pPr>
        <w:spacing w:after="120"/>
        <w:jc w:val="both"/>
        <w:rPr>
          <w:rFonts w:ascii="Tahoma" w:hAnsi="Tahoma" w:cs="Tahoma"/>
          <w:sz w:val="16"/>
          <w:szCs w:val="16"/>
        </w:rPr>
      </w:pPr>
      <w:r w:rsidRPr="005B27DA">
        <w:rPr>
          <w:rFonts w:ascii="Tahoma" w:hAnsi="Tahoma" w:cs="Tahoma"/>
          <w:sz w:val="16"/>
          <w:szCs w:val="16"/>
        </w:rPr>
        <w:t xml:space="preserve">Silnou stránkou řešení je mimo jiné i komplexní chápání různých zdrojů a relevantních bezpečnostních informací, a to zejména díky univerzální a modulární platformě Security Intelligence. Spolu s volitelnými doplňujícími moduly pro rozšíření funkcionality a zpřesnění detekce jakou jsou </w:t>
      </w:r>
      <w:r w:rsidRPr="005B27DA">
        <w:rPr>
          <w:rFonts w:ascii="Tahoma" w:hAnsi="Tahoma" w:cs="Tahoma"/>
          <w:b/>
          <w:sz w:val="16"/>
          <w:szCs w:val="16"/>
        </w:rPr>
        <w:t>Risk Management</w:t>
      </w:r>
      <w:r w:rsidRPr="005B27DA">
        <w:rPr>
          <w:rFonts w:ascii="Tahoma" w:hAnsi="Tahoma" w:cs="Tahoma"/>
          <w:sz w:val="16"/>
          <w:szCs w:val="16"/>
        </w:rPr>
        <w:t xml:space="preserve"> umožňující tvorbu “Co – Když” analýz a v neposlední řadě také s modulem </w:t>
      </w:r>
      <w:r w:rsidRPr="005B27DA">
        <w:rPr>
          <w:rFonts w:ascii="Tahoma" w:hAnsi="Tahoma" w:cs="Tahoma"/>
          <w:b/>
          <w:sz w:val="16"/>
          <w:szCs w:val="16"/>
        </w:rPr>
        <w:t>Incident Forensics</w:t>
      </w:r>
      <w:r w:rsidRPr="005B27DA">
        <w:rPr>
          <w:rFonts w:ascii="Tahoma" w:hAnsi="Tahoma" w:cs="Tahoma"/>
          <w:sz w:val="16"/>
          <w:szCs w:val="16"/>
        </w:rPr>
        <w:t xml:space="preserve"> je řešení QRadar silným partnerem bezpečnostního analytika ve všech fázích – od detekce potenciálních slabých míst, detekci incidentů až po následné investigace chování.</w:t>
      </w:r>
    </w:p>
    <w:p w14:paraId="5BBAC130" w14:textId="77777777" w:rsidR="00FF4F5E" w:rsidRPr="005B27DA" w:rsidRDefault="00FF4F5E" w:rsidP="00C03E56">
      <w:pPr>
        <w:spacing w:after="120"/>
        <w:jc w:val="both"/>
        <w:rPr>
          <w:rFonts w:ascii="Tahoma" w:hAnsi="Tahoma" w:cs="Tahoma"/>
          <w:sz w:val="16"/>
          <w:szCs w:val="16"/>
        </w:rPr>
      </w:pPr>
      <w:r w:rsidRPr="005B27DA">
        <w:rPr>
          <w:rFonts w:ascii="Tahoma" w:hAnsi="Tahoma" w:cs="Tahoma"/>
          <w:sz w:val="16"/>
          <w:szCs w:val="16"/>
        </w:rPr>
        <w:t xml:space="preserve">Řešení je možno nasadit formou HW appliance, nebo software na ekvivalentní HW jiného výrobce či velmi oblíbenou formou virtuální appliance a lze snadno nasadit formou tzv. All-in-One řešení. Řešení QRadar out-of-the-box umožňuje bez-agentní sběr z nejrůznějších zdrojů, včetně databázových systémů. </w:t>
      </w:r>
    </w:p>
    <w:p w14:paraId="269243DA" w14:textId="77777777" w:rsidR="00FF4F5E" w:rsidRPr="005B27DA" w:rsidRDefault="00FF4F5E" w:rsidP="00C03E56">
      <w:pPr>
        <w:spacing w:after="120"/>
        <w:jc w:val="both"/>
        <w:rPr>
          <w:rFonts w:ascii="Tahoma" w:hAnsi="Tahoma" w:cs="Tahoma"/>
          <w:noProof/>
          <w:sz w:val="16"/>
          <w:szCs w:val="16"/>
        </w:rPr>
      </w:pPr>
      <w:r w:rsidRPr="005B27DA">
        <w:rPr>
          <w:rFonts w:ascii="Tahoma" w:hAnsi="Tahoma" w:cs="Tahoma"/>
          <w:sz w:val="16"/>
          <w:szCs w:val="16"/>
        </w:rPr>
        <w:t>Řešení disponuje podporou normalizace několika stovek nejrůznějších zařízení napříč dodavateli, zároveň je ale možné velmi snadno rozšířit o další zařízení. Řešení též disponuje stovkami předpřipravených korelačních pravidel a reportů, během nasazení se tedy dostavují zejména nezbytné informace pro kontext (sít, kategorizace serverů, ...) a rozšíření o specifická pravidla nebo reporty dle potřeb klienta.</w:t>
      </w:r>
    </w:p>
    <w:p w14:paraId="5441CDDF" w14:textId="77777777" w:rsidR="00FF4F5E" w:rsidRPr="005B27DA" w:rsidRDefault="00FF4F5E" w:rsidP="00FF4F5E">
      <w:pPr>
        <w:spacing w:before="240" w:after="120"/>
        <w:rPr>
          <w:rFonts w:ascii="Tahoma" w:hAnsi="Tahoma" w:cs="Tahoma"/>
          <w:b/>
          <w:bCs/>
          <w:sz w:val="16"/>
          <w:szCs w:val="16"/>
        </w:rPr>
      </w:pPr>
      <w:r w:rsidRPr="005B27DA">
        <w:rPr>
          <w:rFonts w:ascii="Tahoma" w:hAnsi="Tahoma" w:cs="Tahoma"/>
          <w:b/>
          <w:bCs/>
          <w:sz w:val="16"/>
          <w:szCs w:val="16"/>
        </w:rPr>
        <w:t>Široká rozšiřitelnost</w:t>
      </w:r>
    </w:p>
    <w:p w14:paraId="7B83CF61" w14:textId="77777777" w:rsidR="00FF4F5E" w:rsidRPr="005B27DA" w:rsidRDefault="00FF4F5E" w:rsidP="00C03E56">
      <w:pPr>
        <w:jc w:val="both"/>
        <w:rPr>
          <w:rFonts w:ascii="Tahoma" w:hAnsi="Tahoma" w:cs="Tahoma"/>
          <w:sz w:val="16"/>
          <w:szCs w:val="16"/>
        </w:rPr>
      </w:pPr>
      <w:r w:rsidRPr="005B27DA">
        <w:rPr>
          <w:rFonts w:ascii="Tahoma" w:hAnsi="Tahoma" w:cs="Tahoma"/>
          <w:sz w:val="16"/>
          <w:szCs w:val="16"/>
        </w:rPr>
        <w:t>Celkově je možné řešení neustále rozšiřovat o nové komponenty a funkcionality nad rámec běžného SIEM řešení, jak je naznačeno na následujícím obrázku.</w:t>
      </w:r>
    </w:p>
    <w:p w14:paraId="0AB7C79C" w14:textId="77777777" w:rsidR="00FF4F5E" w:rsidRPr="005B27DA" w:rsidRDefault="00FF4F5E" w:rsidP="00FF4F5E">
      <w:pPr>
        <w:rPr>
          <w:rFonts w:ascii="Tahoma" w:hAnsi="Tahoma" w:cs="Tahoma"/>
          <w:sz w:val="16"/>
          <w:szCs w:val="16"/>
        </w:rPr>
      </w:pPr>
      <w:r w:rsidRPr="005B27DA">
        <w:rPr>
          <w:rFonts w:ascii="Tahoma" w:hAnsi="Tahoma" w:cs="Tahoma"/>
          <w:noProof/>
          <w:sz w:val="16"/>
          <w:szCs w:val="16"/>
          <w:lang w:val="en-US"/>
        </w:rPr>
        <w:drawing>
          <wp:inline distT="0" distB="0" distL="0" distR="0" wp14:anchorId="6919C455" wp14:editId="1C8DD237">
            <wp:extent cx="5760084" cy="2897505"/>
            <wp:effectExtent l="0" t="0" r="5715" b="0"/>
            <wp:docPr id="10890123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760084" cy="2897505"/>
                    </a:xfrm>
                    <a:prstGeom prst="rect">
                      <a:avLst/>
                    </a:prstGeom>
                  </pic:spPr>
                </pic:pic>
              </a:graphicData>
            </a:graphic>
          </wp:inline>
        </w:drawing>
      </w:r>
    </w:p>
    <w:p w14:paraId="47715974" w14:textId="77777777" w:rsidR="00FF4F5E" w:rsidRPr="005B27DA" w:rsidRDefault="00FF4F5E" w:rsidP="00C03E56">
      <w:pPr>
        <w:jc w:val="both"/>
        <w:rPr>
          <w:rFonts w:ascii="Tahoma" w:hAnsi="Tahoma" w:cs="Tahoma"/>
          <w:sz w:val="16"/>
          <w:szCs w:val="16"/>
        </w:rPr>
      </w:pPr>
      <w:r w:rsidRPr="005B27DA">
        <w:rPr>
          <w:rFonts w:ascii="Tahoma" w:hAnsi="Tahoma" w:cs="Tahoma"/>
          <w:sz w:val="16"/>
          <w:szCs w:val="16"/>
        </w:rPr>
        <w:t>Platforma QRadar Security Intelligence byla vytvořena jako framework pro podporu budoucí expanze a integrace s řešeními třetích stran. Systém QRadar je postaven na operačním systému SIOS (Security Intelligence Operations System).</w:t>
      </w:r>
    </w:p>
    <w:p w14:paraId="6281904E" w14:textId="77777777" w:rsidR="00FF4F5E" w:rsidRPr="005B27DA" w:rsidRDefault="00FF4F5E" w:rsidP="00C03E56">
      <w:pPr>
        <w:spacing w:after="120"/>
        <w:jc w:val="both"/>
        <w:rPr>
          <w:rFonts w:ascii="Tahoma" w:hAnsi="Tahoma" w:cs="Tahoma"/>
          <w:sz w:val="16"/>
          <w:szCs w:val="16"/>
        </w:rPr>
      </w:pPr>
      <w:r w:rsidRPr="005B27DA">
        <w:rPr>
          <w:rFonts w:ascii="Tahoma" w:hAnsi="Tahoma" w:cs="Tahoma"/>
          <w:sz w:val="16"/>
          <w:szCs w:val="16"/>
        </w:rPr>
        <w:t>SIOS umožňuje systému QRadar využít společný rámec pro shromažďování a správu dat, vytváření zpráv, forenzní analýzy a analýzy pro vytváření bezpečnostních inteligentních modulů, které se plně integrují do systému QRadar.</w:t>
      </w:r>
    </w:p>
    <w:p w14:paraId="1F89E006" w14:textId="77777777" w:rsidR="00FF4F5E" w:rsidRPr="005B27DA" w:rsidRDefault="00FF4F5E" w:rsidP="00C03E56">
      <w:pPr>
        <w:spacing w:after="120"/>
        <w:jc w:val="both"/>
        <w:rPr>
          <w:rFonts w:ascii="Tahoma" w:hAnsi="Tahoma" w:cs="Tahoma"/>
          <w:sz w:val="16"/>
          <w:szCs w:val="16"/>
        </w:rPr>
      </w:pPr>
      <w:r w:rsidRPr="005B27DA">
        <w:rPr>
          <w:rFonts w:ascii="Tahoma" w:hAnsi="Tahoma" w:cs="Tahoma"/>
          <w:sz w:val="16"/>
          <w:szCs w:val="16"/>
        </w:rPr>
        <w:t>Navíc QRadar poskytuje obousměrné API, které umožňuje integraci i s dalšími doplňkovými řešeními.</w:t>
      </w:r>
    </w:p>
    <w:p w14:paraId="0763F7F0" w14:textId="77777777" w:rsidR="00FF4F5E" w:rsidRPr="005B27DA" w:rsidRDefault="00FF4F5E" w:rsidP="00C03E56">
      <w:pPr>
        <w:spacing w:after="120"/>
        <w:jc w:val="both"/>
        <w:rPr>
          <w:rFonts w:ascii="Tahoma" w:hAnsi="Tahoma" w:cs="Tahoma"/>
          <w:sz w:val="16"/>
          <w:szCs w:val="16"/>
        </w:rPr>
      </w:pPr>
      <w:r w:rsidRPr="005B27DA">
        <w:rPr>
          <w:rFonts w:ascii="Tahoma" w:hAnsi="Tahoma" w:cs="Tahoma"/>
          <w:sz w:val="16"/>
          <w:szCs w:val="16"/>
        </w:rPr>
        <w:t xml:space="preserve">Pro umožnění sdílení aplikací mezi zákazníky, vývojáři a obchodními partnery, existuje </w:t>
      </w:r>
      <w:r w:rsidRPr="005B27DA">
        <w:rPr>
          <w:rFonts w:ascii="Tahoma" w:hAnsi="Tahoma" w:cs="Tahoma"/>
          <w:b/>
          <w:sz w:val="16"/>
          <w:szCs w:val="16"/>
        </w:rPr>
        <w:t>IBM Security App Exchange</w:t>
      </w:r>
      <w:r w:rsidRPr="005B27DA">
        <w:rPr>
          <w:rFonts w:ascii="Tahoma" w:hAnsi="Tahoma" w:cs="Tahoma"/>
          <w:sz w:val="16"/>
          <w:szCs w:val="16"/>
        </w:rPr>
        <w:t>. IBM a její obchodní partneři se aktivně podílejí na přidávání nových aplikací, které jsou poté dostupné pro všechny uživatele.</w:t>
      </w:r>
    </w:p>
    <w:p w14:paraId="212B56AE" w14:textId="77777777" w:rsidR="00FF4F5E" w:rsidRPr="005B27DA" w:rsidRDefault="00FF4F5E" w:rsidP="00C03E56">
      <w:pPr>
        <w:spacing w:before="240" w:after="120"/>
        <w:jc w:val="both"/>
        <w:rPr>
          <w:rFonts w:ascii="Tahoma" w:hAnsi="Tahoma" w:cs="Tahoma"/>
          <w:b/>
          <w:bCs/>
          <w:sz w:val="16"/>
          <w:szCs w:val="16"/>
        </w:rPr>
      </w:pPr>
      <w:r w:rsidRPr="005B27DA">
        <w:rPr>
          <w:rFonts w:ascii="Tahoma" w:hAnsi="Tahoma" w:cs="Tahoma"/>
          <w:b/>
          <w:bCs/>
          <w:sz w:val="16"/>
          <w:szCs w:val="16"/>
        </w:rPr>
        <w:t>Inteligentní tvorba upozornění</w:t>
      </w:r>
    </w:p>
    <w:p w14:paraId="16A9164C" w14:textId="77777777" w:rsidR="00FF4F5E" w:rsidRPr="005B27DA" w:rsidRDefault="00FF4F5E" w:rsidP="00C03E56">
      <w:pPr>
        <w:spacing w:after="120"/>
        <w:jc w:val="both"/>
        <w:rPr>
          <w:rFonts w:ascii="Tahoma" w:hAnsi="Tahoma" w:cs="Tahoma"/>
          <w:sz w:val="16"/>
          <w:szCs w:val="16"/>
        </w:rPr>
      </w:pPr>
      <w:r w:rsidRPr="005B27DA">
        <w:rPr>
          <w:rFonts w:ascii="Tahoma" w:hAnsi="Tahoma" w:cs="Tahoma"/>
          <w:sz w:val="16"/>
          <w:szCs w:val="16"/>
        </w:rPr>
        <w:t>Jedinečná schopnost produktu QRadar je korelovat mnoho souvisejících položek do jediného incidentu, na rozdíl od vytváření více incidentů. V detailním pohledu na incident jsou pak uvedeny všechny události, které byly shromážděny v rámci tohoto incidentu. Incidenty jsou neustále obohacovány tím, jak systém QRadar získává další podrobnosti.</w:t>
      </w:r>
    </w:p>
    <w:p w14:paraId="6FC92737" w14:textId="77777777" w:rsidR="00FF4F5E" w:rsidRPr="005B27DA" w:rsidRDefault="00FF4F5E" w:rsidP="00C03E56">
      <w:pPr>
        <w:spacing w:after="120"/>
        <w:jc w:val="both"/>
        <w:rPr>
          <w:rFonts w:ascii="Tahoma" w:hAnsi="Tahoma" w:cs="Tahoma"/>
          <w:sz w:val="16"/>
          <w:szCs w:val="16"/>
        </w:rPr>
      </w:pPr>
      <w:r w:rsidRPr="005B27DA">
        <w:rPr>
          <w:rFonts w:ascii="Tahoma" w:hAnsi="Tahoma" w:cs="Tahoma"/>
          <w:sz w:val="16"/>
          <w:szCs w:val="16"/>
        </w:rPr>
        <w:t>Tato inteligence umožňuje analytikům soustředit se pouze na skutečné incidenty a neztrácet čas spojováním si jednotlivých důkazů manuálně.</w:t>
      </w:r>
    </w:p>
    <w:p w14:paraId="12F25F5F" w14:textId="77777777" w:rsidR="00FF4F5E" w:rsidRPr="005B27DA" w:rsidRDefault="00FF4F5E" w:rsidP="00FF4F5E">
      <w:pPr>
        <w:spacing w:before="240" w:after="120"/>
        <w:rPr>
          <w:rFonts w:ascii="Tahoma" w:hAnsi="Tahoma" w:cs="Tahoma"/>
          <w:b/>
          <w:bCs/>
          <w:sz w:val="16"/>
          <w:szCs w:val="16"/>
        </w:rPr>
      </w:pPr>
      <w:r w:rsidRPr="005B27DA">
        <w:rPr>
          <w:rFonts w:ascii="Tahoma" w:hAnsi="Tahoma" w:cs="Tahoma"/>
          <w:b/>
          <w:bCs/>
          <w:sz w:val="16"/>
          <w:szCs w:val="16"/>
        </w:rPr>
        <w:lastRenderedPageBreak/>
        <w:t>Out-of-the-box obsah</w:t>
      </w:r>
    </w:p>
    <w:p w14:paraId="774172AF" w14:textId="77777777" w:rsidR="00FF4F5E" w:rsidRPr="005B27DA" w:rsidRDefault="00FF4F5E" w:rsidP="00C03E56">
      <w:pPr>
        <w:spacing w:after="120"/>
        <w:jc w:val="both"/>
        <w:rPr>
          <w:rFonts w:ascii="Tahoma" w:hAnsi="Tahoma" w:cs="Tahoma"/>
          <w:sz w:val="16"/>
          <w:szCs w:val="16"/>
        </w:rPr>
      </w:pPr>
      <w:r w:rsidRPr="005B27DA">
        <w:rPr>
          <w:rFonts w:ascii="Tahoma" w:hAnsi="Tahoma" w:cs="Tahoma"/>
          <w:sz w:val="16"/>
          <w:szCs w:val="16"/>
        </w:rPr>
        <w:t xml:space="preserve">Systém QRadar obsahuje stovky korelačních pravidel, které implementují nejběžnější Use cases. Dále jsou přiloženy tisíce předpřipravených reportů, desítky dashboardů, a mnoho dalšího. Další pravidla, reporty atd. lze najít a stáhnout z IBM Security App Exchange portálu. </w:t>
      </w:r>
    </w:p>
    <w:p w14:paraId="24D9A61A" w14:textId="77777777" w:rsidR="00FF4F5E" w:rsidRPr="005B27DA" w:rsidRDefault="00FF4F5E" w:rsidP="00FF4F5E">
      <w:pPr>
        <w:spacing w:before="240" w:after="120"/>
        <w:rPr>
          <w:rFonts w:ascii="Tahoma" w:hAnsi="Tahoma" w:cs="Tahoma"/>
          <w:b/>
          <w:bCs/>
          <w:sz w:val="16"/>
          <w:szCs w:val="16"/>
        </w:rPr>
      </w:pPr>
      <w:r w:rsidRPr="005B27DA">
        <w:rPr>
          <w:rFonts w:ascii="Tahoma" w:hAnsi="Tahoma" w:cs="Tahoma"/>
          <w:b/>
          <w:bCs/>
          <w:sz w:val="16"/>
          <w:szCs w:val="16"/>
        </w:rPr>
        <w:t>Vysoká míra upravitelnosti</w:t>
      </w:r>
    </w:p>
    <w:p w14:paraId="4CC5F71B" w14:textId="77777777" w:rsidR="00FF4F5E" w:rsidRPr="005B27DA" w:rsidRDefault="00FF4F5E" w:rsidP="00C03E56">
      <w:pPr>
        <w:spacing w:after="120"/>
        <w:jc w:val="both"/>
        <w:rPr>
          <w:rFonts w:ascii="Tahoma" w:hAnsi="Tahoma" w:cs="Tahoma"/>
          <w:sz w:val="16"/>
          <w:szCs w:val="16"/>
        </w:rPr>
      </w:pPr>
      <w:r w:rsidRPr="005B27DA">
        <w:rPr>
          <w:rFonts w:ascii="Tahoma" w:hAnsi="Tahoma" w:cs="Tahoma"/>
          <w:sz w:val="16"/>
          <w:szCs w:val="16"/>
        </w:rPr>
        <w:t xml:space="preserve">Řešení QRadar se pyšní vysokou mírou upravitelnosti, ať se jedná o grafické úpravy, tvorby vlastních dashboardů, pravidel, reportů atd., tak i jednoduchou úpravou či přidáním nových zdrojů dat. </w:t>
      </w:r>
    </w:p>
    <w:p w14:paraId="61A5A178" w14:textId="77777777" w:rsidR="00FF4F5E" w:rsidRPr="005B27DA" w:rsidRDefault="00FF4F5E" w:rsidP="00C03E56">
      <w:pPr>
        <w:spacing w:after="120"/>
        <w:jc w:val="both"/>
        <w:rPr>
          <w:rFonts w:ascii="Tahoma" w:hAnsi="Tahoma" w:cs="Tahoma"/>
          <w:sz w:val="16"/>
          <w:szCs w:val="16"/>
        </w:rPr>
      </w:pPr>
      <w:r w:rsidRPr="005B27DA">
        <w:rPr>
          <w:rFonts w:ascii="Tahoma" w:hAnsi="Tahoma" w:cs="Tahoma"/>
          <w:sz w:val="16"/>
          <w:szCs w:val="16"/>
        </w:rPr>
        <w:t>Do prostředí lze přidat i vlastní grafické prvky spouštějící například uložené skripty, či přidání nových aplikací, které se automaticky integrují do centrálního grafického rozhraní.</w:t>
      </w:r>
    </w:p>
    <w:p w14:paraId="2A30708E" w14:textId="77777777" w:rsidR="00FF4F5E" w:rsidRPr="005B27DA" w:rsidRDefault="00FF4F5E" w:rsidP="00FF4F5E">
      <w:pPr>
        <w:spacing w:after="120"/>
        <w:rPr>
          <w:rFonts w:ascii="Tahoma" w:hAnsi="Tahoma" w:cs="Tahoma"/>
          <w:sz w:val="16"/>
          <w:szCs w:val="16"/>
        </w:rPr>
      </w:pPr>
      <w:r w:rsidRPr="005B27DA">
        <w:rPr>
          <w:rFonts w:ascii="Tahoma" w:hAnsi="Tahoma" w:cs="Tahoma"/>
          <w:sz w:val="16"/>
          <w:szCs w:val="16"/>
        </w:rPr>
        <w:t>To vše bez nutnosti využití profesionálních služeb výrobce.</w:t>
      </w:r>
    </w:p>
    <w:p w14:paraId="1F5ACA02" w14:textId="77777777" w:rsidR="00FF4F5E" w:rsidRPr="005B27DA" w:rsidRDefault="00FF4F5E" w:rsidP="00FF4F5E">
      <w:pPr>
        <w:spacing w:before="240" w:after="120"/>
        <w:rPr>
          <w:rFonts w:ascii="Tahoma" w:hAnsi="Tahoma" w:cs="Tahoma"/>
          <w:b/>
          <w:bCs/>
          <w:sz w:val="16"/>
          <w:szCs w:val="16"/>
        </w:rPr>
      </w:pPr>
      <w:r w:rsidRPr="005B27DA">
        <w:rPr>
          <w:rFonts w:ascii="Tahoma" w:hAnsi="Tahoma" w:cs="Tahoma"/>
          <w:b/>
          <w:bCs/>
          <w:sz w:val="16"/>
          <w:szCs w:val="16"/>
        </w:rPr>
        <w:t>Široká podpora zdrojů dat</w:t>
      </w:r>
    </w:p>
    <w:p w14:paraId="79048112" w14:textId="77777777" w:rsidR="00FF4F5E" w:rsidRPr="005B27DA" w:rsidRDefault="00FF4F5E" w:rsidP="00C03E56">
      <w:pPr>
        <w:spacing w:after="120"/>
        <w:jc w:val="both"/>
        <w:rPr>
          <w:rFonts w:ascii="Tahoma" w:hAnsi="Tahoma" w:cs="Tahoma"/>
          <w:sz w:val="16"/>
          <w:szCs w:val="16"/>
        </w:rPr>
      </w:pPr>
      <w:r w:rsidRPr="005B27DA">
        <w:rPr>
          <w:rFonts w:ascii="Tahoma" w:hAnsi="Tahoma" w:cs="Tahoma"/>
          <w:sz w:val="16"/>
          <w:szCs w:val="16"/>
        </w:rPr>
        <w:t>Systém QRadar se pyšní jednou z nejširších podpor zdrojů událostí. Tisíce zařízení je podporováno out-of-the-box. Pokud však zákazník natrefí na nepodporované zařízení, lze jej rychle přizpůsobit a systém QRadar naučit rozpoznat události z takového zdroje. To vše pomocí grafického DSM editoru, ve kterém si zákazník nastaví správné parsování informací obsažených v událostech.</w:t>
      </w:r>
    </w:p>
    <w:p w14:paraId="3CD88148" w14:textId="77777777" w:rsidR="00FF4F5E" w:rsidRPr="005B27DA" w:rsidRDefault="00FF4F5E" w:rsidP="00FF4F5E">
      <w:pPr>
        <w:spacing w:before="240" w:after="120"/>
        <w:rPr>
          <w:rFonts w:ascii="Tahoma" w:hAnsi="Tahoma" w:cs="Tahoma"/>
          <w:b/>
          <w:bCs/>
          <w:sz w:val="16"/>
          <w:szCs w:val="16"/>
        </w:rPr>
      </w:pPr>
      <w:r w:rsidRPr="005B27DA">
        <w:rPr>
          <w:rFonts w:ascii="Tahoma" w:hAnsi="Tahoma" w:cs="Tahoma"/>
          <w:b/>
          <w:bCs/>
          <w:sz w:val="16"/>
          <w:szCs w:val="16"/>
        </w:rPr>
        <w:t>Jednoduché aktualizace</w:t>
      </w:r>
    </w:p>
    <w:p w14:paraId="58E476CE" w14:textId="77777777" w:rsidR="00FF4F5E" w:rsidRPr="005B27DA" w:rsidRDefault="00FF4F5E" w:rsidP="00C03E56">
      <w:pPr>
        <w:spacing w:after="120"/>
        <w:jc w:val="both"/>
        <w:rPr>
          <w:rFonts w:ascii="Tahoma" w:hAnsi="Tahoma" w:cs="Tahoma"/>
          <w:sz w:val="16"/>
          <w:szCs w:val="16"/>
        </w:rPr>
      </w:pPr>
      <w:r w:rsidRPr="005B27DA">
        <w:rPr>
          <w:rFonts w:ascii="Tahoma" w:hAnsi="Tahoma" w:cs="Tahoma"/>
          <w:sz w:val="16"/>
          <w:szCs w:val="16"/>
        </w:rPr>
        <w:t>QRadar podporuje velmi snadný způsob aktualizací celého řešení. Aktualizace lze tedy provádět bez nutnosti kontraktování profesionálních služeb.</w:t>
      </w:r>
    </w:p>
    <w:p w14:paraId="4FAE99E5" w14:textId="77777777" w:rsidR="00FF4F5E" w:rsidRPr="005B27DA" w:rsidRDefault="00FF4F5E" w:rsidP="00FF4F5E">
      <w:pPr>
        <w:spacing w:before="240" w:after="120"/>
        <w:rPr>
          <w:rFonts w:ascii="Tahoma" w:hAnsi="Tahoma" w:cs="Tahoma"/>
          <w:b/>
          <w:bCs/>
          <w:sz w:val="16"/>
          <w:szCs w:val="16"/>
        </w:rPr>
      </w:pPr>
      <w:r w:rsidRPr="005B27DA">
        <w:rPr>
          <w:rFonts w:ascii="Tahoma" w:hAnsi="Tahoma" w:cs="Tahoma"/>
          <w:b/>
          <w:bCs/>
          <w:sz w:val="16"/>
          <w:szCs w:val="16"/>
        </w:rPr>
        <w:t>Podpora pro oddělení podřízených organizací (multi-tenancy)</w:t>
      </w:r>
    </w:p>
    <w:p w14:paraId="7852D6F5" w14:textId="77777777" w:rsidR="00FF4F5E" w:rsidRPr="005B27DA" w:rsidRDefault="00FF4F5E" w:rsidP="00C03E56">
      <w:pPr>
        <w:jc w:val="both"/>
        <w:rPr>
          <w:rFonts w:ascii="Tahoma" w:hAnsi="Tahoma" w:cs="Tahoma"/>
          <w:sz w:val="16"/>
          <w:szCs w:val="16"/>
        </w:rPr>
      </w:pPr>
      <w:r w:rsidRPr="005B27DA">
        <w:rPr>
          <w:rFonts w:ascii="Tahoma" w:hAnsi="Tahoma" w:cs="Tahoma"/>
          <w:sz w:val="16"/>
          <w:szCs w:val="16"/>
        </w:rPr>
        <w:t>Řešení QRadar podporuje možnost oddělit prvky infrastruktury pro samostatnou správu částí sítě, například pro podřízené organizace, a to jak ve formě All-in-One appliance tak i v distribuovaném nasazení. Rozdělení podporuje nejen oddělení událostí, ale zahrnuje i toky, aktiva a zranitelnosti.</w:t>
      </w:r>
    </w:p>
    <w:p w14:paraId="1D0D5D02" w14:textId="77777777" w:rsidR="00FF4F5E" w:rsidRPr="005B27DA" w:rsidRDefault="00FF4F5E" w:rsidP="00C03E56">
      <w:pPr>
        <w:jc w:val="both"/>
        <w:rPr>
          <w:rFonts w:ascii="Tahoma" w:hAnsi="Tahoma" w:cs="Tahoma"/>
          <w:sz w:val="16"/>
          <w:szCs w:val="16"/>
        </w:rPr>
      </w:pPr>
      <w:r w:rsidRPr="005B27DA">
        <w:rPr>
          <w:rFonts w:ascii="Tahoma" w:hAnsi="Tahoma" w:cs="Tahoma"/>
          <w:sz w:val="16"/>
          <w:szCs w:val="16"/>
        </w:rPr>
        <w:t>Překryv IP adres se rozlišuje pomocí rozdělení do domén na úrovni zdroje událostí (log source).</w:t>
      </w:r>
    </w:p>
    <w:p w14:paraId="24B5CDB3" w14:textId="77777777" w:rsidR="00FF4F5E" w:rsidRPr="005B27DA" w:rsidRDefault="00FF4F5E" w:rsidP="00FF4F5E">
      <w:pPr>
        <w:spacing w:before="240" w:after="120"/>
        <w:rPr>
          <w:rFonts w:ascii="Tahoma" w:hAnsi="Tahoma" w:cs="Tahoma"/>
          <w:b/>
          <w:bCs/>
          <w:sz w:val="16"/>
          <w:szCs w:val="16"/>
        </w:rPr>
      </w:pPr>
      <w:r w:rsidRPr="005B27DA">
        <w:rPr>
          <w:rFonts w:ascii="Tahoma" w:hAnsi="Tahoma" w:cs="Tahoma"/>
          <w:b/>
          <w:bCs/>
          <w:sz w:val="16"/>
          <w:szCs w:val="16"/>
        </w:rPr>
        <w:t>Řízení rizik – QRadar Risk Manager</w:t>
      </w:r>
    </w:p>
    <w:p w14:paraId="6DA119CD" w14:textId="77777777" w:rsidR="00FF4F5E" w:rsidRPr="005B27DA" w:rsidRDefault="00FF4F5E" w:rsidP="00C03E56">
      <w:pPr>
        <w:spacing w:after="120"/>
        <w:jc w:val="both"/>
        <w:rPr>
          <w:rFonts w:ascii="Tahoma" w:hAnsi="Tahoma" w:cs="Tahoma"/>
          <w:sz w:val="16"/>
          <w:szCs w:val="16"/>
        </w:rPr>
      </w:pPr>
      <w:r w:rsidRPr="005B27DA">
        <w:rPr>
          <w:rFonts w:ascii="Tahoma" w:hAnsi="Tahoma" w:cs="Tahoma"/>
          <w:sz w:val="16"/>
          <w:szCs w:val="16"/>
        </w:rPr>
        <w:t>QRadar Risk Manager slouží jako přídavný modul pro IBM QRadar SIEM, jenž obohacuje o nástroje, které jsou nepostradatelné při předcházení budoucích útoků na počítačovou infrastrukturu. K předcházení útokům dochází pomocí identifikace chybně nastavených pravidel u aktivních prvků síťové infrastruktury, jako jsou firewally, routery, switche nebo IPS.</w:t>
      </w:r>
    </w:p>
    <w:p w14:paraId="5867BC24" w14:textId="77777777" w:rsidR="00FF4F5E" w:rsidRPr="005B27DA" w:rsidRDefault="00FF4F5E" w:rsidP="00C03E56">
      <w:pPr>
        <w:spacing w:after="120"/>
        <w:jc w:val="both"/>
        <w:rPr>
          <w:rFonts w:ascii="Tahoma" w:hAnsi="Tahoma" w:cs="Tahoma"/>
          <w:sz w:val="16"/>
          <w:szCs w:val="16"/>
        </w:rPr>
      </w:pPr>
      <w:r w:rsidRPr="005B27DA">
        <w:rPr>
          <w:rFonts w:ascii="Tahoma" w:hAnsi="Tahoma" w:cs="Tahoma"/>
          <w:sz w:val="16"/>
          <w:szCs w:val="16"/>
        </w:rPr>
        <w:t>IBM Risk Manager automaticky z konfiguračních souborů a routovacích tabulek z routeru vytváří topologii. Vzhledem k tomu že je topologie vytvářena automaticky z konfiguračních souborů a nevytváří ji uživatel ručně, jsou v ní zahrnuty všechny aktuální trasy mezi jednotlivými sítěmi, které daná konfigurace síťových prvků umožňuje. Topologii sítě poté lze stáhnout ve formátu PNG nebo VDX pro software Microsoft Visio.</w:t>
      </w:r>
    </w:p>
    <w:p w14:paraId="1EA995DC" w14:textId="77777777" w:rsidR="00FF4F5E" w:rsidRPr="005B27DA" w:rsidRDefault="00FF4F5E" w:rsidP="00FF4F5E">
      <w:pPr>
        <w:spacing w:after="120"/>
        <w:rPr>
          <w:rFonts w:ascii="Tahoma" w:hAnsi="Tahoma" w:cs="Tahoma"/>
          <w:sz w:val="16"/>
          <w:szCs w:val="16"/>
        </w:rPr>
      </w:pPr>
      <w:r w:rsidRPr="005B27DA">
        <w:rPr>
          <w:rFonts w:ascii="Tahoma" w:hAnsi="Tahoma" w:cs="Tahoma"/>
          <w:sz w:val="16"/>
          <w:szCs w:val="16"/>
        </w:rPr>
        <w:t>Vzhledem k tomu že se jedná o doplněk QRadar SIEM lze QRM spravovat ze stejné konzole.</w:t>
      </w:r>
    </w:p>
    <w:p w14:paraId="6AE6D829" w14:textId="77777777" w:rsidR="00FF4F5E" w:rsidRPr="005B27DA" w:rsidRDefault="00FF4F5E" w:rsidP="00FF4F5E">
      <w:pPr>
        <w:keepNext/>
        <w:spacing w:before="240" w:after="120"/>
        <w:rPr>
          <w:rFonts w:ascii="Tahoma" w:hAnsi="Tahoma" w:cs="Tahoma"/>
          <w:b/>
          <w:bCs/>
          <w:sz w:val="16"/>
          <w:szCs w:val="16"/>
        </w:rPr>
      </w:pPr>
      <w:r w:rsidRPr="005B27DA">
        <w:rPr>
          <w:rFonts w:ascii="Tahoma" w:hAnsi="Tahoma" w:cs="Tahoma"/>
          <w:b/>
          <w:bCs/>
          <w:sz w:val="16"/>
          <w:szCs w:val="16"/>
        </w:rPr>
        <w:t>Monitoring aplikací – QRadar QFlow</w:t>
      </w:r>
    </w:p>
    <w:p w14:paraId="34FF826C" w14:textId="77777777" w:rsidR="00FF4F5E" w:rsidRPr="005B27DA" w:rsidRDefault="00FF4F5E" w:rsidP="00C03E56">
      <w:pPr>
        <w:spacing w:after="120"/>
        <w:jc w:val="both"/>
        <w:rPr>
          <w:rFonts w:ascii="Tahoma" w:hAnsi="Tahoma" w:cs="Tahoma"/>
          <w:sz w:val="16"/>
          <w:szCs w:val="16"/>
        </w:rPr>
      </w:pPr>
      <w:r w:rsidRPr="005B27DA">
        <w:rPr>
          <w:rFonts w:ascii="Tahoma" w:hAnsi="Tahoma" w:cs="Tahoma"/>
          <w:sz w:val="16"/>
          <w:szCs w:val="16"/>
        </w:rPr>
        <w:t>Systém QRadar poskytuje síťové monitorování aplikací pomocí technologie nazvané QRadar QFlow. QRadar QFlow je kolektor síťových aktivit, který pasivně shromažďuje, analyzuje a klasifikuje pakety, včetně části payloadu, ze sedmé aplikační vrstvy. QRadar QFlow provádí pokročilou detekci komplexních aplikací, jako je například provoz VoIP, P2P, databázové aplikace a sociální sítě.</w:t>
      </w:r>
    </w:p>
    <w:p w14:paraId="493B47DE" w14:textId="77777777" w:rsidR="00FF4F5E" w:rsidRPr="005B27DA" w:rsidRDefault="00FF4F5E" w:rsidP="00FF4F5E">
      <w:pPr>
        <w:spacing w:after="120"/>
        <w:rPr>
          <w:rFonts w:ascii="Tahoma" w:hAnsi="Tahoma" w:cs="Tahoma"/>
          <w:sz w:val="16"/>
          <w:szCs w:val="16"/>
        </w:rPr>
      </w:pPr>
      <w:r w:rsidRPr="005B27DA">
        <w:rPr>
          <w:rFonts w:ascii="Tahoma" w:hAnsi="Tahoma" w:cs="Tahoma"/>
          <w:sz w:val="16"/>
          <w:szCs w:val="16"/>
        </w:rPr>
        <w:t>Technologie QRadar QFlow je zcela integrována do řešení QRadar SIEM.</w:t>
      </w:r>
    </w:p>
    <w:p w14:paraId="0240F94D" w14:textId="77777777" w:rsidR="00FF4F5E" w:rsidRPr="005B27DA" w:rsidRDefault="00FF4F5E" w:rsidP="00FF4F5E">
      <w:pPr>
        <w:spacing w:before="240" w:after="120"/>
        <w:rPr>
          <w:rFonts w:ascii="Tahoma" w:hAnsi="Tahoma" w:cs="Tahoma"/>
          <w:b/>
          <w:bCs/>
          <w:sz w:val="16"/>
          <w:szCs w:val="16"/>
        </w:rPr>
      </w:pPr>
      <w:r w:rsidRPr="005B27DA">
        <w:rPr>
          <w:rFonts w:ascii="Tahoma" w:hAnsi="Tahoma" w:cs="Tahoma"/>
          <w:b/>
          <w:bCs/>
          <w:sz w:val="16"/>
          <w:szCs w:val="16"/>
        </w:rPr>
        <w:t>Podrobná analýza obsahu – QRadar Network Insights</w:t>
      </w:r>
    </w:p>
    <w:p w14:paraId="11A8B6CC" w14:textId="77777777" w:rsidR="00FF4F5E" w:rsidRPr="005B27DA" w:rsidRDefault="00FF4F5E" w:rsidP="00C03E56">
      <w:pPr>
        <w:spacing w:after="100" w:afterAutospacing="1"/>
        <w:jc w:val="both"/>
        <w:rPr>
          <w:rFonts w:ascii="Tahoma" w:hAnsi="Tahoma" w:cs="Tahoma"/>
          <w:sz w:val="16"/>
          <w:szCs w:val="16"/>
        </w:rPr>
      </w:pPr>
      <w:r w:rsidRPr="005B27DA">
        <w:rPr>
          <w:rFonts w:ascii="Tahoma" w:hAnsi="Tahoma" w:cs="Tahoma"/>
          <w:sz w:val="16"/>
          <w:szCs w:val="16"/>
        </w:rPr>
        <w:t>Stejně jako QFlow kolektor prohledává i část obsahu všech paketů, QRadar Network Insights sonda umožňuje zaznamenání a analýzu celého „payloadu“. Výsledkem analýzy celého paketu může být například informace o „hash“ přenášeného souboru, kterou systém automaticky porovná s databází nakažených souborů. To vše poté systém koreluje s dalšími informacemi a následně vytvoří incident (offense), s upozorněním na přenos nakaženého souboru a které stanice mohou být napadeny.</w:t>
      </w:r>
    </w:p>
    <w:p w14:paraId="10796FF4" w14:textId="77777777" w:rsidR="00FF4F5E" w:rsidRPr="005B27DA" w:rsidRDefault="00FF4F5E" w:rsidP="00FF4F5E">
      <w:pPr>
        <w:spacing w:before="240" w:after="120"/>
        <w:rPr>
          <w:rFonts w:ascii="Tahoma" w:hAnsi="Tahoma" w:cs="Tahoma"/>
          <w:b/>
          <w:bCs/>
          <w:sz w:val="16"/>
          <w:szCs w:val="16"/>
        </w:rPr>
      </w:pPr>
      <w:r w:rsidRPr="005B27DA">
        <w:rPr>
          <w:rFonts w:ascii="Tahoma" w:hAnsi="Tahoma" w:cs="Tahoma"/>
          <w:b/>
          <w:bCs/>
          <w:sz w:val="16"/>
          <w:szCs w:val="16"/>
        </w:rPr>
        <w:t>Forenzní analýza – QRadar Incident Forensics</w:t>
      </w:r>
    </w:p>
    <w:p w14:paraId="1DC8A4D5" w14:textId="77777777" w:rsidR="00FF4F5E" w:rsidRPr="005B27DA" w:rsidRDefault="00FF4F5E" w:rsidP="00C03E56">
      <w:pPr>
        <w:spacing w:after="120"/>
        <w:jc w:val="both"/>
        <w:rPr>
          <w:rFonts w:ascii="Tahoma" w:hAnsi="Tahoma" w:cs="Tahoma"/>
          <w:sz w:val="16"/>
          <w:szCs w:val="16"/>
        </w:rPr>
      </w:pPr>
      <w:r w:rsidRPr="005B27DA">
        <w:rPr>
          <w:rFonts w:ascii="Tahoma" w:hAnsi="Tahoma" w:cs="Tahoma"/>
          <w:sz w:val="16"/>
          <w:szCs w:val="16"/>
        </w:rPr>
        <w:t xml:space="preserve">QRadar Incident Forensics umožňuje přehrát krok po kroku zachycené akce potencionálního útočníka a rychle a jednoduše najít ohrožené části sítě. V případě, že k útoku již došlo, najde data, která s útokem souvisela, a tím významně redukuje čas, který bezpečnostní tým potřebuje k prozkoumání záznamů o útoku. V mnoha případech se probírání záznamů zkrátí ze dnů na hodiny, nebo dokonce minuty. Minimalizuje tak čas nutný k obnově bezpečnosti v síti a brání dalším útokům. </w:t>
      </w:r>
    </w:p>
    <w:p w14:paraId="356833E8" w14:textId="77777777" w:rsidR="00FF4F5E" w:rsidRPr="005B27DA" w:rsidRDefault="00FF4F5E" w:rsidP="00C03E56">
      <w:pPr>
        <w:spacing w:after="120"/>
        <w:jc w:val="both"/>
        <w:rPr>
          <w:rFonts w:ascii="Tahoma" w:hAnsi="Tahoma" w:cs="Tahoma"/>
          <w:sz w:val="16"/>
          <w:szCs w:val="16"/>
        </w:rPr>
      </w:pPr>
      <w:r w:rsidRPr="005B27DA">
        <w:rPr>
          <w:rFonts w:ascii="Tahoma" w:hAnsi="Tahoma" w:cs="Tahoma"/>
          <w:sz w:val="16"/>
          <w:szCs w:val="16"/>
        </w:rPr>
        <w:t>QRadar Incident Forensics umožňuje prozkoumávat data nejen z vlastního zařízení na zachytávání paketů (PCAP), ale také umí pracovat se zařízeními třetích stran.</w:t>
      </w:r>
    </w:p>
    <w:p w14:paraId="54EFB77F" w14:textId="77777777" w:rsidR="00C03E56" w:rsidRDefault="00C03E56" w:rsidP="00FF4F5E">
      <w:pPr>
        <w:spacing w:before="240" w:after="120"/>
        <w:rPr>
          <w:rFonts w:ascii="Tahoma" w:hAnsi="Tahoma" w:cs="Tahoma"/>
          <w:b/>
          <w:bCs/>
          <w:sz w:val="16"/>
          <w:szCs w:val="16"/>
        </w:rPr>
      </w:pPr>
    </w:p>
    <w:p w14:paraId="799C0B6B" w14:textId="0DA38345" w:rsidR="00FF4F5E" w:rsidRPr="005B27DA" w:rsidRDefault="00FF4F5E" w:rsidP="00FF4F5E">
      <w:pPr>
        <w:spacing w:before="240" w:after="120"/>
        <w:rPr>
          <w:rFonts w:ascii="Tahoma" w:hAnsi="Tahoma" w:cs="Tahoma"/>
          <w:b/>
          <w:bCs/>
          <w:sz w:val="16"/>
          <w:szCs w:val="16"/>
        </w:rPr>
      </w:pPr>
      <w:r w:rsidRPr="005B27DA">
        <w:rPr>
          <w:rFonts w:ascii="Tahoma" w:hAnsi="Tahoma" w:cs="Tahoma"/>
          <w:b/>
          <w:bCs/>
          <w:sz w:val="16"/>
          <w:szCs w:val="16"/>
        </w:rPr>
        <w:lastRenderedPageBreak/>
        <w:t>Agregace síťových toků</w:t>
      </w:r>
    </w:p>
    <w:p w14:paraId="726EF44A" w14:textId="77777777" w:rsidR="00FF4F5E" w:rsidRPr="005B27DA" w:rsidRDefault="00FF4F5E" w:rsidP="00C03E56">
      <w:pPr>
        <w:spacing w:after="120"/>
        <w:jc w:val="both"/>
        <w:rPr>
          <w:rFonts w:ascii="Tahoma" w:hAnsi="Tahoma" w:cs="Tahoma"/>
          <w:sz w:val="16"/>
          <w:szCs w:val="16"/>
        </w:rPr>
      </w:pPr>
      <w:r w:rsidRPr="005B27DA">
        <w:rPr>
          <w:rFonts w:ascii="Tahoma" w:hAnsi="Tahoma" w:cs="Tahoma"/>
          <w:sz w:val="16"/>
          <w:szCs w:val="16"/>
        </w:rPr>
        <w:t>Při sledování komunikace pomocí síťových toků je důležité spojovat oba směry konverzace, pro pochopení smyslu přenosu, a tedy možnosti odhalit nekalé chování.</w:t>
      </w:r>
    </w:p>
    <w:p w14:paraId="259EB4CB" w14:textId="77777777" w:rsidR="00FF4F5E" w:rsidRPr="005B27DA" w:rsidRDefault="00FF4F5E" w:rsidP="00C03E56">
      <w:pPr>
        <w:spacing w:after="120"/>
        <w:jc w:val="both"/>
        <w:rPr>
          <w:rFonts w:ascii="Tahoma" w:hAnsi="Tahoma" w:cs="Tahoma"/>
          <w:sz w:val="16"/>
          <w:szCs w:val="16"/>
        </w:rPr>
      </w:pPr>
      <w:r w:rsidRPr="005B27DA">
        <w:rPr>
          <w:rFonts w:ascii="Tahoma" w:hAnsi="Tahoma" w:cs="Tahoma"/>
          <w:sz w:val="16"/>
          <w:szCs w:val="16"/>
        </w:rPr>
        <w:t>QRadar slučuje obousměrné flows do jednoho záznamu pro lepší analýzu a umožňuje slučování i v případě, že je každý směr datového toku realizován jinou cestou v síti.</w:t>
      </w:r>
    </w:p>
    <w:p w14:paraId="548A979A" w14:textId="77777777" w:rsidR="00FF4F5E" w:rsidRPr="005B27DA" w:rsidRDefault="00FF4F5E" w:rsidP="00FF4F5E">
      <w:pPr>
        <w:spacing w:before="240" w:after="120"/>
        <w:rPr>
          <w:rFonts w:ascii="Tahoma" w:hAnsi="Tahoma" w:cs="Tahoma"/>
          <w:b/>
          <w:bCs/>
          <w:sz w:val="16"/>
          <w:szCs w:val="16"/>
        </w:rPr>
      </w:pPr>
      <w:r w:rsidRPr="005B27DA">
        <w:rPr>
          <w:rFonts w:ascii="Tahoma" w:hAnsi="Tahoma" w:cs="Tahoma"/>
          <w:b/>
          <w:bCs/>
          <w:sz w:val="16"/>
          <w:szCs w:val="16"/>
        </w:rPr>
        <w:t>Behaviorální analýza uživatelů (User Behavior Analysis)</w:t>
      </w:r>
    </w:p>
    <w:p w14:paraId="63E6D033" w14:textId="77777777" w:rsidR="00FF4F5E" w:rsidRPr="005B27DA" w:rsidRDefault="00FF4F5E" w:rsidP="00C03E56">
      <w:pPr>
        <w:spacing w:after="120"/>
        <w:jc w:val="both"/>
        <w:rPr>
          <w:rFonts w:ascii="Tahoma" w:hAnsi="Tahoma" w:cs="Tahoma"/>
          <w:sz w:val="16"/>
          <w:szCs w:val="16"/>
        </w:rPr>
      </w:pPr>
      <w:r w:rsidRPr="005B27DA">
        <w:rPr>
          <w:rFonts w:ascii="Tahoma" w:hAnsi="Tahoma" w:cs="Tahoma"/>
          <w:sz w:val="16"/>
          <w:szCs w:val="16"/>
        </w:rPr>
        <w:t>QRadar User Behavior Analytics analyzuje chování uživatelů pro detekci podezřelého chování. Přidává informace o uživateli do kontextu logů a zranitelností. Hodnotí uživatele podle Risk Score na základě jejich aktivit ze síťových toků a logů.</w:t>
      </w:r>
    </w:p>
    <w:p w14:paraId="28CE2BE4" w14:textId="77777777" w:rsidR="00FF4F5E" w:rsidRPr="005B27DA" w:rsidRDefault="00FF4F5E" w:rsidP="00C03E56">
      <w:pPr>
        <w:spacing w:after="120"/>
        <w:jc w:val="both"/>
        <w:rPr>
          <w:rFonts w:ascii="Tahoma" w:hAnsi="Tahoma" w:cs="Tahoma"/>
          <w:sz w:val="16"/>
          <w:szCs w:val="16"/>
        </w:rPr>
      </w:pPr>
      <w:r w:rsidRPr="005B27DA">
        <w:rPr>
          <w:rFonts w:ascii="Tahoma" w:hAnsi="Tahoma" w:cs="Tahoma"/>
          <w:sz w:val="16"/>
          <w:szCs w:val="16"/>
        </w:rPr>
        <w:t>QRadar User Behavior Analytics spojuje chování uživatelů v prostředí pomocí dostupných identifikátorů a sjednocuje tak události k jednotlivým uživatelům na základě těchto atributů.</w:t>
      </w:r>
    </w:p>
    <w:p w14:paraId="08768ADF" w14:textId="77777777" w:rsidR="00FF4F5E" w:rsidRPr="005B27DA" w:rsidRDefault="00FF4F5E" w:rsidP="00C03E56">
      <w:pPr>
        <w:spacing w:after="120"/>
        <w:jc w:val="both"/>
        <w:rPr>
          <w:rFonts w:ascii="Tahoma" w:hAnsi="Tahoma" w:cs="Tahoma"/>
          <w:sz w:val="16"/>
          <w:szCs w:val="16"/>
        </w:rPr>
      </w:pPr>
      <w:r w:rsidRPr="005B27DA">
        <w:rPr>
          <w:rFonts w:ascii="Tahoma" w:hAnsi="Tahoma" w:cs="Tahoma"/>
          <w:sz w:val="16"/>
          <w:szCs w:val="16"/>
        </w:rPr>
        <w:t xml:space="preserve">QRadar UBA je příklad aplikace, která je volně dostupná na </w:t>
      </w:r>
      <w:r w:rsidRPr="005B27DA">
        <w:rPr>
          <w:rFonts w:ascii="Tahoma" w:hAnsi="Tahoma" w:cs="Tahoma"/>
          <w:b/>
          <w:sz w:val="16"/>
          <w:szCs w:val="16"/>
        </w:rPr>
        <w:t>IBM Security App Exchange</w:t>
      </w:r>
      <w:r w:rsidRPr="005B27DA">
        <w:rPr>
          <w:rFonts w:ascii="Tahoma" w:hAnsi="Tahoma" w:cs="Tahoma"/>
          <w:sz w:val="16"/>
          <w:szCs w:val="16"/>
        </w:rPr>
        <w:t xml:space="preserve">, její využívání je tedy zcela na rozhodnutí zákazníka, zda si ji do systému přidá nebo ne. Výhodou je také to, že pokud nesledujeme stovky tisíc uživatelů, může být UBA nainstalována na centrální konzoli. Pro navýšení výkonu ji poté lze přesunout na samostatný boxu tzv. App Host. </w:t>
      </w:r>
    </w:p>
    <w:p w14:paraId="46BA339A" w14:textId="77777777" w:rsidR="00FF4F5E" w:rsidRPr="005B27DA" w:rsidRDefault="00FF4F5E" w:rsidP="00FF4F5E">
      <w:pPr>
        <w:rPr>
          <w:rFonts w:ascii="Tahoma" w:hAnsi="Tahoma" w:cs="Tahoma"/>
          <w:sz w:val="16"/>
          <w:szCs w:val="16"/>
        </w:rPr>
      </w:pPr>
      <w:r w:rsidRPr="005B27DA">
        <w:rPr>
          <w:rFonts w:ascii="Tahoma" w:hAnsi="Tahoma" w:cs="Tahoma"/>
          <w:noProof/>
          <w:sz w:val="16"/>
          <w:szCs w:val="16"/>
        </w:rPr>
        <w:drawing>
          <wp:inline distT="0" distB="0" distL="0" distR="0" wp14:anchorId="07C63996" wp14:editId="5A9BEC68">
            <wp:extent cx="5668163" cy="2782529"/>
            <wp:effectExtent l="0" t="0" r="0" b="0"/>
            <wp:docPr id="1089012320" name="Picture 5" descr="Obsah obrázku text, interiér, snímek obrazovky&#10;&#10;Popis byl vytvořen automaticky">
              <a:extLst xmlns:a="http://schemas.openxmlformats.org/drawingml/2006/main">
                <a:ext uri="{FF2B5EF4-FFF2-40B4-BE49-F238E27FC236}">
                  <a16:creationId xmlns:a16="http://schemas.microsoft.com/office/drawing/2014/main" id="{C7308C11-BC0D-594C-A4A6-D3A71C35E9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012320" name="Picture 5" descr="Obsah obrázku text, interiér, snímek obrazovky&#10;&#10;Popis byl vytvořen automaticky">
                      <a:extLst>
                        <a:ext uri="{FF2B5EF4-FFF2-40B4-BE49-F238E27FC236}">
                          <a16:creationId xmlns:a16="http://schemas.microsoft.com/office/drawing/2014/main" id="{C7308C11-BC0D-594C-A4A6-D3A71C35E91F}"/>
                        </a:ext>
                      </a:extLst>
                    </pic:cNvPr>
                    <pic:cNvPicPr>
                      <a:picLocks noChangeAspect="1"/>
                    </pic:cNvPicPr>
                  </pic:nvPicPr>
                  <pic:blipFill rotWithShape="1">
                    <a:blip r:embed="rId15"/>
                    <a:srcRect t="8560" b="4121"/>
                    <a:stretch/>
                  </pic:blipFill>
                  <pic:spPr>
                    <a:xfrm>
                      <a:off x="0" y="0"/>
                      <a:ext cx="5668163" cy="2782529"/>
                    </a:xfrm>
                    <a:prstGeom prst="rect">
                      <a:avLst/>
                    </a:prstGeom>
                  </pic:spPr>
                </pic:pic>
              </a:graphicData>
            </a:graphic>
          </wp:inline>
        </w:drawing>
      </w:r>
    </w:p>
    <w:p w14:paraId="705A6353" w14:textId="77777777" w:rsidR="00FF4F5E" w:rsidRPr="005B27DA" w:rsidRDefault="00FF4F5E" w:rsidP="00FF4F5E">
      <w:pPr>
        <w:spacing w:before="240" w:after="120"/>
        <w:rPr>
          <w:rFonts w:ascii="Tahoma" w:hAnsi="Tahoma" w:cs="Tahoma"/>
          <w:b/>
          <w:bCs/>
          <w:sz w:val="16"/>
          <w:szCs w:val="16"/>
        </w:rPr>
      </w:pPr>
      <w:r w:rsidRPr="005B27DA">
        <w:rPr>
          <w:rFonts w:ascii="Tahoma" w:hAnsi="Tahoma" w:cs="Tahoma"/>
          <w:b/>
          <w:bCs/>
          <w:sz w:val="16"/>
          <w:szCs w:val="16"/>
        </w:rPr>
        <w:t>Síťová behaviorální analýza (Network Behavior Analysis)</w:t>
      </w:r>
    </w:p>
    <w:p w14:paraId="56A152D3" w14:textId="77777777" w:rsidR="00FF4F5E" w:rsidRPr="005B27DA" w:rsidRDefault="00FF4F5E" w:rsidP="00C03E56">
      <w:pPr>
        <w:spacing w:after="120"/>
        <w:jc w:val="both"/>
        <w:rPr>
          <w:rFonts w:ascii="Tahoma" w:hAnsi="Tahoma" w:cs="Tahoma"/>
          <w:sz w:val="16"/>
          <w:szCs w:val="16"/>
        </w:rPr>
      </w:pPr>
      <w:r w:rsidRPr="005B27DA">
        <w:rPr>
          <w:rFonts w:ascii="Tahoma" w:hAnsi="Tahoma" w:cs="Tahoma"/>
          <w:sz w:val="16"/>
          <w:szCs w:val="16"/>
        </w:rPr>
        <w:t xml:space="preserve">Standardní součástí řešení QRadar je detekce anomálií pro události a síťové toky. Například systém QRadar se automaticky naučí, jaké jsou obvyklé míry událostí (události za sekundu) pro každou IP nebo zařízení a následně tak může identifikovat náhlé změny v počtu událostí přicházející z konkrétního zařízení. </w:t>
      </w:r>
    </w:p>
    <w:p w14:paraId="05F3433F" w14:textId="77777777" w:rsidR="00FF4F5E" w:rsidRPr="005B27DA" w:rsidRDefault="00FF4F5E" w:rsidP="00C03E56">
      <w:pPr>
        <w:spacing w:after="120"/>
        <w:jc w:val="both"/>
        <w:rPr>
          <w:rFonts w:ascii="Tahoma" w:hAnsi="Tahoma" w:cs="Tahoma"/>
          <w:sz w:val="16"/>
          <w:szCs w:val="16"/>
        </w:rPr>
      </w:pPr>
      <w:r w:rsidRPr="005B27DA">
        <w:rPr>
          <w:rFonts w:ascii="Tahoma" w:hAnsi="Tahoma" w:cs="Tahoma"/>
          <w:sz w:val="16"/>
          <w:szCs w:val="16"/>
        </w:rPr>
        <w:t>Systém QRadar také zjišťuje anomálie v síťové komunikaci (např. nový provoz v síti, významné zvýšení nebo snížení síťové komunikace.) To lze rozpoznat na úrovni aplikace, protokolu nebo sítě</w:t>
      </w:r>
    </w:p>
    <w:p w14:paraId="60676C26" w14:textId="77777777" w:rsidR="00FF4F5E" w:rsidRPr="005B27DA" w:rsidRDefault="00FF4F5E" w:rsidP="00FF4F5E">
      <w:pPr>
        <w:spacing w:before="240" w:after="120"/>
        <w:rPr>
          <w:rFonts w:ascii="Tahoma" w:hAnsi="Tahoma" w:cs="Tahoma"/>
          <w:b/>
          <w:bCs/>
          <w:sz w:val="16"/>
          <w:szCs w:val="16"/>
        </w:rPr>
      </w:pPr>
      <w:r w:rsidRPr="005B27DA">
        <w:rPr>
          <w:rFonts w:ascii="Tahoma" w:hAnsi="Tahoma" w:cs="Tahoma"/>
          <w:b/>
          <w:bCs/>
          <w:sz w:val="16"/>
          <w:szCs w:val="16"/>
        </w:rPr>
        <w:t>Zapojení umělé inteligence</w:t>
      </w:r>
    </w:p>
    <w:p w14:paraId="7AACEAB5" w14:textId="77777777" w:rsidR="00FF4F5E" w:rsidRPr="005B27DA" w:rsidRDefault="00FF4F5E" w:rsidP="00C03E56">
      <w:pPr>
        <w:spacing w:after="120"/>
        <w:jc w:val="both"/>
        <w:rPr>
          <w:rFonts w:ascii="Tahoma" w:hAnsi="Tahoma" w:cs="Tahoma"/>
          <w:sz w:val="16"/>
          <w:szCs w:val="16"/>
        </w:rPr>
      </w:pPr>
      <w:r w:rsidRPr="005B27DA">
        <w:rPr>
          <w:rFonts w:ascii="Tahoma" w:hAnsi="Tahoma" w:cs="Tahoma"/>
          <w:sz w:val="16"/>
          <w:szCs w:val="16"/>
        </w:rPr>
        <w:t xml:space="preserve">Systém QRadar umožňuje rozšíření o pomocníka pro vyšetřování incidentů ve formě umělé inteligence. </w:t>
      </w:r>
    </w:p>
    <w:p w14:paraId="56B51A16" w14:textId="77777777" w:rsidR="00FF4F5E" w:rsidRPr="005B27DA" w:rsidRDefault="00FF4F5E" w:rsidP="00C03E56">
      <w:pPr>
        <w:spacing w:after="120"/>
        <w:jc w:val="both"/>
        <w:rPr>
          <w:rFonts w:ascii="Tahoma" w:hAnsi="Tahoma" w:cs="Tahoma"/>
          <w:sz w:val="16"/>
          <w:szCs w:val="16"/>
        </w:rPr>
      </w:pPr>
      <w:r w:rsidRPr="005B27DA">
        <w:rPr>
          <w:rFonts w:ascii="Tahoma" w:hAnsi="Tahoma" w:cs="Tahoma"/>
          <w:sz w:val="16"/>
          <w:szCs w:val="16"/>
        </w:rPr>
        <w:t>QRadar Advisor with Watson umožňuje bezpečnostním analytikům konzistentní vyšetřování a urychlení a rozhodnější eskalaci incidentů, což má za následek zkrácení doby prodlevy a zvýšení efektivity analytika.</w:t>
      </w:r>
    </w:p>
    <w:p w14:paraId="7CB6B367" w14:textId="77777777" w:rsidR="00FF4F5E" w:rsidRPr="005B27DA" w:rsidRDefault="00FF4F5E" w:rsidP="00C03E56">
      <w:pPr>
        <w:spacing w:after="120"/>
        <w:jc w:val="both"/>
        <w:rPr>
          <w:rFonts w:ascii="Tahoma" w:hAnsi="Tahoma" w:cs="Tahoma"/>
          <w:sz w:val="16"/>
          <w:szCs w:val="16"/>
        </w:rPr>
      </w:pPr>
      <w:r w:rsidRPr="005B27DA">
        <w:rPr>
          <w:rFonts w:ascii="Tahoma" w:hAnsi="Tahoma" w:cs="Tahoma"/>
          <w:sz w:val="16"/>
          <w:szCs w:val="16"/>
        </w:rPr>
        <w:t>QRadar Advisor with Watson může rozšířit pohled na incident prozkoumáním lokálních informací spolu s externími. Díky tomu získá analytik větší pochopení incidentu a je si i více jistý rozhodnutím, že se jedná o skutečný incident.</w:t>
      </w:r>
    </w:p>
    <w:p w14:paraId="080D6876" w14:textId="77777777" w:rsidR="00FF4F5E" w:rsidRPr="005B27DA" w:rsidRDefault="00FF4F5E" w:rsidP="00FF4F5E">
      <w:pPr>
        <w:rPr>
          <w:rFonts w:ascii="Tahoma" w:hAnsi="Tahoma" w:cs="Tahoma"/>
          <w:sz w:val="16"/>
          <w:szCs w:val="16"/>
        </w:rPr>
      </w:pPr>
    </w:p>
    <w:p w14:paraId="4AA4A51F" w14:textId="77777777" w:rsidR="00FF4F5E" w:rsidRPr="005B27DA" w:rsidRDefault="00FF4F5E" w:rsidP="00FF4F5E">
      <w:pPr>
        <w:pStyle w:val="Odstavecseseznamem"/>
        <w:numPr>
          <w:ilvl w:val="0"/>
          <w:numId w:val="33"/>
        </w:numPr>
        <w:overflowPunct w:val="0"/>
        <w:autoSpaceDE w:val="0"/>
        <w:spacing w:before="240" w:after="120"/>
        <w:ind w:left="567" w:hanging="567"/>
        <w:textAlignment w:val="baseline"/>
        <w:rPr>
          <w:rFonts w:ascii="Tahoma" w:hAnsi="Tahoma" w:cs="Tahoma"/>
          <w:sz w:val="16"/>
          <w:szCs w:val="16"/>
        </w:rPr>
      </w:pPr>
      <w:r w:rsidRPr="005B27DA">
        <w:rPr>
          <w:rFonts w:ascii="Tahoma" w:hAnsi="Tahoma" w:cs="Tahoma"/>
          <w:sz w:val="16"/>
          <w:szCs w:val="16"/>
        </w:rPr>
        <w:t>PARAMETRY SIEM řešení</w:t>
      </w:r>
    </w:p>
    <w:p w14:paraId="295F622A" w14:textId="77777777" w:rsidR="00FF4F5E" w:rsidRPr="005B27DA" w:rsidRDefault="00FF4F5E" w:rsidP="00FF4F5E">
      <w:pPr>
        <w:rPr>
          <w:rFonts w:ascii="Tahoma" w:hAnsi="Tahoma" w:cs="Tahoma"/>
          <w:sz w:val="16"/>
          <w:szCs w:val="16"/>
        </w:rPr>
      </w:pPr>
      <w:r w:rsidRPr="005B27DA">
        <w:rPr>
          <w:rFonts w:ascii="Tahoma" w:hAnsi="Tahoma" w:cs="Tahoma"/>
          <w:sz w:val="16"/>
          <w:szCs w:val="16"/>
        </w:rPr>
        <w:t>Nabízené řešení je postaveno na platformě IBM Security QRadar.</w:t>
      </w:r>
    </w:p>
    <w:p w14:paraId="4B45BF2C" w14:textId="77777777" w:rsidR="00FF4F5E" w:rsidRPr="005B27DA" w:rsidRDefault="00FF4F5E" w:rsidP="00FF4F5E">
      <w:pPr>
        <w:rPr>
          <w:rFonts w:ascii="Tahoma" w:hAnsi="Tahoma" w:cs="Tahoma"/>
          <w:sz w:val="16"/>
          <w:szCs w:val="16"/>
        </w:rPr>
      </w:pPr>
      <w:r w:rsidRPr="005B27DA">
        <w:rPr>
          <w:rFonts w:ascii="Tahoma" w:hAnsi="Tahoma" w:cs="Tahoma"/>
          <w:sz w:val="16"/>
          <w:szCs w:val="16"/>
        </w:rPr>
        <w:t xml:space="preserve">V tabulce níže jsou uvedeny požadované technické parametry řešení. Bližší specifikace požadovaných technických parametrů bude součástí předimplementační analýzy, které je zadavatelem požadována. </w:t>
      </w:r>
    </w:p>
    <w:p w14:paraId="4DC3D3A0" w14:textId="77777777" w:rsidR="00FF4F5E" w:rsidRPr="005B27DA" w:rsidRDefault="00FF4F5E" w:rsidP="00FF4F5E">
      <w:pPr>
        <w:rPr>
          <w:rFonts w:ascii="Tahoma" w:hAnsi="Tahoma" w:cs="Tahoma"/>
          <w:sz w:val="16"/>
          <w:szCs w:val="16"/>
        </w:rPr>
      </w:pP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6243"/>
        <w:gridCol w:w="2268"/>
      </w:tblGrid>
      <w:tr w:rsidR="00FF4F5E" w:rsidRPr="005B27DA" w14:paraId="49AB5E00" w14:textId="77777777" w:rsidTr="00A07A27">
        <w:trPr>
          <w:trHeight w:val="20"/>
        </w:trPr>
        <w:tc>
          <w:tcPr>
            <w:tcW w:w="1134" w:type="dxa"/>
            <w:shd w:val="clear" w:color="auto" w:fill="95C123"/>
            <w:vAlign w:val="center"/>
            <w:hideMark/>
          </w:tcPr>
          <w:p w14:paraId="6C9A7664" w14:textId="77777777" w:rsidR="00FF4F5E" w:rsidRPr="005B27DA" w:rsidRDefault="00FF4F5E" w:rsidP="00BD65E5">
            <w:pPr>
              <w:tabs>
                <w:tab w:val="left" w:pos="1074"/>
              </w:tabs>
              <w:jc w:val="center"/>
              <w:rPr>
                <w:rFonts w:ascii="Tahoma" w:hAnsi="Tahoma" w:cs="Tahoma"/>
                <w:b/>
                <w:bCs/>
                <w:sz w:val="16"/>
                <w:szCs w:val="16"/>
              </w:rPr>
            </w:pPr>
            <w:r w:rsidRPr="005B27DA">
              <w:rPr>
                <w:rFonts w:ascii="Tahoma" w:hAnsi="Tahoma" w:cs="Tahoma"/>
                <w:b/>
                <w:bCs/>
                <w:sz w:val="16"/>
                <w:szCs w:val="16"/>
              </w:rPr>
              <w:t>Parametr</w:t>
            </w:r>
          </w:p>
        </w:tc>
        <w:tc>
          <w:tcPr>
            <w:tcW w:w="6243" w:type="dxa"/>
            <w:shd w:val="clear" w:color="auto" w:fill="95C123"/>
            <w:vAlign w:val="center"/>
            <w:hideMark/>
          </w:tcPr>
          <w:p w14:paraId="7CBCCF4A" w14:textId="77777777" w:rsidR="00FF4F5E" w:rsidRPr="005B27DA" w:rsidRDefault="00FF4F5E" w:rsidP="00BD65E5">
            <w:pPr>
              <w:jc w:val="center"/>
              <w:rPr>
                <w:rFonts w:ascii="Tahoma" w:hAnsi="Tahoma" w:cs="Tahoma"/>
                <w:b/>
                <w:bCs/>
                <w:sz w:val="16"/>
                <w:szCs w:val="16"/>
              </w:rPr>
            </w:pPr>
            <w:r w:rsidRPr="005B27DA">
              <w:rPr>
                <w:rFonts w:ascii="Tahoma" w:hAnsi="Tahoma" w:cs="Tahoma"/>
                <w:b/>
                <w:bCs/>
                <w:sz w:val="16"/>
                <w:szCs w:val="16"/>
              </w:rPr>
              <w:t>Popis technických parametrů</w:t>
            </w:r>
          </w:p>
        </w:tc>
        <w:tc>
          <w:tcPr>
            <w:tcW w:w="2268" w:type="dxa"/>
            <w:shd w:val="clear" w:color="auto" w:fill="95C123"/>
            <w:vAlign w:val="center"/>
            <w:hideMark/>
          </w:tcPr>
          <w:p w14:paraId="7269388D" w14:textId="77777777" w:rsidR="00FF4F5E" w:rsidRPr="005B27DA" w:rsidRDefault="00FF4F5E" w:rsidP="00BD65E5">
            <w:pPr>
              <w:jc w:val="center"/>
              <w:rPr>
                <w:rFonts w:ascii="Tahoma" w:hAnsi="Tahoma" w:cs="Tahoma"/>
                <w:b/>
                <w:bCs/>
                <w:sz w:val="16"/>
                <w:szCs w:val="16"/>
              </w:rPr>
            </w:pPr>
            <w:r w:rsidRPr="005B27DA">
              <w:rPr>
                <w:rFonts w:ascii="Tahoma" w:hAnsi="Tahoma" w:cs="Tahoma"/>
                <w:b/>
                <w:bCs/>
                <w:sz w:val="16"/>
                <w:szCs w:val="16"/>
              </w:rPr>
              <w:t>Způsob splnění požadovaného parametru</w:t>
            </w:r>
          </w:p>
        </w:tc>
      </w:tr>
      <w:tr w:rsidR="00FF4F5E" w:rsidRPr="005B27DA" w14:paraId="56C6D858" w14:textId="77777777" w:rsidTr="00A07A27">
        <w:trPr>
          <w:trHeight w:val="25"/>
        </w:trPr>
        <w:tc>
          <w:tcPr>
            <w:tcW w:w="9645" w:type="dxa"/>
            <w:gridSpan w:val="3"/>
            <w:shd w:val="clear" w:color="auto" w:fill="auto"/>
            <w:tcMar>
              <w:top w:w="57" w:type="dxa"/>
            </w:tcMar>
            <w:vAlign w:val="center"/>
          </w:tcPr>
          <w:p w14:paraId="4E420BAD" w14:textId="77777777" w:rsidR="00FF4F5E" w:rsidRPr="005B27DA" w:rsidRDefault="00FF4F5E" w:rsidP="00BD65E5">
            <w:pPr>
              <w:rPr>
                <w:rFonts w:ascii="Tahoma" w:hAnsi="Tahoma" w:cs="Tahoma"/>
                <w:b/>
                <w:color w:val="000000"/>
                <w:sz w:val="16"/>
                <w:szCs w:val="16"/>
              </w:rPr>
            </w:pPr>
            <w:r w:rsidRPr="005B27DA">
              <w:rPr>
                <w:rFonts w:ascii="Tahoma" w:hAnsi="Tahoma" w:cs="Tahoma"/>
                <w:b/>
                <w:color w:val="000000"/>
                <w:sz w:val="16"/>
                <w:szCs w:val="16"/>
              </w:rPr>
              <w:t>Požadavky kybernetické bezpečnosti</w:t>
            </w:r>
          </w:p>
        </w:tc>
      </w:tr>
      <w:tr w:rsidR="00FF4F5E" w:rsidRPr="005B27DA" w14:paraId="7296FE43" w14:textId="77777777" w:rsidTr="00A07A27">
        <w:trPr>
          <w:trHeight w:val="20"/>
        </w:trPr>
        <w:tc>
          <w:tcPr>
            <w:tcW w:w="1134" w:type="dxa"/>
            <w:shd w:val="clear" w:color="auto" w:fill="auto"/>
            <w:tcMar>
              <w:top w:w="57" w:type="dxa"/>
            </w:tcMar>
            <w:vAlign w:val="center"/>
          </w:tcPr>
          <w:p w14:paraId="25668269"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hideMark/>
          </w:tcPr>
          <w:p w14:paraId="68A5B2D6" w14:textId="77777777" w:rsidR="00FF4F5E" w:rsidRPr="0035404E" w:rsidRDefault="00FF4F5E" w:rsidP="00BD65E5">
            <w:pPr>
              <w:rPr>
                <w:rFonts w:ascii="Tahoma" w:hAnsi="Tahoma" w:cs="Tahoma"/>
                <w:color w:val="000000"/>
                <w:sz w:val="16"/>
                <w:szCs w:val="16"/>
              </w:rPr>
            </w:pPr>
            <w:r w:rsidRPr="005B27DA">
              <w:rPr>
                <w:rFonts w:ascii="Tahoma" w:hAnsi="Tahoma" w:cs="Tahoma"/>
                <w:color w:val="000000"/>
                <w:sz w:val="16"/>
                <w:szCs w:val="16"/>
              </w:rPr>
              <w:t>Dodávané technické nebo programové prostředky nesmí být prostředky, které jsou zveřejněny na stránkách Národního centra kybernetické bezpečnosti (provozované NÚKIB) jako hrozba</w:t>
            </w:r>
          </w:p>
        </w:tc>
        <w:tc>
          <w:tcPr>
            <w:tcW w:w="2268" w:type="dxa"/>
            <w:shd w:val="clear" w:color="auto" w:fill="auto"/>
            <w:noWrap/>
            <w:tcMar>
              <w:top w:w="57" w:type="dxa"/>
            </w:tcMar>
            <w:vAlign w:val="center"/>
            <w:hideMark/>
          </w:tcPr>
          <w:p w14:paraId="37CA9A87"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Ano, splňujeme</w:t>
            </w:r>
          </w:p>
        </w:tc>
      </w:tr>
      <w:tr w:rsidR="00FF4F5E" w:rsidRPr="005B27DA" w14:paraId="62AB85A9" w14:textId="77777777" w:rsidTr="00A07A27">
        <w:trPr>
          <w:trHeight w:val="20"/>
        </w:trPr>
        <w:tc>
          <w:tcPr>
            <w:tcW w:w="1134" w:type="dxa"/>
            <w:shd w:val="clear" w:color="auto" w:fill="auto"/>
            <w:tcMar>
              <w:top w:w="57" w:type="dxa"/>
            </w:tcMar>
            <w:vAlign w:val="center"/>
          </w:tcPr>
          <w:p w14:paraId="25A54CA6"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517A3CF8"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Dodávku komplexního systému, zajišťující monitoring, sběr, centrální ukládání a vyhodnocování bezpečnostních událostí (logů) z infrastrukturních prvků (síťová infrastruktura, servery apod.), databází, aplikací, pracovních stanic a dalších zdrojů v prostředí Zadavatele. Systém musí zahrnovat všechny komponenty. Připouští se modulární řešení systému SIEM od jednoho výrobce. Systémy musí celkově pokrývat tyto funkce: Log management, Event Management, agregaci a pokročilou korelaci, tj. korelaci z více zdrojů, příjem a sběr logů, centrální správu a reporting, a to včetně vlastních logů.</w:t>
            </w:r>
          </w:p>
        </w:tc>
        <w:tc>
          <w:tcPr>
            <w:tcW w:w="2268" w:type="dxa"/>
            <w:shd w:val="clear" w:color="auto" w:fill="auto"/>
            <w:noWrap/>
            <w:tcMar>
              <w:top w:w="57" w:type="dxa"/>
            </w:tcMar>
            <w:vAlign w:val="center"/>
          </w:tcPr>
          <w:p w14:paraId="5981C691"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38C04E1D" w14:textId="77777777" w:rsidTr="00A07A27">
        <w:trPr>
          <w:trHeight w:val="25"/>
        </w:trPr>
        <w:tc>
          <w:tcPr>
            <w:tcW w:w="1134" w:type="dxa"/>
            <w:shd w:val="clear" w:color="auto" w:fill="auto"/>
            <w:tcMar>
              <w:top w:w="57" w:type="dxa"/>
            </w:tcMar>
            <w:vAlign w:val="center"/>
          </w:tcPr>
          <w:p w14:paraId="69338E31"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79E2D9EB"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On-premise dodávka a implementace HW a SW v místě zadavatele</w:t>
            </w:r>
          </w:p>
        </w:tc>
        <w:tc>
          <w:tcPr>
            <w:tcW w:w="2268" w:type="dxa"/>
            <w:shd w:val="clear" w:color="auto" w:fill="auto"/>
            <w:noWrap/>
            <w:tcMar>
              <w:top w:w="57" w:type="dxa"/>
            </w:tcMar>
            <w:vAlign w:val="center"/>
          </w:tcPr>
          <w:p w14:paraId="0ECF10B3"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35266168" w14:textId="77777777" w:rsidTr="00A07A27">
        <w:trPr>
          <w:trHeight w:val="20"/>
        </w:trPr>
        <w:tc>
          <w:tcPr>
            <w:tcW w:w="9645" w:type="dxa"/>
            <w:gridSpan w:val="3"/>
            <w:shd w:val="clear" w:color="auto" w:fill="auto"/>
            <w:tcMar>
              <w:top w:w="57" w:type="dxa"/>
            </w:tcMar>
            <w:vAlign w:val="center"/>
          </w:tcPr>
          <w:p w14:paraId="44817305" w14:textId="77777777" w:rsidR="00FF4F5E" w:rsidRPr="005B27DA" w:rsidRDefault="00FF4F5E" w:rsidP="00BD65E5">
            <w:pPr>
              <w:rPr>
                <w:rFonts w:ascii="Tahoma" w:hAnsi="Tahoma" w:cs="Tahoma"/>
                <w:b/>
                <w:color w:val="000000"/>
                <w:sz w:val="16"/>
                <w:szCs w:val="16"/>
              </w:rPr>
            </w:pPr>
            <w:r w:rsidRPr="005B27DA">
              <w:rPr>
                <w:rFonts w:ascii="Tahoma" w:hAnsi="Tahoma" w:cs="Tahoma"/>
                <w:b/>
                <w:color w:val="000000"/>
                <w:sz w:val="16"/>
                <w:szCs w:val="16"/>
              </w:rPr>
              <w:t>Obecné požadavky na dodaný systém SIEM</w:t>
            </w:r>
          </w:p>
        </w:tc>
      </w:tr>
      <w:tr w:rsidR="00FF4F5E" w:rsidRPr="005B27DA" w14:paraId="60D5398B" w14:textId="77777777" w:rsidTr="00A07A27">
        <w:trPr>
          <w:trHeight w:val="20"/>
        </w:trPr>
        <w:tc>
          <w:tcPr>
            <w:tcW w:w="1134" w:type="dxa"/>
            <w:shd w:val="clear" w:color="auto" w:fill="auto"/>
            <w:tcMar>
              <w:top w:w="57" w:type="dxa"/>
            </w:tcMar>
            <w:vAlign w:val="center"/>
          </w:tcPr>
          <w:p w14:paraId="1C739D6A"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1A6A9BB0"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Všechny potřebné komponenty HW i SW musí být součástí dodaného systému SIEM od jednoho výrobce, včetně databáze.</w:t>
            </w:r>
          </w:p>
        </w:tc>
        <w:tc>
          <w:tcPr>
            <w:tcW w:w="2268" w:type="dxa"/>
            <w:shd w:val="clear" w:color="auto" w:fill="auto"/>
            <w:noWrap/>
            <w:tcMar>
              <w:top w:w="57" w:type="dxa"/>
            </w:tcMar>
            <w:vAlign w:val="center"/>
          </w:tcPr>
          <w:p w14:paraId="06E380EA"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22C72802" w14:textId="77777777" w:rsidTr="00A07A27">
        <w:trPr>
          <w:trHeight w:val="20"/>
        </w:trPr>
        <w:tc>
          <w:tcPr>
            <w:tcW w:w="1134" w:type="dxa"/>
            <w:shd w:val="clear" w:color="auto" w:fill="auto"/>
            <w:tcMar>
              <w:top w:w="57" w:type="dxa"/>
            </w:tcMar>
            <w:vAlign w:val="center"/>
          </w:tcPr>
          <w:p w14:paraId="6F0D6D99"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71327A32"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Všechny komponenty jsou dostupné v českém nebo anglickém jazyce.</w:t>
            </w:r>
          </w:p>
        </w:tc>
        <w:tc>
          <w:tcPr>
            <w:tcW w:w="2268" w:type="dxa"/>
            <w:shd w:val="clear" w:color="auto" w:fill="auto"/>
            <w:noWrap/>
            <w:tcMar>
              <w:top w:w="57" w:type="dxa"/>
            </w:tcMar>
            <w:vAlign w:val="center"/>
          </w:tcPr>
          <w:p w14:paraId="3886B47E"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4E2EC7F1" w14:textId="77777777" w:rsidTr="00A07A27">
        <w:trPr>
          <w:trHeight w:val="20"/>
        </w:trPr>
        <w:tc>
          <w:tcPr>
            <w:tcW w:w="1134" w:type="dxa"/>
            <w:shd w:val="clear" w:color="auto" w:fill="auto"/>
            <w:tcMar>
              <w:top w:w="57" w:type="dxa"/>
            </w:tcMar>
            <w:vAlign w:val="center"/>
          </w:tcPr>
          <w:p w14:paraId="4D568D39"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0C749BE7"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Základní vlastnosti SIEM:</w:t>
            </w:r>
          </w:p>
          <w:p w14:paraId="708D9860"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sběr logů a Netflow,</w:t>
            </w:r>
          </w:p>
          <w:p w14:paraId="031B8235"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analyzování logů a Netflow,</w:t>
            </w:r>
          </w:p>
          <w:p w14:paraId="515ECAF3"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korelace logů a Netflow,</w:t>
            </w:r>
          </w:p>
          <w:p w14:paraId="3C9C9FC0"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forenzní log,</w:t>
            </w:r>
          </w:p>
          <w:p w14:paraId="5FA96090"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reakce a forenzní vyhodnocení incidentů,</w:t>
            </w:r>
          </w:p>
          <w:p w14:paraId="7FEA7004"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detekce vnějších a vnitřních hrozeb,</w:t>
            </w:r>
          </w:p>
          <w:p w14:paraId="5FD84562"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monitoring aplikačních logů,</w:t>
            </w:r>
          </w:p>
          <w:p w14:paraId="06EAAB3A"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auditování přístupu k objektům,</w:t>
            </w:r>
          </w:p>
          <w:p w14:paraId="73B795C0"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analýzy napříč různými aplikacemi a systémy,</w:t>
            </w:r>
          </w:p>
          <w:p w14:paraId="64F8E41A"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monitoring uživatelských aktivit,</w:t>
            </w:r>
          </w:p>
          <w:p w14:paraId="3B53B54D"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vyhodnocení hrozeb,</w:t>
            </w:r>
          </w:p>
          <w:p w14:paraId="155F2E7B"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monitoring integrity souborů,</w:t>
            </w:r>
          </w:p>
          <w:p w14:paraId="7F86E08C"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monitoring systémů, databází, zařízení (včetně IDS, IPS, FW, aktivních prvků) a jejich logů,</w:t>
            </w:r>
          </w:p>
          <w:p w14:paraId="74616014"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soulad s IT,</w:t>
            </w:r>
          </w:p>
          <w:p w14:paraId="56AFDDF8"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 xml:space="preserve">upozornění v reálném čase, </w:t>
            </w:r>
          </w:p>
          <w:p w14:paraId="33E352EE"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výrobcem předdefinované a uživatelem vytvářené dashboardy, alerting a reporting,</w:t>
            </w:r>
          </w:p>
          <w:p w14:paraId="32F13427"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výrobcem předdefinované reporty dle mezinárodních standardů (ISO 2700x, HIPAA, BASEL, …),</w:t>
            </w:r>
          </w:p>
          <w:p w14:paraId="6A6A7EC7"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 xml:space="preserve">možnost napojení na výrobcem online poskytovaná data o hrozbách (ThreatFeed),  </w:t>
            </w:r>
          </w:p>
          <w:p w14:paraId="128E847E"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vyhledávání ve všech v SIEM dostupných korelovaných událostech v reálném čase,</w:t>
            </w:r>
          </w:p>
          <w:p w14:paraId="007D9458"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uchovávání/archivování logů.</w:t>
            </w:r>
          </w:p>
        </w:tc>
        <w:tc>
          <w:tcPr>
            <w:tcW w:w="2268" w:type="dxa"/>
            <w:shd w:val="clear" w:color="auto" w:fill="auto"/>
            <w:noWrap/>
            <w:tcMar>
              <w:top w:w="57" w:type="dxa"/>
            </w:tcMar>
            <w:vAlign w:val="center"/>
          </w:tcPr>
          <w:p w14:paraId="6CB09AC7"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2D12D587" w14:textId="77777777" w:rsidTr="00A07A27">
        <w:trPr>
          <w:trHeight w:val="20"/>
        </w:trPr>
        <w:tc>
          <w:tcPr>
            <w:tcW w:w="1134" w:type="dxa"/>
            <w:shd w:val="clear" w:color="auto" w:fill="auto"/>
            <w:tcMar>
              <w:top w:w="57" w:type="dxa"/>
            </w:tcMar>
            <w:vAlign w:val="center"/>
          </w:tcPr>
          <w:p w14:paraId="73B95378"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27C42A84"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Systém SIEM musí být nakonfigurován a licencován pro provoz v režimu vysoké dostupnosti tak, aby nedošlo ke ztrátě sbíraných log záznamů (takzvaný „zero-drop“) a aby bylo možné vždy vyhledávat (takzvaný „search high availability“), v případě výpadku některé komponenty. Tato funkcionalita musí být zajištěna automaticky.</w:t>
            </w:r>
          </w:p>
        </w:tc>
        <w:tc>
          <w:tcPr>
            <w:tcW w:w="2268" w:type="dxa"/>
            <w:shd w:val="clear" w:color="auto" w:fill="auto"/>
            <w:noWrap/>
            <w:tcMar>
              <w:top w:w="57" w:type="dxa"/>
            </w:tcMar>
            <w:vAlign w:val="center"/>
          </w:tcPr>
          <w:p w14:paraId="2B9FD09D"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1E2C95BF" w14:textId="77777777" w:rsidTr="00A07A27">
        <w:trPr>
          <w:trHeight w:val="20"/>
        </w:trPr>
        <w:tc>
          <w:tcPr>
            <w:tcW w:w="1134" w:type="dxa"/>
            <w:shd w:val="clear" w:color="auto" w:fill="auto"/>
            <w:tcMar>
              <w:top w:w="57" w:type="dxa"/>
            </w:tcMar>
            <w:vAlign w:val="center"/>
          </w:tcPr>
          <w:p w14:paraId="46966240"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124412A9"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Vysoká dostupnost sběru musí být realizována buď:</w:t>
            </w:r>
          </w:p>
          <w:p w14:paraId="588C95F7"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 xml:space="preserve">nezávislými hardwarovými appliancemi (eventuálně HW server s instalovaným systémem), </w:t>
            </w:r>
          </w:p>
          <w:p w14:paraId="246203E4"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anebo kombinací hardwarové appliance s virtuální appliancí na platformě VMware ESX. V takovémto případě je možné pro provozování virtuální appliance využít serverovou farmu.</w:t>
            </w:r>
          </w:p>
        </w:tc>
        <w:tc>
          <w:tcPr>
            <w:tcW w:w="2268" w:type="dxa"/>
            <w:shd w:val="clear" w:color="auto" w:fill="auto"/>
            <w:noWrap/>
            <w:tcMar>
              <w:top w:w="57" w:type="dxa"/>
            </w:tcMar>
            <w:vAlign w:val="center"/>
          </w:tcPr>
          <w:p w14:paraId="5F3C0F87"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14D6CF79" w14:textId="77777777" w:rsidTr="00A07A27">
        <w:trPr>
          <w:trHeight w:val="20"/>
        </w:trPr>
        <w:tc>
          <w:tcPr>
            <w:tcW w:w="1134" w:type="dxa"/>
            <w:shd w:val="clear" w:color="auto" w:fill="auto"/>
            <w:tcMar>
              <w:top w:w="57" w:type="dxa"/>
            </w:tcMar>
            <w:vAlign w:val="center"/>
          </w:tcPr>
          <w:p w14:paraId="2F7982D9"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639D9D17"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Systém SIEM musí být schopen pracovat ve dvou geograficky oddělených lokalitách, např. tak, že každá z appliancí redundantního systému bude umístěna v jiném datovém centru. Průměrná latence mezi datovými centry je 1 ms</w:t>
            </w:r>
          </w:p>
        </w:tc>
        <w:tc>
          <w:tcPr>
            <w:tcW w:w="2268" w:type="dxa"/>
            <w:shd w:val="clear" w:color="auto" w:fill="auto"/>
            <w:noWrap/>
            <w:tcMar>
              <w:top w:w="57" w:type="dxa"/>
            </w:tcMar>
            <w:vAlign w:val="center"/>
          </w:tcPr>
          <w:p w14:paraId="30A06887"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3166FA3B" w14:textId="77777777" w:rsidTr="00A07A27">
        <w:trPr>
          <w:trHeight w:val="20"/>
        </w:trPr>
        <w:tc>
          <w:tcPr>
            <w:tcW w:w="1134" w:type="dxa"/>
            <w:shd w:val="clear" w:color="auto" w:fill="auto"/>
            <w:tcMar>
              <w:top w:w="57" w:type="dxa"/>
            </w:tcMar>
            <w:vAlign w:val="center"/>
          </w:tcPr>
          <w:p w14:paraId="0FE212ED"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6EFCC9E3"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Všechny požadované funkce se spravují a využívají společnou řídící konzoli (dále jen „Centrální správa“, která je přístupná přes webové rozhraní z fyzického i virtuálního PC s využitím Microsoft Edge a novějších, nebo jiným podobným způsobem.</w:t>
            </w:r>
          </w:p>
        </w:tc>
        <w:tc>
          <w:tcPr>
            <w:tcW w:w="2268" w:type="dxa"/>
            <w:shd w:val="clear" w:color="auto" w:fill="auto"/>
            <w:noWrap/>
            <w:tcMar>
              <w:top w:w="57" w:type="dxa"/>
            </w:tcMar>
            <w:vAlign w:val="center"/>
          </w:tcPr>
          <w:p w14:paraId="72DA07B7"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7D14D851" w14:textId="77777777" w:rsidTr="00A07A27">
        <w:trPr>
          <w:trHeight w:val="20"/>
        </w:trPr>
        <w:tc>
          <w:tcPr>
            <w:tcW w:w="1134" w:type="dxa"/>
            <w:shd w:val="clear" w:color="auto" w:fill="auto"/>
            <w:tcMar>
              <w:top w:w="57" w:type="dxa"/>
            </w:tcMar>
            <w:vAlign w:val="center"/>
          </w:tcPr>
          <w:p w14:paraId="569A81EC"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0077286F"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Log Management je součástí SIEMu. Je tedy možné se ze SIEM konzole dostat rovnou do Log Managementu („dril down“) do RAW logů.</w:t>
            </w:r>
          </w:p>
        </w:tc>
        <w:tc>
          <w:tcPr>
            <w:tcW w:w="2268" w:type="dxa"/>
            <w:shd w:val="clear" w:color="auto" w:fill="auto"/>
            <w:noWrap/>
            <w:tcMar>
              <w:top w:w="57" w:type="dxa"/>
            </w:tcMar>
            <w:vAlign w:val="center"/>
          </w:tcPr>
          <w:p w14:paraId="7656DACD"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2635DBCF" w14:textId="77777777" w:rsidTr="00A07A27">
        <w:trPr>
          <w:trHeight w:val="20"/>
        </w:trPr>
        <w:tc>
          <w:tcPr>
            <w:tcW w:w="1134" w:type="dxa"/>
            <w:shd w:val="clear" w:color="auto" w:fill="auto"/>
            <w:tcMar>
              <w:top w:w="57" w:type="dxa"/>
            </w:tcMar>
            <w:vAlign w:val="center"/>
          </w:tcPr>
          <w:p w14:paraId="23BB8BBF"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6CECDCA6"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Centrální správa SIEM musí:</w:t>
            </w:r>
          </w:p>
          <w:p w14:paraId="55D9CA55"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podporovat GUI (Grafické uživatelské rozhraní),</w:t>
            </w:r>
          </w:p>
          <w:p w14:paraId="1F340CCD"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 xml:space="preserve">podporovat skriptovací nástroje, </w:t>
            </w:r>
          </w:p>
          <w:p w14:paraId="2ADBD9DC"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disponovat vlastním interním rozhraním pro zjednodušené vytváření query (tj. bez nutnosti znát pro jejich vytvoření konkrétní jazyk na vyhledávání),</w:t>
            </w:r>
          </w:p>
          <w:p w14:paraId="4F41880A"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umožňovat hlubší konfiguraci výstupů</w:t>
            </w:r>
          </w:p>
        </w:tc>
        <w:tc>
          <w:tcPr>
            <w:tcW w:w="2268" w:type="dxa"/>
            <w:shd w:val="clear" w:color="auto" w:fill="auto"/>
            <w:noWrap/>
            <w:tcMar>
              <w:top w:w="57" w:type="dxa"/>
            </w:tcMar>
            <w:vAlign w:val="center"/>
          </w:tcPr>
          <w:p w14:paraId="200CCD8A"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28D0E1D5" w14:textId="77777777" w:rsidTr="00A07A27">
        <w:trPr>
          <w:trHeight w:val="20"/>
        </w:trPr>
        <w:tc>
          <w:tcPr>
            <w:tcW w:w="1134" w:type="dxa"/>
            <w:shd w:val="clear" w:color="auto" w:fill="auto"/>
            <w:tcMar>
              <w:top w:w="57" w:type="dxa"/>
            </w:tcMar>
            <w:vAlign w:val="center"/>
          </w:tcPr>
          <w:p w14:paraId="7B3E6245"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234CFB9C"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Veškerá konfigurace, definice zdrojů logů, definice korelačních pravidel, tvorba reportů atd. musí probíhat z grafického rozhraní SIEM</w:t>
            </w:r>
          </w:p>
        </w:tc>
        <w:tc>
          <w:tcPr>
            <w:tcW w:w="2268" w:type="dxa"/>
            <w:shd w:val="clear" w:color="auto" w:fill="auto"/>
            <w:noWrap/>
            <w:tcMar>
              <w:top w:w="57" w:type="dxa"/>
            </w:tcMar>
            <w:vAlign w:val="center"/>
          </w:tcPr>
          <w:p w14:paraId="5B5D63F7"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3CB9E640" w14:textId="77777777" w:rsidTr="00A07A27">
        <w:trPr>
          <w:trHeight w:val="20"/>
        </w:trPr>
        <w:tc>
          <w:tcPr>
            <w:tcW w:w="1134" w:type="dxa"/>
            <w:shd w:val="clear" w:color="auto" w:fill="auto"/>
            <w:tcMar>
              <w:top w:w="57" w:type="dxa"/>
            </w:tcMar>
            <w:vAlign w:val="center"/>
          </w:tcPr>
          <w:p w14:paraId="70747FD1"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40587428"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Musí vyhledávat dle klíčových slov (řetězců):</w:t>
            </w:r>
          </w:p>
          <w:p w14:paraId="1C6CE67E"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v názvech zdrojů, v korelačních pravidlech v uložených lozích a v auditních lozích systému,</w:t>
            </w:r>
          </w:p>
          <w:p w14:paraId="18D33FF3"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nebo RegEx v uložených auditních záznamech</w:t>
            </w:r>
          </w:p>
        </w:tc>
        <w:tc>
          <w:tcPr>
            <w:tcW w:w="2268" w:type="dxa"/>
            <w:shd w:val="clear" w:color="auto" w:fill="auto"/>
            <w:noWrap/>
            <w:tcMar>
              <w:top w:w="57" w:type="dxa"/>
            </w:tcMar>
            <w:vAlign w:val="center"/>
          </w:tcPr>
          <w:p w14:paraId="7B490E63"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1960F4A8" w14:textId="77777777" w:rsidTr="00A07A27">
        <w:trPr>
          <w:trHeight w:val="20"/>
        </w:trPr>
        <w:tc>
          <w:tcPr>
            <w:tcW w:w="1134" w:type="dxa"/>
            <w:shd w:val="clear" w:color="auto" w:fill="auto"/>
            <w:tcMar>
              <w:top w:w="57" w:type="dxa"/>
            </w:tcMar>
            <w:vAlign w:val="center"/>
          </w:tcPr>
          <w:p w14:paraId="42C2E983"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4A850C46"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Musí zaznamenávat vlastní auditní logy po nastavitelnou dobu a musí být chráněny proti modifikaci minimálně na stejné úrovni jako stahované logy z dohledovaných systémů.</w:t>
            </w:r>
          </w:p>
        </w:tc>
        <w:tc>
          <w:tcPr>
            <w:tcW w:w="2268" w:type="dxa"/>
            <w:shd w:val="clear" w:color="auto" w:fill="auto"/>
            <w:noWrap/>
            <w:tcMar>
              <w:top w:w="57" w:type="dxa"/>
            </w:tcMar>
            <w:vAlign w:val="center"/>
          </w:tcPr>
          <w:p w14:paraId="6D34B06B"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4984A970" w14:textId="77777777" w:rsidTr="00A07A27">
        <w:trPr>
          <w:trHeight w:val="20"/>
        </w:trPr>
        <w:tc>
          <w:tcPr>
            <w:tcW w:w="1134" w:type="dxa"/>
            <w:shd w:val="clear" w:color="auto" w:fill="auto"/>
            <w:tcMar>
              <w:top w:w="57" w:type="dxa"/>
            </w:tcMar>
            <w:vAlign w:val="center"/>
          </w:tcPr>
          <w:p w14:paraId="37968735"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24CDBC3F"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Musí poskytovat informace při vlastním běhu a vyhodnocování logů.</w:t>
            </w:r>
          </w:p>
        </w:tc>
        <w:tc>
          <w:tcPr>
            <w:tcW w:w="2268" w:type="dxa"/>
            <w:shd w:val="clear" w:color="auto" w:fill="auto"/>
            <w:noWrap/>
            <w:tcMar>
              <w:top w:w="57" w:type="dxa"/>
            </w:tcMar>
            <w:vAlign w:val="center"/>
          </w:tcPr>
          <w:p w14:paraId="03BB7503"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7D6186CD" w14:textId="77777777" w:rsidTr="00A07A27">
        <w:trPr>
          <w:trHeight w:val="20"/>
        </w:trPr>
        <w:tc>
          <w:tcPr>
            <w:tcW w:w="1134" w:type="dxa"/>
            <w:shd w:val="clear" w:color="auto" w:fill="auto"/>
            <w:tcMar>
              <w:top w:w="57" w:type="dxa"/>
            </w:tcMar>
            <w:vAlign w:val="center"/>
          </w:tcPr>
          <w:p w14:paraId="0165141E"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1DC181FE"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Podporuje monitorování vlastní dostupnosti a jeho jednotlivých částí (zařízení) prostřednictvím SNMP v2/v3 nebo logováním na vzdálený syslog server.</w:t>
            </w:r>
          </w:p>
        </w:tc>
        <w:tc>
          <w:tcPr>
            <w:tcW w:w="2268" w:type="dxa"/>
            <w:shd w:val="clear" w:color="auto" w:fill="auto"/>
            <w:noWrap/>
            <w:tcMar>
              <w:top w:w="57" w:type="dxa"/>
            </w:tcMar>
            <w:vAlign w:val="center"/>
          </w:tcPr>
          <w:p w14:paraId="23A49E81"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6830B189" w14:textId="77777777" w:rsidTr="00A07A27">
        <w:trPr>
          <w:trHeight w:val="20"/>
        </w:trPr>
        <w:tc>
          <w:tcPr>
            <w:tcW w:w="1134" w:type="dxa"/>
            <w:shd w:val="clear" w:color="auto" w:fill="auto"/>
            <w:tcMar>
              <w:top w:w="57" w:type="dxa"/>
            </w:tcMar>
            <w:vAlign w:val="center"/>
          </w:tcPr>
          <w:p w14:paraId="217D570E"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60817798"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Musí nativně podporovat protokoly IPv4, IPv6, jak při normalizaci vstupních dat, tak i při komunikaci se zdroji dat.</w:t>
            </w:r>
          </w:p>
        </w:tc>
        <w:tc>
          <w:tcPr>
            <w:tcW w:w="2268" w:type="dxa"/>
            <w:shd w:val="clear" w:color="auto" w:fill="auto"/>
            <w:noWrap/>
            <w:tcMar>
              <w:top w:w="57" w:type="dxa"/>
            </w:tcMar>
            <w:vAlign w:val="center"/>
          </w:tcPr>
          <w:p w14:paraId="61D5F54F"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2DC3C65D" w14:textId="77777777" w:rsidTr="00A07A27">
        <w:trPr>
          <w:trHeight w:val="20"/>
        </w:trPr>
        <w:tc>
          <w:tcPr>
            <w:tcW w:w="1134" w:type="dxa"/>
            <w:shd w:val="clear" w:color="auto" w:fill="auto"/>
            <w:tcMar>
              <w:top w:w="57" w:type="dxa"/>
            </w:tcMar>
            <w:vAlign w:val="center"/>
          </w:tcPr>
          <w:p w14:paraId="2F17CCCE"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3F18D43A"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Musí obsahovat plně integrovaný nástroj pro řízení celého životní cyklu incidentu, který umožňuje sledovat incidenty, přiřazovat řešitele a definovat reakce na dané incidenty, ukládání historie řešení apod.</w:t>
            </w:r>
          </w:p>
        </w:tc>
        <w:tc>
          <w:tcPr>
            <w:tcW w:w="2268" w:type="dxa"/>
            <w:shd w:val="clear" w:color="auto" w:fill="auto"/>
            <w:noWrap/>
            <w:tcMar>
              <w:top w:w="57" w:type="dxa"/>
            </w:tcMar>
            <w:vAlign w:val="center"/>
          </w:tcPr>
          <w:p w14:paraId="3692834C"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7970DC36" w14:textId="77777777" w:rsidTr="00A07A27">
        <w:trPr>
          <w:trHeight w:val="20"/>
        </w:trPr>
        <w:tc>
          <w:tcPr>
            <w:tcW w:w="1134" w:type="dxa"/>
            <w:shd w:val="clear" w:color="auto" w:fill="auto"/>
            <w:tcMar>
              <w:top w:w="57" w:type="dxa"/>
            </w:tcMar>
            <w:vAlign w:val="center"/>
          </w:tcPr>
          <w:p w14:paraId="4A9DA9C3"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1D867EB9"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Zadavatel neakceptuje řešení založené na open-source softwaru.</w:t>
            </w:r>
          </w:p>
        </w:tc>
        <w:tc>
          <w:tcPr>
            <w:tcW w:w="2268" w:type="dxa"/>
            <w:shd w:val="clear" w:color="auto" w:fill="auto"/>
            <w:noWrap/>
            <w:tcMar>
              <w:top w:w="57" w:type="dxa"/>
            </w:tcMar>
            <w:vAlign w:val="center"/>
          </w:tcPr>
          <w:p w14:paraId="4BB853BA"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61121A96" w14:textId="77777777" w:rsidTr="00A07A27">
        <w:trPr>
          <w:trHeight w:val="20"/>
        </w:trPr>
        <w:tc>
          <w:tcPr>
            <w:tcW w:w="9645" w:type="dxa"/>
            <w:gridSpan w:val="3"/>
            <w:shd w:val="clear" w:color="auto" w:fill="auto"/>
            <w:tcMar>
              <w:top w:w="57" w:type="dxa"/>
            </w:tcMar>
            <w:vAlign w:val="center"/>
          </w:tcPr>
          <w:p w14:paraId="79BCF50E" w14:textId="77777777" w:rsidR="00FF4F5E" w:rsidRPr="005B27DA" w:rsidRDefault="00FF4F5E" w:rsidP="00E45F68">
            <w:pPr>
              <w:keepNext/>
              <w:rPr>
                <w:rFonts w:ascii="Tahoma" w:hAnsi="Tahoma" w:cs="Tahoma"/>
                <w:b/>
                <w:color w:val="000000"/>
                <w:sz w:val="16"/>
                <w:szCs w:val="16"/>
              </w:rPr>
            </w:pPr>
            <w:r w:rsidRPr="005B27DA">
              <w:rPr>
                <w:rFonts w:ascii="Tahoma" w:hAnsi="Tahoma" w:cs="Tahoma"/>
                <w:b/>
                <w:color w:val="000000"/>
                <w:sz w:val="16"/>
                <w:szCs w:val="16"/>
              </w:rPr>
              <w:t>Požadavky na zařízení (HW) SIEM</w:t>
            </w:r>
          </w:p>
        </w:tc>
      </w:tr>
      <w:tr w:rsidR="00FF4F5E" w:rsidRPr="005B27DA" w14:paraId="24BF38CB" w14:textId="77777777" w:rsidTr="00A07A27">
        <w:trPr>
          <w:trHeight w:val="20"/>
        </w:trPr>
        <w:tc>
          <w:tcPr>
            <w:tcW w:w="1134" w:type="dxa"/>
            <w:shd w:val="clear" w:color="auto" w:fill="auto"/>
            <w:tcMar>
              <w:top w:w="57" w:type="dxa"/>
            </w:tcMar>
            <w:vAlign w:val="center"/>
          </w:tcPr>
          <w:p w14:paraId="0E92DA1E"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32C65A69"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Centrální jednotka a systém pro uložení auditních informací musí obsahovat min. 2 redundantní napájecí zdroje</w:t>
            </w:r>
          </w:p>
        </w:tc>
        <w:tc>
          <w:tcPr>
            <w:tcW w:w="2268" w:type="dxa"/>
            <w:shd w:val="clear" w:color="auto" w:fill="auto"/>
            <w:noWrap/>
            <w:tcMar>
              <w:top w:w="57" w:type="dxa"/>
            </w:tcMar>
            <w:vAlign w:val="center"/>
          </w:tcPr>
          <w:p w14:paraId="7E8739BE"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06D90115" w14:textId="77777777" w:rsidTr="00A07A27">
        <w:trPr>
          <w:trHeight w:val="20"/>
        </w:trPr>
        <w:tc>
          <w:tcPr>
            <w:tcW w:w="1134" w:type="dxa"/>
            <w:shd w:val="clear" w:color="auto" w:fill="auto"/>
            <w:tcMar>
              <w:top w:w="57" w:type="dxa"/>
            </w:tcMar>
            <w:vAlign w:val="center"/>
          </w:tcPr>
          <w:p w14:paraId="56F28682"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311EFCFF"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Být montovatelné do standardního 19'' technologického stojanu o hloubce 800 mm (1U, 2U, případně 3U velikost)</w:t>
            </w:r>
          </w:p>
        </w:tc>
        <w:tc>
          <w:tcPr>
            <w:tcW w:w="2268" w:type="dxa"/>
            <w:shd w:val="clear" w:color="auto" w:fill="auto"/>
            <w:noWrap/>
            <w:tcMar>
              <w:top w:w="57" w:type="dxa"/>
            </w:tcMar>
            <w:vAlign w:val="center"/>
          </w:tcPr>
          <w:p w14:paraId="0CDC9F54"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5C9C5865" w14:textId="77777777" w:rsidTr="00A07A27">
        <w:trPr>
          <w:trHeight w:val="20"/>
        </w:trPr>
        <w:tc>
          <w:tcPr>
            <w:tcW w:w="1134" w:type="dxa"/>
            <w:shd w:val="clear" w:color="auto" w:fill="auto"/>
            <w:tcMar>
              <w:top w:w="57" w:type="dxa"/>
            </w:tcMar>
            <w:vAlign w:val="center"/>
          </w:tcPr>
          <w:p w14:paraId="4E0B3282"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1E9D81B1"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Obsahovat min. 2x LAN port, každý alespoň 10Gbit/s, lépe 25Gbpss podporou LACP</w:t>
            </w:r>
          </w:p>
        </w:tc>
        <w:tc>
          <w:tcPr>
            <w:tcW w:w="2268" w:type="dxa"/>
            <w:shd w:val="clear" w:color="auto" w:fill="auto"/>
            <w:noWrap/>
            <w:tcMar>
              <w:top w:w="57" w:type="dxa"/>
            </w:tcMar>
            <w:vAlign w:val="center"/>
          </w:tcPr>
          <w:p w14:paraId="1B851C53"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0423460F" w14:textId="77777777" w:rsidTr="00A07A27">
        <w:trPr>
          <w:trHeight w:val="20"/>
        </w:trPr>
        <w:tc>
          <w:tcPr>
            <w:tcW w:w="1134" w:type="dxa"/>
            <w:shd w:val="clear" w:color="auto" w:fill="auto"/>
            <w:tcMar>
              <w:top w:w="57" w:type="dxa"/>
            </w:tcMar>
            <w:vAlign w:val="center"/>
          </w:tcPr>
          <w:p w14:paraId="74F7F607"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67A6547D"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Vlastní storage na raw data, eventy, metadata a archivy (při odhadu objemu dat je množné vycházet ze specifikací v zadávací dokumentaci</w:t>
            </w:r>
          </w:p>
        </w:tc>
        <w:tc>
          <w:tcPr>
            <w:tcW w:w="2268" w:type="dxa"/>
            <w:shd w:val="clear" w:color="auto" w:fill="auto"/>
            <w:noWrap/>
            <w:tcMar>
              <w:top w:w="57" w:type="dxa"/>
            </w:tcMar>
            <w:vAlign w:val="center"/>
          </w:tcPr>
          <w:p w14:paraId="7304399E"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775BDD3D" w14:textId="77777777" w:rsidTr="00A07A27">
        <w:trPr>
          <w:trHeight w:val="20"/>
        </w:trPr>
        <w:tc>
          <w:tcPr>
            <w:tcW w:w="1134" w:type="dxa"/>
            <w:shd w:val="clear" w:color="auto" w:fill="auto"/>
            <w:tcMar>
              <w:top w:w="57" w:type="dxa"/>
            </w:tcMar>
            <w:vAlign w:val="center"/>
          </w:tcPr>
          <w:p w14:paraId="5843510A"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2988D130"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Mít synchronizovaný čas z NTP</w:t>
            </w:r>
          </w:p>
        </w:tc>
        <w:tc>
          <w:tcPr>
            <w:tcW w:w="2268" w:type="dxa"/>
            <w:shd w:val="clear" w:color="auto" w:fill="auto"/>
            <w:noWrap/>
            <w:tcMar>
              <w:top w:w="57" w:type="dxa"/>
            </w:tcMar>
            <w:vAlign w:val="center"/>
          </w:tcPr>
          <w:p w14:paraId="00CDEF24"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69872D33" w14:textId="77777777" w:rsidTr="00A07A27">
        <w:trPr>
          <w:trHeight w:val="20"/>
        </w:trPr>
        <w:tc>
          <w:tcPr>
            <w:tcW w:w="1134" w:type="dxa"/>
            <w:shd w:val="clear" w:color="auto" w:fill="auto"/>
            <w:tcMar>
              <w:top w:w="57" w:type="dxa"/>
            </w:tcMar>
            <w:vAlign w:val="center"/>
          </w:tcPr>
          <w:p w14:paraId="1A4370F6"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28515FDD"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Mít možnost zálohování a obnovy veškerého svého nastavení, tzn. konfigurace, včetně definice dashboardů, reportů a korelačních pravidel, uživatelských nastavení apod.</w:t>
            </w:r>
          </w:p>
        </w:tc>
        <w:tc>
          <w:tcPr>
            <w:tcW w:w="2268" w:type="dxa"/>
            <w:shd w:val="clear" w:color="auto" w:fill="auto"/>
            <w:noWrap/>
            <w:tcMar>
              <w:top w:w="57" w:type="dxa"/>
            </w:tcMar>
            <w:vAlign w:val="center"/>
          </w:tcPr>
          <w:p w14:paraId="54D77A99"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3ADD71CE" w14:textId="77777777" w:rsidTr="00A07A27">
        <w:trPr>
          <w:trHeight w:val="20"/>
        </w:trPr>
        <w:tc>
          <w:tcPr>
            <w:tcW w:w="9645" w:type="dxa"/>
            <w:gridSpan w:val="3"/>
            <w:shd w:val="clear" w:color="auto" w:fill="auto"/>
            <w:tcMar>
              <w:top w:w="57" w:type="dxa"/>
            </w:tcMar>
            <w:vAlign w:val="center"/>
          </w:tcPr>
          <w:p w14:paraId="01DDF3C5" w14:textId="77777777" w:rsidR="00FF4F5E" w:rsidRPr="005B27DA" w:rsidRDefault="00FF4F5E" w:rsidP="00BD65E5">
            <w:pPr>
              <w:rPr>
                <w:rFonts w:ascii="Tahoma" w:hAnsi="Tahoma" w:cs="Tahoma"/>
                <w:b/>
                <w:color w:val="000000"/>
                <w:sz w:val="16"/>
                <w:szCs w:val="16"/>
              </w:rPr>
            </w:pPr>
            <w:r w:rsidRPr="005B27DA">
              <w:rPr>
                <w:rFonts w:ascii="Tahoma" w:hAnsi="Tahoma" w:cs="Tahoma"/>
                <w:b/>
                <w:color w:val="000000"/>
                <w:sz w:val="16"/>
                <w:szCs w:val="16"/>
              </w:rPr>
              <w:t>Požadavky na role a správu uživatelů</w:t>
            </w:r>
          </w:p>
        </w:tc>
      </w:tr>
      <w:tr w:rsidR="00FF4F5E" w:rsidRPr="005B27DA" w14:paraId="2F9F6914" w14:textId="77777777" w:rsidTr="00A07A27">
        <w:trPr>
          <w:trHeight w:val="20"/>
        </w:trPr>
        <w:tc>
          <w:tcPr>
            <w:tcW w:w="1134" w:type="dxa"/>
            <w:shd w:val="clear" w:color="auto" w:fill="auto"/>
            <w:tcMar>
              <w:top w:w="57" w:type="dxa"/>
            </w:tcMar>
            <w:vAlign w:val="center"/>
          </w:tcPr>
          <w:p w14:paraId="5C63D03E"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7C38B449"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Přístup uživatelů musí být založen na volně definovaných oddělených rolích s možností granulárního přidělování práv v rámci role podle zdrojů logů, skupinu zařízení, jednotlivých serverů, typu logu apod.</w:t>
            </w:r>
          </w:p>
        </w:tc>
        <w:tc>
          <w:tcPr>
            <w:tcW w:w="2268" w:type="dxa"/>
            <w:shd w:val="clear" w:color="auto" w:fill="auto"/>
            <w:noWrap/>
            <w:tcMar>
              <w:top w:w="57" w:type="dxa"/>
            </w:tcMar>
            <w:vAlign w:val="center"/>
          </w:tcPr>
          <w:p w14:paraId="26694597"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0FC356C1" w14:textId="77777777" w:rsidTr="00A07A27">
        <w:trPr>
          <w:trHeight w:val="20"/>
        </w:trPr>
        <w:tc>
          <w:tcPr>
            <w:tcW w:w="1134" w:type="dxa"/>
            <w:shd w:val="clear" w:color="auto" w:fill="auto"/>
            <w:tcMar>
              <w:top w:w="57" w:type="dxa"/>
            </w:tcMar>
            <w:vAlign w:val="center"/>
          </w:tcPr>
          <w:p w14:paraId="118EF916"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34F68C25"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Systém správy uživatelských oprávnění je založený na volně definovatelných rolích. Definice role umožňuje oddělit oprávnění podle libovolného průniku minimálně za následujících podmínek:</w:t>
            </w:r>
          </w:p>
          <w:p w14:paraId="716B4865"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Práva pro vykonávání konkrétních akcí a správy různých logických oblastí, a to minimálně následujících:</w:t>
            </w:r>
          </w:p>
          <w:p w14:paraId="3BC54C8B" w14:textId="77777777" w:rsidR="00FF4F5E" w:rsidRPr="005B27DA" w:rsidRDefault="00FF4F5E" w:rsidP="00BD65E5">
            <w:pPr>
              <w:ind w:left="1416"/>
              <w:rPr>
                <w:rFonts w:ascii="Tahoma" w:hAnsi="Tahoma" w:cs="Tahoma"/>
                <w:color w:val="000000"/>
                <w:sz w:val="16"/>
                <w:szCs w:val="16"/>
              </w:rPr>
            </w:pPr>
            <w:r w:rsidRPr="005B27DA">
              <w:rPr>
                <w:rFonts w:ascii="Tahoma" w:hAnsi="Tahoma" w:cs="Tahoma"/>
                <w:color w:val="000000"/>
                <w:sz w:val="16"/>
                <w:szCs w:val="16"/>
              </w:rPr>
              <w:t>i.</w:t>
            </w:r>
            <w:r w:rsidRPr="005B27DA">
              <w:rPr>
                <w:rFonts w:ascii="Tahoma" w:hAnsi="Tahoma" w:cs="Tahoma"/>
                <w:color w:val="000000"/>
                <w:sz w:val="16"/>
                <w:szCs w:val="16"/>
              </w:rPr>
              <w:tab/>
              <w:t>Reporting,</w:t>
            </w:r>
          </w:p>
          <w:p w14:paraId="1B164218" w14:textId="77777777" w:rsidR="00FF4F5E" w:rsidRPr="005B27DA" w:rsidRDefault="00FF4F5E" w:rsidP="00BD65E5">
            <w:pPr>
              <w:ind w:left="1416"/>
              <w:rPr>
                <w:rFonts w:ascii="Tahoma" w:hAnsi="Tahoma" w:cs="Tahoma"/>
                <w:color w:val="000000"/>
                <w:sz w:val="16"/>
                <w:szCs w:val="16"/>
              </w:rPr>
            </w:pPr>
            <w:r w:rsidRPr="005B27DA">
              <w:rPr>
                <w:rFonts w:ascii="Tahoma" w:hAnsi="Tahoma" w:cs="Tahoma"/>
                <w:color w:val="000000"/>
                <w:sz w:val="16"/>
                <w:szCs w:val="16"/>
              </w:rPr>
              <w:t>ii.</w:t>
            </w:r>
            <w:r w:rsidRPr="005B27DA">
              <w:rPr>
                <w:rFonts w:ascii="Tahoma" w:hAnsi="Tahoma" w:cs="Tahoma"/>
                <w:color w:val="000000"/>
                <w:sz w:val="16"/>
                <w:szCs w:val="16"/>
              </w:rPr>
              <w:tab/>
              <w:t>Dashboardy,</w:t>
            </w:r>
          </w:p>
          <w:p w14:paraId="3FF26524" w14:textId="77777777" w:rsidR="00FF4F5E" w:rsidRPr="005B27DA" w:rsidRDefault="00FF4F5E" w:rsidP="00BD65E5">
            <w:pPr>
              <w:ind w:left="1416"/>
              <w:rPr>
                <w:rFonts w:ascii="Tahoma" w:hAnsi="Tahoma" w:cs="Tahoma"/>
                <w:color w:val="000000"/>
                <w:sz w:val="16"/>
                <w:szCs w:val="16"/>
              </w:rPr>
            </w:pPr>
            <w:r w:rsidRPr="005B27DA">
              <w:rPr>
                <w:rFonts w:ascii="Tahoma" w:hAnsi="Tahoma" w:cs="Tahoma"/>
                <w:color w:val="000000"/>
                <w:sz w:val="16"/>
                <w:szCs w:val="16"/>
              </w:rPr>
              <w:t>iii.</w:t>
            </w:r>
            <w:r w:rsidRPr="005B27DA">
              <w:rPr>
                <w:rFonts w:ascii="Tahoma" w:hAnsi="Tahoma" w:cs="Tahoma"/>
                <w:color w:val="000000"/>
                <w:sz w:val="16"/>
                <w:szCs w:val="16"/>
              </w:rPr>
              <w:tab/>
              <w:t>Uživatelská oprávnění,</w:t>
            </w:r>
          </w:p>
          <w:p w14:paraId="511EE86C" w14:textId="77777777" w:rsidR="00FF4F5E" w:rsidRPr="005B27DA" w:rsidRDefault="00FF4F5E" w:rsidP="00BD65E5">
            <w:pPr>
              <w:ind w:left="1416"/>
              <w:rPr>
                <w:rFonts w:ascii="Tahoma" w:hAnsi="Tahoma" w:cs="Tahoma"/>
                <w:color w:val="000000"/>
                <w:sz w:val="16"/>
                <w:szCs w:val="16"/>
              </w:rPr>
            </w:pPr>
            <w:r w:rsidRPr="005B27DA">
              <w:rPr>
                <w:rFonts w:ascii="Tahoma" w:hAnsi="Tahoma" w:cs="Tahoma"/>
                <w:color w:val="000000"/>
                <w:sz w:val="16"/>
                <w:szCs w:val="16"/>
              </w:rPr>
              <w:t>iv.</w:t>
            </w:r>
            <w:r w:rsidRPr="005B27DA">
              <w:rPr>
                <w:rFonts w:ascii="Tahoma" w:hAnsi="Tahoma" w:cs="Tahoma"/>
                <w:color w:val="000000"/>
                <w:sz w:val="16"/>
                <w:szCs w:val="16"/>
              </w:rPr>
              <w:tab/>
              <w:t>Case tracking systém,</w:t>
            </w:r>
          </w:p>
          <w:p w14:paraId="29C768FA" w14:textId="77777777" w:rsidR="00FF4F5E" w:rsidRPr="005B27DA" w:rsidRDefault="00FF4F5E" w:rsidP="00BD65E5">
            <w:pPr>
              <w:ind w:left="1416"/>
              <w:rPr>
                <w:rFonts w:ascii="Tahoma" w:hAnsi="Tahoma" w:cs="Tahoma"/>
                <w:color w:val="000000"/>
                <w:sz w:val="16"/>
                <w:szCs w:val="16"/>
              </w:rPr>
            </w:pPr>
            <w:r w:rsidRPr="005B27DA">
              <w:rPr>
                <w:rFonts w:ascii="Tahoma" w:hAnsi="Tahoma" w:cs="Tahoma"/>
                <w:color w:val="000000"/>
                <w:sz w:val="16"/>
                <w:szCs w:val="16"/>
              </w:rPr>
              <w:t>v.</w:t>
            </w:r>
            <w:r w:rsidRPr="005B27DA">
              <w:rPr>
                <w:rFonts w:ascii="Tahoma" w:hAnsi="Tahoma" w:cs="Tahoma"/>
                <w:color w:val="000000"/>
                <w:sz w:val="16"/>
                <w:szCs w:val="16"/>
              </w:rPr>
              <w:tab/>
              <w:t>Systémová nastavení,</w:t>
            </w:r>
          </w:p>
          <w:p w14:paraId="62130E51" w14:textId="77777777" w:rsidR="00FF4F5E" w:rsidRPr="005B27DA" w:rsidRDefault="00FF4F5E" w:rsidP="00BD65E5">
            <w:pPr>
              <w:ind w:left="1416"/>
              <w:rPr>
                <w:rFonts w:ascii="Tahoma" w:hAnsi="Tahoma" w:cs="Tahoma"/>
                <w:color w:val="000000"/>
                <w:sz w:val="16"/>
                <w:szCs w:val="16"/>
              </w:rPr>
            </w:pPr>
            <w:r w:rsidRPr="005B27DA">
              <w:rPr>
                <w:rFonts w:ascii="Tahoma" w:hAnsi="Tahoma" w:cs="Tahoma"/>
                <w:color w:val="000000"/>
                <w:sz w:val="16"/>
                <w:szCs w:val="16"/>
              </w:rPr>
              <w:t>vi.</w:t>
            </w:r>
            <w:r w:rsidRPr="005B27DA">
              <w:rPr>
                <w:rFonts w:ascii="Tahoma" w:hAnsi="Tahoma" w:cs="Tahoma"/>
                <w:color w:val="000000"/>
                <w:sz w:val="16"/>
                <w:szCs w:val="16"/>
              </w:rPr>
              <w:tab/>
              <w:t>Zdroje logů.</w:t>
            </w:r>
          </w:p>
          <w:p w14:paraId="10192EEB"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Oprávnění k přístupu k datům z definovaných síťových rozsahů. Roli je možné přiřadit tak, aby viditelnost byla pouze pro určité podsítě nebo více podsítí.</w:t>
            </w:r>
          </w:p>
          <w:p w14:paraId="312999A8"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Oprávnění k přístupu k datům z definovaných zdrojů logů. Roli je možné přiřadit tak, aby viditelnost událostí byla pouze z vybraných zařízení.</w:t>
            </w:r>
          </w:p>
        </w:tc>
        <w:tc>
          <w:tcPr>
            <w:tcW w:w="2268" w:type="dxa"/>
            <w:shd w:val="clear" w:color="auto" w:fill="auto"/>
            <w:noWrap/>
            <w:tcMar>
              <w:top w:w="57" w:type="dxa"/>
            </w:tcMar>
            <w:vAlign w:val="center"/>
          </w:tcPr>
          <w:p w14:paraId="23F882EC"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2088FE9D" w14:textId="77777777" w:rsidTr="00A07A27">
        <w:trPr>
          <w:trHeight w:val="20"/>
        </w:trPr>
        <w:tc>
          <w:tcPr>
            <w:tcW w:w="1134" w:type="dxa"/>
            <w:shd w:val="clear" w:color="auto" w:fill="auto"/>
            <w:tcMar>
              <w:top w:w="57" w:type="dxa"/>
            </w:tcMar>
            <w:vAlign w:val="center"/>
          </w:tcPr>
          <w:p w14:paraId="53E3D45F"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66572B6F"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Systém SIEM musí umožnit přístup více uživatelů současně, a to jak na úrovni přístupu ke vstupním/zdrojovým datům systému, tak i k incidentům.</w:t>
            </w:r>
          </w:p>
        </w:tc>
        <w:tc>
          <w:tcPr>
            <w:tcW w:w="2268" w:type="dxa"/>
            <w:shd w:val="clear" w:color="auto" w:fill="auto"/>
            <w:noWrap/>
            <w:tcMar>
              <w:top w:w="57" w:type="dxa"/>
            </w:tcMar>
            <w:vAlign w:val="center"/>
          </w:tcPr>
          <w:p w14:paraId="392A22E2"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76FADE3F" w14:textId="77777777" w:rsidTr="00A07A27">
        <w:trPr>
          <w:trHeight w:val="20"/>
        </w:trPr>
        <w:tc>
          <w:tcPr>
            <w:tcW w:w="1134" w:type="dxa"/>
            <w:shd w:val="clear" w:color="auto" w:fill="auto"/>
            <w:tcMar>
              <w:top w:w="57" w:type="dxa"/>
            </w:tcMar>
            <w:vAlign w:val="center"/>
          </w:tcPr>
          <w:p w14:paraId="429C7D97"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088AD84F"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SIEM musí umožňovat přihlašování pomocí lokálních účtů a vůči AD a RADIUS/ISE serveru, tj. systém k přihlášení využívá doménové účty.</w:t>
            </w:r>
          </w:p>
        </w:tc>
        <w:tc>
          <w:tcPr>
            <w:tcW w:w="2268" w:type="dxa"/>
            <w:shd w:val="clear" w:color="auto" w:fill="auto"/>
            <w:noWrap/>
            <w:tcMar>
              <w:top w:w="57" w:type="dxa"/>
            </w:tcMar>
            <w:vAlign w:val="center"/>
          </w:tcPr>
          <w:p w14:paraId="519908FE"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698BCD26" w14:textId="77777777" w:rsidTr="00A07A27">
        <w:trPr>
          <w:trHeight w:val="20"/>
        </w:trPr>
        <w:tc>
          <w:tcPr>
            <w:tcW w:w="1134" w:type="dxa"/>
            <w:shd w:val="clear" w:color="auto" w:fill="auto"/>
            <w:tcMar>
              <w:top w:w="57" w:type="dxa"/>
            </w:tcMar>
            <w:vAlign w:val="center"/>
          </w:tcPr>
          <w:p w14:paraId="112D1F42"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0B14F0EF"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Systém SIEM musí rovněž umožňovat přihlašování pomocí lokálních účtů pro případ neaktivního propojení s AD.</w:t>
            </w:r>
          </w:p>
        </w:tc>
        <w:tc>
          <w:tcPr>
            <w:tcW w:w="2268" w:type="dxa"/>
            <w:shd w:val="clear" w:color="auto" w:fill="auto"/>
            <w:noWrap/>
            <w:tcMar>
              <w:top w:w="57" w:type="dxa"/>
            </w:tcMar>
            <w:vAlign w:val="center"/>
          </w:tcPr>
          <w:p w14:paraId="3D6BBF04"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3D3BB61A" w14:textId="77777777" w:rsidTr="00A07A27">
        <w:trPr>
          <w:trHeight w:val="20"/>
        </w:trPr>
        <w:tc>
          <w:tcPr>
            <w:tcW w:w="9645" w:type="dxa"/>
            <w:gridSpan w:val="3"/>
            <w:shd w:val="clear" w:color="auto" w:fill="auto"/>
            <w:tcMar>
              <w:top w:w="57" w:type="dxa"/>
            </w:tcMar>
            <w:vAlign w:val="center"/>
          </w:tcPr>
          <w:p w14:paraId="334A1CB2" w14:textId="77777777" w:rsidR="00FF4F5E" w:rsidRPr="005B27DA" w:rsidRDefault="00FF4F5E" w:rsidP="00BD65E5">
            <w:pPr>
              <w:rPr>
                <w:rFonts w:ascii="Tahoma" w:hAnsi="Tahoma" w:cs="Tahoma"/>
                <w:b/>
                <w:color w:val="000000"/>
                <w:sz w:val="16"/>
                <w:szCs w:val="16"/>
              </w:rPr>
            </w:pPr>
            <w:r w:rsidRPr="005B27DA">
              <w:rPr>
                <w:rFonts w:ascii="Tahoma" w:hAnsi="Tahoma" w:cs="Tahoma"/>
                <w:b/>
                <w:color w:val="000000"/>
                <w:sz w:val="16"/>
                <w:szCs w:val="16"/>
              </w:rPr>
              <w:t>Požadavky na výkonnost, škálovatelnost a licenci</w:t>
            </w:r>
          </w:p>
        </w:tc>
      </w:tr>
      <w:tr w:rsidR="00FF4F5E" w:rsidRPr="005B27DA" w14:paraId="09AB52BB" w14:textId="77777777" w:rsidTr="00A07A27">
        <w:trPr>
          <w:trHeight w:val="20"/>
        </w:trPr>
        <w:tc>
          <w:tcPr>
            <w:tcW w:w="1134" w:type="dxa"/>
            <w:shd w:val="clear" w:color="auto" w:fill="auto"/>
            <w:tcMar>
              <w:top w:w="57" w:type="dxa"/>
            </w:tcMar>
            <w:vAlign w:val="center"/>
          </w:tcPr>
          <w:p w14:paraId="36C5CA54"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5CEFCBE9"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Musí mít srozumitelně a prokazatelně deklarováno vedení licenční politiky a to včetně uvedení funkcionalit, které nejsou součástí základní licence a zda a za jakých podmínek je možné je dokupovat</w:t>
            </w:r>
          </w:p>
        </w:tc>
        <w:tc>
          <w:tcPr>
            <w:tcW w:w="2268" w:type="dxa"/>
            <w:shd w:val="clear" w:color="auto" w:fill="auto"/>
            <w:noWrap/>
            <w:tcMar>
              <w:top w:w="57" w:type="dxa"/>
            </w:tcMar>
            <w:vAlign w:val="center"/>
          </w:tcPr>
          <w:p w14:paraId="766E89D9"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11C3460E" w14:textId="77777777" w:rsidTr="00A07A27">
        <w:trPr>
          <w:trHeight w:val="20"/>
        </w:trPr>
        <w:tc>
          <w:tcPr>
            <w:tcW w:w="1134" w:type="dxa"/>
            <w:shd w:val="clear" w:color="auto" w:fill="auto"/>
            <w:tcMar>
              <w:top w:w="57" w:type="dxa"/>
            </w:tcMar>
            <w:vAlign w:val="center"/>
          </w:tcPr>
          <w:p w14:paraId="0C917E05"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449C2E21"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Musí mít garantovanou rychlost pro zpracování min. 7500 EPS nebo minimálně 200GB/day v denních špičkách</w:t>
            </w:r>
          </w:p>
        </w:tc>
        <w:tc>
          <w:tcPr>
            <w:tcW w:w="2268" w:type="dxa"/>
            <w:shd w:val="clear" w:color="auto" w:fill="auto"/>
            <w:noWrap/>
            <w:tcMar>
              <w:top w:w="57" w:type="dxa"/>
            </w:tcMar>
            <w:vAlign w:val="center"/>
          </w:tcPr>
          <w:p w14:paraId="36A27730"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3284B9A2" w14:textId="77777777" w:rsidTr="00A07A27">
        <w:trPr>
          <w:trHeight w:val="20"/>
        </w:trPr>
        <w:tc>
          <w:tcPr>
            <w:tcW w:w="1134" w:type="dxa"/>
            <w:shd w:val="clear" w:color="auto" w:fill="auto"/>
            <w:tcMar>
              <w:top w:w="57" w:type="dxa"/>
            </w:tcMar>
            <w:vAlign w:val="center"/>
          </w:tcPr>
          <w:p w14:paraId="0B6343DB"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7A2EE7F2"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Musí být schopen trvale zpracovávat 5000 EPS bez jakýchkoliv výkonnostních nebo licenčních omezení</w:t>
            </w:r>
          </w:p>
        </w:tc>
        <w:tc>
          <w:tcPr>
            <w:tcW w:w="2268" w:type="dxa"/>
            <w:shd w:val="clear" w:color="auto" w:fill="auto"/>
            <w:noWrap/>
            <w:tcMar>
              <w:top w:w="57" w:type="dxa"/>
            </w:tcMar>
            <w:vAlign w:val="center"/>
          </w:tcPr>
          <w:p w14:paraId="74852260"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25AB5542" w14:textId="77777777" w:rsidTr="00A07A27">
        <w:trPr>
          <w:trHeight w:val="20"/>
        </w:trPr>
        <w:tc>
          <w:tcPr>
            <w:tcW w:w="1134" w:type="dxa"/>
            <w:shd w:val="clear" w:color="auto" w:fill="auto"/>
            <w:tcMar>
              <w:top w:w="57" w:type="dxa"/>
            </w:tcMar>
            <w:vAlign w:val="center"/>
          </w:tcPr>
          <w:p w14:paraId="28D23FF7"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24EC9E7B"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Musí být schopen monitorovat a zpracovávat Netflow pakety dostupné ze SPAN portů aktivních síťových prvků, a to bez licenčních omezení</w:t>
            </w:r>
          </w:p>
        </w:tc>
        <w:tc>
          <w:tcPr>
            <w:tcW w:w="2268" w:type="dxa"/>
            <w:shd w:val="clear" w:color="auto" w:fill="auto"/>
            <w:noWrap/>
            <w:tcMar>
              <w:top w:w="57" w:type="dxa"/>
            </w:tcMar>
            <w:vAlign w:val="center"/>
          </w:tcPr>
          <w:p w14:paraId="24888D8E"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4560F03A" w14:textId="77777777" w:rsidTr="00A07A27">
        <w:trPr>
          <w:trHeight w:val="20"/>
        </w:trPr>
        <w:tc>
          <w:tcPr>
            <w:tcW w:w="1134" w:type="dxa"/>
            <w:shd w:val="clear" w:color="auto" w:fill="auto"/>
            <w:tcMar>
              <w:top w:w="57" w:type="dxa"/>
            </w:tcMar>
            <w:vAlign w:val="center"/>
          </w:tcPr>
          <w:p w14:paraId="38F28232"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4A797B00"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Výkonnost musí být dostatečná nejen pro sběr a korelaci logů, ale i pro přípravu reportů a alertů</w:t>
            </w:r>
          </w:p>
        </w:tc>
        <w:tc>
          <w:tcPr>
            <w:tcW w:w="2268" w:type="dxa"/>
            <w:shd w:val="clear" w:color="auto" w:fill="auto"/>
            <w:noWrap/>
            <w:tcMar>
              <w:top w:w="57" w:type="dxa"/>
            </w:tcMar>
            <w:vAlign w:val="center"/>
          </w:tcPr>
          <w:p w14:paraId="317089BD"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44F5AAED" w14:textId="77777777" w:rsidTr="00A07A27">
        <w:trPr>
          <w:trHeight w:val="20"/>
        </w:trPr>
        <w:tc>
          <w:tcPr>
            <w:tcW w:w="1134" w:type="dxa"/>
            <w:shd w:val="clear" w:color="auto" w:fill="auto"/>
            <w:tcMar>
              <w:top w:w="57" w:type="dxa"/>
            </w:tcMar>
            <w:vAlign w:val="center"/>
          </w:tcPr>
          <w:p w14:paraId="32ECAF5F"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3D10A23C"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Nesmí být omezen počet událostí (například ve špičkách při překročení licence nebo limitováno výkonem zakoupeného řešení), které by způsobilo zahazování nebo nemožnost následného zpracováním dat při jejich překročení</w:t>
            </w:r>
          </w:p>
        </w:tc>
        <w:tc>
          <w:tcPr>
            <w:tcW w:w="2268" w:type="dxa"/>
            <w:shd w:val="clear" w:color="auto" w:fill="auto"/>
            <w:noWrap/>
            <w:tcMar>
              <w:top w:w="57" w:type="dxa"/>
            </w:tcMar>
            <w:vAlign w:val="center"/>
          </w:tcPr>
          <w:p w14:paraId="422C9FA7"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02E1DA77" w14:textId="77777777" w:rsidTr="00A07A27">
        <w:trPr>
          <w:trHeight w:val="20"/>
        </w:trPr>
        <w:tc>
          <w:tcPr>
            <w:tcW w:w="1134" w:type="dxa"/>
            <w:shd w:val="clear" w:color="auto" w:fill="auto"/>
            <w:tcMar>
              <w:top w:w="57" w:type="dxa"/>
            </w:tcMar>
            <w:vAlign w:val="center"/>
          </w:tcPr>
          <w:p w14:paraId="1FAB1719"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01A1DB20"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Kapacita úložného prostoru:</w:t>
            </w:r>
          </w:p>
          <w:p w14:paraId="39600137"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musí umožnit interně uložit log záznamy (RAW formát) po dobu min. 13 měsíců,</w:t>
            </w:r>
          </w:p>
          <w:p w14:paraId="331B635D"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musí umožnit interně uchovat normalyzované log záznamy po dobu min. 13 měsíců,</w:t>
            </w:r>
          </w:p>
          <w:p w14:paraId="3CBFB78F"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musí umožnit vyhledávat v reálném čase ve všech v SIEM uložených událostech,</w:t>
            </w:r>
          </w:p>
          <w:p w14:paraId="21F1BB73"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při odhadu prostoru storage lze vycházet z následujících parametrů:</w:t>
            </w:r>
          </w:p>
          <w:p w14:paraId="51B0DDBA" w14:textId="77777777" w:rsidR="00FF4F5E" w:rsidRPr="005B27DA" w:rsidRDefault="00FF4F5E" w:rsidP="00BD65E5">
            <w:pPr>
              <w:ind w:left="1416"/>
              <w:rPr>
                <w:rFonts w:ascii="Tahoma" w:hAnsi="Tahoma" w:cs="Tahoma"/>
                <w:color w:val="000000"/>
                <w:sz w:val="16"/>
                <w:szCs w:val="16"/>
              </w:rPr>
            </w:pPr>
            <w:r w:rsidRPr="005B27DA">
              <w:rPr>
                <w:rFonts w:ascii="Tahoma" w:hAnsi="Tahoma" w:cs="Tahoma"/>
                <w:color w:val="000000"/>
                <w:sz w:val="16"/>
                <w:szCs w:val="16"/>
              </w:rPr>
              <w:t>o</w:t>
            </w:r>
            <w:r w:rsidRPr="005B27DA">
              <w:rPr>
                <w:rFonts w:ascii="Tahoma" w:hAnsi="Tahoma" w:cs="Tahoma"/>
                <w:color w:val="000000"/>
                <w:sz w:val="16"/>
                <w:szCs w:val="16"/>
              </w:rPr>
              <w:tab/>
              <w:t>cca 180 serverů,</w:t>
            </w:r>
          </w:p>
          <w:p w14:paraId="09371632" w14:textId="77777777" w:rsidR="00FF4F5E" w:rsidRPr="005B27DA" w:rsidRDefault="00FF4F5E" w:rsidP="00BD65E5">
            <w:pPr>
              <w:ind w:left="1416"/>
              <w:rPr>
                <w:rFonts w:ascii="Tahoma" w:hAnsi="Tahoma" w:cs="Tahoma"/>
                <w:color w:val="000000"/>
                <w:sz w:val="16"/>
                <w:szCs w:val="16"/>
              </w:rPr>
            </w:pPr>
            <w:r w:rsidRPr="005B27DA">
              <w:rPr>
                <w:rFonts w:ascii="Tahoma" w:hAnsi="Tahoma" w:cs="Tahoma"/>
                <w:color w:val="000000"/>
                <w:sz w:val="16"/>
                <w:szCs w:val="16"/>
              </w:rPr>
              <w:t>o</w:t>
            </w:r>
            <w:r w:rsidRPr="005B27DA">
              <w:rPr>
                <w:rFonts w:ascii="Tahoma" w:hAnsi="Tahoma" w:cs="Tahoma"/>
                <w:color w:val="000000"/>
                <w:sz w:val="16"/>
                <w:szCs w:val="16"/>
              </w:rPr>
              <w:tab/>
              <w:t>cca 480 aktivních prvků (FW, ISE, switche, Wifi routery apod.),</w:t>
            </w:r>
          </w:p>
          <w:p w14:paraId="215B25AD" w14:textId="77777777" w:rsidR="00FF4F5E" w:rsidRPr="005B27DA" w:rsidRDefault="00FF4F5E" w:rsidP="00BD65E5">
            <w:pPr>
              <w:ind w:left="1416"/>
              <w:rPr>
                <w:rFonts w:ascii="Tahoma" w:hAnsi="Tahoma" w:cs="Tahoma"/>
                <w:color w:val="000000"/>
                <w:sz w:val="16"/>
                <w:szCs w:val="16"/>
              </w:rPr>
            </w:pPr>
            <w:r w:rsidRPr="005B27DA">
              <w:rPr>
                <w:rFonts w:ascii="Tahoma" w:hAnsi="Tahoma" w:cs="Tahoma"/>
                <w:color w:val="000000"/>
                <w:sz w:val="16"/>
                <w:szCs w:val="16"/>
              </w:rPr>
              <w:t>o</w:t>
            </w:r>
            <w:r w:rsidRPr="005B27DA">
              <w:rPr>
                <w:rFonts w:ascii="Tahoma" w:hAnsi="Tahoma" w:cs="Tahoma"/>
                <w:color w:val="000000"/>
                <w:sz w:val="16"/>
                <w:szCs w:val="16"/>
              </w:rPr>
              <w:tab/>
              <w:t>cca 30 databázových schémat,</w:t>
            </w:r>
          </w:p>
          <w:p w14:paraId="40C12973" w14:textId="77777777" w:rsidR="00FF4F5E" w:rsidRPr="005B27DA" w:rsidRDefault="00FF4F5E" w:rsidP="00BD65E5">
            <w:pPr>
              <w:ind w:left="1416"/>
              <w:rPr>
                <w:rFonts w:ascii="Tahoma" w:hAnsi="Tahoma" w:cs="Tahoma"/>
                <w:color w:val="000000"/>
                <w:sz w:val="16"/>
                <w:szCs w:val="16"/>
              </w:rPr>
            </w:pPr>
            <w:r w:rsidRPr="005B27DA">
              <w:rPr>
                <w:rFonts w:ascii="Tahoma" w:hAnsi="Tahoma" w:cs="Tahoma"/>
                <w:color w:val="000000"/>
                <w:sz w:val="16"/>
                <w:szCs w:val="16"/>
              </w:rPr>
              <w:t>o</w:t>
            </w:r>
            <w:r w:rsidRPr="005B27DA">
              <w:rPr>
                <w:rFonts w:ascii="Tahoma" w:hAnsi="Tahoma" w:cs="Tahoma"/>
                <w:color w:val="000000"/>
                <w:sz w:val="16"/>
                <w:szCs w:val="16"/>
              </w:rPr>
              <w:tab/>
              <w:t>cca 3500 koncových stanic,</w:t>
            </w:r>
          </w:p>
          <w:p w14:paraId="4D60052E" w14:textId="77777777" w:rsidR="00FF4F5E" w:rsidRPr="005B27DA" w:rsidRDefault="00FF4F5E" w:rsidP="00BD65E5">
            <w:pPr>
              <w:ind w:left="1416"/>
              <w:rPr>
                <w:rFonts w:ascii="Tahoma" w:hAnsi="Tahoma" w:cs="Tahoma"/>
                <w:color w:val="000000"/>
                <w:sz w:val="16"/>
                <w:szCs w:val="16"/>
              </w:rPr>
            </w:pPr>
            <w:r w:rsidRPr="005B27DA">
              <w:rPr>
                <w:rFonts w:ascii="Tahoma" w:hAnsi="Tahoma" w:cs="Tahoma"/>
                <w:color w:val="000000"/>
                <w:sz w:val="16"/>
                <w:szCs w:val="16"/>
              </w:rPr>
              <w:t>o</w:t>
            </w:r>
            <w:r w:rsidRPr="005B27DA">
              <w:rPr>
                <w:rFonts w:ascii="Tahoma" w:hAnsi="Tahoma" w:cs="Tahoma"/>
                <w:color w:val="000000"/>
                <w:sz w:val="16"/>
                <w:szCs w:val="16"/>
              </w:rPr>
              <w:tab/>
              <w:t>cca 6500 uživatelů, denně aktivních cca 1500 uživatelů,</w:t>
            </w:r>
          </w:p>
          <w:p w14:paraId="77B39ED5" w14:textId="77777777" w:rsidR="00FF4F5E" w:rsidRPr="005B27DA" w:rsidRDefault="00FF4F5E" w:rsidP="00BD65E5">
            <w:pPr>
              <w:ind w:left="1416"/>
              <w:rPr>
                <w:rFonts w:ascii="Tahoma" w:hAnsi="Tahoma" w:cs="Tahoma"/>
                <w:color w:val="000000"/>
                <w:sz w:val="16"/>
                <w:szCs w:val="16"/>
              </w:rPr>
            </w:pPr>
            <w:r w:rsidRPr="005B27DA">
              <w:rPr>
                <w:rFonts w:ascii="Tahoma" w:hAnsi="Tahoma" w:cs="Tahoma"/>
                <w:color w:val="000000"/>
                <w:sz w:val="16"/>
                <w:szCs w:val="16"/>
              </w:rPr>
              <w:t>o</w:t>
            </w:r>
            <w:r w:rsidRPr="005B27DA">
              <w:rPr>
                <w:rFonts w:ascii="Tahoma" w:hAnsi="Tahoma" w:cs="Tahoma"/>
                <w:color w:val="000000"/>
                <w:sz w:val="16"/>
                <w:szCs w:val="16"/>
              </w:rPr>
              <w:tab/>
              <w:t xml:space="preserve">nemocniční, laboratorní a lékárenský IS (např. Medea, Fons, Astraia, OpenLims, JanigaLabs) všechny mají cca 500 tis. transakcí denně, </w:t>
            </w:r>
          </w:p>
          <w:p w14:paraId="40E14B83" w14:textId="77777777" w:rsidR="00FF4F5E" w:rsidRPr="005B27DA" w:rsidRDefault="00FF4F5E" w:rsidP="00BD65E5">
            <w:pPr>
              <w:ind w:left="1416"/>
              <w:rPr>
                <w:rFonts w:ascii="Tahoma" w:hAnsi="Tahoma" w:cs="Tahoma"/>
                <w:color w:val="000000"/>
                <w:sz w:val="16"/>
                <w:szCs w:val="16"/>
              </w:rPr>
            </w:pPr>
            <w:r w:rsidRPr="005B27DA">
              <w:rPr>
                <w:rFonts w:ascii="Tahoma" w:hAnsi="Tahoma" w:cs="Tahoma"/>
                <w:color w:val="000000"/>
                <w:sz w:val="16"/>
                <w:szCs w:val="16"/>
              </w:rPr>
              <w:t>o</w:t>
            </w:r>
            <w:r w:rsidRPr="005B27DA">
              <w:rPr>
                <w:rFonts w:ascii="Tahoma" w:hAnsi="Tahoma" w:cs="Tahoma"/>
                <w:color w:val="000000"/>
                <w:sz w:val="16"/>
                <w:szCs w:val="16"/>
              </w:rPr>
              <w:tab/>
              <w:t>v IS obrazové dokumentace (PACS) je denně cca 1,9 mil přístupu k datům a 15 tis. chybových hlášek, kdy relevantní pro zpracování bude cca 100-200 tis.</w:t>
            </w:r>
          </w:p>
        </w:tc>
        <w:tc>
          <w:tcPr>
            <w:tcW w:w="2268" w:type="dxa"/>
            <w:shd w:val="clear" w:color="auto" w:fill="auto"/>
            <w:noWrap/>
            <w:tcMar>
              <w:top w:w="57" w:type="dxa"/>
            </w:tcMar>
            <w:vAlign w:val="center"/>
          </w:tcPr>
          <w:p w14:paraId="1E1ABD6E"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15A09D9B" w14:textId="77777777" w:rsidTr="00A07A27">
        <w:trPr>
          <w:trHeight w:val="20"/>
        </w:trPr>
        <w:tc>
          <w:tcPr>
            <w:tcW w:w="1134" w:type="dxa"/>
            <w:shd w:val="clear" w:color="auto" w:fill="auto"/>
            <w:tcMar>
              <w:top w:w="57" w:type="dxa"/>
            </w:tcMar>
            <w:vAlign w:val="center"/>
          </w:tcPr>
          <w:p w14:paraId="2D86AEDE"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22EF57DD"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Musí umožňovat rozšiřování kapacity a výkonu pro sběr a zpracování logů formou distribuce zátěže na více samostatných systémů s jedním centrálním místem pro vyhodnocování. Rozšířením se rozumí také:</w:t>
            </w:r>
          </w:p>
          <w:p w14:paraId="530A8244"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podpora několika datových center v různých lokalitách (geo cluster),</w:t>
            </w:r>
          </w:p>
          <w:p w14:paraId="55344165"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ukládání archivačních logů na jedno centrální úložiště</w:t>
            </w:r>
          </w:p>
        </w:tc>
        <w:tc>
          <w:tcPr>
            <w:tcW w:w="2268" w:type="dxa"/>
            <w:shd w:val="clear" w:color="auto" w:fill="auto"/>
            <w:noWrap/>
            <w:tcMar>
              <w:top w:w="57" w:type="dxa"/>
            </w:tcMar>
            <w:vAlign w:val="center"/>
          </w:tcPr>
          <w:p w14:paraId="50BD9F99"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246E2356" w14:textId="77777777" w:rsidTr="00A07A27">
        <w:trPr>
          <w:trHeight w:val="20"/>
        </w:trPr>
        <w:tc>
          <w:tcPr>
            <w:tcW w:w="1134" w:type="dxa"/>
            <w:shd w:val="clear" w:color="auto" w:fill="auto"/>
            <w:tcMar>
              <w:top w:w="57" w:type="dxa"/>
            </w:tcMar>
            <w:vAlign w:val="center"/>
          </w:tcPr>
          <w:p w14:paraId="4DCB01CC"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0010DBAF"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Licence musí obsahovat možnost sbírat všechny typy výrobcem podporovaných zdrojů a vlastních custom logů</w:t>
            </w:r>
          </w:p>
        </w:tc>
        <w:tc>
          <w:tcPr>
            <w:tcW w:w="2268" w:type="dxa"/>
            <w:shd w:val="clear" w:color="auto" w:fill="auto"/>
            <w:noWrap/>
            <w:tcMar>
              <w:top w:w="57" w:type="dxa"/>
            </w:tcMar>
            <w:vAlign w:val="center"/>
          </w:tcPr>
          <w:p w14:paraId="21C8839F"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657FC37E" w14:textId="77777777" w:rsidTr="00A07A27">
        <w:trPr>
          <w:trHeight w:val="20"/>
        </w:trPr>
        <w:tc>
          <w:tcPr>
            <w:tcW w:w="1134" w:type="dxa"/>
            <w:shd w:val="clear" w:color="auto" w:fill="auto"/>
            <w:tcMar>
              <w:top w:w="57" w:type="dxa"/>
            </w:tcMar>
            <w:vAlign w:val="center"/>
          </w:tcPr>
          <w:p w14:paraId="304E60AD"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49DF9CCC"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Licence musí umožňovat clustering (vysokou dostupnost) řešení SIEM</w:t>
            </w:r>
          </w:p>
        </w:tc>
        <w:tc>
          <w:tcPr>
            <w:tcW w:w="2268" w:type="dxa"/>
            <w:shd w:val="clear" w:color="auto" w:fill="auto"/>
            <w:noWrap/>
            <w:tcMar>
              <w:top w:w="57" w:type="dxa"/>
            </w:tcMar>
            <w:vAlign w:val="center"/>
          </w:tcPr>
          <w:p w14:paraId="228F10AF"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2F0D27AE" w14:textId="77777777" w:rsidTr="00A07A27">
        <w:trPr>
          <w:trHeight w:val="20"/>
        </w:trPr>
        <w:tc>
          <w:tcPr>
            <w:tcW w:w="9645" w:type="dxa"/>
            <w:gridSpan w:val="3"/>
            <w:shd w:val="clear" w:color="auto" w:fill="auto"/>
            <w:tcMar>
              <w:top w:w="57" w:type="dxa"/>
            </w:tcMar>
            <w:vAlign w:val="center"/>
          </w:tcPr>
          <w:p w14:paraId="717BA245" w14:textId="77777777" w:rsidR="00FF4F5E" w:rsidRPr="005B27DA" w:rsidRDefault="00FF4F5E" w:rsidP="00BD65E5">
            <w:pPr>
              <w:rPr>
                <w:rFonts w:ascii="Tahoma" w:hAnsi="Tahoma" w:cs="Tahoma"/>
                <w:b/>
                <w:color w:val="000000"/>
                <w:sz w:val="16"/>
                <w:szCs w:val="16"/>
              </w:rPr>
            </w:pPr>
            <w:r w:rsidRPr="005B27DA">
              <w:rPr>
                <w:rFonts w:ascii="Tahoma" w:hAnsi="Tahoma" w:cs="Tahoma"/>
                <w:b/>
                <w:color w:val="000000"/>
                <w:sz w:val="16"/>
                <w:szCs w:val="16"/>
              </w:rPr>
              <w:t>Požadavky na sběr logů ze zdrojů</w:t>
            </w:r>
          </w:p>
        </w:tc>
      </w:tr>
      <w:tr w:rsidR="00FF4F5E" w:rsidRPr="005B27DA" w14:paraId="4EECEC13" w14:textId="77777777" w:rsidTr="00A07A27">
        <w:trPr>
          <w:trHeight w:val="20"/>
        </w:trPr>
        <w:tc>
          <w:tcPr>
            <w:tcW w:w="1134" w:type="dxa"/>
            <w:shd w:val="clear" w:color="auto" w:fill="auto"/>
            <w:tcMar>
              <w:top w:w="57" w:type="dxa"/>
            </w:tcMar>
            <w:vAlign w:val="center"/>
          </w:tcPr>
          <w:p w14:paraId="26B8065E"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7CD91AE9"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Musí probíhat zabezpečenou formou minimálně z kritických zařízení, tedy používat SSH, šifrované porty apod.</w:t>
            </w:r>
          </w:p>
        </w:tc>
        <w:tc>
          <w:tcPr>
            <w:tcW w:w="2268" w:type="dxa"/>
            <w:shd w:val="clear" w:color="auto" w:fill="auto"/>
            <w:noWrap/>
            <w:tcMar>
              <w:top w:w="57" w:type="dxa"/>
            </w:tcMar>
            <w:vAlign w:val="center"/>
          </w:tcPr>
          <w:p w14:paraId="2FEA69E3"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462676DC" w14:textId="77777777" w:rsidTr="00A07A27">
        <w:trPr>
          <w:trHeight w:val="20"/>
        </w:trPr>
        <w:tc>
          <w:tcPr>
            <w:tcW w:w="1134" w:type="dxa"/>
            <w:shd w:val="clear" w:color="auto" w:fill="auto"/>
            <w:tcMar>
              <w:top w:w="57" w:type="dxa"/>
            </w:tcMar>
            <w:vAlign w:val="center"/>
          </w:tcPr>
          <w:p w14:paraId="72298119"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3D4A8103"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Musí být možný bezagentový sběr logů, kdy není zdroj (server, DB) zatěžován další aplikační vrstvou</w:t>
            </w:r>
          </w:p>
        </w:tc>
        <w:tc>
          <w:tcPr>
            <w:tcW w:w="2268" w:type="dxa"/>
            <w:shd w:val="clear" w:color="auto" w:fill="auto"/>
            <w:noWrap/>
            <w:tcMar>
              <w:top w:w="57" w:type="dxa"/>
            </w:tcMar>
            <w:vAlign w:val="center"/>
          </w:tcPr>
          <w:p w14:paraId="6E441D57"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72824676" w14:textId="77777777" w:rsidTr="00A07A27">
        <w:trPr>
          <w:trHeight w:val="20"/>
        </w:trPr>
        <w:tc>
          <w:tcPr>
            <w:tcW w:w="1134" w:type="dxa"/>
            <w:shd w:val="clear" w:color="auto" w:fill="auto"/>
            <w:tcMar>
              <w:top w:w="57" w:type="dxa"/>
            </w:tcMar>
            <w:vAlign w:val="center"/>
          </w:tcPr>
          <w:p w14:paraId="4CAAB142"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4B5F1AED"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Musí podporovat sběr auditních událostí také pomocí lokálně instalovaných agentů</w:t>
            </w:r>
          </w:p>
        </w:tc>
        <w:tc>
          <w:tcPr>
            <w:tcW w:w="2268" w:type="dxa"/>
            <w:shd w:val="clear" w:color="auto" w:fill="auto"/>
            <w:noWrap/>
            <w:tcMar>
              <w:top w:w="57" w:type="dxa"/>
            </w:tcMar>
            <w:vAlign w:val="center"/>
          </w:tcPr>
          <w:p w14:paraId="1A98C9CC"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382DB1C1" w14:textId="77777777" w:rsidTr="00A07A27">
        <w:trPr>
          <w:trHeight w:val="20"/>
        </w:trPr>
        <w:tc>
          <w:tcPr>
            <w:tcW w:w="1134" w:type="dxa"/>
            <w:shd w:val="clear" w:color="auto" w:fill="auto"/>
            <w:tcMar>
              <w:top w:w="57" w:type="dxa"/>
            </w:tcMar>
            <w:vAlign w:val="center"/>
          </w:tcPr>
          <w:p w14:paraId="0AD61548"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51FB1ABC"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Musí být funkční samostatně bez centrálního prvku</w:t>
            </w:r>
          </w:p>
        </w:tc>
        <w:tc>
          <w:tcPr>
            <w:tcW w:w="2268" w:type="dxa"/>
            <w:shd w:val="clear" w:color="auto" w:fill="auto"/>
            <w:noWrap/>
            <w:tcMar>
              <w:top w:w="57" w:type="dxa"/>
            </w:tcMar>
            <w:vAlign w:val="center"/>
          </w:tcPr>
          <w:p w14:paraId="293D8540"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3047EAB1" w14:textId="77777777" w:rsidTr="00A07A27">
        <w:trPr>
          <w:trHeight w:val="20"/>
        </w:trPr>
        <w:tc>
          <w:tcPr>
            <w:tcW w:w="1134" w:type="dxa"/>
            <w:shd w:val="clear" w:color="auto" w:fill="auto"/>
            <w:tcMar>
              <w:top w:w="57" w:type="dxa"/>
            </w:tcMar>
            <w:vAlign w:val="center"/>
          </w:tcPr>
          <w:p w14:paraId="4C091A38"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143FBFC5"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Podporovat (sbírat, zpracovat a interpretovat) veškeré protokoly, které jsou obecně známé typy logů a protokolů:</w:t>
            </w:r>
          </w:p>
          <w:p w14:paraId="6CACB1D8"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minimálně musí podporovat následující: Syslog, SNMP Trap v2/v3, jedno a víceřádkové textové logy (včetně "custom logs"), Windows Event Logs (včetně "custom Event logs"), agentless Windows, LDAP, ODBC (logy v DB tabulkách), netflow,</w:t>
            </w:r>
          </w:p>
          <w:p w14:paraId="382F9E09"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a dále by bylo vhodná podpora: ftp, ssh, scp, http, sftp, nfs, cifs, file, xml, cef, , sFlow</w:t>
            </w:r>
          </w:p>
        </w:tc>
        <w:tc>
          <w:tcPr>
            <w:tcW w:w="2268" w:type="dxa"/>
            <w:shd w:val="clear" w:color="auto" w:fill="auto"/>
            <w:noWrap/>
            <w:tcMar>
              <w:top w:w="57" w:type="dxa"/>
            </w:tcMar>
            <w:vAlign w:val="center"/>
          </w:tcPr>
          <w:p w14:paraId="15CE8EC5"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6BF832D6" w14:textId="77777777" w:rsidTr="00A07A27">
        <w:trPr>
          <w:trHeight w:val="20"/>
        </w:trPr>
        <w:tc>
          <w:tcPr>
            <w:tcW w:w="1134" w:type="dxa"/>
            <w:shd w:val="clear" w:color="auto" w:fill="auto"/>
            <w:tcMar>
              <w:top w:w="57" w:type="dxa"/>
            </w:tcMar>
            <w:vAlign w:val="center"/>
          </w:tcPr>
          <w:p w14:paraId="52035AF2"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65C4DD2A"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Musí podporovat logy ze síťových zařízení specifikovaných v příloze č. 2 návrhu smlouvy a jejich parsování za účelem identifikace útoků na L3 a L2 vrstvu (minimálně Port Security, DHCP Snooping, Dynamic ARP Inspection, IP Source Guard)</w:t>
            </w:r>
          </w:p>
        </w:tc>
        <w:tc>
          <w:tcPr>
            <w:tcW w:w="2268" w:type="dxa"/>
            <w:shd w:val="clear" w:color="auto" w:fill="auto"/>
            <w:noWrap/>
            <w:tcMar>
              <w:top w:w="57" w:type="dxa"/>
            </w:tcMar>
            <w:vAlign w:val="center"/>
          </w:tcPr>
          <w:p w14:paraId="4C6579A3"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3DE5E7C8" w14:textId="77777777" w:rsidTr="00A07A27">
        <w:trPr>
          <w:trHeight w:val="20"/>
        </w:trPr>
        <w:tc>
          <w:tcPr>
            <w:tcW w:w="1134" w:type="dxa"/>
            <w:shd w:val="clear" w:color="auto" w:fill="auto"/>
            <w:tcMar>
              <w:top w:w="57" w:type="dxa"/>
            </w:tcMar>
            <w:vAlign w:val="center"/>
          </w:tcPr>
          <w:p w14:paraId="2BC326AB"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78AF2963"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Musí podporovat načítání log souborů z filesystemu, kde tyto soubory budou mít stanovenu strukturu a význam dat</w:t>
            </w:r>
          </w:p>
        </w:tc>
        <w:tc>
          <w:tcPr>
            <w:tcW w:w="2268" w:type="dxa"/>
            <w:shd w:val="clear" w:color="auto" w:fill="auto"/>
            <w:noWrap/>
            <w:tcMar>
              <w:top w:w="57" w:type="dxa"/>
            </w:tcMar>
            <w:vAlign w:val="center"/>
          </w:tcPr>
          <w:p w14:paraId="72D3AECD"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31B2AF31" w14:textId="77777777" w:rsidTr="00A07A27">
        <w:trPr>
          <w:trHeight w:val="20"/>
        </w:trPr>
        <w:tc>
          <w:tcPr>
            <w:tcW w:w="1134" w:type="dxa"/>
            <w:shd w:val="clear" w:color="auto" w:fill="auto"/>
            <w:tcMar>
              <w:top w:w="57" w:type="dxa"/>
            </w:tcMar>
            <w:vAlign w:val="center"/>
          </w:tcPr>
          <w:p w14:paraId="37F9C07E"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035A7DA4"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Musí umožňovat načtení a zpracování jakýchkoli typů logů, i z vlastních aplikací, pokud bude zajištěna součinnost výrobce nebo dodavatele řešení na úpravě struktury nebo formátu logu do podporovaných logů a protokolů</w:t>
            </w:r>
          </w:p>
        </w:tc>
        <w:tc>
          <w:tcPr>
            <w:tcW w:w="2268" w:type="dxa"/>
            <w:shd w:val="clear" w:color="auto" w:fill="auto"/>
            <w:noWrap/>
            <w:tcMar>
              <w:top w:w="57" w:type="dxa"/>
            </w:tcMar>
            <w:vAlign w:val="center"/>
          </w:tcPr>
          <w:p w14:paraId="4192A437"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53D9EED2" w14:textId="77777777" w:rsidTr="00A07A27">
        <w:trPr>
          <w:trHeight w:val="20"/>
        </w:trPr>
        <w:tc>
          <w:tcPr>
            <w:tcW w:w="1134" w:type="dxa"/>
            <w:shd w:val="clear" w:color="auto" w:fill="auto"/>
            <w:tcMar>
              <w:top w:w="57" w:type="dxa"/>
            </w:tcMar>
            <w:vAlign w:val="center"/>
          </w:tcPr>
          <w:p w14:paraId="2EF7C325"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72061BD5"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Musí být možné nastavit dávkový sběr logů z různých zdrojů volitelně, tedy umožnit odebírat logy např. z vytížených serverů v jiných periodách, než z jiných zdroj</w:t>
            </w:r>
          </w:p>
        </w:tc>
        <w:tc>
          <w:tcPr>
            <w:tcW w:w="2268" w:type="dxa"/>
            <w:shd w:val="clear" w:color="auto" w:fill="auto"/>
            <w:noWrap/>
            <w:tcMar>
              <w:top w:w="57" w:type="dxa"/>
            </w:tcMar>
            <w:vAlign w:val="center"/>
          </w:tcPr>
          <w:p w14:paraId="6F66BFD3"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6CA58FF7" w14:textId="77777777" w:rsidTr="00A07A27">
        <w:trPr>
          <w:trHeight w:val="20"/>
        </w:trPr>
        <w:tc>
          <w:tcPr>
            <w:tcW w:w="1134" w:type="dxa"/>
            <w:shd w:val="clear" w:color="auto" w:fill="auto"/>
            <w:tcMar>
              <w:top w:w="57" w:type="dxa"/>
            </w:tcMar>
            <w:vAlign w:val="center"/>
          </w:tcPr>
          <w:p w14:paraId="6AABE127"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5EE98077"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Musí umět vyčítat logy ze vzdálených úložišť zejména protokoly CIFS, FTP, SFTP, SCP</w:t>
            </w:r>
          </w:p>
        </w:tc>
        <w:tc>
          <w:tcPr>
            <w:tcW w:w="2268" w:type="dxa"/>
            <w:shd w:val="clear" w:color="auto" w:fill="auto"/>
            <w:noWrap/>
            <w:tcMar>
              <w:top w:w="57" w:type="dxa"/>
            </w:tcMar>
            <w:vAlign w:val="center"/>
          </w:tcPr>
          <w:p w14:paraId="3EF23344"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040C1655" w14:textId="77777777" w:rsidTr="00A07A27">
        <w:trPr>
          <w:trHeight w:val="20"/>
        </w:trPr>
        <w:tc>
          <w:tcPr>
            <w:tcW w:w="1134" w:type="dxa"/>
            <w:shd w:val="clear" w:color="auto" w:fill="auto"/>
            <w:tcMar>
              <w:top w:w="57" w:type="dxa"/>
            </w:tcMar>
            <w:vAlign w:val="center"/>
          </w:tcPr>
          <w:p w14:paraId="2690F5E3"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2235C262"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Musí umět napojení na externí zdroje informací (datafeeds):</w:t>
            </w:r>
          </w:p>
          <w:p w14:paraId="036EF6EE"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přes protokoly http, https, ftp,</w:t>
            </w:r>
          </w:p>
          <w:p w14:paraId="5303CD52"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lastRenderedPageBreak/>
              <w:t>•</w:t>
            </w:r>
            <w:r w:rsidRPr="005B27DA">
              <w:rPr>
                <w:rFonts w:ascii="Tahoma" w:hAnsi="Tahoma" w:cs="Tahoma"/>
                <w:color w:val="000000"/>
                <w:sz w:val="16"/>
                <w:szCs w:val="16"/>
              </w:rPr>
              <w:tab/>
              <w:t>podporovat standard pro výměnu IOC STIX/TAXII,</w:t>
            </w:r>
          </w:p>
          <w:p w14:paraId="53E899DB"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a načítání těchto dat i z lokálních zdrojů protokoly CIFS, SCP</w:t>
            </w:r>
          </w:p>
        </w:tc>
        <w:tc>
          <w:tcPr>
            <w:tcW w:w="2268" w:type="dxa"/>
            <w:shd w:val="clear" w:color="auto" w:fill="auto"/>
            <w:noWrap/>
            <w:tcMar>
              <w:top w:w="57" w:type="dxa"/>
            </w:tcMar>
            <w:vAlign w:val="center"/>
          </w:tcPr>
          <w:p w14:paraId="1D6342F3"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lastRenderedPageBreak/>
              <w:t>Ano, splňujeme</w:t>
            </w:r>
          </w:p>
        </w:tc>
      </w:tr>
      <w:tr w:rsidR="00FF4F5E" w:rsidRPr="005B27DA" w14:paraId="3E725E41" w14:textId="77777777" w:rsidTr="00A07A27">
        <w:trPr>
          <w:trHeight w:val="20"/>
        </w:trPr>
        <w:tc>
          <w:tcPr>
            <w:tcW w:w="1134" w:type="dxa"/>
            <w:shd w:val="clear" w:color="auto" w:fill="auto"/>
            <w:tcMar>
              <w:top w:w="57" w:type="dxa"/>
            </w:tcMar>
            <w:vAlign w:val="center"/>
          </w:tcPr>
          <w:p w14:paraId="5EC17B3E"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3FA1D47D"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Logy musí být přenášeny v šifrované podobě mezi zdrojovým systémem a sběrným prvkem SIEM, pokud je to techniky realizovatelné</w:t>
            </w:r>
          </w:p>
        </w:tc>
        <w:tc>
          <w:tcPr>
            <w:tcW w:w="2268" w:type="dxa"/>
            <w:shd w:val="clear" w:color="auto" w:fill="auto"/>
            <w:noWrap/>
            <w:tcMar>
              <w:top w:w="57" w:type="dxa"/>
            </w:tcMar>
            <w:vAlign w:val="center"/>
          </w:tcPr>
          <w:p w14:paraId="3E618684"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7FE47EA4" w14:textId="77777777" w:rsidTr="00A07A27">
        <w:trPr>
          <w:trHeight w:val="20"/>
        </w:trPr>
        <w:tc>
          <w:tcPr>
            <w:tcW w:w="1134" w:type="dxa"/>
            <w:shd w:val="clear" w:color="auto" w:fill="auto"/>
            <w:tcMar>
              <w:top w:w="57" w:type="dxa"/>
            </w:tcMar>
            <w:vAlign w:val="center"/>
          </w:tcPr>
          <w:p w14:paraId="4496B775"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6508E728"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Navržené technologie nesmějí být limitujícím faktorem při detekci neúspěšných nebo chybějících přenosů logů do systému SIEM</w:t>
            </w:r>
          </w:p>
        </w:tc>
        <w:tc>
          <w:tcPr>
            <w:tcW w:w="2268" w:type="dxa"/>
            <w:shd w:val="clear" w:color="auto" w:fill="auto"/>
            <w:noWrap/>
            <w:tcMar>
              <w:top w:w="57" w:type="dxa"/>
            </w:tcMar>
            <w:vAlign w:val="center"/>
          </w:tcPr>
          <w:p w14:paraId="2198D9B3"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4627C3D6" w14:textId="77777777" w:rsidTr="00A07A27">
        <w:trPr>
          <w:trHeight w:val="20"/>
        </w:trPr>
        <w:tc>
          <w:tcPr>
            <w:tcW w:w="1134" w:type="dxa"/>
            <w:shd w:val="clear" w:color="auto" w:fill="auto"/>
            <w:tcMar>
              <w:top w:w="57" w:type="dxa"/>
            </w:tcMar>
            <w:vAlign w:val="center"/>
          </w:tcPr>
          <w:p w14:paraId="7BDB58E1"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28EDA0F5"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Musí podporovat i (časově) zpětný sběr auditních záznamů (např. import auditních záznamů ze souboru, ze záloh apod.)</w:t>
            </w:r>
          </w:p>
        </w:tc>
        <w:tc>
          <w:tcPr>
            <w:tcW w:w="2268" w:type="dxa"/>
            <w:shd w:val="clear" w:color="auto" w:fill="auto"/>
            <w:noWrap/>
            <w:tcMar>
              <w:top w:w="57" w:type="dxa"/>
            </w:tcMar>
            <w:vAlign w:val="center"/>
          </w:tcPr>
          <w:p w14:paraId="3F449C2A"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5E622ACB" w14:textId="77777777" w:rsidTr="00A07A27">
        <w:trPr>
          <w:trHeight w:val="20"/>
        </w:trPr>
        <w:tc>
          <w:tcPr>
            <w:tcW w:w="1134" w:type="dxa"/>
            <w:shd w:val="clear" w:color="auto" w:fill="auto"/>
            <w:tcMar>
              <w:top w:w="57" w:type="dxa"/>
            </w:tcMar>
            <w:vAlign w:val="center"/>
          </w:tcPr>
          <w:p w14:paraId="7E90B4A4"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106EF7DC"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Musí podporovat ruční import auditních záznamů z textových souborů</w:t>
            </w:r>
          </w:p>
        </w:tc>
        <w:tc>
          <w:tcPr>
            <w:tcW w:w="2268" w:type="dxa"/>
            <w:shd w:val="clear" w:color="auto" w:fill="auto"/>
            <w:noWrap/>
            <w:tcMar>
              <w:top w:w="57" w:type="dxa"/>
            </w:tcMar>
            <w:vAlign w:val="center"/>
          </w:tcPr>
          <w:p w14:paraId="0C276534"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05F87AEF" w14:textId="77777777" w:rsidTr="00A07A27">
        <w:trPr>
          <w:trHeight w:val="20"/>
        </w:trPr>
        <w:tc>
          <w:tcPr>
            <w:tcW w:w="1134" w:type="dxa"/>
            <w:shd w:val="clear" w:color="auto" w:fill="auto"/>
            <w:tcMar>
              <w:top w:w="57" w:type="dxa"/>
            </w:tcMar>
            <w:vAlign w:val="center"/>
          </w:tcPr>
          <w:p w14:paraId="7710A2B5"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543EE859"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V případě výpadku logů z konkrétního zařízení, musí být SIEM schopen generovat alert</w:t>
            </w:r>
          </w:p>
        </w:tc>
        <w:tc>
          <w:tcPr>
            <w:tcW w:w="2268" w:type="dxa"/>
            <w:shd w:val="clear" w:color="auto" w:fill="auto"/>
            <w:noWrap/>
            <w:tcMar>
              <w:top w:w="57" w:type="dxa"/>
            </w:tcMar>
            <w:vAlign w:val="center"/>
          </w:tcPr>
          <w:p w14:paraId="0C647C12"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59CA3F01" w14:textId="77777777" w:rsidTr="00A07A27">
        <w:trPr>
          <w:trHeight w:val="20"/>
        </w:trPr>
        <w:tc>
          <w:tcPr>
            <w:tcW w:w="9645" w:type="dxa"/>
            <w:gridSpan w:val="3"/>
            <w:shd w:val="clear" w:color="auto" w:fill="auto"/>
            <w:tcMar>
              <w:top w:w="57" w:type="dxa"/>
            </w:tcMar>
            <w:vAlign w:val="center"/>
          </w:tcPr>
          <w:p w14:paraId="2890E5BD" w14:textId="77777777" w:rsidR="00FF4F5E" w:rsidRPr="005B27DA" w:rsidRDefault="00FF4F5E" w:rsidP="00BD65E5">
            <w:pPr>
              <w:rPr>
                <w:rFonts w:ascii="Tahoma" w:hAnsi="Tahoma" w:cs="Tahoma"/>
                <w:b/>
                <w:color w:val="000000"/>
                <w:sz w:val="16"/>
                <w:szCs w:val="16"/>
              </w:rPr>
            </w:pPr>
            <w:r w:rsidRPr="005B27DA">
              <w:rPr>
                <w:rFonts w:ascii="Tahoma" w:hAnsi="Tahoma" w:cs="Tahoma"/>
                <w:b/>
                <w:color w:val="000000"/>
                <w:sz w:val="16"/>
                <w:szCs w:val="16"/>
              </w:rPr>
              <w:t>Požadavky na zpracování událostí</w:t>
            </w:r>
          </w:p>
        </w:tc>
      </w:tr>
      <w:tr w:rsidR="00FF4F5E" w:rsidRPr="005B27DA" w14:paraId="297336A5" w14:textId="77777777" w:rsidTr="00A07A27">
        <w:trPr>
          <w:trHeight w:val="20"/>
        </w:trPr>
        <w:tc>
          <w:tcPr>
            <w:tcW w:w="1134" w:type="dxa"/>
            <w:shd w:val="clear" w:color="auto" w:fill="auto"/>
            <w:tcMar>
              <w:top w:w="57" w:type="dxa"/>
            </w:tcMar>
            <w:vAlign w:val="center"/>
          </w:tcPr>
          <w:p w14:paraId="3EDFDDCF"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2D4D1CE0"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Normalizaci/parsování bezpečnostních událostí v systému SIEM do jednotného formátu (centrální logy musí mít stejný formát ze všech zdrojů) a doplnění o další detailní informace (např. doplnění jména uživatele na základě uživatelského účtu apod.) z různých zdrojů externích informací, minimálně:</w:t>
            </w:r>
          </w:p>
          <w:p w14:paraId="02598C94"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LDAP,</w:t>
            </w:r>
          </w:p>
          <w:p w14:paraId="4072BD04"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MSSQL,</w:t>
            </w:r>
          </w:p>
          <w:p w14:paraId="0CCA2597"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MySQL,</w:t>
            </w:r>
          </w:p>
          <w:p w14:paraId="4210C1E2"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Textového souboru (např. csv)</w:t>
            </w:r>
          </w:p>
        </w:tc>
        <w:tc>
          <w:tcPr>
            <w:tcW w:w="2268" w:type="dxa"/>
            <w:shd w:val="clear" w:color="auto" w:fill="auto"/>
            <w:noWrap/>
            <w:tcMar>
              <w:top w:w="57" w:type="dxa"/>
            </w:tcMar>
            <w:vAlign w:val="center"/>
          </w:tcPr>
          <w:p w14:paraId="17EAE581"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6339D671" w14:textId="77777777" w:rsidTr="00A07A27">
        <w:trPr>
          <w:trHeight w:val="20"/>
        </w:trPr>
        <w:tc>
          <w:tcPr>
            <w:tcW w:w="1134" w:type="dxa"/>
            <w:shd w:val="clear" w:color="auto" w:fill="auto"/>
            <w:tcMar>
              <w:top w:w="57" w:type="dxa"/>
            </w:tcMar>
            <w:vAlign w:val="center"/>
          </w:tcPr>
          <w:p w14:paraId="440414EF"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6BA3E91E"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Obohacování eventů - možnost definice vlastního atributu (číselného i textového) v událostech, do kterého je automaticky doplňována aktuální hodnota z externího zdroje (např. definice nového atributu, který bude ukládat uživatelské jméno z LDAP na základě kódového jména z nemocničního systému). Vlastní atribut musí být použitelný pro filtraci, drilldown i definice korelací napříč celým SIEMem</w:t>
            </w:r>
          </w:p>
        </w:tc>
        <w:tc>
          <w:tcPr>
            <w:tcW w:w="2268" w:type="dxa"/>
            <w:shd w:val="clear" w:color="auto" w:fill="auto"/>
            <w:noWrap/>
            <w:tcMar>
              <w:top w:w="57" w:type="dxa"/>
            </w:tcMar>
            <w:vAlign w:val="center"/>
          </w:tcPr>
          <w:p w14:paraId="0A330B01"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4311EB6B" w14:textId="77777777" w:rsidTr="00A07A27">
        <w:trPr>
          <w:trHeight w:val="20"/>
        </w:trPr>
        <w:tc>
          <w:tcPr>
            <w:tcW w:w="1134" w:type="dxa"/>
            <w:shd w:val="clear" w:color="auto" w:fill="auto"/>
            <w:tcMar>
              <w:top w:w="57" w:type="dxa"/>
            </w:tcMar>
            <w:vAlign w:val="center"/>
          </w:tcPr>
          <w:p w14:paraId="3CE485EB"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25F24C2F"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Kategorizaci logů, (univerzální klasifikaci), nezávislou na zdroji logu, aby bylo možné homogenně vyhledávat, reportovat nebo porovnávat události z různých zařízení bez nutnosti znalosti konkrétního logu</w:t>
            </w:r>
          </w:p>
        </w:tc>
        <w:tc>
          <w:tcPr>
            <w:tcW w:w="2268" w:type="dxa"/>
            <w:shd w:val="clear" w:color="auto" w:fill="auto"/>
            <w:noWrap/>
            <w:tcMar>
              <w:top w:w="57" w:type="dxa"/>
            </w:tcMar>
            <w:vAlign w:val="center"/>
          </w:tcPr>
          <w:p w14:paraId="5B61694F"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0483D21D" w14:textId="77777777" w:rsidTr="00A07A27">
        <w:trPr>
          <w:trHeight w:val="20"/>
        </w:trPr>
        <w:tc>
          <w:tcPr>
            <w:tcW w:w="1134" w:type="dxa"/>
            <w:shd w:val="clear" w:color="auto" w:fill="auto"/>
            <w:tcMar>
              <w:top w:w="57" w:type="dxa"/>
            </w:tcMar>
            <w:vAlign w:val="center"/>
          </w:tcPr>
          <w:p w14:paraId="21813B0B"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75C2E04C"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Vyhodnocovat i vlastní provozní logy</w:t>
            </w:r>
          </w:p>
        </w:tc>
        <w:tc>
          <w:tcPr>
            <w:tcW w:w="2268" w:type="dxa"/>
            <w:shd w:val="clear" w:color="auto" w:fill="auto"/>
            <w:noWrap/>
            <w:tcMar>
              <w:top w:w="57" w:type="dxa"/>
            </w:tcMar>
            <w:vAlign w:val="center"/>
          </w:tcPr>
          <w:p w14:paraId="5023B281"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655E9D2E" w14:textId="77777777" w:rsidTr="00A07A27">
        <w:trPr>
          <w:trHeight w:val="20"/>
        </w:trPr>
        <w:tc>
          <w:tcPr>
            <w:tcW w:w="1134" w:type="dxa"/>
            <w:shd w:val="clear" w:color="auto" w:fill="auto"/>
            <w:tcMar>
              <w:top w:w="57" w:type="dxa"/>
            </w:tcMar>
            <w:vAlign w:val="center"/>
          </w:tcPr>
          <w:p w14:paraId="50204E71"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026E2FD4"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Zobrazení a změnu nasazených korelačních pravidel, včetně pravidel dodaných výrobcem</w:t>
            </w:r>
          </w:p>
        </w:tc>
        <w:tc>
          <w:tcPr>
            <w:tcW w:w="2268" w:type="dxa"/>
            <w:shd w:val="clear" w:color="auto" w:fill="auto"/>
            <w:noWrap/>
            <w:tcMar>
              <w:top w:w="57" w:type="dxa"/>
            </w:tcMar>
            <w:vAlign w:val="center"/>
          </w:tcPr>
          <w:p w14:paraId="582D8545"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3AF71DBE" w14:textId="77777777" w:rsidTr="00A07A27">
        <w:trPr>
          <w:trHeight w:val="20"/>
        </w:trPr>
        <w:tc>
          <w:tcPr>
            <w:tcW w:w="1134" w:type="dxa"/>
            <w:shd w:val="clear" w:color="auto" w:fill="auto"/>
            <w:tcMar>
              <w:top w:w="57" w:type="dxa"/>
            </w:tcMar>
            <w:vAlign w:val="center"/>
          </w:tcPr>
          <w:p w14:paraId="79C0DAE1"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7699DC87"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Export a import pravidel i log parserů</w:t>
            </w:r>
          </w:p>
        </w:tc>
        <w:tc>
          <w:tcPr>
            <w:tcW w:w="2268" w:type="dxa"/>
            <w:shd w:val="clear" w:color="auto" w:fill="auto"/>
            <w:noWrap/>
            <w:tcMar>
              <w:top w:w="57" w:type="dxa"/>
            </w:tcMar>
            <w:vAlign w:val="center"/>
          </w:tcPr>
          <w:p w14:paraId="07AE0B60"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5C422C80" w14:textId="77777777" w:rsidTr="00A07A27">
        <w:trPr>
          <w:trHeight w:val="20"/>
        </w:trPr>
        <w:tc>
          <w:tcPr>
            <w:tcW w:w="1134" w:type="dxa"/>
            <w:shd w:val="clear" w:color="auto" w:fill="auto"/>
            <w:tcMar>
              <w:top w:w="57" w:type="dxa"/>
            </w:tcMar>
            <w:vAlign w:val="center"/>
          </w:tcPr>
          <w:p w14:paraId="353CE0E2"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7B8C164A"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Definování / přidávání vlastních korelačních pravidel a log parserů bez nutnosti spolupráce s dodavatelem nebo výrobcem, např pomocí wizardu nebo regulárních výrazů</w:t>
            </w:r>
          </w:p>
        </w:tc>
        <w:tc>
          <w:tcPr>
            <w:tcW w:w="2268" w:type="dxa"/>
            <w:shd w:val="clear" w:color="auto" w:fill="auto"/>
            <w:noWrap/>
            <w:tcMar>
              <w:top w:w="57" w:type="dxa"/>
            </w:tcMar>
            <w:vAlign w:val="center"/>
          </w:tcPr>
          <w:p w14:paraId="48400D11"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78648B40" w14:textId="77777777" w:rsidTr="00A07A27">
        <w:trPr>
          <w:trHeight w:val="20"/>
        </w:trPr>
        <w:tc>
          <w:tcPr>
            <w:tcW w:w="1134" w:type="dxa"/>
            <w:shd w:val="clear" w:color="auto" w:fill="auto"/>
            <w:tcMar>
              <w:top w:w="57" w:type="dxa"/>
            </w:tcMar>
            <w:vAlign w:val="center"/>
          </w:tcPr>
          <w:p w14:paraId="71B216D8"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58234F55"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Provést test parsingu na vzorových datech – z důvodu ladění vlastních parsovacích pravidel</w:t>
            </w:r>
          </w:p>
        </w:tc>
        <w:tc>
          <w:tcPr>
            <w:tcW w:w="2268" w:type="dxa"/>
            <w:shd w:val="clear" w:color="auto" w:fill="auto"/>
            <w:noWrap/>
            <w:tcMar>
              <w:top w:w="57" w:type="dxa"/>
            </w:tcMar>
            <w:vAlign w:val="center"/>
          </w:tcPr>
          <w:p w14:paraId="5DA75B40"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5A2DE658" w14:textId="77777777" w:rsidTr="00A07A27">
        <w:trPr>
          <w:trHeight w:val="20"/>
        </w:trPr>
        <w:tc>
          <w:tcPr>
            <w:tcW w:w="1134" w:type="dxa"/>
            <w:shd w:val="clear" w:color="auto" w:fill="auto"/>
            <w:tcMar>
              <w:top w:w="57" w:type="dxa"/>
            </w:tcMar>
            <w:vAlign w:val="center"/>
          </w:tcPr>
          <w:p w14:paraId="443F10C2"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4272BBB7"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Real-time korelaci a korelaci v časovém okně několika dnů mezi událostmi z různých zdrojů (libovolných a nezávislých zdrojů předávajících data do systému)</w:t>
            </w:r>
          </w:p>
        </w:tc>
        <w:tc>
          <w:tcPr>
            <w:tcW w:w="2268" w:type="dxa"/>
            <w:shd w:val="clear" w:color="auto" w:fill="auto"/>
            <w:noWrap/>
            <w:tcMar>
              <w:top w:w="57" w:type="dxa"/>
            </w:tcMar>
            <w:vAlign w:val="center"/>
          </w:tcPr>
          <w:p w14:paraId="46984222"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6B783AEB" w14:textId="77777777" w:rsidTr="00A07A27">
        <w:trPr>
          <w:trHeight w:val="20"/>
        </w:trPr>
        <w:tc>
          <w:tcPr>
            <w:tcW w:w="1134" w:type="dxa"/>
            <w:shd w:val="clear" w:color="auto" w:fill="auto"/>
            <w:tcMar>
              <w:top w:w="57" w:type="dxa"/>
            </w:tcMar>
            <w:vAlign w:val="center"/>
          </w:tcPr>
          <w:p w14:paraId="2DEAAF90"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1F5DE8E1"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Definovat korelace nad netflow, událostmi a kombinací obojího</w:t>
            </w:r>
          </w:p>
        </w:tc>
        <w:tc>
          <w:tcPr>
            <w:tcW w:w="2268" w:type="dxa"/>
            <w:shd w:val="clear" w:color="auto" w:fill="auto"/>
            <w:noWrap/>
            <w:tcMar>
              <w:top w:w="57" w:type="dxa"/>
            </w:tcMar>
            <w:vAlign w:val="center"/>
          </w:tcPr>
          <w:p w14:paraId="70BBB0BD"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75863CF9" w14:textId="77777777" w:rsidTr="00A07A27">
        <w:trPr>
          <w:trHeight w:val="20"/>
        </w:trPr>
        <w:tc>
          <w:tcPr>
            <w:tcW w:w="1134" w:type="dxa"/>
            <w:shd w:val="clear" w:color="auto" w:fill="auto"/>
            <w:tcMar>
              <w:top w:w="57" w:type="dxa"/>
            </w:tcMar>
            <w:vAlign w:val="center"/>
          </w:tcPr>
          <w:p w14:paraId="7E7937BD"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0B5C3CEF"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Automatické stanovení závažnosti událostí např. na základě předchozí činnosti zdroje / cíle nebo jiných dostupných informací</w:t>
            </w:r>
          </w:p>
        </w:tc>
        <w:tc>
          <w:tcPr>
            <w:tcW w:w="2268" w:type="dxa"/>
            <w:shd w:val="clear" w:color="auto" w:fill="auto"/>
            <w:noWrap/>
            <w:tcMar>
              <w:top w:w="57" w:type="dxa"/>
            </w:tcMar>
            <w:vAlign w:val="center"/>
          </w:tcPr>
          <w:p w14:paraId="6C9A4642"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65463CB7" w14:textId="77777777" w:rsidTr="00A07A27">
        <w:trPr>
          <w:trHeight w:val="20"/>
        </w:trPr>
        <w:tc>
          <w:tcPr>
            <w:tcW w:w="1134" w:type="dxa"/>
            <w:shd w:val="clear" w:color="auto" w:fill="auto"/>
            <w:tcMar>
              <w:top w:w="57" w:type="dxa"/>
            </w:tcMar>
            <w:vAlign w:val="center"/>
          </w:tcPr>
          <w:p w14:paraId="39DE04FC"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1571FA03"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Online dotazování na reputaci IP adres, poskytovaných výrobcem systému SIEM nebo třetími stranami, ve zpracovávaných log záznamech (nebo je možné na základě licence o takovou funkci SIEM rozšířit)</w:t>
            </w:r>
          </w:p>
        </w:tc>
        <w:tc>
          <w:tcPr>
            <w:tcW w:w="2268" w:type="dxa"/>
            <w:shd w:val="clear" w:color="auto" w:fill="auto"/>
            <w:noWrap/>
            <w:tcMar>
              <w:top w:w="57" w:type="dxa"/>
            </w:tcMar>
            <w:vAlign w:val="center"/>
          </w:tcPr>
          <w:p w14:paraId="5090FCFC"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5D3BFAB9" w14:textId="77777777" w:rsidTr="00A07A27">
        <w:trPr>
          <w:trHeight w:val="20"/>
        </w:trPr>
        <w:tc>
          <w:tcPr>
            <w:tcW w:w="1134" w:type="dxa"/>
            <w:shd w:val="clear" w:color="auto" w:fill="auto"/>
            <w:tcMar>
              <w:top w:w="57" w:type="dxa"/>
            </w:tcMar>
            <w:vAlign w:val="center"/>
          </w:tcPr>
          <w:p w14:paraId="52942B45"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194CDA66"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Online dotazování na geolokaci externích IP adres</w:t>
            </w:r>
          </w:p>
        </w:tc>
        <w:tc>
          <w:tcPr>
            <w:tcW w:w="2268" w:type="dxa"/>
            <w:shd w:val="clear" w:color="auto" w:fill="auto"/>
            <w:noWrap/>
            <w:tcMar>
              <w:top w:w="57" w:type="dxa"/>
            </w:tcMar>
            <w:vAlign w:val="center"/>
          </w:tcPr>
          <w:p w14:paraId="346336D9"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4020EB87" w14:textId="77777777" w:rsidTr="00A07A27">
        <w:trPr>
          <w:trHeight w:val="20"/>
        </w:trPr>
        <w:tc>
          <w:tcPr>
            <w:tcW w:w="1134" w:type="dxa"/>
            <w:shd w:val="clear" w:color="auto" w:fill="auto"/>
            <w:tcMar>
              <w:top w:w="57" w:type="dxa"/>
            </w:tcMar>
            <w:vAlign w:val="center"/>
          </w:tcPr>
          <w:p w14:paraId="610E6784"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00A62AC5"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Vyhledávání anomálií v událostech (např. nárůst počtu neúspěšných pokusů o přihlášení v určitém čase, neúspěšné pokusy o přihlášení v mimopracovní době apod.) nebo datových tocích (např. neobvyklé toky dat)</w:t>
            </w:r>
          </w:p>
        </w:tc>
        <w:tc>
          <w:tcPr>
            <w:tcW w:w="2268" w:type="dxa"/>
            <w:shd w:val="clear" w:color="auto" w:fill="auto"/>
            <w:noWrap/>
            <w:tcMar>
              <w:top w:w="57" w:type="dxa"/>
            </w:tcMar>
            <w:vAlign w:val="center"/>
          </w:tcPr>
          <w:p w14:paraId="01C365B1"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1346C57E" w14:textId="77777777" w:rsidTr="00A07A27">
        <w:trPr>
          <w:trHeight w:val="20"/>
        </w:trPr>
        <w:tc>
          <w:tcPr>
            <w:tcW w:w="1134" w:type="dxa"/>
            <w:shd w:val="clear" w:color="auto" w:fill="auto"/>
            <w:tcMar>
              <w:top w:w="57" w:type="dxa"/>
            </w:tcMar>
            <w:vAlign w:val="center"/>
          </w:tcPr>
          <w:p w14:paraId="49F8702C"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5AF41635"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Agregace událostí v systému SIEM do jedné události po definovaném čase, agregace může být vypínána a zapínána podle konkrétního typu eventu</w:t>
            </w:r>
          </w:p>
        </w:tc>
        <w:tc>
          <w:tcPr>
            <w:tcW w:w="2268" w:type="dxa"/>
            <w:shd w:val="clear" w:color="auto" w:fill="auto"/>
            <w:noWrap/>
            <w:tcMar>
              <w:top w:w="57" w:type="dxa"/>
            </w:tcMar>
            <w:vAlign w:val="center"/>
          </w:tcPr>
          <w:p w14:paraId="6104E15E"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1A346DEA" w14:textId="77777777" w:rsidTr="00A07A27">
        <w:trPr>
          <w:trHeight w:val="20"/>
        </w:trPr>
        <w:tc>
          <w:tcPr>
            <w:tcW w:w="1134" w:type="dxa"/>
            <w:shd w:val="clear" w:color="auto" w:fill="auto"/>
            <w:tcMar>
              <w:top w:w="57" w:type="dxa"/>
            </w:tcMar>
            <w:vAlign w:val="center"/>
          </w:tcPr>
          <w:p w14:paraId="1D132D4B"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03BD6AC5"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Ukládání logů v systému SIEM ve tvaru ve kterém je možné jejich prohledávání, tj. minimálně musí poskytovat vyhledávání na základě regulárních nebo logických výrazů, od uživatelského účtu, přes časový rozsah, zdroj událostí, AD skupinu, IP adresu, až po datovou „větu“, kterou by mohl obsahovat vyhledávaný log na základě regulárních nebo logických výrazů podle času a klíčových slov</w:t>
            </w:r>
          </w:p>
        </w:tc>
        <w:tc>
          <w:tcPr>
            <w:tcW w:w="2268" w:type="dxa"/>
            <w:shd w:val="clear" w:color="auto" w:fill="auto"/>
            <w:noWrap/>
            <w:tcMar>
              <w:top w:w="57" w:type="dxa"/>
            </w:tcMar>
            <w:vAlign w:val="center"/>
          </w:tcPr>
          <w:p w14:paraId="14B5B6D9"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15118F6E" w14:textId="77777777" w:rsidTr="00A07A27">
        <w:trPr>
          <w:trHeight w:val="20"/>
        </w:trPr>
        <w:tc>
          <w:tcPr>
            <w:tcW w:w="1134" w:type="dxa"/>
            <w:shd w:val="clear" w:color="auto" w:fill="auto"/>
            <w:tcMar>
              <w:top w:w="57" w:type="dxa"/>
            </w:tcMar>
            <w:vAlign w:val="center"/>
          </w:tcPr>
          <w:p w14:paraId="68695DA2"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2D39EF76"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Musí poskytovat vyhledávání logů/eventů na základě „full-text“ indexace</w:t>
            </w:r>
          </w:p>
        </w:tc>
        <w:tc>
          <w:tcPr>
            <w:tcW w:w="2268" w:type="dxa"/>
            <w:shd w:val="clear" w:color="auto" w:fill="auto"/>
            <w:noWrap/>
            <w:tcMar>
              <w:top w:w="57" w:type="dxa"/>
            </w:tcMar>
            <w:vAlign w:val="center"/>
          </w:tcPr>
          <w:p w14:paraId="22A45304"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7B61C446" w14:textId="77777777" w:rsidTr="00A07A27">
        <w:trPr>
          <w:trHeight w:val="20"/>
        </w:trPr>
        <w:tc>
          <w:tcPr>
            <w:tcW w:w="1134" w:type="dxa"/>
            <w:shd w:val="clear" w:color="auto" w:fill="auto"/>
            <w:tcMar>
              <w:top w:w="57" w:type="dxa"/>
            </w:tcMar>
            <w:vAlign w:val="center"/>
          </w:tcPr>
          <w:p w14:paraId="5DB833AB"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7EA3169C"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Na jakoukoliv událost musí být možné navázat automatickou akci:</w:t>
            </w:r>
          </w:p>
          <w:p w14:paraId="51A769AA"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notifikaci přes mail s možností definovat pravidla pro zasílání na různé adresy podle kritičnosti, zdroje apod.,</w:t>
            </w:r>
          </w:p>
          <w:p w14:paraId="1E8D7680"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spuštění externího skriptu,</w:t>
            </w:r>
          </w:p>
          <w:p w14:paraId="3407DAE0"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založení tiketu do interního „case tracking“ systému,</w:t>
            </w:r>
          </w:p>
          <w:p w14:paraId="2C649D11"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vizuální upozornění doplněné zvukem</w:t>
            </w:r>
          </w:p>
        </w:tc>
        <w:tc>
          <w:tcPr>
            <w:tcW w:w="2268" w:type="dxa"/>
            <w:shd w:val="clear" w:color="auto" w:fill="auto"/>
            <w:noWrap/>
            <w:tcMar>
              <w:top w:w="57" w:type="dxa"/>
            </w:tcMar>
            <w:vAlign w:val="center"/>
          </w:tcPr>
          <w:p w14:paraId="2AEA58EA"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2CF40CAD" w14:textId="77777777" w:rsidTr="00A07A27">
        <w:trPr>
          <w:trHeight w:val="20"/>
        </w:trPr>
        <w:tc>
          <w:tcPr>
            <w:tcW w:w="1134" w:type="dxa"/>
            <w:shd w:val="clear" w:color="auto" w:fill="auto"/>
            <w:tcMar>
              <w:top w:w="57" w:type="dxa"/>
            </w:tcMar>
            <w:vAlign w:val="center"/>
          </w:tcPr>
          <w:p w14:paraId="70B3A544"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36D81B03"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Musí poskytovat zabudovanou "security knowledge" tj. předdefinovaná pravidla rozpoznávání a zpracování událostí a jejich pravidelné aktualizace od výrobce, min 1x měsíčně. Musí obsahovat minimálně:</w:t>
            </w:r>
          </w:p>
          <w:p w14:paraId="1B911EEE"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Generické politiky,</w:t>
            </w:r>
          </w:p>
          <w:p w14:paraId="295C45F6"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Generické korelační pravidla,</w:t>
            </w:r>
          </w:p>
          <w:p w14:paraId="53F4BC5E"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Generické předdefinované reporty, pokud budou k dispozici,</w:t>
            </w:r>
          </w:p>
          <w:p w14:paraId="6EEB3F5B"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Předdefinované analytické nástroje a akce pro identifikaci hrozeb a obranu vůči nim</w:t>
            </w:r>
          </w:p>
        </w:tc>
        <w:tc>
          <w:tcPr>
            <w:tcW w:w="2268" w:type="dxa"/>
            <w:shd w:val="clear" w:color="auto" w:fill="auto"/>
            <w:noWrap/>
            <w:tcMar>
              <w:top w:w="57" w:type="dxa"/>
            </w:tcMar>
            <w:vAlign w:val="center"/>
          </w:tcPr>
          <w:p w14:paraId="51EA84C3"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239A954E" w14:textId="77777777" w:rsidTr="00A07A27">
        <w:trPr>
          <w:trHeight w:val="20"/>
        </w:trPr>
        <w:tc>
          <w:tcPr>
            <w:tcW w:w="1134" w:type="dxa"/>
            <w:shd w:val="clear" w:color="auto" w:fill="auto"/>
            <w:tcMar>
              <w:top w:w="57" w:type="dxa"/>
            </w:tcMar>
            <w:vAlign w:val="center"/>
          </w:tcPr>
          <w:p w14:paraId="2997088A"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222F58BF"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Musí obsahovat komplexní sadu funkcionalit a přednastavených korelačních pravidel, které řeší klasické hrozby a bezpečnostní rizika i sofistikované bezpečnostní problémy z různých oblastí:</w:t>
            </w:r>
          </w:p>
          <w:p w14:paraId="0D6C5D39"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útoky robotů, červů a virů (chyby antivirů),</w:t>
            </w:r>
          </w:p>
          <w:p w14:paraId="11411246"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monitorování databází (Chyby a varování, přístupy do DB, konfigurace),</w:t>
            </w:r>
          </w:p>
          <w:p w14:paraId="0866D49C"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neoprávněný přístup k aplikacím (ověřování uživatelů, změny administrace a konfigurace),</w:t>
            </w:r>
          </w:p>
          <w:p w14:paraId="6BF71B98"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chyby a změny v sítích (chyby a stavy síťových zařízení),</w:t>
            </w:r>
          </w:p>
          <w:p w14:paraId="01EA7588"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monitorování serverů a desktopů (administrace privilegovaných uživatelů, přístupy a změny konfigurace, odmítnutá připojení, úspěšné a chybné přihlašovací aktivity, varování systémů IPS/IDS a využívání šíře pásma),</w:t>
            </w:r>
          </w:p>
          <w:p w14:paraId="1AAB97AF"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VPN útoky (chyby při ověřování, změny konfigurace, aktivita připojování),</w:t>
            </w:r>
          </w:p>
          <w:p w14:paraId="43E6CDAC"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masivní šifrování dat (ransomware),</w:t>
            </w:r>
          </w:p>
          <w:p w14:paraId="086D19B4"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vědomá snaha nebo neuvědomělá činnost vedoucí k odcizení nebo znehodnocení důvěrných dat (porušení logů SIEM, porušení časových razítek apod.),</w:t>
            </w:r>
          </w:p>
          <w:p w14:paraId="5C7FB62D"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Compliance Reporting pro různé stupně regulací,</w:t>
            </w:r>
          </w:p>
          <w:p w14:paraId="2A7CC77F"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uchvácení šíře pásma a porušení platných zásad (úspěšná a chybná přihlášení do systému, změny hesla, změny konfigurace)</w:t>
            </w:r>
          </w:p>
        </w:tc>
        <w:tc>
          <w:tcPr>
            <w:tcW w:w="2268" w:type="dxa"/>
            <w:shd w:val="clear" w:color="auto" w:fill="auto"/>
            <w:noWrap/>
            <w:tcMar>
              <w:top w:w="57" w:type="dxa"/>
            </w:tcMar>
            <w:vAlign w:val="center"/>
          </w:tcPr>
          <w:p w14:paraId="0FFE233D"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09D6FAAD" w14:textId="77777777" w:rsidTr="00A07A27">
        <w:trPr>
          <w:trHeight w:val="20"/>
        </w:trPr>
        <w:tc>
          <w:tcPr>
            <w:tcW w:w="1134" w:type="dxa"/>
            <w:shd w:val="clear" w:color="auto" w:fill="auto"/>
            <w:tcMar>
              <w:top w:w="57" w:type="dxa"/>
            </w:tcMar>
            <w:vAlign w:val="center"/>
          </w:tcPr>
          <w:p w14:paraId="7C5EA960"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5694B21F"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Definice korelací musí umožnovat zahrnutí následujících podmínek:</w:t>
            </w:r>
          </w:p>
          <w:p w14:paraId="21823EFB"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 xml:space="preserve">posloupnost událostí (striktně definuje, v jakém pořadí musí události dorazit, aby bylo uplatněno korelační pravidlo), </w:t>
            </w:r>
          </w:p>
          <w:p w14:paraId="1CB6F65B"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 xml:space="preserve">lze definovat časové okno korelace, </w:t>
            </w:r>
          </w:p>
          <w:p w14:paraId="3215CC5D"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je možné mezi sebou libovolně provazovat základní stavební prvky korelace</w:t>
            </w:r>
          </w:p>
        </w:tc>
        <w:tc>
          <w:tcPr>
            <w:tcW w:w="2268" w:type="dxa"/>
            <w:shd w:val="clear" w:color="auto" w:fill="auto"/>
            <w:noWrap/>
            <w:tcMar>
              <w:top w:w="57" w:type="dxa"/>
            </w:tcMar>
            <w:vAlign w:val="center"/>
          </w:tcPr>
          <w:p w14:paraId="094DD452"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0D94AABF" w14:textId="77777777" w:rsidTr="00A07A27">
        <w:trPr>
          <w:trHeight w:val="20"/>
        </w:trPr>
        <w:tc>
          <w:tcPr>
            <w:tcW w:w="1134" w:type="dxa"/>
            <w:shd w:val="clear" w:color="auto" w:fill="auto"/>
            <w:tcMar>
              <w:top w:w="57" w:type="dxa"/>
            </w:tcMar>
            <w:vAlign w:val="center"/>
          </w:tcPr>
          <w:p w14:paraId="175B6AC2"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291B58E3"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Musí umět porovnat neobvyklý počet určitých událostí oproti jinému období z minulosti – base line analýza</w:t>
            </w:r>
          </w:p>
        </w:tc>
        <w:tc>
          <w:tcPr>
            <w:tcW w:w="2268" w:type="dxa"/>
            <w:shd w:val="clear" w:color="auto" w:fill="auto"/>
            <w:noWrap/>
            <w:tcMar>
              <w:top w:w="57" w:type="dxa"/>
            </w:tcMar>
            <w:vAlign w:val="center"/>
          </w:tcPr>
          <w:p w14:paraId="192DD016"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5408F1FB" w14:textId="77777777" w:rsidTr="00A07A27">
        <w:trPr>
          <w:trHeight w:val="20"/>
        </w:trPr>
        <w:tc>
          <w:tcPr>
            <w:tcW w:w="1134" w:type="dxa"/>
            <w:shd w:val="clear" w:color="auto" w:fill="auto"/>
            <w:tcMar>
              <w:top w:w="57" w:type="dxa"/>
            </w:tcMar>
            <w:vAlign w:val="center"/>
          </w:tcPr>
          <w:p w14:paraId="1B671132"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5C0B5A4B"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Musí být schopen monitorovat aktivity privilegovaných účtů</w:t>
            </w:r>
          </w:p>
        </w:tc>
        <w:tc>
          <w:tcPr>
            <w:tcW w:w="2268" w:type="dxa"/>
            <w:shd w:val="clear" w:color="auto" w:fill="auto"/>
            <w:noWrap/>
            <w:tcMar>
              <w:top w:w="57" w:type="dxa"/>
            </w:tcMar>
            <w:vAlign w:val="center"/>
          </w:tcPr>
          <w:p w14:paraId="3A93D2C0"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5E57DD2C" w14:textId="77777777" w:rsidTr="00A07A27">
        <w:trPr>
          <w:trHeight w:val="20"/>
        </w:trPr>
        <w:tc>
          <w:tcPr>
            <w:tcW w:w="1134" w:type="dxa"/>
            <w:shd w:val="clear" w:color="auto" w:fill="auto"/>
            <w:tcMar>
              <w:top w:w="57" w:type="dxa"/>
            </w:tcMar>
            <w:vAlign w:val="center"/>
          </w:tcPr>
          <w:p w14:paraId="7638090A"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5EBFC32F"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Při nedostupnosti korelací logů, je samotný sběr a agregace logů a flows nedotčena, přičemž ukládaná musí být jak raw data, tak normalizovaná informace – a to v komprimovaném formátu pro efektivní využití úložiště. Řešení zároveň nesmí ztratit příchozí logy (události) při propagaci změn nebo patchování systému. Při updatu kritických služeb pro sběr lze tolerovat maximálně 20minutový výpadek sběru logů, pouze předem definovaný čas</w:t>
            </w:r>
          </w:p>
        </w:tc>
        <w:tc>
          <w:tcPr>
            <w:tcW w:w="2268" w:type="dxa"/>
            <w:shd w:val="clear" w:color="auto" w:fill="auto"/>
            <w:noWrap/>
            <w:tcMar>
              <w:top w:w="57" w:type="dxa"/>
            </w:tcMar>
            <w:vAlign w:val="center"/>
          </w:tcPr>
          <w:p w14:paraId="7DAFDA55"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339F249E" w14:textId="77777777" w:rsidTr="00A07A27">
        <w:trPr>
          <w:trHeight w:val="20"/>
        </w:trPr>
        <w:tc>
          <w:tcPr>
            <w:tcW w:w="1134" w:type="dxa"/>
            <w:shd w:val="clear" w:color="auto" w:fill="auto"/>
            <w:tcMar>
              <w:top w:w="57" w:type="dxa"/>
            </w:tcMar>
            <w:vAlign w:val="center"/>
          </w:tcPr>
          <w:p w14:paraId="6BCCC935"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2A4FE97F"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Grafy v dashboardech musí být aktivní a musí poskytovat možnost provazovat jejich vzájemnou logiku (výběrem konkrétní oblasti jednoho grafu je omezena množina událostí v jiném grafu) pro jednodušší drilldown:</w:t>
            </w:r>
          </w:p>
          <w:p w14:paraId="56BD6EB3"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dashboardy je možné filtrovat podle obsahu všech atributů událostí zpracovávaných v SIEMu, příklady požadovaných podmínek jsou následující:</w:t>
            </w:r>
          </w:p>
          <w:p w14:paraId="3C4CA065" w14:textId="77777777" w:rsidR="00FF4F5E" w:rsidRPr="005B27DA" w:rsidRDefault="00FF4F5E" w:rsidP="00BD65E5">
            <w:pPr>
              <w:ind w:left="1416"/>
              <w:rPr>
                <w:rFonts w:ascii="Tahoma" w:hAnsi="Tahoma" w:cs="Tahoma"/>
                <w:color w:val="000000"/>
                <w:sz w:val="16"/>
                <w:szCs w:val="16"/>
              </w:rPr>
            </w:pPr>
            <w:r w:rsidRPr="005B27DA">
              <w:rPr>
                <w:rFonts w:ascii="Tahoma" w:hAnsi="Tahoma" w:cs="Tahoma"/>
                <w:color w:val="000000"/>
                <w:sz w:val="16"/>
                <w:szCs w:val="16"/>
              </w:rPr>
              <w:t>i.</w:t>
            </w:r>
            <w:r w:rsidRPr="005B27DA">
              <w:rPr>
                <w:rFonts w:ascii="Tahoma" w:hAnsi="Tahoma" w:cs="Tahoma"/>
                <w:color w:val="000000"/>
                <w:sz w:val="16"/>
                <w:szCs w:val="16"/>
              </w:rPr>
              <w:tab/>
              <w:t>uživatel je z konkrétní skupiny z Active Directory,</w:t>
            </w:r>
          </w:p>
          <w:p w14:paraId="62B21496" w14:textId="77777777" w:rsidR="00FF4F5E" w:rsidRPr="005B27DA" w:rsidRDefault="00FF4F5E" w:rsidP="00BD65E5">
            <w:pPr>
              <w:ind w:left="1416"/>
              <w:rPr>
                <w:rFonts w:ascii="Tahoma" w:hAnsi="Tahoma" w:cs="Tahoma"/>
                <w:color w:val="000000"/>
                <w:sz w:val="16"/>
                <w:szCs w:val="16"/>
              </w:rPr>
            </w:pPr>
            <w:r w:rsidRPr="005B27DA">
              <w:rPr>
                <w:rFonts w:ascii="Tahoma" w:hAnsi="Tahoma" w:cs="Tahoma"/>
                <w:color w:val="000000"/>
                <w:sz w:val="16"/>
                <w:szCs w:val="16"/>
              </w:rPr>
              <w:t>ii.</w:t>
            </w:r>
            <w:r w:rsidRPr="005B27DA">
              <w:rPr>
                <w:rFonts w:ascii="Tahoma" w:hAnsi="Tahoma" w:cs="Tahoma"/>
                <w:color w:val="000000"/>
                <w:sz w:val="16"/>
                <w:szCs w:val="16"/>
              </w:rPr>
              <w:tab/>
              <w:t>IP adresa je z konkrétní sítě,</w:t>
            </w:r>
          </w:p>
          <w:p w14:paraId="64CCACC9" w14:textId="77777777" w:rsidR="00FF4F5E" w:rsidRPr="005B27DA" w:rsidRDefault="00FF4F5E" w:rsidP="00BD65E5">
            <w:pPr>
              <w:ind w:left="1416"/>
              <w:rPr>
                <w:rFonts w:ascii="Tahoma" w:hAnsi="Tahoma" w:cs="Tahoma"/>
                <w:color w:val="000000"/>
                <w:sz w:val="16"/>
                <w:szCs w:val="16"/>
              </w:rPr>
            </w:pPr>
            <w:r w:rsidRPr="005B27DA">
              <w:rPr>
                <w:rFonts w:ascii="Tahoma" w:hAnsi="Tahoma" w:cs="Tahoma"/>
                <w:color w:val="000000"/>
                <w:sz w:val="16"/>
                <w:szCs w:val="16"/>
              </w:rPr>
              <w:t>iii.</w:t>
            </w:r>
            <w:r w:rsidRPr="005B27DA">
              <w:rPr>
                <w:rFonts w:ascii="Tahoma" w:hAnsi="Tahoma" w:cs="Tahoma"/>
                <w:color w:val="000000"/>
                <w:sz w:val="16"/>
                <w:szCs w:val="16"/>
              </w:rPr>
              <w:tab/>
              <w:t>název aplikace odpovídá následujícímu regulárnímu výrazu nebo řetězci,</w:t>
            </w:r>
          </w:p>
          <w:p w14:paraId="1B0D833F"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podmínky je možné mezi sebou řetězit pomocí logických operátorů „a zároveň“, „nebo“ a negace, čímž je vytvořena jedna komplexní podmínka aplikovaná na data v dashboardu</w:t>
            </w:r>
          </w:p>
        </w:tc>
        <w:tc>
          <w:tcPr>
            <w:tcW w:w="2268" w:type="dxa"/>
            <w:shd w:val="clear" w:color="auto" w:fill="auto"/>
            <w:noWrap/>
            <w:tcMar>
              <w:top w:w="57" w:type="dxa"/>
            </w:tcMar>
            <w:vAlign w:val="center"/>
          </w:tcPr>
          <w:p w14:paraId="7070D4C3"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4279A106" w14:textId="77777777" w:rsidTr="00A07A27">
        <w:trPr>
          <w:trHeight w:val="20"/>
        </w:trPr>
        <w:tc>
          <w:tcPr>
            <w:tcW w:w="9645" w:type="dxa"/>
            <w:gridSpan w:val="3"/>
            <w:shd w:val="clear" w:color="auto" w:fill="auto"/>
            <w:tcMar>
              <w:top w:w="57" w:type="dxa"/>
            </w:tcMar>
            <w:vAlign w:val="center"/>
          </w:tcPr>
          <w:p w14:paraId="7B4C8AE6" w14:textId="77777777" w:rsidR="00FF4F5E" w:rsidRPr="005B27DA" w:rsidRDefault="00FF4F5E" w:rsidP="00BD65E5">
            <w:pPr>
              <w:rPr>
                <w:rFonts w:ascii="Tahoma" w:hAnsi="Tahoma" w:cs="Tahoma"/>
                <w:b/>
                <w:color w:val="000000"/>
                <w:sz w:val="16"/>
                <w:szCs w:val="16"/>
              </w:rPr>
            </w:pPr>
            <w:r w:rsidRPr="005B27DA">
              <w:rPr>
                <w:rFonts w:ascii="Tahoma" w:hAnsi="Tahoma" w:cs="Tahoma"/>
                <w:b/>
                <w:color w:val="000000"/>
                <w:sz w:val="16"/>
                <w:szCs w:val="16"/>
              </w:rPr>
              <w:t>Požadavky na archivaci a ukládání</w:t>
            </w:r>
          </w:p>
        </w:tc>
      </w:tr>
      <w:tr w:rsidR="00FF4F5E" w:rsidRPr="005B27DA" w14:paraId="1EA97EE0" w14:textId="77777777" w:rsidTr="00A07A27">
        <w:trPr>
          <w:trHeight w:val="20"/>
        </w:trPr>
        <w:tc>
          <w:tcPr>
            <w:tcW w:w="1134" w:type="dxa"/>
            <w:shd w:val="clear" w:color="auto" w:fill="auto"/>
            <w:tcMar>
              <w:top w:w="57" w:type="dxa"/>
            </w:tcMar>
            <w:vAlign w:val="center"/>
          </w:tcPr>
          <w:p w14:paraId="4F234C9A"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183E9F97"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Připojení na dedikované externí úložiště bezpečnostních událostí prostřednictvím SAN</w:t>
            </w:r>
          </w:p>
        </w:tc>
        <w:tc>
          <w:tcPr>
            <w:tcW w:w="2268" w:type="dxa"/>
            <w:shd w:val="clear" w:color="auto" w:fill="auto"/>
            <w:noWrap/>
            <w:tcMar>
              <w:top w:w="57" w:type="dxa"/>
            </w:tcMar>
            <w:vAlign w:val="center"/>
          </w:tcPr>
          <w:p w14:paraId="357D300F"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03E539D3" w14:textId="77777777" w:rsidTr="00A07A27">
        <w:trPr>
          <w:trHeight w:val="20"/>
        </w:trPr>
        <w:tc>
          <w:tcPr>
            <w:tcW w:w="1134" w:type="dxa"/>
            <w:shd w:val="clear" w:color="auto" w:fill="auto"/>
            <w:tcMar>
              <w:top w:w="57" w:type="dxa"/>
            </w:tcMar>
            <w:vAlign w:val="center"/>
          </w:tcPr>
          <w:p w14:paraId="67751F87"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13477B2D"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Interně uchovat data bez ztráty informací, tzv. RAW logy (bez filtrace, normalizace, redukce) po dobu minimálně 13 měsíců, musí umět definovat dobu ukládání RAW logů pro každý datový zdroj zvlášť (např. aplikační logy 14 měsíců, emailové logy 5 měsíců)</w:t>
            </w:r>
          </w:p>
        </w:tc>
        <w:tc>
          <w:tcPr>
            <w:tcW w:w="2268" w:type="dxa"/>
            <w:shd w:val="clear" w:color="auto" w:fill="auto"/>
            <w:noWrap/>
            <w:tcMar>
              <w:top w:w="57" w:type="dxa"/>
            </w:tcMar>
            <w:vAlign w:val="center"/>
          </w:tcPr>
          <w:p w14:paraId="384D2DDD"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38C9C611" w14:textId="77777777" w:rsidTr="00A07A27">
        <w:trPr>
          <w:trHeight w:val="20"/>
        </w:trPr>
        <w:tc>
          <w:tcPr>
            <w:tcW w:w="1134" w:type="dxa"/>
            <w:shd w:val="clear" w:color="auto" w:fill="auto"/>
            <w:tcMar>
              <w:top w:w="57" w:type="dxa"/>
            </w:tcMar>
            <w:vAlign w:val="center"/>
          </w:tcPr>
          <w:p w14:paraId="0BE81285"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611B3B00"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Interně uchovat a v reálném čase zpětně vyhledávat normalizované log záznamy po dobu min. 13 měsíců</w:t>
            </w:r>
          </w:p>
        </w:tc>
        <w:tc>
          <w:tcPr>
            <w:tcW w:w="2268" w:type="dxa"/>
            <w:shd w:val="clear" w:color="auto" w:fill="auto"/>
            <w:noWrap/>
            <w:tcMar>
              <w:top w:w="57" w:type="dxa"/>
            </w:tcMar>
            <w:vAlign w:val="center"/>
          </w:tcPr>
          <w:p w14:paraId="6CB3622A"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58FA9E80" w14:textId="77777777" w:rsidTr="00A07A27">
        <w:trPr>
          <w:trHeight w:val="20"/>
        </w:trPr>
        <w:tc>
          <w:tcPr>
            <w:tcW w:w="1134" w:type="dxa"/>
            <w:shd w:val="clear" w:color="auto" w:fill="auto"/>
            <w:tcMar>
              <w:top w:w="57" w:type="dxa"/>
            </w:tcMar>
            <w:vAlign w:val="center"/>
          </w:tcPr>
          <w:p w14:paraId="2FC047BA"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7E8C8455"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Ukládání dat v komprimované podobě pro úsporu diskové kapacity</w:t>
            </w:r>
          </w:p>
        </w:tc>
        <w:tc>
          <w:tcPr>
            <w:tcW w:w="2268" w:type="dxa"/>
            <w:shd w:val="clear" w:color="auto" w:fill="auto"/>
            <w:noWrap/>
            <w:tcMar>
              <w:top w:w="57" w:type="dxa"/>
            </w:tcMar>
            <w:vAlign w:val="center"/>
          </w:tcPr>
          <w:p w14:paraId="6FBDA1F1"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3886ADFE" w14:textId="77777777" w:rsidTr="00A07A27">
        <w:trPr>
          <w:trHeight w:val="20"/>
        </w:trPr>
        <w:tc>
          <w:tcPr>
            <w:tcW w:w="1134" w:type="dxa"/>
            <w:shd w:val="clear" w:color="auto" w:fill="auto"/>
            <w:tcMar>
              <w:top w:w="57" w:type="dxa"/>
            </w:tcMar>
            <w:vAlign w:val="center"/>
          </w:tcPr>
          <w:p w14:paraId="219F6965"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7B9B19CF"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Automaticky archivovat a zálohovat RAW logy podle nastavených požadavků</w:t>
            </w:r>
          </w:p>
        </w:tc>
        <w:tc>
          <w:tcPr>
            <w:tcW w:w="2268" w:type="dxa"/>
            <w:shd w:val="clear" w:color="auto" w:fill="auto"/>
            <w:noWrap/>
            <w:tcMar>
              <w:top w:w="57" w:type="dxa"/>
            </w:tcMar>
            <w:vAlign w:val="center"/>
          </w:tcPr>
          <w:p w14:paraId="083A1D67"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162755FD" w14:textId="77777777" w:rsidTr="00A07A27">
        <w:trPr>
          <w:trHeight w:val="20"/>
        </w:trPr>
        <w:tc>
          <w:tcPr>
            <w:tcW w:w="1134" w:type="dxa"/>
            <w:shd w:val="clear" w:color="auto" w:fill="auto"/>
            <w:tcMar>
              <w:top w:w="57" w:type="dxa"/>
            </w:tcMar>
            <w:vAlign w:val="center"/>
          </w:tcPr>
          <w:p w14:paraId="21CDBE3F"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6D08299C"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Systém musí umožňovat rychlou obnovu uložených logů pro případ obnovy systému po eventuální havárii</w:t>
            </w:r>
          </w:p>
        </w:tc>
        <w:tc>
          <w:tcPr>
            <w:tcW w:w="2268" w:type="dxa"/>
            <w:shd w:val="clear" w:color="auto" w:fill="auto"/>
            <w:noWrap/>
            <w:tcMar>
              <w:top w:w="57" w:type="dxa"/>
            </w:tcMar>
            <w:vAlign w:val="center"/>
          </w:tcPr>
          <w:p w14:paraId="6D3144BF"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46DE49BA" w14:textId="77777777" w:rsidTr="00A07A27">
        <w:trPr>
          <w:trHeight w:val="20"/>
        </w:trPr>
        <w:tc>
          <w:tcPr>
            <w:tcW w:w="1134" w:type="dxa"/>
            <w:shd w:val="clear" w:color="auto" w:fill="auto"/>
            <w:tcMar>
              <w:top w:w="57" w:type="dxa"/>
            </w:tcMar>
            <w:vAlign w:val="center"/>
          </w:tcPr>
          <w:p w14:paraId="7E1A9576"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5CE4C5CE"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Musí poskytovat mechanismus detekce neautorizovaných změn dat v souborech systému SIEM</w:t>
            </w:r>
          </w:p>
        </w:tc>
        <w:tc>
          <w:tcPr>
            <w:tcW w:w="2268" w:type="dxa"/>
            <w:shd w:val="clear" w:color="auto" w:fill="auto"/>
            <w:noWrap/>
            <w:tcMar>
              <w:top w:w="57" w:type="dxa"/>
            </w:tcMar>
            <w:vAlign w:val="center"/>
          </w:tcPr>
          <w:p w14:paraId="4F854614"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4B45AAA8" w14:textId="77777777" w:rsidTr="00A07A27">
        <w:trPr>
          <w:trHeight w:val="20"/>
        </w:trPr>
        <w:tc>
          <w:tcPr>
            <w:tcW w:w="1134" w:type="dxa"/>
            <w:shd w:val="clear" w:color="auto" w:fill="auto"/>
            <w:tcMar>
              <w:top w:w="57" w:type="dxa"/>
            </w:tcMar>
            <w:vAlign w:val="center"/>
          </w:tcPr>
          <w:p w14:paraId="58BF43F4"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3C9ECA3F"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Zajištění autenticity a integrity archivačních souborů (např. digitálním podpisem apod.)</w:t>
            </w:r>
          </w:p>
        </w:tc>
        <w:tc>
          <w:tcPr>
            <w:tcW w:w="2268" w:type="dxa"/>
            <w:shd w:val="clear" w:color="auto" w:fill="auto"/>
            <w:noWrap/>
            <w:tcMar>
              <w:top w:w="57" w:type="dxa"/>
            </w:tcMar>
            <w:vAlign w:val="center"/>
          </w:tcPr>
          <w:p w14:paraId="32C1AE3A"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5DEAAF67" w14:textId="77777777" w:rsidTr="00A07A27">
        <w:trPr>
          <w:trHeight w:val="20"/>
        </w:trPr>
        <w:tc>
          <w:tcPr>
            <w:tcW w:w="1134" w:type="dxa"/>
            <w:shd w:val="clear" w:color="auto" w:fill="auto"/>
            <w:tcMar>
              <w:top w:w="57" w:type="dxa"/>
            </w:tcMar>
            <w:vAlign w:val="center"/>
          </w:tcPr>
          <w:p w14:paraId="4AB0C2BA"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7A2B2F49"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Musí splňovat některé z mezinárodních certifikací: certifikace Common Criteria EAL 3 a FIPS 140-2, Level 2, FIPS 140-2, Level 2; které garantují bezpečné a nezpochybnitelné ukládání logů</w:t>
            </w:r>
          </w:p>
        </w:tc>
        <w:tc>
          <w:tcPr>
            <w:tcW w:w="2268" w:type="dxa"/>
            <w:shd w:val="clear" w:color="auto" w:fill="auto"/>
            <w:noWrap/>
            <w:tcMar>
              <w:top w:w="57" w:type="dxa"/>
            </w:tcMar>
            <w:vAlign w:val="center"/>
          </w:tcPr>
          <w:p w14:paraId="65C1FBED"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2A88EC60" w14:textId="77777777" w:rsidTr="00A07A27">
        <w:trPr>
          <w:trHeight w:val="20"/>
        </w:trPr>
        <w:tc>
          <w:tcPr>
            <w:tcW w:w="1134" w:type="dxa"/>
            <w:shd w:val="clear" w:color="auto" w:fill="auto"/>
            <w:tcMar>
              <w:top w:w="57" w:type="dxa"/>
            </w:tcMar>
            <w:vAlign w:val="center"/>
          </w:tcPr>
          <w:p w14:paraId="0F57E95F"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3AA0AB04"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Filtrování událostí před archivací, tj. celý archiv logů je stále online dostupný pro analýzu včetně full-text indexu, omezení je dáno pouze diskovým prostorem na archivačních zařízení, kterých může být více</w:t>
            </w:r>
          </w:p>
        </w:tc>
        <w:tc>
          <w:tcPr>
            <w:tcW w:w="2268" w:type="dxa"/>
            <w:shd w:val="clear" w:color="auto" w:fill="auto"/>
            <w:noWrap/>
            <w:tcMar>
              <w:top w:w="57" w:type="dxa"/>
            </w:tcMar>
            <w:vAlign w:val="center"/>
          </w:tcPr>
          <w:p w14:paraId="40CD998F"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3BD4D25D" w14:textId="77777777" w:rsidTr="00A07A27">
        <w:trPr>
          <w:trHeight w:val="20"/>
        </w:trPr>
        <w:tc>
          <w:tcPr>
            <w:tcW w:w="1134" w:type="dxa"/>
            <w:shd w:val="clear" w:color="auto" w:fill="auto"/>
            <w:tcMar>
              <w:top w:w="57" w:type="dxa"/>
            </w:tcMar>
            <w:vAlign w:val="center"/>
          </w:tcPr>
          <w:p w14:paraId="61E0E827"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0C3712BD"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Archivace (přenesení dat do komponenty SIEM, např. Log management) může simultánně probíhat na dvě různá cílová zařízení z důvodu redundance</w:t>
            </w:r>
          </w:p>
        </w:tc>
        <w:tc>
          <w:tcPr>
            <w:tcW w:w="2268" w:type="dxa"/>
            <w:shd w:val="clear" w:color="auto" w:fill="auto"/>
            <w:noWrap/>
            <w:tcMar>
              <w:top w:w="57" w:type="dxa"/>
            </w:tcMar>
            <w:vAlign w:val="center"/>
          </w:tcPr>
          <w:p w14:paraId="37D685B9"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3462D81A" w14:textId="77777777" w:rsidTr="00A07A27">
        <w:trPr>
          <w:trHeight w:val="20"/>
        </w:trPr>
        <w:tc>
          <w:tcPr>
            <w:tcW w:w="9645" w:type="dxa"/>
            <w:gridSpan w:val="3"/>
            <w:shd w:val="clear" w:color="auto" w:fill="auto"/>
            <w:tcMar>
              <w:top w:w="57" w:type="dxa"/>
            </w:tcMar>
            <w:vAlign w:val="center"/>
          </w:tcPr>
          <w:p w14:paraId="6E97108D" w14:textId="77777777" w:rsidR="00FF4F5E" w:rsidRPr="005B27DA" w:rsidRDefault="00FF4F5E" w:rsidP="00BD65E5">
            <w:pPr>
              <w:rPr>
                <w:rFonts w:ascii="Tahoma" w:hAnsi="Tahoma" w:cs="Tahoma"/>
                <w:b/>
                <w:color w:val="000000"/>
                <w:sz w:val="16"/>
                <w:szCs w:val="16"/>
              </w:rPr>
            </w:pPr>
            <w:r w:rsidRPr="005B27DA">
              <w:rPr>
                <w:rFonts w:ascii="Tahoma" w:hAnsi="Tahoma" w:cs="Tahoma"/>
                <w:b/>
                <w:color w:val="000000"/>
                <w:sz w:val="16"/>
                <w:szCs w:val="16"/>
              </w:rPr>
              <w:t>Požadavky na reporting a interpretaci dat</w:t>
            </w:r>
          </w:p>
        </w:tc>
      </w:tr>
      <w:tr w:rsidR="00FF4F5E" w:rsidRPr="005B27DA" w14:paraId="134E392C" w14:textId="77777777" w:rsidTr="00A07A27">
        <w:trPr>
          <w:trHeight w:val="20"/>
        </w:trPr>
        <w:tc>
          <w:tcPr>
            <w:tcW w:w="1134" w:type="dxa"/>
            <w:shd w:val="clear" w:color="auto" w:fill="auto"/>
            <w:tcMar>
              <w:top w:w="57" w:type="dxa"/>
            </w:tcMar>
            <w:vAlign w:val="center"/>
          </w:tcPr>
          <w:p w14:paraId="4F09200E"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2C1FA549"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Předdefinované reporty musí být modifikovatelné</w:t>
            </w:r>
          </w:p>
        </w:tc>
        <w:tc>
          <w:tcPr>
            <w:tcW w:w="2268" w:type="dxa"/>
            <w:shd w:val="clear" w:color="auto" w:fill="auto"/>
            <w:noWrap/>
            <w:tcMar>
              <w:top w:w="57" w:type="dxa"/>
            </w:tcMar>
            <w:vAlign w:val="center"/>
          </w:tcPr>
          <w:p w14:paraId="5514A015"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1E45D73C" w14:textId="77777777" w:rsidTr="00A07A27">
        <w:trPr>
          <w:trHeight w:val="20"/>
        </w:trPr>
        <w:tc>
          <w:tcPr>
            <w:tcW w:w="1134" w:type="dxa"/>
            <w:shd w:val="clear" w:color="auto" w:fill="auto"/>
            <w:tcMar>
              <w:top w:w="57" w:type="dxa"/>
            </w:tcMar>
            <w:vAlign w:val="center"/>
          </w:tcPr>
          <w:p w14:paraId="3AF403E8"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3E46BA97"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Musí poskytovat reporty i ve formě grafů a tabulek</w:t>
            </w:r>
          </w:p>
        </w:tc>
        <w:tc>
          <w:tcPr>
            <w:tcW w:w="2268" w:type="dxa"/>
            <w:shd w:val="clear" w:color="auto" w:fill="auto"/>
            <w:noWrap/>
            <w:tcMar>
              <w:top w:w="57" w:type="dxa"/>
            </w:tcMar>
            <w:vAlign w:val="center"/>
          </w:tcPr>
          <w:p w14:paraId="3A710E7E"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19E9B38D" w14:textId="77777777" w:rsidTr="00A07A27">
        <w:trPr>
          <w:trHeight w:val="20"/>
        </w:trPr>
        <w:tc>
          <w:tcPr>
            <w:tcW w:w="1134" w:type="dxa"/>
            <w:shd w:val="clear" w:color="auto" w:fill="auto"/>
            <w:tcMar>
              <w:top w:w="57" w:type="dxa"/>
            </w:tcMar>
            <w:vAlign w:val="center"/>
          </w:tcPr>
          <w:p w14:paraId="785EDC01"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6A2B0FF1"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Vytváří reporty ve formátech PDF, HTML a CSV, popř. dalších</w:t>
            </w:r>
          </w:p>
        </w:tc>
        <w:tc>
          <w:tcPr>
            <w:tcW w:w="2268" w:type="dxa"/>
            <w:shd w:val="clear" w:color="auto" w:fill="auto"/>
            <w:noWrap/>
            <w:tcMar>
              <w:top w:w="57" w:type="dxa"/>
            </w:tcMar>
            <w:vAlign w:val="center"/>
          </w:tcPr>
          <w:p w14:paraId="110F7AE1"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669C6313" w14:textId="77777777" w:rsidTr="00A07A27">
        <w:trPr>
          <w:trHeight w:val="20"/>
        </w:trPr>
        <w:tc>
          <w:tcPr>
            <w:tcW w:w="1134" w:type="dxa"/>
            <w:shd w:val="clear" w:color="auto" w:fill="auto"/>
            <w:tcMar>
              <w:top w:w="57" w:type="dxa"/>
            </w:tcMar>
            <w:vAlign w:val="center"/>
          </w:tcPr>
          <w:p w14:paraId="3599E956"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6C995C29"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Musí umožňovat export dat ve formátu XML nebo CSV</w:t>
            </w:r>
          </w:p>
        </w:tc>
        <w:tc>
          <w:tcPr>
            <w:tcW w:w="2268" w:type="dxa"/>
            <w:shd w:val="clear" w:color="auto" w:fill="auto"/>
            <w:noWrap/>
            <w:tcMar>
              <w:top w:w="57" w:type="dxa"/>
            </w:tcMar>
            <w:vAlign w:val="center"/>
          </w:tcPr>
          <w:p w14:paraId="52717B84"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22A13777" w14:textId="77777777" w:rsidTr="00A07A27">
        <w:trPr>
          <w:trHeight w:val="20"/>
        </w:trPr>
        <w:tc>
          <w:tcPr>
            <w:tcW w:w="1134" w:type="dxa"/>
            <w:shd w:val="clear" w:color="auto" w:fill="auto"/>
            <w:tcMar>
              <w:top w:w="57" w:type="dxa"/>
            </w:tcMar>
            <w:vAlign w:val="center"/>
          </w:tcPr>
          <w:p w14:paraId="1891ADDD"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27C7C896"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Musí obsahovat analytické nástroje umožňující např. reportování, forenzní analýzu, analýzu změn, statistické reporty nad aktuálními i historickými daty</w:t>
            </w:r>
          </w:p>
        </w:tc>
        <w:tc>
          <w:tcPr>
            <w:tcW w:w="2268" w:type="dxa"/>
            <w:shd w:val="clear" w:color="auto" w:fill="auto"/>
            <w:noWrap/>
            <w:tcMar>
              <w:top w:w="57" w:type="dxa"/>
            </w:tcMar>
            <w:vAlign w:val="center"/>
          </w:tcPr>
          <w:p w14:paraId="3666D90A"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3EA2E2C3" w14:textId="77777777" w:rsidTr="00A07A27">
        <w:trPr>
          <w:trHeight w:val="20"/>
        </w:trPr>
        <w:tc>
          <w:tcPr>
            <w:tcW w:w="1134" w:type="dxa"/>
            <w:shd w:val="clear" w:color="auto" w:fill="auto"/>
            <w:tcMar>
              <w:top w:w="57" w:type="dxa"/>
            </w:tcMar>
            <w:vAlign w:val="center"/>
          </w:tcPr>
          <w:p w14:paraId="1DD99A1D" w14:textId="77777777" w:rsidR="00FF4F5E" w:rsidRPr="005B27DA" w:rsidRDefault="00FF4F5E" w:rsidP="00FF4F5E">
            <w:pPr>
              <w:pStyle w:val="Odstavecseseznamem"/>
              <w:numPr>
                <w:ilvl w:val="0"/>
                <w:numId w:val="32"/>
              </w:numPr>
              <w:suppressAutoHyphens w:val="0"/>
              <w:spacing w:line="259" w:lineRule="auto"/>
              <w:contextualSpacing/>
              <w:jc w:val="center"/>
              <w:rPr>
                <w:rFonts w:ascii="Tahoma" w:hAnsi="Tahoma" w:cs="Tahoma"/>
                <w:color w:val="000000"/>
                <w:sz w:val="16"/>
                <w:szCs w:val="16"/>
              </w:rPr>
            </w:pPr>
          </w:p>
        </w:tc>
        <w:tc>
          <w:tcPr>
            <w:tcW w:w="6243" w:type="dxa"/>
            <w:shd w:val="clear" w:color="auto" w:fill="auto"/>
            <w:tcMar>
              <w:top w:w="57" w:type="dxa"/>
            </w:tcMar>
            <w:vAlign w:val="center"/>
          </w:tcPr>
          <w:p w14:paraId="3FFA01C2"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Musí obsahovat vestavěný reporting se světově používanými normami v oblasti bezpečnosti a operačního rizika, např. ISO27000, HIPA, Basel II, a další</w:t>
            </w:r>
          </w:p>
        </w:tc>
        <w:tc>
          <w:tcPr>
            <w:tcW w:w="2268" w:type="dxa"/>
            <w:shd w:val="clear" w:color="auto" w:fill="auto"/>
            <w:noWrap/>
            <w:tcMar>
              <w:top w:w="57" w:type="dxa"/>
            </w:tcMar>
            <w:vAlign w:val="center"/>
          </w:tcPr>
          <w:p w14:paraId="7522444B"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72881E76" w14:textId="77777777" w:rsidTr="00A07A27">
        <w:trPr>
          <w:trHeight w:val="20"/>
        </w:trPr>
        <w:tc>
          <w:tcPr>
            <w:tcW w:w="1134" w:type="dxa"/>
            <w:shd w:val="clear" w:color="auto" w:fill="auto"/>
            <w:tcMar>
              <w:top w:w="57" w:type="dxa"/>
            </w:tcMar>
            <w:vAlign w:val="center"/>
          </w:tcPr>
          <w:p w14:paraId="09E233E0" w14:textId="77777777" w:rsidR="00FF4F5E" w:rsidRPr="005B27DA" w:rsidRDefault="00FF4F5E" w:rsidP="00FF4F5E">
            <w:pPr>
              <w:pStyle w:val="Odstavecseseznamem"/>
              <w:numPr>
                <w:ilvl w:val="0"/>
                <w:numId w:val="32"/>
              </w:numPr>
              <w:suppressAutoHyphens w:val="0"/>
              <w:spacing w:line="259" w:lineRule="auto"/>
              <w:contextualSpacing/>
              <w:rPr>
                <w:rFonts w:ascii="Tahoma" w:hAnsi="Tahoma" w:cs="Tahoma"/>
                <w:color w:val="000000"/>
                <w:sz w:val="16"/>
                <w:szCs w:val="16"/>
              </w:rPr>
            </w:pPr>
          </w:p>
        </w:tc>
        <w:tc>
          <w:tcPr>
            <w:tcW w:w="6243" w:type="dxa"/>
            <w:shd w:val="clear" w:color="auto" w:fill="auto"/>
            <w:tcMar>
              <w:top w:w="57" w:type="dxa"/>
            </w:tcMar>
            <w:vAlign w:val="center"/>
          </w:tcPr>
          <w:p w14:paraId="45ECD478"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Musí poskytovat report o aktivitách vybraných uživatelů, resp. skupiny uživatelů</w:t>
            </w:r>
          </w:p>
        </w:tc>
        <w:tc>
          <w:tcPr>
            <w:tcW w:w="2268" w:type="dxa"/>
            <w:shd w:val="clear" w:color="auto" w:fill="auto"/>
            <w:noWrap/>
            <w:tcMar>
              <w:top w:w="57" w:type="dxa"/>
            </w:tcMar>
            <w:vAlign w:val="center"/>
          </w:tcPr>
          <w:p w14:paraId="299FCCFF"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3E71AC0F" w14:textId="77777777" w:rsidTr="00A07A27">
        <w:trPr>
          <w:trHeight w:val="20"/>
        </w:trPr>
        <w:tc>
          <w:tcPr>
            <w:tcW w:w="1134" w:type="dxa"/>
            <w:shd w:val="clear" w:color="auto" w:fill="auto"/>
            <w:tcMar>
              <w:top w:w="57" w:type="dxa"/>
            </w:tcMar>
            <w:vAlign w:val="center"/>
          </w:tcPr>
          <w:p w14:paraId="6B058E2C" w14:textId="77777777" w:rsidR="00FF4F5E" w:rsidRPr="005B27DA" w:rsidRDefault="00FF4F5E" w:rsidP="00FF4F5E">
            <w:pPr>
              <w:pStyle w:val="Odstavecseseznamem"/>
              <w:numPr>
                <w:ilvl w:val="0"/>
                <w:numId w:val="32"/>
              </w:numPr>
              <w:suppressAutoHyphens w:val="0"/>
              <w:spacing w:line="259" w:lineRule="auto"/>
              <w:contextualSpacing/>
              <w:rPr>
                <w:rFonts w:ascii="Tahoma" w:hAnsi="Tahoma" w:cs="Tahoma"/>
                <w:color w:val="000000"/>
                <w:sz w:val="16"/>
                <w:szCs w:val="16"/>
              </w:rPr>
            </w:pPr>
          </w:p>
        </w:tc>
        <w:tc>
          <w:tcPr>
            <w:tcW w:w="6243" w:type="dxa"/>
            <w:shd w:val="clear" w:color="auto" w:fill="auto"/>
            <w:tcMar>
              <w:top w:w="57" w:type="dxa"/>
            </w:tcMar>
            <w:vAlign w:val="center"/>
          </w:tcPr>
          <w:p w14:paraId="4F2C312F"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Musí mít optimalizovanou databázi auditních záznamů pro rychlé prohledávání a reportování (indexace). Rychlé prohledávání musí být možné po celou dobu retence původních RAW logů, ze kterých je auditní záznam v SIEM vytvořen</w:t>
            </w:r>
          </w:p>
        </w:tc>
        <w:tc>
          <w:tcPr>
            <w:tcW w:w="2268" w:type="dxa"/>
            <w:shd w:val="clear" w:color="auto" w:fill="auto"/>
            <w:noWrap/>
            <w:tcMar>
              <w:top w:w="57" w:type="dxa"/>
            </w:tcMar>
            <w:vAlign w:val="center"/>
          </w:tcPr>
          <w:p w14:paraId="6D67B402"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15D77480" w14:textId="77777777" w:rsidTr="00A07A27">
        <w:trPr>
          <w:trHeight w:val="20"/>
        </w:trPr>
        <w:tc>
          <w:tcPr>
            <w:tcW w:w="1134" w:type="dxa"/>
            <w:shd w:val="clear" w:color="auto" w:fill="auto"/>
            <w:tcMar>
              <w:top w:w="57" w:type="dxa"/>
            </w:tcMar>
            <w:vAlign w:val="center"/>
          </w:tcPr>
          <w:p w14:paraId="29E294B1" w14:textId="77777777" w:rsidR="00FF4F5E" w:rsidRPr="005B27DA" w:rsidRDefault="00FF4F5E" w:rsidP="00FF4F5E">
            <w:pPr>
              <w:pStyle w:val="Odstavecseseznamem"/>
              <w:numPr>
                <w:ilvl w:val="0"/>
                <w:numId w:val="32"/>
              </w:numPr>
              <w:suppressAutoHyphens w:val="0"/>
              <w:spacing w:line="259" w:lineRule="auto"/>
              <w:contextualSpacing/>
              <w:rPr>
                <w:rFonts w:ascii="Tahoma" w:hAnsi="Tahoma" w:cs="Tahoma"/>
                <w:color w:val="000000"/>
                <w:sz w:val="16"/>
                <w:szCs w:val="16"/>
              </w:rPr>
            </w:pPr>
          </w:p>
        </w:tc>
        <w:tc>
          <w:tcPr>
            <w:tcW w:w="6243" w:type="dxa"/>
            <w:shd w:val="clear" w:color="auto" w:fill="auto"/>
            <w:tcMar>
              <w:top w:w="57" w:type="dxa"/>
            </w:tcMar>
            <w:vAlign w:val="center"/>
          </w:tcPr>
          <w:p w14:paraId="746F0A96"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Musí podporovat možnost zobrazit Log záznam v původní formě, jak byl přijat, tzv. raw-message</w:t>
            </w:r>
          </w:p>
        </w:tc>
        <w:tc>
          <w:tcPr>
            <w:tcW w:w="2268" w:type="dxa"/>
            <w:shd w:val="clear" w:color="auto" w:fill="auto"/>
            <w:noWrap/>
            <w:tcMar>
              <w:top w:w="57" w:type="dxa"/>
            </w:tcMar>
            <w:vAlign w:val="center"/>
          </w:tcPr>
          <w:p w14:paraId="62F616D9"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62BBB29C" w14:textId="77777777" w:rsidTr="00A07A27">
        <w:trPr>
          <w:trHeight w:val="20"/>
        </w:trPr>
        <w:tc>
          <w:tcPr>
            <w:tcW w:w="1134" w:type="dxa"/>
            <w:shd w:val="clear" w:color="auto" w:fill="auto"/>
            <w:tcMar>
              <w:top w:w="57" w:type="dxa"/>
            </w:tcMar>
            <w:vAlign w:val="center"/>
          </w:tcPr>
          <w:p w14:paraId="059D1B09" w14:textId="77777777" w:rsidR="00FF4F5E" w:rsidRPr="005B27DA" w:rsidRDefault="00FF4F5E" w:rsidP="00FF4F5E">
            <w:pPr>
              <w:pStyle w:val="Odstavecseseznamem"/>
              <w:numPr>
                <w:ilvl w:val="0"/>
                <w:numId w:val="32"/>
              </w:numPr>
              <w:suppressAutoHyphens w:val="0"/>
              <w:spacing w:line="259" w:lineRule="auto"/>
              <w:contextualSpacing/>
              <w:rPr>
                <w:rFonts w:ascii="Tahoma" w:hAnsi="Tahoma" w:cs="Tahoma"/>
                <w:color w:val="000000"/>
                <w:sz w:val="16"/>
                <w:szCs w:val="16"/>
              </w:rPr>
            </w:pPr>
          </w:p>
        </w:tc>
        <w:tc>
          <w:tcPr>
            <w:tcW w:w="6243" w:type="dxa"/>
            <w:shd w:val="clear" w:color="auto" w:fill="auto"/>
            <w:tcMar>
              <w:top w:w="57" w:type="dxa"/>
            </w:tcMar>
            <w:vAlign w:val="center"/>
          </w:tcPr>
          <w:p w14:paraId="7722D526"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Reportovací nástroj musí podporovat trendový reporting nad velkými objemy dat ve velkém časovém období (minimálně 1 měsíc) a tvorbu vlastních agregačních (sumarizačních) tabulek s možností nastavit různé sumarizační časové rámce (minimálně hodiny, dny), nebo data pro reporty umožní zprostředkovat skrze API (Application Programming Interface)</w:t>
            </w:r>
          </w:p>
        </w:tc>
        <w:tc>
          <w:tcPr>
            <w:tcW w:w="2268" w:type="dxa"/>
            <w:shd w:val="clear" w:color="auto" w:fill="auto"/>
            <w:noWrap/>
            <w:tcMar>
              <w:top w:w="57" w:type="dxa"/>
            </w:tcMar>
            <w:vAlign w:val="center"/>
          </w:tcPr>
          <w:p w14:paraId="0E580B71"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48CEF59C" w14:textId="77777777" w:rsidTr="00A07A27">
        <w:trPr>
          <w:trHeight w:val="20"/>
        </w:trPr>
        <w:tc>
          <w:tcPr>
            <w:tcW w:w="1134" w:type="dxa"/>
            <w:shd w:val="clear" w:color="auto" w:fill="auto"/>
            <w:tcMar>
              <w:top w:w="57" w:type="dxa"/>
            </w:tcMar>
            <w:vAlign w:val="center"/>
          </w:tcPr>
          <w:p w14:paraId="55BFEC3A" w14:textId="77777777" w:rsidR="00FF4F5E" w:rsidRPr="005B27DA" w:rsidRDefault="00FF4F5E" w:rsidP="00FF4F5E">
            <w:pPr>
              <w:pStyle w:val="Odstavecseseznamem"/>
              <w:numPr>
                <w:ilvl w:val="0"/>
                <w:numId w:val="32"/>
              </w:numPr>
              <w:suppressAutoHyphens w:val="0"/>
              <w:spacing w:line="259" w:lineRule="auto"/>
              <w:contextualSpacing/>
              <w:rPr>
                <w:rFonts w:ascii="Tahoma" w:hAnsi="Tahoma" w:cs="Tahoma"/>
                <w:color w:val="000000"/>
                <w:sz w:val="16"/>
                <w:szCs w:val="16"/>
              </w:rPr>
            </w:pPr>
          </w:p>
        </w:tc>
        <w:tc>
          <w:tcPr>
            <w:tcW w:w="6243" w:type="dxa"/>
            <w:shd w:val="clear" w:color="auto" w:fill="auto"/>
            <w:tcMar>
              <w:top w:w="57" w:type="dxa"/>
            </w:tcMar>
            <w:vAlign w:val="center"/>
          </w:tcPr>
          <w:p w14:paraId="3ED659F1"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Musí poskytovat pro každého uživatele vlastní personalizovaný dashboard, který musí poskytovat stavbu z minimálně následujících typů grafů:</w:t>
            </w:r>
          </w:p>
          <w:p w14:paraId="40454978"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počet událostí v závislosti na čase,</w:t>
            </w:r>
          </w:p>
          <w:p w14:paraId="3D204F0B"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koláčový graf,</w:t>
            </w:r>
          </w:p>
          <w:p w14:paraId="1B8539A8"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tabulkový výpis,</w:t>
            </w:r>
          </w:p>
          <w:p w14:paraId="6101A1A5"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sloupcový graf,</w:t>
            </w:r>
          </w:p>
          <w:p w14:paraId="16A318F3"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graf aktivních síťových prvků,</w:t>
            </w:r>
          </w:p>
          <w:p w14:paraId="0A00EC3C"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geolokační graf</w:t>
            </w:r>
          </w:p>
        </w:tc>
        <w:tc>
          <w:tcPr>
            <w:tcW w:w="2268" w:type="dxa"/>
            <w:shd w:val="clear" w:color="auto" w:fill="auto"/>
            <w:noWrap/>
            <w:tcMar>
              <w:top w:w="57" w:type="dxa"/>
            </w:tcMar>
            <w:vAlign w:val="center"/>
          </w:tcPr>
          <w:p w14:paraId="607377FC"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692AE66E" w14:textId="77777777" w:rsidTr="00A07A27">
        <w:trPr>
          <w:trHeight w:val="20"/>
        </w:trPr>
        <w:tc>
          <w:tcPr>
            <w:tcW w:w="1134" w:type="dxa"/>
            <w:shd w:val="clear" w:color="auto" w:fill="auto"/>
            <w:tcMar>
              <w:top w:w="57" w:type="dxa"/>
            </w:tcMar>
            <w:vAlign w:val="center"/>
          </w:tcPr>
          <w:p w14:paraId="46B12D33" w14:textId="77777777" w:rsidR="00FF4F5E" w:rsidRPr="005B27DA" w:rsidRDefault="00FF4F5E" w:rsidP="00FF4F5E">
            <w:pPr>
              <w:pStyle w:val="Odstavecseseznamem"/>
              <w:numPr>
                <w:ilvl w:val="0"/>
                <w:numId w:val="32"/>
              </w:numPr>
              <w:suppressAutoHyphens w:val="0"/>
              <w:spacing w:line="259" w:lineRule="auto"/>
              <w:contextualSpacing/>
              <w:rPr>
                <w:rFonts w:ascii="Tahoma" w:hAnsi="Tahoma" w:cs="Tahoma"/>
                <w:color w:val="000000"/>
                <w:sz w:val="16"/>
                <w:szCs w:val="16"/>
              </w:rPr>
            </w:pPr>
          </w:p>
        </w:tc>
        <w:tc>
          <w:tcPr>
            <w:tcW w:w="6243" w:type="dxa"/>
            <w:shd w:val="clear" w:color="auto" w:fill="auto"/>
            <w:tcMar>
              <w:top w:w="57" w:type="dxa"/>
            </w:tcMar>
            <w:vAlign w:val="center"/>
          </w:tcPr>
          <w:p w14:paraId="161FDAF7"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Umožňuje exportovat/importovat své nastavení do/ze souboru (definice dashboardů, reportů a korelačních pravidel – tedy „contentu“)</w:t>
            </w:r>
          </w:p>
        </w:tc>
        <w:tc>
          <w:tcPr>
            <w:tcW w:w="2268" w:type="dxa"/>
            <w:shd w:val="clear" w:color="auto" w:fill="auto"/>
            <w:noWrap/>
            <w:tcMar>
              <w:top w:w="57" w:type="dxa"/>
            </w:tcMar>
            <w:vAlign w:val="center"/>
          </w:tcPr>
          <w:p w14:paraId="5F1FFC9C"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13A577D8" w14:textId="77777777" w:rsidTr="00A07A27">
        <w:trPr>
          <w:trHeight w:val="20"/>
        </w:trPr>
        <w:tc>
          <w:tcPr>
            <w:tcW w:w="1134" w:type="dxa"/>
            <w:shd w:val="clear" w:color="auto" w:fill="auto"/>
            <w:tcMar>
              <w:top w:w="57" w:type="dxa"/>
            </w:tcMar>
            <w:vAlign w:val="center"/>
          </w:tcPr>
          <w:p w14:paraId="2DD6EA2C" w14:textId="77777777" w:rsidR="00FF4F5E" w:rsidRPr="005B27DA" w:rsidRDefault="00FF4F5E" w:rsidP="00FF4F5E">
            <w:pPr>
              <w:pStyle w:val="Odstavecseseznamem"/>
              <w:numPr>
                <w:ilvl w:val="0"/>
                <w:numId w:val="32"/>
              </w:numPr>
              <w:suppressAutoHyphens w:val="0"/>
              <w:spacing w:line="259" w:lineRule="auto"/>
              <w:contextualSpacing/>
              <w:rPr>
                <w:rFonts w:ascii="Tahoma" w:hAnsi="Tahoma" w:cs="Tahoma"/>
                <w:color w:val="000000"/>
                <w:sz w:val="16"/>
                <w:szCs w:val="16"/>
              </w:rPr>
            </w:pPr>
          </w:p>
        </w:tc>
        <w:tc>
          <w:tcPr>
            <w:tcW w:w="6243" w:type="dxa"/>
            <w:shd w:val="clear" w:color="auto" w:fill="auto"/>
            <w:tcMar>
              <w:top w:w="57" w:type="dxa"/>
            </w:tcMar>
            <w:vAlign w:val="center"/>
          </w:tcPr>
          <w:p w14:paraId="28E25627"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Rychlá analýza v GUI, tj. od obecnějších informací vedou linky na konkrétnější informace (např. z reportu o počtu bezpečnostních událostí podle jednotlivých typů OS je možné na jeden klik dostat report o počtu bezpečnostních událostí na jednotlivých hostech s daným OS a dále pokračovat na report o počtu bezpečnostních událostí v jednotlivých aplikacích / lozích / zdrojů na daném hostu apod.) a dále na konkrétní jeden event</w:t>
            </w:r>
          </w:p>
        </w:tc>
        <w:tc>
          <w:tcPr>
            <w:tcW w:w="2268" w:type="dxa"/>
            <w:shd w:val="clear" w:color="auto" w:fill="auto"/>
            <w:noWrap/>
            <w:tcMar>
              <w:top w:w="57" w:type="dxa"/>
            </w:tcMar>
            <w:vAlign w:val="center"/>
          </w:tcPr>
          <w:p w14:paraId="0E0FEA8A"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14918AB0" w14:textId="77777777" w:rsidTr="00A07A27">
        <w:trPr>
          <w:trHeight w:val="20"/>
        </w:trPr>
        <w:tc>
          <w:tcPr>
            <w:tcW w:w="1134" w:type="dxa"/>
            <w:shd w:val="clear" w:color="auto" w:fill="auto"/>
            <w:tcMar>
              <w:top w:w="57" w:type="dxa"/>
            </w:tcMar>
            <w:vAlign w:val="center"/>
          </w:tcPr>
          <w:p w14:paraId="4DF3466D" w14:textId="77777777" w:rsidR="00FF4F5E" w:rsidRPr="005B27DA" w:rsidRDefault="00FF4F5E" w:rsidP="00FF4F5E">
            <w:pPr>
              <w:pStyle w:val="Odstavecseseznamem"/>
              <w:numPr>
                <w:ilvl w:val="0"/>
                <w:numId w:val="32"/>
              </w:numPr>
              <w:suppressAutoHyphens w:val="0"/>
              <w:spacing w:line="259" w:lineRule="auto"/>
              <w:contextualSpacing/>
              <w:rPr>
                <w:rFonts w:ascii="Tahoma" w:hAnsi="Tahoma" w:cs="Tahoma"/>
                <w:color w:val="000000"/>
                <w:sz w:val="16"/>
                <w:szCs w:val="16"/>
              </w:rPr>
            </w:pPr>
          </w:p>
        </w:tc>
        <w:tc>
          <w:tcPr>
            <w:tcW w:w="6243" w:type="dxa"/>
            <w:shd w:val="clear" w:color="auto" w:fill="auto"/>
            <w:tcMar>
              <w:top w:w="57" w:type="dxa"/>
            </w:tcMar>
            <w:vAlign w:val="center"/>
          </w:tcPr>
          <w:p w14:paraId="08E19CD7"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Musí podporovat automatické spouštění definovaných reportů (měsíčně, týdně, denně, nebo v definovaném čase), ukládání na síťové úložiště a jejich zasílání e-mailem přímo ze systému</w:t>
            </w:r>
          </w:p>
        </w:tc>
        <w:tc>
          <w:tcPr>
            <w:tcW w:w="2268" w:type="dxa"/>
            <w:shd w:val="clear" w:color="auto" w:fill="auto"/>
            <w:noWrap/>
            <w:tcMar>
              <w:top w:w="57" w:type="dxa"/>
            </w:tcMar>
            <w:vAlign w:val="center"/>
          </w:tcPr>
          <w:p w14:paraId="524AA465"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0C5066F3" w14:textId="77777777" w:rsidTr="00A07A27">
        <w:trPr>
          <w:trHeight w:val="20"/>
        </w:trPr>
        <w:tc>
          <w:tcPr>
            <w:tcW w:w="1134" w:type="dxa"/>
            <w:shd w:val="clear" w:color="auto" w:fill="auto"/>
            <w:tcMar>
              <w:top w:w="57" w:type="dxa"/>
            </w:tcMar>
            <w:vAlign w:val="center"/>
          </w:tcPr>
          <w:p w14:paraId="2E824D2B" w14:textId="77777777" w:rsidR="00FF4F5E" w:rsidRPr="005B27DA" w:rsidRDefault="00FF4F5E" w:rsidP="00FF4F5E">
            <w:pPr>
              <w:pStyle w:val="Odstavecseseznamem"/>
              <w:numPr>
                <w:ilvl w:val="0"/>
                <w:numId w:val="32"/>
              </w:numPr>
              <w:suppressAutoHyphens w:val="0"/>
              <w:spacing w:line="259" w:lineRule="auto"/>
              <w:contextualSpacing/>
              <w:rPr>
                <w:rFonts w:ascii="Tahoma" w:hAnsi="Tahoma" w:cs="Tahoma"/>
                <w:color w:val="000000"/>
                <w:sz w:val="16"/>
                <w:szCs w:val="16"/>
              </w:rPr>
            </w:pPr>
          </w:p>
        </w:tc>
        <w:tc>
          <w:tcPr>
            <w:tcW w:w="6243" w:type="dxa"/>
            <w:shd w:val="clear" w:color="auto" w:fill="auto"/>
            <w:tcMar>
              <w:top w:w="57" w:type="dxa"/>
            </w:tcMar>
            <w:vAlign w:val="center"/>
          </w:tcPr>
          <w:p w14:paraId="57D72C2F"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Musí podporovat grafickou interpretaci vzorků standardního a nestandardního chování (včetně real-time režimu) včetně trendování (predikce) budoucího vývoje</w:t>
            </w:r>
          </w:p>
        </w:tc>
        <w:tc>
          <w:tcPr>
            <w:tcW w:w="2268" w:type="dxa"/>
            <w:shd w:val="clear" w:color="auto" w:fill="auto"/>
            <w:noWrap/>
            <w:tcMar>
              <w:top w:w="57" w:type="dxa"/>
            </w:tcMar>
            <w:vAlign w:val="center"/>
          </w:tcPr>
          <w:p w14:paraId="74C6DE70"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69D0F959" w14:textId="77777777" w:rsidTr="00A07A27">
        <w:trPr>
          <w:trHeight w:val="20"/>
        </w:trPr>
        <w:tc>
          <w:tcPr>
            <w:tcW w:w="9645" w:type="dxa"/>
            <w:gridSpan w:val="3"/>
            <w:shd w:val="clear" w:color="auto" w:fill="auto"/>
            <w:tcMar>
              <w:top w:w="57" w:type="dxa"/>
            </w:tcMar>
            <w:vAlign w:val="center"/>
          </w:tcPr>
          <w:p w14:paraId="038A404A" w14:textId="77777777" w:rsidR="00FF4F5E" w:rsidRPr="005B27DA" w:rsidRDefault="00FF4F5E" w:rsidP="00BD65E5">
            <w:pPr>
              <w:rPr>
                <w:rFonts w:ascii="Tahoma" w:hAnsi="Tahoma" w:cs="Tahoma"/>
                <w:b/>
                <w:color w:val="000000"/>
                <w:sz w:val="16"/>
                <w:szCs w:val="16"/>
              </w:rPr>
            </w:pPr>
            <w:r w:rsidRPr="005B27DA">
              <w:rPr>
                <w:rFonts w:ascii="Tahoma" w:hAnsi="Tahoma" w:cs="Tahoma"/>
                <w:b/>
                <w:color w:val="000000"/>
                <w:sz w:val="16"/>
                <w:szCs w:val="16"/>
              </w:rPr>
              <w:t>Požadavky na integraci</w:t>
            </w:r>
          </w:p>
        </w:tc>
      </w:tr>
      <w:tr w:rsidR="00FF4F5E" w:rsidRPr="005B27DA" w14:paraId="5809CF1E" w14:textId="77777777" w:rsidTr="00A07A27">
        <w:trPr>
          <w:trHeight w:val="20"/>
        </w:trPr>
        <w:tc>
          <w:tcPr>
            <w:tcW w:w="1134" w:type="dxa"/>
            <w:shd w:val="clear" w:color="auto" w:fill="auto"/>
            <w:tcMar>
              <w:top w:w="57" w:type="dxa"/>
            </w:tcMar>
            <w:vAlign w:val="center"/>
          </w:tcPr>
          <w:p w14:paraId="10FABA74" w14:textId="77777777" w:rsidR="00FF4F5E" w:rsidRPr="005B27DA" w:rsidRDefault="00FF4F5E" w:rsidP="00FF4F5E">
            <w:pPr>
              <w:pStyle w:val="Odstavecseseznamem"/>
              <w:numPr>
                <w:ilvl w:val="0"/>
                <w:numId w:val="32"/>
              </w:numPr>
              <w:suppressAutoHyphens w:val="0"/>
              <w:spacing w:line="259" w:lineRule="auto"/>
              <w:contextualSpacing/>
              <w:rPr>
                <w:rFonts w:ascii="Tahoma" w:hAnsi="Tahoma" w:cs="Tahoma"/>
                <w:color w:val="000000"/>
                <w:sz w:val="16"/>
                <w:szCs w:val="16"/>
              </w:rPr>
            </w:pPr>
          </w:p>
        </w:tc>
        <w:tc>
          <w:tcPr>
            <w:tcW w:w="6243" w:type="dxa"/>
            <w:shd w:val="clear" w:color="auto" w:fill="auto"/>
            <w:tcMar>
              <w:top w:w="57" w:type="dxa"/>
            </w:tcMar>
            <w:vAlign w:val="center"/>
          </w:tcPr>
          <w:p w14:paraId="7DCFB5ED"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Zadavatel si vyhrazuje právo na provedení vlastních akceptačních testů funkčnosti systému</w:t>
            </w:r>
          </w:p>
        </w:tc>
        <w:tc>
          <w:tcPr>
            <w:tcW w:w="2268" w:type="dxa"/>
            <w:shd w:val="clear" w:color="auto" w:fill="auto"/>
            <w:noWrap/>
            <w:tcMar>
              <w:top w:w="57" w:type="dxa"/>
            </w:tcMar>
            <w:vAlign w:val="center"/>
          </w:tcPr>
          <w:p w14:paraId="2483315F"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r w:rsidR="00FF4F5E" w:rsidRPr="005B27DA" w14:paraId="6266529C" w14:textId="77777777" w:rsidTr="00A07A27">
        <w:trPr>
          <w:trHeight w:val="20"/>
        </w:trPr>
        <w:tc>
          <w:tcPr>
            <w:tcW w:w="1134" w:type="dxa"/>
            <w:shd w:val="clear" w:color="auto" w:fill="auto"/>
            <w:tcMar>
              <w:top w:w="57" w:type="dxa"/>
            </w:tcMar>
            <w:vAlign w:val="center"/>
          </w:tcPr>
          <w:p w14:paraId="0B5BA84A" w14:textId="77777777" w:rsidR="00FF4F5E" w:rsidRPr="005B27DA" w:rsidRDefault="00FF4F5E" w:rsidP="00FF4F5E">
            <w:pPr>
              <w:pStyle w:val="Odstavecseseznamem"/>
              <w:numPr>
                <w:ilvl w:val="0"/>
                <w:numId w:val="32"/>
              </w:numPr>
              <w:suppressAutoHyphens w:val="0"/>
              <w:spacing w:line="259" w:lineRule="auto"/>
              <w:contextualSpacing/>
              <w:rPr>
                <w:rFonts w:ascii="Tahoma" w:hAnsi="Tahoma" w:cs="Tahoma"/>
                <w:color w:val="000000"/>
                <w:sz w:val="16"/>
                <w:szCs w:val="16"/>
              </w:rPr>
            </w:pPr>
          </w:p>
        </w:tc>
        <w:tc>
          <w:tcPr>
            <w:tcW w:w="6243" w:type="dxa"/>
            <w:shd w:val="clear" w:color="auto" w:fill="auto"/>
            <w:tcMar>
              <w:top w:w="57" w:type="dxa"/>
            </w:tcMar>
            <w:vAlign w:val="center"/>
          </w:tcPr>
          <w:p w14:paraId="5653D20F"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Systém SIEM bude testován po implementaci z pohledu všech požadovaných funkcionalit. Součástí implementační dokumentace musí být:</w:t>
            </w:r>
          </w:p>
          <w:p w14:paraId="68AE659C"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lastRenderedPageBreak/>
              <w:t>•</w:t>
            </w:r>
            <w:r w:rsidRPr="005B27DA">
              <w:rPr>
                <w:rFonts w:ascii="Tahoma" w:hAnsi="Tahoma" w:cs="Tahoma"/>
                <w:color w:val="000000"/>
                <w:sz w:val="16"/>
                <w:szCs w:val="16"/>
              </w:rPr>
              <w:tab/>
              <w:t>dokumentace o připojeních jednotlivých zdrojů, včetně konfigurace (cesty k logům, ID, nastavení práv apod.),</w:t>
            </w:r>
          </w:p>
          <w:p w14:paraId="057CFB8D"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dokumentace k nestandardním typům logů (custom aplikace apod.) s popisem parsingu logů a jejich významu,</w:t>
            </w:r>
          </w:p>
          <w:p w14:paraId="26CAF696"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uživatelská dokumentace k systému, obsahující standardní postupy pro oblasti práce, související s požadovanými funkcionalitami systému,</w:t>
            </w:r>
          </w:p>
          <w:p w14:paraId="5362B255"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dokumentace o uživatelských účtech a jejich právech, potřebných ke sběru logů</w:t>
            </w:r>
          </w:p>
        </w:tc>
        <w:tc>
          <w:tcPr>
            <w:tcW w:w="2268" w:type="dxa"/>
            <w:shd w:val="clear" w:color="auto" w:fill="auto"/>
            <w:noWrap/>
            <w:tcMar>
              <w:top w:w="57" w:type="dxa"/>
            </w:tcMar>
            <w:vAlign w:val="center"/>
          </w:tcPr>
          <w:p w14:paraId="0C60388E"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lastRenderedPageBreak/>
              <w:t>Ano, splňujeme</w:t>
            </w:r>
          </w:p>
        </w:tc>
      </w:tr>
      <w:tr w:rsidR="00FF4F5E" w:rsidRPr="005B27DA" w14:paraId="0038E267" w14:textId="77777777" w:rsidTr="00A07A27">
        <w:trPr>
          <w:trHeight w:val="20"/>
        </w:trPr>
        <w:tc>
          <w:tcPr>
            <w:tcW w:w="1134" w:type="dxa"/>
            <w:shd w:val="clear" w:color="auto" w:fill="auto"/>
            <w:tcMar>
              <w:top w:w="57" w:type="dxa"/>
            </w:tcMar>
            <w:vAlign w:val="center"/>
          </w:tcPr>
          <w:p w14:paraId="0A7C1F44" w14:textId="77777777" w:rsidR="00FF4F5E" w:rsidRPr="005B27DA" w:rsidRDefault="00FF4F5E" w:rsidP="00FF4F5E">
            <w:pPr>
              <w:pStyle w:val="Odstavecseseznamem"/>
              <w:numPr>
                <w:ilvl w:val="0"/>
                <w:numId w:val="32"/>
              </w:numPr>
              <w:suppressAutoHyphens w:val="0"/>
              <w:spacing w:line="259" w:lineRule="auto"/>
              <w:contextualSpacing/>
              <w:rPr>
                <w:rFonts w:ascii="Tahoma" w:hAnsi="Tahoma" w:cs="Tahoma"/>
                <w:color w:val="000000"/>
                <w:sz w:val="16"/>
                <w:szCs w:val="16"/>
              </w:rPr>
            </w:pPr>
          </w:p>
        </w:tc>
        <w:tc>
          <w:tcPr>
            <w:tcW w:w="6243" w:type="dxa"/>
            <w:shd w:val="clear" w:color="auto" w:fill="auto"/>
            <w:tcMar>
              <w:top w:w="57" w:type="dxa"/>
            </w:tcMar>
            <w:vAlign w:val="center"/>
          </w:tcPr>
          <w:p w14:paraId="56C81917"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Systém SIEM musí podporovat integraci:</w:t>
            </w:r>
          </w:p>
          <w:p w14:paraId="557779B2"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 xml:space="preserve">operačních systémů, </w:t>
            </w:r>
          </w:p>
          <w:p w14:paraId="6384828B"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služeb,</w:t>
            </w:r>
          </w:p>
          <w:p w14:paraId="6D910960"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aplikací,</w:t>
            </w:r>
          </w:p>
          <w:p w14:paraId="7021A3E1" w14:textId="77777777" w:rsidR="00FF4F5E" w:rsidRPr="005B27DA" w:rsidRDefault="00FF4F5E" w:rsidP="00BD65E5">
            <w:pPr>
              <w:ind w:left="708"/>
              <w:rPr>
                <w:rFonts w:ascii="Tahoma" w:hAnsi="Tahoma" w:cs="Tahoma"/>
                <w:color w:val="000000"/>
                <w:sz w:val="16"/>
                <w:szCs w:val="16"/>
              </w:rPr>
            </w:pPr>
            <w:r w:rsidRPr="005B27DA">
              <w:rPr>
                <w:rFonts w:ascii="Tahoma" w:hAnsi="Tahoma" w:cs="Tahoma"/>
                <w:color w:val="000000"/>
                <w:sz w:val="16"/>
                <w:szCs w:val="16"/>
              </w:rPr>
              <w:t>•</w:t>
            </w:r>
            <w:r w:rsidRPr="005B27DA">
              <w:rPr>
                <w:rFonts w:ascii="Tahoma" w:hAnsi="Tahoma" w:cs="Tahoma"/>
                <w:color w:val="000000"/>
                <w:sz w:val="16"/>
                <w:szCs w:val="16"/>
              </w:rPr>
              <w:tab/>
              <w:t>informačních systémů,</w:t>
            </w:r>
          </w:p>
          <w:p w14:paraId="5598E041" w14:textId="77777777" w:rsidR="00FF4F5E" w:rsidRPr="005B27DA" w:rsidRDefault="00FF4F5E" w:rsidP="00BD65E5">
            <w:pPr>
              <w:rPr>
                <w:rFonts w:ascii="Tahoma" w:hAnsi="Tahoma" w:cs="Tahoma"/>
                <w:color w:val="000000"/>
                <w:sz w:val="16"/>
                <w:szCs w:val="16"/>
              </w:rPr>
            </w:pPr>
            <w:r w:rsidRPr="005B27DA">
              <w:rPr>
                <w:rFonts w:ascii="Tahoma" w:hAnsi="Tahoma" w:cs="Tahoma"/>
                <w:color w:val="000000"/>
                <w:sz w:val="16"/>
                <w:szCs w:val="16"/>
              </w:rPr>
              <w:t>uvedenou v příloze č. 2 návrhu smlouvy - Seznam zdrojů</w:t>
            </w:r>
          </w:p>
        </w:tc>
        <w:tc>
          <w:tcPr>
            <w:tcW w:w="2268" w:type="dxa"/>
            <w:shd w:val="clear" w:color="auto" w:fill="auto"/>
            <w:noWrap/>
            <w:tcMar>
              <w:top w:w="57" w:type="dxa"/>
            </w:tcMar>
            <w:vAlign w:val="center"/>
          </w:tcPr>
          <w:p w14:paraId="64DFFEA5" w14:textId="77777777" w:rsidR="00FF4F5E" w:rsidRPr="005B27DA" w:rsidRDefault="00FF4F5E" w:rsidP="00BD65E5">
            <w:pPr>
              <w:rPr>
                <w:rFonts w:ascii="Tahoma" w:hAnsi="Tahoma" w:cs="Tahoma"/>
                <w:sz w:val="16"/>
                <w:szCs w:val="16"/>
              </w:rPr>
            </w:pPr>
            <w:r w:rsidRPr="005B27DA">
              <w:rPr>
                <w:rFonts w:ascii="Tahoma" w:hAnsi="Tahoma" w:cs="Tahoma"/>
                <w:color w:val="000000"/>
                <w:sz w:val="16"/>
                <w:szCs w:val="16"/>
              </w:rPr>
              <w:t>Ano, splňujeme</w:t>
            </w:r>
          </w:p>
        </w:tc>
      </w:tr>
    </w:tbl>
    <w:p w14:paraId="21523075" w14:textId="77777777" w:rsidR="00FF4F5E" w:rsidRPr="005B27DA" w:rsidRDefault="00FF4F5E" w:rsidP="00FF4F5E">
      <w:pPr>
        <w:rPr>
          <w:rFonts w:ascii="Tahoma" w:hAnsi="Tahoma" w:cs="Tahoma"/>
          <w:sz w:val="16"/>
          <w:szCs w:val="16"/>
        </w:rPr>
      </w:pPr>
    </w:p>
    <w:p w14:paraId="4EB9525C" w14:textId="77777777" w:rsidR="004E0256" w:rsidRPr="005B27DA" w:rsidRDefault="004E0256">
      <w:pPr>
        <w:suppressAutoHyphens w:val="0"/>
        <w:rPr>
          <w:rFonts w:ascii="Tahoma" w:hAnsi="Tahoma" w:cs="Tahoma"/>
          <w:sz w:val="16"/>
          <w:szCs w:val="16"/>
        </w:rPr>
      </w:pPr>
    </w:p>
    <w:p w14:paraId="5091393E" w14:textId="15FE0498" w:rsidR="00A67EF3" w:rsidRPr="00E45F68" w:rsidRDefault="00A67EF3">
      <w:pPr>
        <w:suppressAutoHyphens w:val="0"/>
        <w:rPr>
          <w:rFonts w:ascii="Tahoma" w:hAnsi="Tahoma" w:cs="Tahoma"/>
          <w:sz w:val="16"/>
          <w:szCs w:val="16"/>
        </w:rPr>
      </w:pPr>
      <w:r w:rsidRPr="00E45F68">
        <w:rPr>
          <w:rFonts w:ascii="Tahoma" w:hAnsi="Tahoma" w:cs="Tahoma"/>
          <w:sz w:val="16"/>
          <w:szCs w:val="16"/>
        </w:rPr>
        <w:br w:type="page"/>
      </w:r>
    </w:p>
    <w:p w14:paraId="2B5381C7" w14:textId="15796705" w:rsidR="0051589A" w:rsidRPr="00C03E56" w:rsidRDefault="003231F2" w:rsidP="005F690C">
      <w:pPr>
        <w:jc w:val="both"/>
        <w:rPr>
          <w:rFonts w:ascii="Tahoma" w:hAnsi="Tahoma" w:cs="Tahoma"/>
          <w:b/>
          <w:bCs/>
          <w:sz w:val="16"/>
          <w:szCs w:val="16"/>
        </w:rPr>
      </w:pPr>
      <w:r w:rsidRPr="00C03E56">
        <w:rPr>
          <w:rFonts w:ascii="Tahoma" w:hAnsi="Tahoma" w:cs="Tahoma"/>
          <w:b/>
          <w:bCs/>
          <w:sz w:val="16"/>
          <w:szCs w:val="16"/>
        </w:rPr>
        <w:lastRenderedPageBreak/>
        <w:t>Příloha č. 2</w:t>
      </w:r>
    </w:p>
    <w:p w14:paraId="085DA6B7" w14:textId="77777777" w:rsidR="0051589A" w:rsidRPr="005B27DA" w:rsidRDefault="0051589A" w:rsidP="0051589A">
      <w:pPr>
        <w:keepNext/>
        <w:keepLines/>
        <w:spacing w:before="240" w:line="254" w:lineRule="auto"/>
        <w:ind w:left="576" w:hanging="576"/>
        <w:jc w:val="center"/>
        <w:outlineLvl w:val="1"/>
        <w:rPr>
          <w:rFonts w:ascii="Tahoma" w:eastAsia="MS Gothic" w:hAnsi="Tahoma" w:cs="Tahoma"/>
          <w:b/>
          <w:bCs/>
          <w:kern w:val="0"/>
          <w:lang w:eastAsia="en-US"/>
        </w:rPr>
      </w:pPr>
      <w:r w:rsidRPr="005B27DA">
        <w:rPr>
          <w:rFonts w:ascii="Tahoma" w:eastAsia="Calibri" w:hAnsi="Tahoma" w:cs="Tahoma"/>
          <w:b/>
          <w:bCs/>
        </w:rPr>
        <w:t>Seznam zdrojů</w:t>
      </w:r>
    </w:p>
    <w:p w14:paraId="0BD167BE" w14:textId="77777777" w:rsidR="0051589A" w:rsidRPr="00E45F68" w:rsidRDefault="0051589A" w:rsidP="0051589A">
      <w:pPr>
        <w:spacing w:after="120" w:line="276" w:lineRule="auto"/>
        <w:jc w:val="both"/>
        <w:rPr>
          <w:rFonts w:ascii="Tahoma" w:eastAsia="Calibri" w:hAnsi="Tahoma" w:cs="Tahoma"/>
          <w:sz w:val="16"/>
          <w:szCs w:val="16"/>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850"/>
        <w:gridCol w:w="5523"/>
      </w:tblGrid>
      <w:tr w:rsidR="0051589A" w:rsidRPr="00E45F68" w14:paraId="148C92D6" w14:textId="77777777" w:rsidTr="0051589A">
        <w:trPr>
          <w:trHeight w:val="539"/>
          <w:tblHeader/>
        </w:trPr>
        <w:tc>
          <w:tcPr>
            <w:tcW w:w="2689"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7B858C68" w14:textId="77777777" w:rsidR="0051589A" w:rsidRPr="00E45F68" w:rsidRDefault="0051589A">
            <w:pPr>
              <w:spacing w:before="80" w:after="80" w:line="276" w:lineRule="auto"/>
              <w:jc w:val="center"/>
              <w:rPr>
                <w:rFonts w:ascii="Tahoma" w:eastAsia="Calibri" w:hAnsi="Tahoma" w:cs="Tahoma"/>
                <w:b/>
                <w:bCs/>
                <w:sz w:val="16"/>
                <w:szCs w:val="16"/>
                <w:lang w:eastAsia="cs-CZ"/>
              </w:rPr>
            </w:pPr>
            <w:r w:rsidRPr="00E45F68">
              <w:rPr>
                <w:rFonts w:ascii="Tahoma" w:eastAsia="Calibri" w:hAnsi="Tahoma" w:cs="Tahoma"/>
                <w:b/>
                <w:bCs/>
                <w:sz w:val="16"/>
                <w:szCs w:val="16"/>
                <w:lang w:eastAsia="cs-CZ"/>
              </w:rPr>
              <w:t>Zdroje</w:t>
            </w:r>
          </w:p>
        </w:tc>
        <w:tc>
          <w:tcPr>
            <w:tcW w:w="850" w:type="dxa"/>
            <w:tcBorders>
              <w:top w:val="single" w:sz="4" w:space="0" w:color="auto"/>
              <w:left w:val="single" w:sz="4" w:space="0" w:color="auto"/>
              <w:bottom w:val="single" w:sz="4" w:space="0" w:color="auto"/>
              <w:right w:val="single" w:sz="4" w:space="0" w:color="auto"/>
            </w:tcBorders>
            <w:shd w:val="clear" w:color="auto" w:fill="BDD7EE"/>
            <w:hideMark/>
          </w:tcPr>
          <w:p w14:paraId="4D686E50" w14:textId="77777777" w:rsidR="0051589A" w:rsidRPr="00E45F68" w:rsidRDefault="0051589A">
            <w:pPr>
              <w:spacing w:before="80" w:after="80" w:line="276" w:lineRule="auto"/>
              <w:jc w:val="center"/>
              <w:rPr>
                <w:rFonts w:ascii="Tahoma" w:eastAsia="Calibri" w:hAnsi="Tahoma" w:cs="Tahoma"/>
                <w:b/>
                <w:bCs/>
                <w:sz w:val="16"/>
                <w:szCs w:val="16"/>
                <w:lang w:eastAsia="cs-CZ"/>
              </w:rPr>
            </w:pPr>
            <w:r w:rsidRPr="00E45F68">
              <w:rPr>
                <w:rFonts w:ascii="Tahoma" w:eastAsia="Calibri" w:hAnsi="Tahoma" w:cs="Tahoma"/>
                <w:b/>
                <w:bCs/>
                <w:sz w:val="16"/>
                <w:szCs w:val="16"/>
                <w:lang w:eastAsia="cs-CZ"/>
              </w:rPr>
              <w:t>Priorita</w:t>
            </w:r>
          </w:p>
        </w:tc>
        <w:tc>
          <w:tcPr>
            <w:tcW w:w="5523"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3A5CC8B5" w14:textId="77777777" w:rsidR="0051589A" w:rsidRPr="00E45F68" w:rsidRDefault="0051589A">
            <w:pPr>
              <w:spacing w:before="80" w:after="80" w:line="276" w:lineRule="auto"/>
              <w:jc w:val="center"/>
              <w:rPr>
                <w:rFonts w:ascii="Tahoma" w:eastAsia="Calibri" w:hAnsi="Tahoma" w:cs="Tahoma"/>
                <w:b/>
                <w:bCs/>
                <w:sz w:val="16"/>
                <w:szCs w:val="16"/>
                <w:lang w:eastAsia="cs-CZ"/>
              </w:rPr>
            </w:pPr>
            <w:r w:rsidRPr="00E45F68">
              <w:rPr>
                <w:rFonts w:ascii="Tahoma" w:eastAsia="Calibri" w:hAnsi="Tahoma" w:cs="Tahoma"/>
                <w:b/>
                <w:bCs/>
                <w:sz w:val="16"/>
                <w:szCs w:val="16"/>
                <w:lang w:eastAsia="cs-CZ"/>
              </w:rPr>
              <w:t>Popis zdroje</w:t>
            </w:r>
          </w:p>
        </w:tc>
      </w:tr>
      <w:tr w:rsidR="0051589A" w:rsidRPr="00E45F68" w14:paraId="77C528C1" w14:textId="77777777" w:rsidTr="0051589A">
        <w:trPr>
          <w:trHeight w:val="301"/>
        </w:trPr>
        <w:tc>
          <w:tcPr>
            <w:tcW w:w="906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6FE9CF5D" w14:textId="77777777" w:rsidR="0051589A" w:rsidRPr="00E45F68" w:rsidRDefault="0051589A">
            <w:pPr>
              <w:spacing w:before="80" w:after="80" w:line="276" w:lineRule="auto"/>
              <w:jc w:val="center"/>
              <w:rPr>
                <w:rFonts w:ascii="Tahoma" w:eastAsia="Calibri" w:hAnsi="Tahoma" w:cs="Tahoma"/>
                <w:b/>
                <w:bCs/>
                <w:sz w:val="16"/>
                <w:szCs w:val="16"/>
                <w:lang w:eastAsia="cs-CZ"/>
              </w:rPr>
            </w:pPr>
            <w:r w:rsidRPr="00E45F68">
              <w:rPr>
                <w:rFonts w:ascii="Tahoma" w:eastAsia="Calibri" w:hAnsi="Tahoma" w:cs="Tahoma"/>
                <w:b/>
                <w:bCs/>
                <w:sz w:val="16"/>
                <w:szCs w:val="16"/>
                <w:lang w:eastAsia="cs-CZ"/>
              </w:rPr>
              <w:t>Systémy a služby</w:t>
            </w:r>
          </w:p>
        </w:tc>
      </w:tr>
      <w:tr w:rsidR="0051589A" w:rsidRPr="00E45F68" w14:paraId="3C20DB8D" w14:textId="77777777" w:rsidTr="0051589A">
        <w:trPr>
          <w:trHeight w:val="301"/>
        </w:trPr>
        <w:tc>
          <w:tcPr>
            <w:tcW w:w="268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1B96B9F"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rPr>
              <w:t xml:space="preserve">Microsoft Windows Server </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162A82D" w14:textId="77777777" w:rsidR="0051589A" w:rsidRPr="00E45F68" w:rsidRDefault="0051589A">
            <w:pPr>
              <w:spacing w:before="80" w:after="80" w:line="276" w:lineRule="auto"/>
              <w:jc w:val="center"/>
              <w:rPr>
                <w:rFonts w:ascii="Tahoma" w:eastAsia="Calibri" w:hAnsi="Tahoma" w:cs="Tahoma"/>
                <w:sz w:val="16"/>
                <w:szCs w:val="16"/>
                <w:lang w:eastAsia="cs-CZ"/>
              </w:rPr>
            </w:pPr>
            <w:r w:rsidRPr="00E45F68">
              <w:rPr>
                <w:rFonts w:ascii="Tahoma" w:eastAsia="Calibri" w:hAnsi="Tahoma" w:cs="Tahoma"/>
                <w:sz w:val="16"/>
                <w:szCs w:val="16"/>
                <w:lang w:eastAsia="cs-CZ"/>
              </w:rPr>
              <w:t>1</w:t>
            </w:r>
          </w:p>
        </w:tc>
        <w:tc>
          <w:tcPr>
            <w:tcW w:w="552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0DA9206"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2008 R2, 2012, 2012R2, 2016, 2019</w:t>
            </w:r>
          </w:p>
        </w:tc>
      </w:tr>
      <w:tr w:rsidR="0051589A" w:rsidRPr="00E45F68" w14:paraId="5DF1CFBD" w14:textId="77777777" w:rsidTr="0051589A">
        <w:trPr>
          <w:trHeight w:val="301"/>
        </w:trPr>
        <w:tc>
          <w:tcPr>
            <w:tcW w:w="268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393953A"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rPr>
              <w:t>Microsoft Windows</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FD0A637" w14:textId="77777777" w:rsidR="0051589A" w:rsidRPr="00E45F68" w:rsidRDefault="0051589A">
            <w:pPr>
              <w:spacing w:before="80" w:after="80" w:line="276" w:lineRule="auto"/>
              <w:jc w:val="center"/>
              <w:rPr>
                <w:rFonts w:ascii="Tahoma" w:eastAsia="Calibri" w:hAnsi="Tahoma" w:cs="Tahoma"/>
                <w:sz w:val="16"/>
                <w:szCs w:val="16"/>
                <w:lang w:eastAsia="cs-CZ"/>
              </w:rPr>
            </w:pPr>
            <w:r w:rsidRPr="00E45F68">
              <w:rPr>
                <w:rFonts w:ascii="Tahoma" w:eastAsia="Calibri" w:hAnsi="Tahoma" w:cs="Tahoma"/>
                <w:sz w:val="16"/>
                <w:szCs w:val="16"/>
                <w:lang w:eastAsia="cs-CZ"/>
              </w:rPr>
              <w:t>2</w:t>
            </w:r>
          </w:p>
        </w:tc>
        <w:tc>
          <w:tcPr>
            <w:tcW w:w="552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2856525"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Win7, Win10</w:t>
            </w:r>
          </w:p>
          <w:p w14:paraId="32861C20"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cca 3500 koncových stanic</w:t>
            </w:r>
          </w:p>
        </w:tc>
      </w:tr>
      <w:tr w:rsidR="0051589A" w:rsidRPr="00E45F68" w14:paraId="17F3D85E" w14:textId="77777777" w:rsidTr="0051589A">
        <w:trPr>
          <w:trHeight w:val="301"/>
        </w:trPr>
        <w:tc>
          <w:tcPr>
            <w:tcW w:w="268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0BB76E1"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rPr>
              <w:t>Microsoft IIS</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2CC5AD2" w14:textId="77777777" w:rsidR="0051589A" w:rsidRPr="00E45F68" w:rsidRDefault="0051589A">
            <w:pPr>
              <w:spacing w:before="80" w:after="80" w:line="276" w:lineRule="auto"/>
              <w:jc w:val="center"/>
              <w:rPr>
                <w:rFonts w:ascii="Tahoma" w:eastAsia="Calibri" w:hAnsi="Tahoma" w:cs="Tahoma"/>
                <w:sz w:val="16"/>
                <w:szCs w:val="16"/>
                <w:lang w:eastAsia="cs-CZ"/>
              </w:rPr>
            </w:pPr>
            <w:r w:rsidRPr="00E45F68">
              <w:rPr>
                <w:rFonts w:ascii="Tahoma" w:eastAsia="Calibri" w:hAnsi="Tahoma" w:cs="Tahoma"/>
                <w:sz w:val="16"/>
                <w:szCs w:val="16"/>
                <w:lang w:eastAsia="cs-CZ"/>
              </w:rPr>
              <w:t>1</w:t>
            </w:r>
          </w:p>
        </w:tc>
        <w:tc>
          <w:tcPr>
            <w:tcW w:w="552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4C51644"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IIS 10</w:t>
            </w:r>
          </w:p>
        </w:tc>
      </w:tr>
      <w:tr w:rsidR="0051589A" w:rsidRPr="00E45F68" w14:paraId="16E24E62" w14:textId="77777777" w:rsidTr="0051589A">
        <w:trPr>
          <w:trHeight w:val="301"/>
        </w:trPr>
        <w:tc>
          <w:tcPr>
            <w:tcW w:w="268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0C04154"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rPr>
              <w:t>Linux</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A96E950" w14:textId="77777777" w:rsidR="0051589A" w:rsidRPr="00E45F68" w:rsidRDefault="0051589A">
            <w:pPr>
              <w:spacing w:before="80" w:after="80" w:line="276" w:lineRule="auto"/>
              <w:jc w:val="center"/>
              <w:rPr>
                <w:rFonts w:ascii="Tahoma" w:eastAsia="Calibri" w:hAnsi="Tahoma" w:cs="Tahoma"/>
                <w:sz w:val="16"/>
                <w:szCs w:val="16"/>
                <w:lang w:eastAsia="cs-CZ"/>
              </w:rPr>
            </w:pPr>
            <w:r w:rsidRPr="00E45F68">
              <w:rPr>
                <w:rFonts w:ascii="Tahoma" w:eastAsia="Calibri" w:hAnsi="Tahoma" w:cs="Tahoma"/>
                <w:sz w:val="16"/>
                <w:szCs w:val="16"/>
                <w:lang w:eastAsia="cs-CZ"/>
              </w:rPr>
              <w:t>1</w:t>
            </w:r>
          </w:p>
        </w:tc>
        <w:tc>
          <w:tcPr>
            <w:tcW w:w="552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A818BF0"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Debian, Ubuntu, CentOS, RedHat</w:t>
            </w:r>
          </w:p>
        </w:tc>
      </w:tr>
      <w:tr w:rsidR="0051589A" w:rsidRPr="00E45F68" w14:paraId="77D80A4B" w14:textId="77777777" w:rsidTr="0051589A">
        <w:trPr>
          <w:trHeight w:val="301"/>
        </w:trPr>
        <w:tc>
          <w:tcPr>
            <w:tcW w:w="268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2E5B110"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rPr>
              <w:t xml:space="preserve">VMware ESX </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0C673C7" w14:textId="77777777" w:rsidR="0051589A" w:rsidRPr="00E45F68" w:rsidRDefault="0051589A">
            <w:pPr>
              <w:spacing w:before="80" w:after="80" w:line="276" w:lineRule="auto"/>
              <w:jc w:val="center"/>
              <w:rPr>
                <w:rFonts w:ascii="Tahoma" w:eastAsia="Calibri" w:hAnsi="Tahoma" w:cs="Tahoma"/>
                <w:sz w:val="16"/>
                <w:szCs w:val="16"/>
                <w:lang w:eastAsia="cs-CZ"/>
              </w:rPr>
            </w:pPr>
            <w:r w:rsidRPr="00E45F68">
              <w:rPr>
                <w:rFonts w:ascii="Tahoma" w:eastAsia="Calibri" w:hAnsi="Tahoma" w:cs="Tahoma"/>
                <w:sz w:val="16"/>
                <w:szCs w:val="16"/>
                <w:lang w:eastAsia="cs-CZ"/>
              </w:rPr>
              <w:t>1</w:t>
            </w:r>
          </w:p>
        </w:tc>
        <w:tc>
          <w:tcPr>
            <w:tcW w:w="552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8545F48"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ESXi 6.7, plánováno 7</w:t>
            </w:r>
          </w:p>
        </w:tc>
      </w:tr>
      <w:tr w:rsidR="0051589A" w:rsidRPr="00E45F68" w14:paraId="7FBB8A1C" w14:textId="77777777" w:rsidTr="0051589A">
        <w:trPr>
          <w:trHeight w:val="301"/>
        </w:trPr>
        <w:tc>
          <w:tcPr>
            <w:tcW w:w="268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60FE7D7"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rPr>
              <w:t>Služby Active Directory</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B3E020B" w14:textId="77777777" w:rsidR="0051589A" w:rsidRPr="00E45F68" w:rsidRDefault="0051589A">
            <w:pPr>
              <w:spacing w:before="80" w:after="80" w:line="276" w:lineRule="auto"/>
              <w:jc w:val="center"/>
              <w:rPr>
                <w:rFonts w:ascii="Tahoma" w:eastAsia="Calibri" w:hAnsi="Tahoma" w:cs="Tahoma"/>
                <w:sz w:val="16"/>
                <w:szCs w:val="16"/>
                <w:lang w:eastAsia="cs-CZ"/>
              </w:rPr>
            </w:pPr>
            <w:r w:rsidRPr="00E45F68">
              <w:rPr>
                <w:rFonts w:ascii="Tahoma" w:eastAsia="Calibri" w:hAnsi="Tahoma" w:cs="Tahoma"/>
                <w:sz w:val="16"/>
                <w:szCs w:val="16"/>
                <w:lang w:eastAsia="cs-CZ"/>
              </w:rPr>
              <w:t>1</w:t>
            </w:r>
          </w:p>
        </w:tc>
        <w:tc>
          <w:tcPr>
            <w:tcW w:w="552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4E118CB"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 xml:space="preserve">Windows </w:t>
            </w:r>
          </w:p>
          <w:p w14:paraId="3A80F173"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 xml:space="preserve">cca </w:t>
            </w:r>
            <w:r w:rsidRPr="00E45F68">
              <w:rPr>
                <w:rFonts w:ascii="Tahoma" w:hAnsi="Tahoma" w:cs="Tahoma"/>
                <w:sz w:val="16"/>
                <w:szCs w:val="16"/>
              </w:rPr>
              <w:t>6500 uživatelů, aktivních přibližně 1500 uživatelů denně</w:t>
            </w:r>
          </w:p>
        </w:tc>
      </w:tr>
      <w:tr w:rsidR="0051589A" w:rsidRPr="00E45F68" w14:paraId="5084F3EB" w14:textId="77777777" w:rsidTr="0051589A">
        <w:trPr>
          <w:trHeight w:val="301"/>
        </w:trPr>
        <w:tc>
          <w:tcPr>
            <w:tcW w:w="268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8AE635C"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rPr>
              <w:t>Služby sdílení souborů MS Windows</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5269EC2" w14:textId="77777777" w:rsidR="0051589A" w:rsidRPr="00E45F68" w:rsidRDefault="0051589A">
            <w:pPr>
              <w:spacing w:before="80" w:after="80" w:line="276" w:lineRule="auto"/>
              <w:jc w:val="center"/>
              <w:rPr>
                <w:rFonts w:ascii="Tahoma" w:eastAsia="Calibri" w:hAnsi="Tahoma" w:cs="Tahoma"/>
                <w:sz w:val="16"/>
                <w:szCs w:val="16"/>
                <w:lang w:eastAsia="cs-CZ"/>
              </w:rPr>
            </w:pPr>
            <w:r w:rsidRPr="00E45F68">
              <w:rPr>
                <w:rFonts w:ascii="Tahoma" w:eastAsia="Calibri" w:hAnsi="Tahoma" w:cs="Tahoma"/>
                <w:sz w:val="16"/>
                <w:szCs w:val="16"/>
                <w:lang w:eastAsia="cs-CZ"/>
              </w:rPr>
              <w:t>2</w:t>
            </w:r>
          </w:p>
        </w:tc>
        <w:tc>
          <w:tcPr>
            <w:tcW w:w="552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5A54641"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Domain functionality level - Windows Server 2012 R2</w:t>
            </w:r>
          </w:p>
        </w:tc>
      </w:tr>
      <w:tr w:rsidR="0051589A" w:rsidRPr="00E45F68" w14:paraId="1B9A920F" w14:textId="77777777" w:rsidTr="0051589A">
        <w:trPr>
          <w:trHeight w:val="301"/>
        </w:trPr>
        <w:tc>
          <w:tcPr>
            <w:tcW w:w="268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78E6314"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rPr>
              <w:t>DNS na platformě Microsoft</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C7BAE89" w14:textId="77777777" w:rsidR="0051589A" w:rsidRPr="00E45F68" w:rsidRDefault="0051589A">
            <w:pPr>
              <w:spacing w:before="80" w:after="80" w:line="276" w:lineRule="auto"/>
              <w:jc w:val="center"/>
              <w:rPr>
                <w:rFonts w:ascii="Tahoma" w:eastAsia="Calibri" w:hAnsi="Tahoma" w:cs="Tahoma"/>
                <w:sz w:val="16"/>
                <w:szCs w:val="16"/>
                <w:lang w:eastAsia="cs-CZ"/>
              </w:rPr>
            </w:pPr>
            <w:r w:rsidRPr="00E45F68">
              <w:rPr>
                <w:rFonts w:ascii="Tahoma" w:eastAsia="Calibri" w:hAnsi="Tahoma" w:cs="Tahoma"/>
                <w:sz w:val="16"/>
                <w:szCs w:val="16"/>
                <w:lang w:eastAsia="cs-CZ"/>
              </w:rPr>
              <w:t>1</w:t>
            </w:r>
          </w:p>
        </w:tc>
        <w:tc>
          <w:tcPr>
            <w:tcW w:w="552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FE3A76B"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Windows Server 2016</w:t>
            </w:r>
          </w:p>
        </w:tc>
      </w:tr>
      <w:tr w:rsidR="0051589A" w:rsidRPr="00E45F68" w14:paraId="7AB705AF" w14:textId="77777777" w:rsidTr="0051589A">
        <w:trPr>
          <w:trHeight w:val="301"/>
        </w:trPr>
        <w:tc>
          <w:tcPr>
            <w:tcW w:w="268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3E2094B"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rPr>
              <w:t>DHCP na platformě Microsoft</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18B2C6E" w14:textId="77777777" w:rsidR="0051589A" w:rsidRPr="00E45F68" w:rsidRDefault="0051589A">
            <w:pPr>
              <w:spacing w:before="80" w:after="80" w:line="276" w:lineRule="auto"/>
              <w:jc w:val="center"/>
              <w:rPr>
                <w:rFonts w:ascii="Tahoma" w:eastAsia="Calibri" w:hAnsi="Tahoma" w:cs="Tahoma"/>
                <w:sz w:val="16"/>
                <w:szCs w:val="16"/>
                <w:lang w:eastAsia="cs-CZ"/>
              </w:rPr>
            </w:pPr>
            <w:r w:rsidRPr="00E45F68">
              <w:rPr>
                <w:rFonts w:ascii="Tahoma" w:eastAsia="Calibri" w:hAnsi="Tahoma" w:cs="Tahoma"/>
                <w:sz w:val="16"/>
                <w:szCs w:val="16"/>
                <w:lang w:eastAsia="cs-CZ"/>
              </w:rPr>
              <w:t>1</w:t>
            </w:r>
          </w:p>
        </w:tc>
        <w:tc>
          <w:tcPr>
            <w:tcW w:w="552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3345BEB"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Windows Server 2012 R2</w:t>
            </w:r>
          </w:p>
        </w:tc>
      </w:tr>
      <w:tr w:rsidR="0051589A" w:rsidRPr="00E45F68" w14:paraId="69D1FD89" w14:textId="77777777" w:rsidTr="0051589A">
        <w:trPr>
          <w:trHeight w:val="301"/>
        </w:trPr>
        <w:tc>
          <w:tcPr>
            <w:tcW w:w="268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A61F712"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rPr>
              <w:t xml:space="preserve">MS SQL </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B5047F9" w14:textId="77777777" w:rsidR="0051589A" w:rsidRPr="00E45F68" w:rsidRDefault="0051589A">
            <w:pPr>
              <w:spacing w:before="80" w:after="80" w:line="276" w:lineRule="auto"/>
              <w:jc w:val="center"/>
              <w:rPr>
                <w:rFonts w:ascii="Tahoma" w:eastAsia="Calibri" w:hAnsi="Tahoma" w:cs="Tahoma"/>
                <w:sz w:val="16"/>
                <w:szCs w:val="16"/>
                <w:lang w:eastAsia="cs-CZ"/>
              </w:rPr>
            </w:pPr>
            <w:r w:rsidRPr="00E45F68">
              <w:rPr>
                <w:rFonts w:ascii="Tahoma" w:eastAsia="Calibri" w:hAnsi="Tahoma" w:cs="Tahoma"/>
                <w:sz w:val="16"/>
                <w:szCs w:val="16"/>
                <w:lang w:eastAsia="cs-CZ"/>
              </w:rPr>
              <w:t>1</w:t>
            </w:r>
          </w:p>
        </w:tc>
        <w:tc>
          <w:tcPr>
            <w:tcW w:w="552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1E624E0" w14:textId="77777777" w:rsidR="0051589A" w:rsidRPr="00E45F68" w:rsidRDefault="0051589A">
            <w:pPr>
              <w:rPr>
                <w:rFonts w:ascii="Tahoma" w:eastAsia="Calibri" w:hAnsi="Tahoma" w:cs="Tahoma"/>
                <w:sz w:val="16"/>
                <w:szCs w:val="16"/>
                <w:lang w:eastAsia="cs-CZ"/>
              </w:rPr>
            </w:pPr>
            <w:r w:rsidRPr="00E45F68">
              <w:rPr>
                <w:rFonts w:ascii="Tahoma" w:eastAsia="Calibri" w:hAnsi="Tahoma" w:cs="Tahoma"/>
                <w:sz w:val="16"/>
                <w:szCs w:val="16"/>
                <w:lang w:eastAsia="cs-CZ"/>
              </w:rPr>
              <w:t>Microsoft SQL Server 2005, Microsoft SQL Server 2008, Microsoft SQL Server 2012, Microsoft SQL Server 2016,</w:t>
            </w:r>
          </w:p>
          <w:p w14:paraId="05218450" w14:textId="77777777" w:rsidR="0051589A" w:rsidRPr="00E45F68" w:rsidRDefault="0051589A">
            <w:pPr>
              <w:rPr>
                <w:rFonts w:ascii="Tahoma" w:eastAsia="Calibri" w:hAnsi="Tahoma" w:cs="Tahoma"/>
                <w:sz w:val="16"/>
                <w:szCs w:val="16"/>
                <w:lang w:eastAsia="cs-CZ"/>
              </w:rPr>
            </w:pPr>
            <w:r w:rsidRPr="00E45F68">
              <w:rPr>
                <w:rFonts w:ascii="Tahoma" w:eastAsia="Calibri" w:hAnsi="Tahoma" w:cs="Tahoma"/>
                <w:sz w:val="16"/>
                <w:szCs w:val="16"/>
                <w:lang w:eastAsia="cs-CZ"/>
              </w:rPr>
              <w:t>Microsoft SQL Server 2017, Microsoft SQL Server 2019</w:t>
            </w:r>
          </w:p>
          <w:p w14:paraId="71DDA9DB"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Verze standard/Enterprise</w:t>
            </w:r>
          </w:p>
          <w:p w14:paraId="5FCA2A9F"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 xml:space="preserve">cca </w:t>
            </w:r>
            <w:r w:rsidRPr="00E45F68">
              <w:rPr>
                <w:rFonts w:ascii="Tahoma" w:hAnsi="Tahoma" w:cs="Tahoma"/>
                <w:sz w:val="16"/>
                <w:szCs w:val="16"/>
              </w:rPr>
              <w:t>30 databázových schémat</w:t>
            </w:r>
          </w:p>
        </w:tc>
      </w:tr>
      <w:tr w:rsidR="0051589A" w:rsidRPr="00E45F68" w14:paraId="7D3C5C0E" w14:textId="77777777" w:rsidTr="0051589A">
        <w:trPr>
          <w:trHeight w:val="301"/>
        </w:trPr>
        <w:tc>
          <w:tcPr>
            <w:tcW w:w="268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7F86090"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rPr>
              <w:t>MS WSUS</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E9D4E73" w14:textId="77777777" w:rsidR="0051589A" w:rsidRPr="00E45F68" w:rsidRDefault="0051589A">
            <w:pPr>
              <w:spacing w:before="80" w:after="80" w:line="276" w:lineRule="auto"/>
              <w:jc w:val="center"/>
              <w:rPr>
                <w:rFonts w:ascii="Tahoma" w:eastAsia="Calibri" w:hAnsi="Tahoma" w:cs="Tahoma"/>
                <w:sz w:val="16"/>
                <w:szCs w:val="16"/>
                <w:lang w:eastAsia="cs-CZ"/>
              </w:rPr>
            </w:pPr>
            <w:r w:rsidRPr="00E45F68">
              <w:rPr>
                <w:rFonts w:ascii="Tahoma" w:eastAsia="Calibri" w:hAnsi="Tahoma" w:cs="Tahoma"/>
                <w:sz w:val="16"/>
                <w:szCs w:val="16"/>
                <w:lang w:eastAsia="cs-CZ"/>
              </w:rPr>
              <w:t>2</w:t>
            </w:r>
          </w:p>
        </w:tc>
        <w:tc>
          <w:tcPr>
            <w:tcW w:w="552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3D77F54"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Microsoft Windows Server 2019, 10.0.17763.678 – slouží pouze pro SCCM</w:t>
            </w:r>
          </w:p>
        </w:tc>
      </w:tr>
      <w:tr w:rsidR="0051589A" w:rsidRPr="00E45F68" w14:paraId="43455AAC" w14:textId="77777777" w:rsidTr="0051589A">
        <w:trPr>
          <w:trHeight w:val="301"/>
        </w:trPr>
        <w:tc>
          <w:tcPr>
            <w:tcW w:w="268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FA47B2D"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rPr>
              <w:t xml:space="preserve">Microsoft Exchange </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4162B04" w14:textId="77777777" w:rsidR="0051589A" w:rsidRPr="00E45F68" w:rsidRDefault="0051589A">
            <w:pPr>
              <w:spacing w:before="80" w:after="80" w:line="276" w:lineRule="auto"/>
              <w:jc w:val="center"/>
              <w:rPr>
                <w:rFonts w:ascii="Tahoma" w:eastAsia="Calibri" w:hAnsi="Tahoma" w:cs="Tahoma"/>
                <w:sz w:val="16"/>
                <w:szCs w:val="16"/>
                <w:lang w:eastAsia="cs-CZ"/>
              </w:rPr>
            </w:pPr>
            <w:r w:rsidRPr="00E45F68">
              <w:rPr>
                <w:rFonts w:ascii="Tahoma" w:eastAsia="Calibri" w:hAnsi="Tahoma" w:cs="Tahoma"/>
                <w:sz w:val="16"/>
                <w:szCs w:val="16"/>
                <w:lang w:eastAsia="cs-CZ"/>
              </w:rPr>
              <w:t>2</w:t>
            </w:r>
          </w:p>
        </w:tc>
        <w:tc>
          <w:tcPr>
            <w:tcW w:w="552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17CFEBC"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2013, 2016, EXO</w:t>
            </w:r>
          </w:p>
        </w:tc>
      </w:tr>
      <w:tr w:rsidR="0051589A" w:rsidRPr="00E45F68" w14:paraId="514CC1DB" w14:textId="77777777" w:rsidTr="0051589A">
        <w:trPr>
          <w:trHeight w:val="301"/>
        </w:trPr>
        <w:tc>
          <w:tcPr>
            <w:tcW w:w="268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6B4534C" w14:textId="77777777" w:rsidR="0051589A" w:rsidRPr="00E45F68" w:rsidRDefault="0051589A">
            <w:pPr>
              <w:spacing w:before="80" w:after="80" w:line="276" w:lineRule="auto"/>
              <w:rPr>
                <w:rFonts w:ascii="Tahoma" w:eastAsia="Calibri" w:hAnsi="Tahoma" w:cs="Tahoma"/>
                <w:sz w:val="16"/>
                <w:szCs w:val="16"/>
                <w:lang w:eastAsia="en-US"/>
              </w:rPr>
            </w:pPr>
            <w:r w:rsidRPr="00E45F68">
              <w:rPr>
                <w:rFonts w:ascii="Tahoma" w:eastAsia="Calibri" w:hAnsi="Tahoma" w:cs="Tahoma"/>
                <w:sz w:val="16"/>
                <w:szCs w:val="16"/>
              </w:rPr>
              <w:t>Windows Deffender AV</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EEC6A24" w14:textId="77777777" w:rsidR="0051589A" w:rsidRPr="00E45F68" w:rsidRDefault="0051589A">
            <w:pPr>
              <w:spacing w:before="80" w:after="80" w:line="276" w:lineRule="auto"/>
              <w:jc w:val="center"/>
              <w:rPr>
                <w:rFonts w:ascii="Tahoma" w:eastAsia="Calibri" w:hAnsi="Tahoma" w:cs="Tahoma"/>
                <w:sz w:val="16"/>
                <w:szCs w:val="16"/>
                <w:lang w:eastAsia="cs-CZ"/>
              </w:rPr>
            </w:pPr>
            <w:r w:rsidRPr="00E45F68">
              <w:rPr>
                <w:rFonts w:ascii="Tahoma" w:eastAsia="Calibri" w:hAnsi="Tahoma" w:cs="Tahoma"/>
                <w:sz w:val="16"/>
                <w:szCs w:val="16"/>
                <w:lang w:eastAsia="cs-CZ"/>
              </w:rPr>
              <w:t>1</w:t>
            </w:r>
          </w:p>
        </w:tc>
        <w:tc>
          <w:tcPr>
            <w:tcW w:w="552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EB0D79F"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V aktuální verzi MS Office365</w:t>
            </w:r>
          </w:p>
        </w:tc>
      </w:tr>
      <w:tr w:rsidR="0051589A" w:rsidRPr="00E45F68" w14:paraId="606E5337" w14:textId="77777777" w:rsidTr="0051589A">
        <w:trPr>
          <w:trHeight w:val="301"/>
        </w:trPr>
        <w:tc>
          <w:tcPr>
            <w:tcW w:w="268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8B5D943" w14:textId="77777777" w:rsidR="0051589A" w:rsidRPr="00E45F68" w:rsidRDefault="0051589A">
            <w:pPr>
              <w:spacing w:before="80" w:after="80" w:line="276" w:lineRule="auto"/>
              <w:rPr>
                <w:rFonts w:ascii="Tahoma" w:eastAsia="Calibri" w:hAnsi="Tahoma" w:cs="Tahoma"/>
                <w:sz w:val="16"/>
                <w:szCs w:val="16"/>
                <w:lang w:eastAsia="en-US"/>
              </w:rPr>
            </w:pPr>
            <w:r w:rsidRPr="00E45F68">
              <w:rPr>
                <w:rFonts w:ascii="Tahoma" w:eastAsia="Calibri" w:hAnsi="Tahoma" w:cs="Tahoma"/>
                <w:sz w:val="16"/>
                <w:szCs w:val="16"/>
              </w:rPr>
              <w:t xml:space="preserve">Mobile Device Management </w:t>
            </w:r>
            <w:r w:rsidRPr="00E45F68">
              <w:rPr>
                <w:rFonts w:ascii="Tahoma" w:eastAsia="Calibri" w:hAnsi="Tahoma" w:cs="Tahoma"/>
                <w:sz w:val="16"/>
                <w:szCs w:val="16"/>
              </w:rPr>
              <w:br/>
              <w:t>In tune Microsoft</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35C85A1" w14:textId="77777777" w:rsidR="0051589A" w:rsidRPr="00E45F68" w:rsidRDefault="0051589A">
            <w:pPr>
              <w:spacing w:before="80" w:after="80" w:line="276" w:lineRule="auto"/>
              <w:jc w:val="center"/>
              <w:rPr>
                <w:rFonts w:ascii="Tahoma" w:eastAsia="Calibri" w:hAnsi="Tahoma" w:cs="Tahoma"/>
                <w:sz w:val="16"/>
                <w:szCs w:val="16"/>
                <w:lang w:eastAsia="cs-CZ"/>
              </w:rPr>
            </w:pPr>
            <w:r w:rsidRPr="00E45F68">
              <w:rPr>
                <w:rFonts w:ascii="Tahoma" w:eastAsia="Calibri" w:hAnsi="Tahoma" w:cs="Tahoma"/>
                <w:sz w:val="16"/>
                <w:szCs w:val="16"/>
                <w:lang w:eastAsia="cs-CZ"/>
              </w:rPr>
              <w:t>2</w:t>
            </w:r>
          </w:p>
        </w:tc>
        <w:tc>
          <w:tcPr>
            <w:tcW w:w="552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F7F445C"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V aktuální verzi MS Office365</w:t>
            </w:r>
          </w:p>
        </w:tc>
      </w:tr>
      <w:tr w:rsidR="0051589A" w:rsidRPr="00E45F68" w14:paraId="2B781379" w14:textId="77777777" w:rsidTr="0051589A">
        <w:trPr>
          <w:trHeight w:val="301"/>
        </w:trPr>
        <w:tc>
          <w:tcPr>
            <w:tcW w:w="268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37B3E00"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rPr>
              <w:t xml:space="preserve">Apache </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A063163" w14:textId="77777777" w:rsidR="0051589A" w:rsidRPr="00E45F68" w:rsidRDefault="0051589A">
            <w:pPr>
              <w:spacing w:before="80" w:after="80" w:line="276" w:lineRule="auto"/>
              <w:jc w:val="center"/>
              <w:rPr>
                <w:rFonts w:ascii="Tahoma" w:eastAsia="Calibri" w:hAnsi="Tahoma" w:cs="Tahoma"/>
                <w:sz w:val="16"/>
                <w:szCs w:val="16"/>
                <w:lang w:eastAsia="cs-CZ"/>
              </w:rPr>
            </w:pPr>
            <w:r w:rsidRPr="00E45F68">
              <w:rPr>
                <w:rFonts w:ascii="Tahoma" w:eastAsia="Calibri" w:hAnsi="Tahoma" w:cs="Tahoma"/>
                <w:sz w:val="16"/>
                <w:szCs w:val="16"/>
                <w:lang w:eastAsia="cs-CZ"/>
              </w:rPr>
              <w:t>1</w:t>
            </w:r>
          </w:p>
        </w:tc>
        <w:tc>
          <w:tcPr>
            <w:tcW w:w="552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AA15CF6"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rPr>
              <w:t>Apache 2.4.*,2.3.*</w:t>
            </w:r>
          </w:p>
        </w:tc>
      </w:tr>
      <w:tr w:rsidR="0051589A" w:rsidRPr="00E45F68" w14:paraId="7CC2B47A" w14:textId="77777777" w:rsidTr="0051589A">
        <w:trPr>
          <w:trHeight w:val="301"/>
        </w:trPr>
        <w:tc>
          <w:tcPr>
            <w:tcW w:w="268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88FD516"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rPr>
              <w:t xml:space="preserve">VMware vCenter Server </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0EE7574" w14:textId="77777777" w:rsidR="0051589A" w:rsidRPr="00E45F68" w:rsidRDefault="0051589A">
            <w:pPr>
              <w:spacing w:before="80" w:after="80" w:line="276" w:lineRule="auto"/>
              <w:jc w:val="center"/>
              <w:rPr>
                <w:rFonts w:ascii="Tahoma" w:eastAsia="Calibri" w:hAnsi="Tahoma" w:cs="Tahoma"/>
                <w:sz w:val="16"/>
                <w:szCs w:val="16"/>
                <w:lang w:eastAsia="cs-CZ"/>
              </w:rPr>
            </w:pPr>
            <w:r w:rsidRPr="00E45F68">
              <w:rPr>
                <w:rFonts w:ascii="Tahoma" w:eastAsia="Calibri" w:hAnsi="Tahoma" w:cs="Tahoma"/>
                <w:sz w:val="16"/>
                <w:szCs w:val="16"/>
                <w:lang w:eastAsia="cs-CZ"/>
              </w:rPr>
              <w:t>1</w:t>
            </w:r>
          </w:p>
        </w:tc>
        <w:tc>
          <w:tcPr>
            <w:tcW w:w="552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71C890E"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vSphere 6.7, plánováno vSphere 7</w:t>
            </w:r>
          </w:p>
        </w:tc>
      </w:tr>
      <w:tr w:rsidR="0051589A" w:rsidRPr="00E45F68" w14:paraId="35687821" w14:textId="77777777" w:rsidTr="0051589A">
        <w:trPr>
          <w:trHeight w:val="301"/>
        </w:trPr>
        <w:tc>
          <w:tcPr>
            <w:tcW w:w="268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492A22E"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rPr>
              <w:t>MS System Center Configuration Manager</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864B447" w14:textId="77777777" w:rsidR="0051589A" w:rsidRPr="00E45F68" w:rsidRDefault="0051589A">
            <w:pPr>
              <w:spacing w:before="80" w:after="80" w:line="276" w:lineRule="auto"/>
              <w:jc w:val="center"/>
              <w:rPr>
                <w:rFonts w:ascii="Tahoma" w:eastAsia="Calibri" w:hAnsi="Tahoma" w:cs="Tahoma"/>
                <w:sz w:val="16"/>
                <w:szCs w:val="16"/>
                <w:lang w:eastAsia="cs-CZ"/>
              </w:rPr>
            </w:pPr>
            <w:r w:rsidRPr="00E45F68">
              <w:rPr>
                <w:rFonts w:ascii="Tahoma" w:eastAsia="Calibri" w:hAnsi="Tahoma" w:cs="Tahoma"/>
                <w:sz w:val="16"/>
                <w:szCs w:val="16"/>
                <w:lang w:eastAsia="cs-CZ"/>
              </w:rPr>
              <w:t>2</w:t>
            </w:r>
          </w:p>
        </w:tc>
        <w:tc>
          <w:tcPr>
            <w:tcW w:w="552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A64BB0B"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Version 2103</w:t>
            </w:r>
          </w:p>
        </w:tc>
      </w:tr>
      <w:tr w:rsidR="0051589A" w:rsidRPr="00E45F68" w14:paraId="4AD7372A" w14:textId="77777777" w:rsidTr="0051589A">
        <w:trPr>
          <w:trHeight w:val="301"/>
        </w:trPr>
        <w:tc>
          <w:tcPr>
            <w:tcW w:w="268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3D54962"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rPr>
              <w:t>Firewall Cisco</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86CDB57" w14:textId="77777777" w:rsidR="0051589A" w:rsidRPr="00E45F68" w:rsidRDefault="0051589A">
            <w:pPr>
              <w:spacing w:before="80" w:after="80" w:line="276" w:lineRule="auto"/>
              <w:jc w:val="center"/>
              <w:rPr>
                <w:rFonts w:ascii="Tahoma" w:eastAsia="Calibri" w:hAnsi="Tahoma" w:cs="Tahoma"/>
                <w:sz w:val="16"/>
                <w:szCs w:val="16"/>
                <w:lang w:eastAsia="cs-CZ"/>
              </w:rPr>
            </w:pPr>
            <w:r w:rsidRPr="00E45F68">
              <w:rPr>
                <w:rFonts w:ascii="Tahoma" w:eastAsia="Calibri" w:hAnsi="Tahoma" w:cs="Tahoma"/>
                <w:sz w:val="16"/>
                <w:szCs w:val="16"/>
                <w:lang w:eastAsia="cs-CZ"/>
              </w:rPr>
              <w:t>1</w:t>
            </w:r>
          </w:p>
        </w:tc>
        <w:tc>
          <w:tcPr>
            <w:tcW w:w="552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3276EEC"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Firewall Management Concole 1000, Firepower 4110 Threat Defense</w:t>
            </w:r>
          </w:p>
        </w:tc>
      </w:tr>
      <w:tr w:rsidR="0051589A" w:rsidRPr="00E45F68" w14:paraId="32B8456F" w14:textId="77777777" w:rsidTr="0051589A">
        <w:trPr>
          <w:trHeight w:val="301"/>
        </w:trPr>
        <w:tc>
          <w:tcPr>
            <w:tcW w:w="268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D6C2199"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rPr>
              <w:t>Síťové prvky Cisco</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851AE2A" w14:textId="77777777" w:rsidR="0051589A" w:rsidRPr="00E45F68" w:rsidRDefault="0051589A">
            <w:pPr>
              <w:spacing w:before="80" w:after="80" w:line="276" w:lineRule="auto"/>
              <w:jc w:val="center"/>
              <w:rPr>
                <w:rFonts w:ascii="Tahoma" w:eastAsia="Calibri" w:hAnsi="Tahoma" w:cs="Tahoma"/>
                <w:sz w:val="16"/>
                <w:szCs w:val="16"/>
                <w:lang w:eastAsia="cs-CZ"/>
              </w:rPr>
            </w:pPr>
            <w:r w:rsidRPr="00E45F68">
              <w:rPr>
                <w:rFonts w:ascii="Tahoma" w:eastAsia="Calibri" w:hAnsi="Tahoma" w:cs="Tahoma"/>
                <w:sz w:val="16"/>
                <w:szCs w:val="16"/>
                <w:lang w:eastAsia="cs-CZ"/>
              </w:rPr>
              <w:t>1</w:t>
            </w:r>
          </w:p>
        </w:tc>
        <w:tc>
          <w:tcPr>
            <w:tcW w:w="552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0937B50"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Cisco Catalyst 1xxx, 29xx, 35xx, 37xx, 38xx, 45xx, 68xx, 9xxxx</w:t>
            </w:r>
          </w:p>
          <w:p w14:paraId="64EEA837"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 xml:space="preserve">cca 480 prvků (switche, Wifi routery, apod.) </w:t>
            </w:r>
          </w:p>
        </w:tc>
      </w:tr>
      <w:tr w:rsidR="0051589A" w:rsidRPr="00E45F68" w14:paraId="301A1A61" w14:textId="77777777" w:rsidTr="0051589A">
        <w:trPr>
          <w:trHeight w:val="301"/>
        </w:trPr>
        <w:tc>
          <w:tcPr>
            <w:tcW w:w="268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24C8C0A"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Cisco ISE</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DA537DF" w14:textId="77777777" w:rsidR="0051589A" w:rsidRPr="00E45F68" w:rsidRDefault="0051589A">
            <w:pPr>
              <w:spacing w:before="80" w:after="80" w:line="276" w:lineRule="auto"/>
              <w:jc w:val="center"/>
              <w:rPr>
                <w:rFonts w:ascii="Tahoma" w:eastAsia="Calibri" w:hAnsi="Tahoma" w:cs="Tahoma"/>
                <w:sz w:val="16"/>
                <w:szCs w:val="16"/>
                <w:lang w:eastAsia="cs-CZ"/>
              </w:rPr>
            </w:pPr>
            <w:r w:rsidRPr="00E45F68">
              <w:rPr>
                <w:rFonts w:ascii="Tahoma" w:eastAsia="Calibri" w:hAnsi="Tahoma" w:cs="Tahoma"/>
                <w:sz w:val="16"/>
                <w:szCs w:val="16"/>
                <w:lang w:eastAsia="cs-CZ"/>
              </w:rPr>
              <w:t>1</w:t>
            </w:r>
          </w:p>
        </w:tc>
        <w:tc>
          <w:tcPr>
            <w:tcW w:w="552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65D307E"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SNS-3615-K9, ver. 2.7.x and higher</w:t>
            </w:r>
          </w:p>
        </w:tc>
      </w:tr>
      <w:tr w:rsidR="0051589A" w:rsidRPr="00E45F68" w14:paraId="72DF75F3" w14:textId="77777777" w:rsidTr="0051589A">
        <w:trPr>
          <w:trHeight w:val="301"/>
        </w:trPr>
        <w:tc>
          <w:tcPr>
            <w:tcW w:w="268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472D573"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Cisco Umbrella</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473914A" w14:textId="77777777" w:rsidR="0051589A" w:rsidRPr="00E45F68" w:rsidRDefault="0051589A">
            <w:pPr>
              <w:spacing w:before="80" w:after="80" w:line="276" w:lineRule="auto"/>
              <w:jc w:val="center"/>
              <w:rPr>
                <w:rFonts w:ascii="Tahoma" w:eastAsia="Calibri" w:hAnsi="Tahoma" w:cs="Tahoma"/>
                <w:sz w:val="16"/>
                <w:szCs w:val="16"/>
                <w:lang w:eastAsia="cs-CZ"/>
              </w:rPr>
            </w:pPr>
            <w:r w:rsidRPr="00E45F68">
              <w:rPr>
                <w:rFonts w:ascii="Tahoma" w:eastAsia="Calibri" w:hAnsi="Tahoma" w:cs="Tahoma"/>
                <w:sz w:val="16"/>
                <w:szCs w:val="16"/>
                <w:lang w:eastAsia="cs-CZ"/>
              </w:rPr>
              <w:t>2</w:t>
            </w:r>
          </w:p>
        </w:tc>
        <w:tc>
          <w:tcPr>
            <w:tcW w:w="552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099AF1C"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UMB-INSIGHTS-K9, virtual on VMware</w:t>
            </w:r>
          </w:p>
        </w:tc>
      </w:tr>
      <w:tr w:rsidR="0051589A" w:rsidRPr="00E45F68" w14:paraId="37FF39B9" w14:textId="77777777" w:rsidTr="0051589A">
        <w:trPr>
          <w:trHeight w:val="301"/>
        </w:trPr>
        <w:tc>
          <w:tcPr>
            <w:tcW w:w="268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1BCCEA3"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InterSystems IRIS</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34FF14C" w14:textId="77777777" w:rsidR="0051589A" w:rsidRPr="00E45F68" w:rsidRDefault="0051589A">
            <w:pPr>
              <w:spacing w:before="80" w:after="80" w:line="276" w:lineRule="auto"/>
              <w:jc w:val="center"/>
              <w:rPr>
                <w:rFonts w:ascii="Tahoma" w:eastAsia="Calibri" w:hAnsi="Tahoma" w:cs="Tahoma"/>
                <w:sz w:val="16"/>
                <w:szCs w:val="16"/>
                <w:lang w:eastAsia="cs-CZ"/>
              </w:rPr>
            </w:pPr>
            <w:r w:rsidRPr="00E45F68">
              <w:rPr>
                <w:rFonts w:ascii="Tahoma" w:eastAsia="Calibri" w:hAnsi="Tahoma" w:cs="Tahoma"/>
                <w:sz w:val="16"/>
                <w:szCs w:val="16"/>
                <w:lang w:eastAsia="cs-CZ"/>
              </w:rPr>
              <w:t>2</w:t>
            </w:r>
          </w:p>
        </w:tc>
        <w:tc>
          <w:tcPr>
            <w:tcW w:w="552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CE8BF49"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rPr>
              <w:t>InterSystems IRIS for Health 2019.1.* a vyšší</w:t>
            </w:r>
          </w:p>
        </w:tc>
      </w:tr>
      <w:tr w:rsidR="0051589A" w:rsidRPr="00E45F68" w14:paraId="42132AB1" w14:textId="77777777" w:rsidTr="0051589A">
        <w:trPr>
          <w:trHeight w:val="301"/>
        </w:trPr>
        <w:tc>
          <w:tcPr>
            <w:tcW w:w="268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5563EC1"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InterSystems Caché</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8B25611" w14:textId="77777777" w:rsidR="0051589A" w:rsidRPr="00E45F68" w:rsidRDefault="0051589A">
            <w:pPr>
              <w:spacing w:before="80" w:after="80" w:line="276" w:lineRule="auto"/>
              <w:jc w:val="center"/>
              <w:rPr>
                <w:rFonts w:ascii="Tahoma" w:eastAsia="Calibri" w:hAnsi="Tahoma" w:cs="Tahoma"/>
                <w:sz w:val="16"/>
                <w:szCs w:val="16"/>
                <w:lang w:eastAsia="cs-CZ"/>
              </w:rPr>
            </w:pPr>
            <w:r w:rsidRPr="00E45F68">
              <w:rPr>
                <w:rFonts w:ascii="Tahoma" w:eastAsia="Calibri" w:hAnsi="Tahoma" w:cs="Tahoma"/>
                <w:sz w:val="16"/>
                <w:szCs w:val="16"/>
                <w:lang w:eastAsia="cs-CZ"/>
              </w:rPr>
              <w:t>2</w:t>
            </w:r>
          </w:p>
        </w:tc>
        <w:tc>
          <w:tcPr>
            <w:tcW w:w="552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C9CAFDB"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rPr>
              <w:t>Caché for UNIX 2018.1.* a vyšší</w:t>
            </w:r>
          </w:p>
        </w:tc>
      </w:tr>
      <w:tr w:rsidR="0051589A" w:rsidRPr="00E45F68" w14:paraId="10ADC7AC" w14:textId="77777777" w:rsidTr="0051589A">
        <w:trPr>
          <w:trHeight w:val="301"/>
        </w:trPr>
        <w:tc>
          <w:tcPr>
            <w:tcW w:w="268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459A2BD"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rPr>
              <w:t>InterSystems Ensemble</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DC50FB8" w14:textId="77777777" w:rsidR="0051589A" w:rsidRPr="00E45F68" w:rsidRDefault="0051589A">
            <w:pPr>
              <w:spacing w:before="80" w:after="80" w:line="276" w:lineRule="auto"/>
              <w:jc w:val="center"/>
              <w:rPr>
                <w:rFonts w:ascii="Tahoma" w:eastAsia="Calibri" w:hAnsi="Tahoma" w:cs="Tahoma"/>
                <w:sz w:val="16"/>
                <w:szCs w:val="16"/>
                <w:lang w:eastAsia="cs-CZ"/>
              </w:rPr>
            </w:pPr>
            <w:r w:rsidRPr="00E45F68">
              <w:rPr>
                <w:rFonts w:ascii="Tahoma" w:eastAsia="Calibri" w:hAnsi="Tahoma" w:cs="Tahoma"/>
                <w:sz w:val="16"/>
                <w:szCs w:val="16"/>
                <w:lang w:eastAsia="cs-CZ"/>
              </w:rPr>
              <w:t>2</w:t>
            </w:r>
          </w:p>
        </w:tc>
        <w:tc>
          <w:tcPr>
            <w:tcW w:w="552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BF8BE69" w14:textId="77777777" w:rsidR="0051589A" w:rsidRPr="00E45F68" w:rsidRDefault="0051589A">
            <w:pPr>
              <w:spacing w:before="80" w:after="80" w:line="276" w:lineRule="auto"/>
              <w:rPr>
                <w:rFonts w:ascii="Tahoma" w:eastAsia="Calibri" w:hAnsi="Tahoma" w:cs="Tahoma"/>
                <w:sz w:val="16"/>
                <w:szCs w:val="16"/>
                <w:lang w:eastAsia="en-US"/>
              </w:rPr>
            </w:pPr>
            <w:r w:rsidRPr="00E45F68">
              <w:rPr>
                <w:rFonts w:ascii="Tahoma" w:eastAsia="Calibri" w:hAnsi="Tahoma" w:cs="Tahoma"/>
                <w:sz w:val="16"/>
                <w:szCs w:val="16"/>
              </w:rPr>
              <w:t>InterSystems Ensemble 2018.1.* a vyšší</w:t>
            </w:r>
          </w:p>
        </w:tc>
      </w:tr>
      <w:tr w:rsidR="0051589A" w:rsidRPr="00E45F68" w14:paraId="543BE3B4" w14:textId="77777777" w:rsidTr="0051589A">
        <w:trPr>
          <w:trHeight w:val="301"/>
        </w:trPr>
        <w:tc>
          <w:tcPr>
            <w:tcW w:w="268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5D1B8F8"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lastRenderedPageBreak/>
              <w:t>MS ATP</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9B1F7BC" w14:textId="77777777" w:rsidR="0051589A" w:rsidRPr="00E45F68" w:rsidRDefault="0051589A">
            <w:pPr>
              <w:spacing w:before="80" w:after="80" w:line="276" w:lineRule="auto"/>
              <w:jc w:val="center"/>
              <w:rPr>
                <w:rFonts w:ascii="Tahoma" w:eastAsia="Calibri" w:hAnsi="Tahoma" w:cs="Tahoma"/>
                <w:sz w:val="16"/>
                <w:szCs w:val="16"/>
                <w:lang w:eastAsia="cs-CZ"/>
              </w:rPr>
            </w:pPr>
            <w:r w:rsidRPr="00E45F68">
              <w:rPr>
                <w:rFonts w:ascii="Tahoma" w:eastAsia="Calibri" w:hAnsi="Tahoma" w:cs="Tahoma"/>
                <w:sz w:val="16"/>
                <w:szCs w:val="16"/>
                <w:lang w:eastAsia="cs-CZ"/>
              </w:rPr>
              <w:t>2</w:t>
            </w:r>
          </w:p>
        </w:tc>
        <w:tc>
          <w:tcPr>
            <w:tcW w:w="552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B79A1AB"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V aktuální verzi MS Office365</w:t>
            </w:r>
          </w:p>
        </w:tc>
      </w:tr>
      <w:tr w:rsidR="0051589A" w:rsidRPr="00E45F68" w14:paraId="47EDB1B4" w14:textId="77777777" w:rsidTr="0051589A">
        <w:trPr>
          <w:trHeight w:val="301"/>
        </w:trPr>
        <w:tc>
          <w:tcPr>
            <w:tcW w:w="268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89B4E47"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Azure Active Directory</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916C420" w14:textId="77777777" w:rsidR="0051589A" w:rsidRPr="00E45F68" w:rsidRDefault="0051589A">
            <w:pPr>
              <w:spacing w:before="80" w:after="80" w:line="276" w:lineRule="auto"/>
              <w:jc w:val="center"/>
              <w:rPr>
                <w:rFonts w:ascii="Tahoma" w:eastAsia="Calibri" w:hAnsi="Tahoma" w:cs="Tahoma"/>
                <w:sz w:val="16"/>
                <w:szCs w:val="16"/>
                <w:lang w:eastAsia="cs-CZ"/>
              </w:rPr>
            </w:pPr>
            <w:r w:rsidRPr="00E45F68">
              <w:rPr>
                <w:rFonts w:ascii="Tahoma" w:eastAsia="Calibri" w:hAnsi="Tahoma" w:cs="Tahoma"/>
                <w:sz w:val="16"/>
                <w:szCs w:val="16"/>
                <w:lang w:eastAsia="cs-CZ"/>
              </w:rPr>
              <w:t>1</w:t>
            </w:r>
          </w:p>
        </w:tc>
        <w:tc>
          <w:tcPr>
            <w:tcW w:w="552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96EBA4C"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V aktuální verzi MS Office365</w:t>
            </w:r>
          </w:p>
        </w:tc>
      </w:tr>
      <w:tr w:rsidR="0051589A" w:rsidRPr="00E45F68" w14:paraId="644F1E92" w14:textId="77777777" w:rsidTr="0051589A">
        <w:trPr>
          <w:trHeight w:val="301"/>
        </w:trPr>
        <w:tc>
          <w:tcPr>
            <w:tcW w:w="906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04C713CC" w14:textId="77777777" w:rsidR="0051589A" w:rsidRPr="00E45F68" w:rsidRDefault="0051589A">
            <w:pPr>
              <w:keepNext/>
              <w:spacing w:before="80" w:after="80" w:line="276" w:lineRule="auto"/>
              <w:jc w:val="center"/>
              <w:rPr>
                <w:rFonts w:ascii="Tahoma" w:eastAsia="Calibri" w:hAnsi="Tahoma" w:cs="Tahoma"/>
                <w:b/>
                <w:bCs/>
                <w:sz w:val="16"/>
                <w:szCs w:val="16"/>
                <w:lang w:eastAsia="cs-CZ"/>
              </w:rPr>
            </w:pPr>
            <w:r w:rsidRPr="00E45F68">
              <w:rPr>
                <w:rFonts w:ascii="Tahoma" w:eastAsia="Calibri" w:hAnsi="Tahoma" w:cs="Tahoma"/>
                <w:b/>
                <w:bCs/>
                <w:sz w:val="16"/>
                <w:szCs w:val="16"/>
              </w:rPr>
              <w:t>Aplikace a informační systémy</w:t>
            </w:r>
          </w:p>
        </w:tc>
      </w:tr>
      <w:tr w:rsidR="0051589A" w:rsidRPr="00E45F68" w14:paraId="762ABD27" w14:textId="77777777" w:rsidTr="0051589A">
        <w:trPr>
          <w:trHeight w:val="301"/>
        </w:trPr>
        <w:tc>
          <w:tcPr>
            <w:tcW w:w="268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A54C059"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STAPRO Medea</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063F318" w14:textId="77777777" w:rsidR="0051589A" w:rsidRPr="00E45F68" w:rsidRDefault="0051589A">
            <w:pPr>
              <w:spacing w:before="80" w:after="80" w:line="276" w:lineRule="auto"/>
              <w:jc w:val="center"/>
              <w:rPr>
                <w:rFonts w:ascii="Tahoma" w:eastAsia="Calibri" w:hAnsi="Tahoma" w:cs="Tahoma"/>
                <w:sz w:val="16"/>
                <w:szCs w:val="16"/>
                <w:lang w:eastAsia="cs-CZ"/>
              </w:rPr>
            </w:pPr>
            <w:r w:rsidRPr="00E45F68">
              <w:rPr>
                <w:rFonts w:ascii="Tahoma" w:eastAsia="Calibri" w:hAnsi="Tahoma" w:cs="Tahoma"/>
                <w:sz w:val="16"/>
                <w:szCs w:val="16"/>
                <w:lang w:eastAsia="cs-CZ"/>
              </w:rPr>
              <w:t>2</w:t>
            </w:r>
          </w:p>
        </w:tc>
        <w:tc>
          <w:tcPr>
            <w:tcW w:w="552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571B49E"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 xml:space="preserve">Nemocniční informační systém, DB Progress </w:t>
            </w:r>
            <w:r w:rsidRPr="00E45F68">
              <w:rPr>
                <w:rFonts w:ascii="Tahoma" w:eastAsia="Calibri" w:hAnsi="Tahoma" w:cs="Tahoma"/>
                <w:sz w:val="16"/>
                <w:szCs w:val="16"/>
              </w:rPr>
              <w:t>RDBMS</w:t>
            </w:r>
          </w:p>
        </w:tc>
      </w:tr>
      <w:tr w:rsidR="0051589A" w:rsidRPr="00E45F68" w14:paraId="1E04EC76" w14:textId="77777777" w:rsidTr="0051589A">
        <w:trPr>
          <w:trHeight w:val="301"/>
        </w:trPr>
        <w:tc>
          <w:tcPr>
            <w:tcW w:w="268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0A7845E"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PACS</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58DE617" w14:textId="77777777" w:rsidR="0051589A" w:rsidRPr="00E45F68" w:rsidRDefault="0051589A">
            <w:pPr>
              <w:spacing w:before="80" w:after="80" w:line="276" w:lineRule="auto"/>
              <w:jc w:val="center"/>
              <w:rPr>
                <w:rFonts w:ascii="Tahoma" w:eastAsia="Calibri" w:hAnsi="Tahoma" w:cs="Tahoma"/>
                <w:sz w:val="16"/>
                <w:szCs w:val="16"/>
                <w:lang w:eastAsia="cs-CZ"/>
              </w:rPr>
            </w:pPr>
            <w:r w:rsidRPr="00E45F68">
              <w:rPr>
                <w:rFonts w:ascii="Tahoma" w:eastAsia="Calibri" w:hAnsi="Tahoma" w:cs="Tahoma"/>
                <w:sz w:val="16"/>
                <w:szCs w:val="16"/>
                <w:lang w:eastAsia="cs-CZ"/>
              </w:rPr>
              <w:t>1</w:t>
            </w:r>
          </w:p>
        </w:tc>
        <w:tc>
          <w:tcPr>
            <w:tcW w:w="5523" w:type="dxa"/>
            <w:tcBorders>
              <w:top w:val="single" w:sz="4" w:space="0" w:color="auto"/>
              <w:left w:val="single" w:sz="4" w:space="0" w:color="auto"/>
              <w:bottom w:val="single" w:sz="4" w:space="0" w:color="auto"/>
              <w:right w:val="single" w:sz="4" w:space="0" w:color="auto"/>
            </w:tcBorders>
            <w:shd w:val="clear" w:color="auto" w:fill="F2F2F2"/>
            <w:hideMark/>
          </w:tcPr>
          <w:p w14:paraId="7FC0AEF5"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Informační systém zajišťující ukládání a odeslání obrazové dokumentace</w:t>
            </w:r>
          </w:p>
        </w:tc>
      </w:tr>
      <w:tr w:rsidR="0051589A" w:rsidRPr="00E45F68" w14:paraId="17EE307C" w14:textId="77777777" w:rsidTr="0051589A">
        <w:trPr>
          <w:trHeight w:val="301"/>
        </w:trPr>
        <w:tc>
          <w:tcPr>
            <w:tcW w:w="268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DF01D4B"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DicompassWeb</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FA0A974" w14:textId="77777777" w:rsidR="0051589A" w:rsidRPr="00E45F68" w:rsidRDefault="0051589A">
            <w:pPr>
              <w:spacing w:before="80" w:after="80" w:line="276" w:lineRule="auto"/>
              <w:jc w:val="center"/>
              <w:rPr>
                <w:rFonts w:ascii="Tahoma" w:eastAsia="Calibri" w:hAnsi="Tahoma" w:cs="Tahoma"/>
                <w:sz w:val="16"/>
                <w:szCs w:val="16"/>
                <w:lang w:eastAsia="cs-CZ"/>
              </w:rPr>
            </w:pPr>
            <w:r w:rsidRPr="00E45F68">
              <w:rPr>
                <w:rFonts w:ascii="Tahoma" w:eastAsia="Calibri" w:hAnsi="Tahoma" w:cs="Tahoma"/>
                <w:sz w:val="16"/>
                <w:szCs w:val="16"/>
                <w:lang w:eastAsia="cs-CZ"/>
              </w:rPr>
              <w:t>2</w:t>
            </w:r>
          </w:p>
        </w:tc>
        <w:tc>
          <w:tcPr>
            <w:tcW w:w="5523" w:type="dxa"/>
            <w:tcBorders>
              <w:top w:val="single" w:sz="4" w:space="0" w:color="auto"/>
              <w:left w:val="single" w:sz="4" w:space="0" w:color="auto"/>
              <w:bottom w:val="single" w:sz="4" w:space="0" w:color="auto"/>
              <w:right w:val="single" w:sz="4" w:space="0" w:color="auto"/>
            </w:tcBorders>
            <w:shd w:val="clear" w:color="auto" w:fill="F2F2F2"/>
            <w:hideMark/>
          </w:tcPr>
          <w:p w14:paraId="11918D80"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Informační systém zajišťující zobrazení obrazové dokumentace</w:t>
            </w:r>
          </w:p>
        </w:tc>
      </w:tr>
      <w:tr w:rsidR="0051589A" w:rsidRPr="00E45F68" w14:paraId="31245DB4" w14:textId="77777777" w:rsidTr="0051589A">
        <w:trPr>
          <w:trHeight w:val="301"/>
        </w:trPr>
        <w:tc>
          <w:tcPr>
            <w:tcW w:w="268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7C6B561"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XDENT</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D2903C9" w14:textId="77777777" w:rsidR="0051589A" w:rsidRPr="00E45F68" w:rsidRDefault="0051589A">
            <w:pPr>
              <w:spacing w:before="80" w:after="80" w:line="276" w:lineRule="auto"/>
              <w:jc w:val="center"/>
              <w:rPr>
                <w:rFonts w:ascii="Tahoma" w:eastAsia="Calibri" w:hAnsi="Tahoma" w:cs="Tahoma"/>
                <w:sz w:val="16"/>
                <w:szCs w:val="16"/>
                <w:lang w:eastAsia="cs-CZ"/>
              </w:rPr>
            </w:pPr>
            <w:r w:rsidRPr="00E45F68">
              <w:rPr>
                <w:rFonts w:ascii="Tahoma" w:eastAsia="Calibri" w:hAnsi="Tahoma" w:cs="Tahoma"/>
                <w:sz w:val="16"/>
                <w:szCs w:val="16"/>
                <w:lang w:eastAsia="cs-CZ"/>
              </w:rPr>
              <w:t>2</w:t>
            </w:r>
          </w:p>
        </w:tc>
        <w:tc>
          <w:tcPr>
            <w:tcW w:w="552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982FCAC"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Nemocniční informační systém pro stomatologii</w:t>
            </w:r>
          </w:p>
        </w:tc>
      </w:tr>
      <w:tr w:rsidR="0051589A" w:rsidRPr="00E45F68" w14:paraId="5F34EC08" w14:textId="77777777" w:rsidTr="0051589A">
        <w:trPr>
          <w:trHeight w:val="301"/>
        </w:trPr>
        <w:tc>
          <w:tcPr>
            <w:tcW w:w="268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B2B88BF"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FONS Enterprise</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029F6BB" w14:textId="77777777" w:rsidR="0051589A" w:rsidRPr="00E45F68" w:rsidRDefault="0051589A">
            <w:pPr>
              <w:spacing w:before="80" w:after="80" w:line="276" w:lineRule="auto"/>
              <w:jc w:val="center"/>
              <w:rPr>
                <w:rFonts w:ascii="Tahoma" w:eastAsia="Calibri" w:hAnsi="Tahoma" w:cs="Tahoma"/>
                <w:sz w:val="16"/>
                <w:szCs w:val="16"/>
                <w:lang w:eastAsia="cs-CZ"/>
              </w:rPr>
            </w:pPr>
            <w:r w:rsidRPr="00E45F68">
              <w:rPr>
                <w:rFonts w:ascii="Tahoma" w:eastAsia="Calibri" w:hAnsi="Tahoma" w:cs="Tahoma"/>
                <w:sz w:val="16"/>
                <w:szCs w:val="16"/>
                <w:lang w:eastAsia="cs-CZ"/>
              </w:rPr>
              <w:t>2</w:t>
            </w:r>
          </w:p>
        </w:tc>
        <w:tc>
          <w:tcPr>
            <w:tcW w:w="552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4EB3AA0"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Nemocniční informační systém</w:t>
            </w:r>
          </w:p>
        </w:tc>
      </w:tr>
      <w:tr w:rsidR="0051589A" w:rsidRPr="00E45F68" w14:paraId="1E4E9351" w14:textId="77777777" w:rsidTr="0051589A">
        <w:trPr>
          <w:trHeight w:val="301"/>
        </w:trPr>
        <w:tc>
          <w:tcPr>
            <w:tcW w:w="268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C4FDBEE"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FONS OpenLIMS</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EB4F7F3" w14:textId="77777777" w:rsidR="0051589A" w:rsidRPr="00E45F68" w:rsidRDefault="0051589A">
            <w:pPr>
              <w:spacing w:before="80" w:after="80" w:line="276" w:lineRule="auto"/>
              <w:jc w:val="center"/>
              <w:rPr>
                <w:rFonts w:ascii="Tahoma" w:eastAsia="Calibri" w:hAnsi="Tahoma" w:cs="Tahoma"/>
                <w:sz w:val="16"/>
                <w:szCs w:val="16"/>
                <w:lang w:eastAsia="cs-CZ"/>
              </w:rPr>
            </w:pPr>
            <w:r w:rsidRPr="00E45F68">
              <w:rPr>
                <w:rFonts w:ascii="Tahoma" w:eastAsia="Calibri" w:hAnsi="Tahoma" w:cs="Tahoma"/>
                <w:sz w:val="16"/>
                <w:szCs w:val="16"/>
                <w:lang w:eastAsia="cs-CZ"/>
              </w:rPr>
              <w:t>2</w:t>
            </w:r>
          </w:p>
        </w:tc>
        <w:tc>
          <w:tcPr>
            <w:tcW w:w="552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F9911DA"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Laboratorní informační systém</w:t>
            </w:r>
          </w:p>
        </w:tc>
      </w:tr>
      <w:tr w:rsidR="0051589A" w:rsidRPr="00E45F68" w14:paraId="083C59C3" w14:textId="77777777" w:rsidTr="0051589A">
        <w:trPr>
          <w:trHeight w:val="301"/>
        </w:trPr>
        <w:tc>
          <w:tcPr>
            <w:tcW w:w="268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77649F7"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Astraia</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00063C5" w14:textId="77777777" w:rsidR="0051589A" w:rsidRPr="00E45F68" w:rsidRDefault="0051589A">
            <w:pPr>
              <w:spacing w:before="80" w:after="80" w:line="276" w:lineRule="auto"/>
              <w:jc w:val="center"/>
              <w:rPr>
                <w:rFonts w:ascii="Tahoma" w:eastAsia="Calibri" w:hAnsi="Tahoma" w:cs="Tahoma"/>
                <w:sz w:val="16"/>
                <w:szCs w:val="16"/>
                <w:lang w:eastAsia="cs-CZ"/>
              </w:rPr>
            </w:pPr>
            <w:r w:rsidRPr="00E45F68">
              <w:rPr>
                <w:rFonts w:ascii="Tahoma" w:eastAsia="Calibri" w:hAnsi="Tahoma" w:cs="Tahoma"/>
                <w:sz w:val="16"/>
                <w:szCs w:val="16"/>
                <w:lang w:eastAsia="cs-CZ"/>
              </w:rPr>
              <w:t>2</w:t>
            </w:r>
          </w:p>
        </w:tc>
        <w:tc>
          <w:tcPr>
            <w:tcW w:w="552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A004AA4"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Informační systém zajišťující zpracování ultrazvukové obrazové dokumentace</w:t>
            </w:r>
          </w:p>
        </w:tc>
      </w:tr>
      <w:tr w:rsidR="0051589A" w:rsidRPr="00E45F68" w14:paraId="5B194AF9" w14:textId="77777777" w:rsidTr="0051589A">
        <w:trPr>
          <w:trHeight w:val="301"/>
        </w:trPr>
        <w:tc>
          <w:tcPr>
            <w:tcW w:w="268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E4C3BB3"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Janiga Labs Jlabs MBIO</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D9AFBCD" w14:textId="77777777" w:rsidR="0051589A" w:rsidRPr="00E45F68" w:rsidRDefault="0051589A">
            <w:pPr>
              <w:spacing w:before="80" w:after="80" w:line="276" w:lineRule="auto"/>
              <w:jc w:val="center"/>
              <w:rPr>
                <w:rFonts w:ascii="Tahoma" w:eastAsia="Calibri" w:hAnsi="Tahoma" w:cs="Tahoma"/>
                <w:sz w:val="16"/>
                <w:szCs w:val="16"/>
                <w:lang w:eastAsia="cs-CZ"/>
              </w:rPr>
            </w:pPr>
            <w:r w:rsidRPr="00E45F68">
              <w:rPr>
                <w:rFonts w:ascii="Tahoma" w:eastAsia="Calibri" w:hAnsi="Tahoma" w:cs="Tahoma"/>
                <w:sz w:val="16"/>
                <w:szCs w:val="16"/>
                <w:lang w:eastAsia="cs-CZ"/>
              </w:rPr>
              <w:t>2</w:t>
            </w:r>
          </w:p>
        </w:tc>
        <w:tc>
          <w:tcPr>
            <w:tcW w:w="552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DBA9CAC"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Laboratorní informační systém</w:t>
            </w:r>
          </w:p>
        </w:tc>
      </w:tr>
      <w:tr w:rsidR="0051589A" w:rsidRPr="00E45F68" w14:paraId="3244BEB1" w14:textId="77777777" w:rsidTr="0051589A">
        <w:trPr>
          <w:trHeight w:val="301"/>
        </w:trPr>
        <w:tc>
          <w:tcPr>
            <w:tcW w:w="268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45E2026"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Lesk</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A044F02" w14:textId="77777777" w:rsidR="0051589A" w:rsidRPr="00E45F68" w:rsidRDefault="0051589A">
            <w:pPr>
              <w:spacing w:before="80" w:after="80" w:line="276" w:lineRule="auto"/>
              <w:jc w:val="center"/>
              <w:rPr>
                <w:rFonts w:ascii="Tahoma" w:eastAsia="Calibri" w:hAnsi="Tahoma" w:cs="Tahoma"/>
                <w:sz w:val="16"/>
                <w:szCs w:val="16"/>
                <w:lang w:eastAsia="cs-CZ"/>
              </w:rPr>
            </w:pPr>
            <w:r w:rsidRPr="00E45F68">
              <w:rPr>
                <w:rFonts w:ascii="Tahoma" w:eastAsia="Calibri" w:hAnsi="Tahoma" w:cs="Tahoma"/>
                <w:sz w:val="16"/>
                <w:szCs w:val="16"/>
                <w:lang w:eastAsia="cs-CZ"/>
              </w:rPr>
              <w:t>2</w:t>
            </w:r>
          </w:p>
        </w:tc>
        <w:tc>
          <w:tcPr>
            <w:tcW w:w="552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257EDA5"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Lékárenský informační systém</w:t>
            </w:r>
          </w:p>
        </w:tc>
      </w:tr>
      <w:tr w:rsidR="0051589A" w:rsidRPr="00E45F68" w14:paraId="3FAB8793" w14:textId="77777777" w:rsidTr="0051589A">
        <w:trPr>
          <w:trHeight w:val="301"/>
        </w:trPr>
        <w:tc>
          <w:tcPr>
            <w:tcW w:w="268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2544792"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Nový nemocniční IS</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64A7984" w14:textId="77777777" w:rsidR="0051589A" w:rsidRPr="00E45F68" w:rsidRDefault="0051589A">
            <w:pPr>
              <w:spacing w:before="80" w:after="80" w:line="276" w:lineRule="auto"/>
              <w:jc w:val="center"/>
              <w:rPr>
                <w:rFonts w:ascii="Tahoma" w:eastAsia="Calibri" w:hAnsi="Tahoma" w:cs="Tahoma"/>
                <w:sz w:val="16"/>
                <w:szCs w:val="16"/>
                <w:lang w:eastAsia="cs-CZ"/>
              </w:rPr>
            </w:pPr>
            <w:r w:rsidRPr="00E45F68">
              <w:rPr>
                <w:rFonts w:ascii="Tahoma" w:eastAsia="Calibri" w:hAnsi="Tahoma" w:cs="Tahoma"/>
                <w:sz w:val="16"/>
                <w:szCs w:val="16"/>
                <w:lang w:eastAsia="cs-CZ"/>
              </w:rPr>
              <w:t>2</w:t>
            </w:r>
          </w:p>
        </w:tc>
        <w:tc>
          <w:tcPr>
            <w:tcW w:w="552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2248FC0"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 xml:space="preserve">Nemocniční informační systém </w:t>
            </w:r>
            <w:r w:rsidRPr="00E45F68">
              <w:rPr>
                <w:rFonts w:ascii="Tahoma" w:eastAsia="Calibri" w:hAnsi="Tahoma" w:cs="Tahoma"/>
                <w:sz w:val="16"/>
                <w:szCs w:val="16"/>
              </w:rPr>
              <w:t>naprogramovaný na technologiích Intersystems</w:t>
            </w:r>
          </w:p>
        </w:tc>
      </w:tr>
      <w:tr w:rsidR="0051589A" w:rsidRPr="00E45F68" w14:paraId="1B6611CF" w14:textId="77777777" w:rsidTr="0051589A">
        <w:trPr>
          <w:trHeight w:val="301"/>
        </w:trPr>
        <w:tc>
          <w:tcPr>
            <w:tcW w:w="268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27CEF8A"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Kamerový systém</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DFE5280" w14:textId="77777777" w:rsidR="0051589A" w:rsidRPr="00E45F68" w:rsidRDefault="0051589A">
            <w:pPr>
              <w:spacing w:before="80" w:after="80" w:line="276" w:lineRule="auto"/>
              <w:jc w:val="center"/>
              <w:rPr>
                <w:rFonts w:ascii="Tahoma" w:eastAsia="Calibri" w:hAnsi="Tahoma" w:cs="Tahoma"/>
                <w:sz w:val="16"/>
                <w:szCs w:val="16"/>
                <w:lang w:eastAsia="cs-CZ"/>
              </w:rPr>
            </w:pPr>
            <w:r w:rsidRPr="00E45F68">
              <w:rPr>
                <w:rFonts w:ascii="Tahoma" w:eastAsia="Calibri" w:hAnsi="Tahoma" w:cs="Tahoma"/>
                <w:sz w:val="16"/>
                <w:szCs w:val="16"/>
                <w:lang w:eastAsia="cs-CZ"/>
              </w:rPr>
              <w:t>2</w:t>
            </w:r>
          </w:p>
        </w:tc>
        <w:tc>
          <w:tcPr>
            <w:tcW w:w="552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0B002BF"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Systém na správu kamer</w:t>
            </w:r>
          </w:p>
        </w:tc>
      </w:tr>
      <w:tr w:rsidR="0051589A" w:rsidRPr="00E45F68" w14:paraId="0569407B" w14:textId="77777777" w:rsidTr="0051589A">
        <w:trPr>
          <w:trHeight w:val="301"/>
        </w:trPr>
        <w:tc>
          <w:tcPr>
            <w:tcW w:w="268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5C6036C"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rPr>
              <w:t>Service Desk</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87E1C2E" w14:textId="77777777" w:rsidR="0051589A" w:rsidRPr="00E45F68" w:rsidRDefault="0051589A">
            <w:pPr>
              <w:spacing w:before="80" w:after="80" w:line="276" w:lineRule="auto"/>
              <w:jc w:val="center"/>
              <w:rPr>
                <w:rFonts w:ascii="Tahoma" w:eastAsia="Calibri" w:hAnsi="Tahoma" w:cs="Tahoma"/>
                <w:sz w:val="16"/>
                <w:szCs w:val="16"/>
                <w:lang w:eastAsia="cs-CZ"/>
              </w:rPr>
            </w:pPr>
            <w:r w:rsidRPr="00E45F68">
              <w:rPr>
                <w:rFonts w:ascii="Tahoma" w:eastAsia="Calibri" w:hAnsi="Tahoma" w:cs="Tahoma"/>
                <w:sz w:val="16"/>
                <w:szCs w:val="16"/>
                <w:lang w:eastAsia="cs-CZ"/>
              </w:rPr>
              <w:t>2</w:t>
            </w:r>
          </w:p>
        </w:tc>
        <w:tc>
          <w:tcPr>
            <w:tcW w:w="552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90BD14C" w14:textId="77777777" w:rsidR="0051589A" w:rsidRPr="00E45F68" w:rsidRDefault="0051589A">
            <w:pPr>
              <w:spacing w:before="80" w:after="80" w:line="276" w:lineRule="auto"/>
              <w:rPr>
                <w:rFonts w:ascii="Tahoma" w:eastAsia="Calibri" w:hAnsi="Tahoma" w:cs="Tahoma"/>
                <w:sz w:val="16"/>
                <w:szCs w:val="16"/>
                <w:lang w:eastAsia="cs-CZ"/>
              </w:rPr>
            </w:pPr>
            <w:r w:rsidRPr="00E45F68">
              <w:rPr>
                <w:rFonts w:ascii="Tahoma" w:eastAsia="Calibri" w:hAnsi="Tahoma" w:cs="Tahoma"/>
                <w:sz w:val="16"/>
                <w:szCs w:val="16"/>
                <w:lang w:eastAsia="cs-CZ"/>
              </w:rPr>
              <w:t>Tiketový helpdeskový systém (IVANTI, JIRA apod.)</w:t>
            </w:r>
          </w:p>
        </w:tc>
      </w:tr>
    </w:tbl>
    <w:p w14:paraId="31DB696E" w14:textId="77777777" w:rsidR="0051589A" w:rsidRPr="00E45F68" w:rsidRDefault="0051589A" w:rsidP="0051589A">
      <w:pPr>
        <w:spacing w:after="120" w:line="276" w:lineRule="auto"/>
        <w:jc w:val="both"/>
        <w:rPr>
          <w:rFonts w:ascii="Tahoma" w:eastAsia="Calibri" w:hAnsi="Tahoma" w:cs="Tahoma"/>
          <w:sz w:val="16"/>
          <w:szCs w:val="16"/>
          <w:lang w:eastAsia="en-US"/>
        </w:rPr>
      </w:pPr>
    </w:p>
    <w:p w14:paraId="590A897F" w14:textId="77777777" w:rsidR="00584D8F" w:rsidRPr="00E45F68" w:rsidRDefault="00584D8F" w:rsidP="0051589A">
      <w:pPr>
        <w:spacing w:after="120" w:line="276" w:lineRule="auto"/>
        <w:jc w:val="both"/>
        <w:rPr>
          <w:rFonts w:ascii="Tahoma" w:eastAsia="Calibri" w:hAnsi="Tahoma" w:cs="Tahoma"/>
          <w:sz w:val="16"/>
          <w:szCs w:val="16"/>
          <w:lang w:eastAsia="en-US"/>
        </w:rPr>
      </w:pPr>
    </w:p>
    <w:p w14:paraId="32DA205E" w14:textId="77777777" w:rsidR="00584D8F" w:rsidRDefault="00584D8F">
      <w:pPr>
        <w:suppressAutoHyphens w:val="0"/>
        <w:rPr>
          <w:rFonts w:ascii="Tahoma" w:hAnsi="Tahoma" w:cs="Tahoma"/>
          <w:sz w:val="16"/>
          <w:szCs w:val="16"/>
        </w:rPr>
      </w:pPr>
    </w:p>
    <w:p w14:paraId="46E91628" w14:textId="77777777" w:rsidR="006F25AE" w:rsidRDefault="006F25AE">
      <w:pPr>
        <w:suppressAutoHyphens w:val="0"/>
        <w:rPr>
          <w:rFonts w:ascii="Tahoma" w:hAnsi="Tahoma" w:cs="Tahoma"/>
          <w:sz w:val="16"/>
          <w:szCs w:val="16"/>
        </w:rPr>
      </w:pPr>
    </w:p>
    <w:p w14:paraId="6874D57E" w14:textId="77777777" w:rsidR="006F25AE" w:rsidRDefault="006F25AE">
      <w:pPr>
        <w:suppressAutoHyphens w:val="0"/>
        <w:rPr>
          <w:rFonts w:ascii="Tahoma" w:hAnsi="Tahoma" w:cs="Tahoma"/>
          <w:sz w:val="16"/>
          <w:szCs w:val="16"/>
        </w:rPr>
      </w:pPr>
    </w:p>
    <w:p w14:paraId="5F96D499" w14:textId="77777777" w:rsidR="006F25AE" w:rsidRDefault="006F25AE">
      <w:pPr>
        <w:suppressAutoHyphens w:val="0"/>
        <w:rPr>
          <w:rFonts w:ascii="Tahoma" w:hAnsi="Tahoma" w:cs="Tahoma"/>
          <w:sz w:val="16"/>
          <w:szCs w:val="16"/>
        </w:rPr>
      </w:pPr>
    </w:p>
    <w:p w14:paraId="5ABEFE18" w14:textId="77777777" w:rsidR="006F25AE" w:rsidRDefault="006F25AE">
      <w:pPr>
        <w:suppressAutoHyphens w:val="0"/>
        <w:rPr>
          <w:rFonts w:ascii="Tahoma" w:hAnsi="Tahoma" w:cs="Tahoma"/>
          <w:sz w:val="16"/>
          <w:szCs w:val="16"/>
        </w:rPr>
      </w:pPr>
    </w:p>
    <w:p w14:paraId="274BF78D" w14:textId="77777777" w:rsidR="006F25AE" w:rsidRDefault="006F25AE">
      <w:pPr>
        <w:suppressAutoHyphens w:val="0"/>
        <w:rPr>
          <w:rFonts w:ascii="Tahoma" w:hAnsi="Tahoma" w:cs="Tahoma"/>
          <w:sz w:val="16"/>
          <w:szCs w:val="16"/>
        </w:rPr>
      </w:pPr>
    </w:p>
    <w:p w14:paraId="36EF006C" w14:textId="77777777" w:rsidR="006F25AE" w:rsidRDefault="006F25AE">
      <w:pPr>
        <w:suppressAutoHyphens w:val="0"/>
        <w:rPr>
          <w:rFonts w:ascii="Tahoma" w:hAnsi="Tahoma" w:cs="Tahoma"/>
          <w:sz w:val="16"/>
          <w:szCs w:val="16"/>
        </w:rPr>
      </w:pPr>
    </w:p>
    <w:p w14:paraId="56994698" w14:textId="77777777" w:rsidR="006F25AE" w:rsidRDefault="006F25AE">
      <w:pPr>
        <w:suppressAutoHyphens w:val="0"/>
        <w:rPr>
          <w:rFonts w:ascii="Tahoma" w:hAnsi="Tahoma" w:cs="Tahoma"/>
          <w:sz w:val="16"/>
          <w:szCs w:val="16"/>
        </w:rPr>
      </w:pPr>
    </w:p>
    <w:p w14:paraId="228D7CE2" w14:textId="77777777" w:rsidR="006F25AE" w:rsidRDefault="006F25AE">
      <w:pPr>
        <w:suppressAutoHyphens w:val="0"/>
        <w:rPr>
          <w:rFonts w:ascii="Tahoma" w:hAnsi="Tahoma" w:cs="Tahoma"/>
          <w:sz w:val="16"/>
          <w:szCs w:val="16"/>
        </w:rPr>
      </w:pPr>
    </w:p>
    <w:p w14:paraId="7E0DCA3F" w14:textId="77777777" w:rsidR="006F25AE" w:rsidRDefault="006F25AE">
      <w:pPr>
        <w:suppressAutoHyphens w:val="0"/>
        <w:rPr>
          <w:rFonts w:ascii="Tahoma" w:hAnsi="Tahoma" w:cs="Tahoma"/>
          <w:sz w:val="16"/>
          <w:szCs w:val="16"/>
        </w:rPr>
      </w:pPr>
    </w:p>
    <w:p w14:paraId="21078CBB" w14:textId="77777777" w:rsidR="006F25AE" w:rsidRDefault="006F25AE">
      <w:pPr>
        <w:suppressAutoHyphens w:val="0"/>
        <w:rPr>
          <w:rFonts w:ascii="Tahoma" w:hAnsi="Tahoma" w:cs="Tahoma"/>
          <w:sz w:val="16"/>
          <w:szCs w:val="16"/>
        </w:rPr>
      </w:pPr>
    </w:p>
    <w:p w14:paraId="7A3C2817" w14:textId="77777777" w:rsidR="006F25AE" w:rsidRDefault="006F25AE">
      <w:pPr>
        <w:suppressAutoHyphens w:val="0"/>
        <w:rPr>
          <w:rFonts w:ascii="Tahoma" w:hAnsi="Tahoma" w:cs="Tahoma"/>
          <w:sz w:val="16"/>
          <w:szCs w:val="16"/>
        </w:rPr>
      </w:pPr>
    </w:p>
    <w:p w14:paraId="185B7946" w14:textId="77777777" w:rsidR="006F25AE" w:rsidRDefault="006F25AE">
      <w:pPr>
        <w:suppressAutoHyphens w:val="0"/>
        <w:rPr>
          <w:rFonts w:ascii="Tahoma" w:hAnsi="Tahoma" w:cs="Tahoma"/>
          <w:sz w:val="16"/>
          <w:szCs w:val="16"/>
        </w:rPr>
      </w:pPr>
    </w:p>
    <w:p w14:paraId="5322441B" w14:textId="77777777" w:rsidR="006F25AE" w:rsidRDefault="006F25AE">
      <w:pPr>
        <w:suppressAutoHyphens w:val="0"/>
        <w:rPr>
          <w:rFonts w:ascii="Tahoma" w:hAnsi="Tahoma" w:cs="Tahoma"/>
          <w:sz w:val="16"/>
          <w:szCs w:val="16"/>
        </w:rPr>
      </w:pPr>
    </w:p>
    <w:p w14:paraId="43FA1D98" w14:textId="77777777" w:rsidR="006F25AE" w:rsidRDefault="006F25AE">
      <w:pPr>
        <w:suppressAutoHyphens w:val="0"/>
        <w:rPr>
          <w:rFonts w:ascii="Tahoma" w:hAnsi="Tahoma" w:cs="Tahoma"/>
          <w:sz w:val="16"/>
          <w:szCs w:val="16"/>
        </w:rPr>
      </w:pPr>
    </w:p>
    <w:p w14:paraId="68772CBA" w14:textId="77777777" w:rsidR="006F25AE" w:rsidRDefault="006F25AE">
      <w:pPr>
        <w:suppressAutoHyphens w:val="0"/>
        <w:rPr>
          <w:rFonts w:ascii="Tahoma" w:hAnsi="Tahoma" w:cs="Tahoma"/>
          <w:sz w:val="16"/>
          <w:szCs w:val="16"/>
        </w:rPr>
      </w:pPr>
    </w:p>
    <w:p w14:paraId="5AE6BDBE" w14:textId="77777777" w:rsidR="006F25AE" w:rsidRDefault="006F25AE">
      <w:pPr>
        <w:suppressAutoHyphens w:val="0"/>
        <w:rPr>
          <w:rFonts w:ascii="Tahoma" w:hAnsi="Tahoma" w:cs="Tahoma"/>
          <w:sz w:val="16"/>
          <w:szCs w:val="16"/>
        </w:rPr>
      </w:pPr>
    </w:p>
    <w:p w14:paraId="5BB6296A" w14:textId="77777777" w:rsidR="006F25AE" w:rsidRDefault="006F25AE">
      <w:pPr>
        <w:suppressAutoHyphens w:val="0"/>
        <w:rPr>
          <w:rFonts w:ascii="Tahoma" w:hAnsi="Tahoma" w:cs="Tahoma"/>
          <w:sz w:val="16"/>
          <w:szCs w:val="16"/>
        </w:rPr>
      </w:pPr>
    </w:p>
    <w:p w14:paraId="50B482DC" w14:textId="77777777" w:rsidR="006F25AE" w:rsidRDefault="006F25AE">
      <w:pPr>
        <w:suppressAutoHyphens w:val="0"/>
        <w:rPr>
          <w:rFonts w:ascii="Tahoma" w:hAnsi="Tahoma" w:cs="Tahoma"/>
          <w:sz w:val="16"/>
          <w:szCs w:val="16"/>
        </w:rPr>
      </w:pPr>
    </w:p>
    <w:p w14:paraId="6B2C5F9C" w14:textId="77777777" w:rsidR="006F25AE" w:rsidRDefault="006F25AE">
      <w:pPr>
        <w:suppressAutoHyphens w:val="0"/>
        <w:rPr>
          <w:rFonts w:ascii="Tahoma" w:hAnsi="Tahoma" w:cs="Tahoma"/>
          <w:sz w:val="16"/>
          <w:szCs w:val="16"/>
        </w:rPr>
      </w:pPr>
    </w:p>
    <w:p w14:paraId="21ED502F" w14:textId="77777777" w:rsidR="006F25AE" w:rsidRDefault="006F25AE">
      <w:pPr>
        <w:suppressAutoHyphens w:val="0"/>
        <w:rPr>
          <w:rFonts w:ascii="Tahoma" w:hAnsi="Tahoma" w:cs="Tahoma"/>
          <w:sz w:val="16"/>
          <w:szCs w:val="16"/>
        </w:rPr>
      </w:pPr>
    </w:p>
    <w:p w14:paraId="6750241B" w14:textId="77777777" w:rsidR="006F25AE" w:rsidRDefault="006F25AE">
      <w:pPr>
        <w:suppressAutoHyphens w:val="0"/>
        <w:rPr>
          <w:rFonts w:ascii="Tahoma" w:hAnsi="Tahoma" w:cs="Tahoma"/>
          <w:sz w:val="16"/>
          <w:szCs w:val="16"/>
        </w:rPr>
      </w:pPr>
    </w:p>
    <w:p w14:paraId="1C9B03DC" w14:textId="77777777" w:rsidR="006F25AE" w:rsidRDefault="006F25AE">
      <w:pPr>
        <w:suppressAutoHyphens w:val="0"/>
        <w:rPr>
          <w:rFonts w:ascii="Tahoma" w:hAnsi="Tahoma" w:cs="Tahoma"/>
          <w:sz w:val="16"/>
          <w:szCs w:val="16"/>
        </w:rPr>
      </w:pPr>
    </w:p>
    <w:p w14:paraId="675D6513" w14:textId="77777777" w:rsidR="006F25AE" w:rsidRDefault="006F25AE">
      <w:pPr>
        <w:suppressAutoHyphens w:val="0"/>
        <w:rPr>
          <w:rFonts w:ascii="Tahoma" w:hAnsi="Tahoma" w:cs="Tahoma"/>
          <w:sz w:val="16"/>
          <w:szCs w:val="16"/>
        </w:rPr>
      </w:pPr>
    </w:p>
    <w:p w14:paraId="40DFB721" w14:textId="77777777" w:rsidR="006F25AE" w:rsidRDefault="006F25AE">
      <w:pPr>
        <w:suppressAutoHyphens w:val="0"/>
        <w:rPr>
          <w:rFonts w:ascii="Tahoma" w:hAnsi="Tahoma" w:cs="Tahoma"/>
          <w:sz w:val="16"/>
          <w:szCs w:val="16"/>
        </w:rPr>
      </w:pPr>
    </w:p>
    <w:p w14:paraId="3930718C" w14:textId="77777777" w:rsidR="006F25AE" w:rsidRDefault="006F25AE">
      <w:pPr>
        <w:suppressAutoHyphens w:val="0"/>
        <w:rPr>
          <w:rFonts w:ascii="Tahoma" w:hAnsi="Tahoma" w:cs="Tahoma"/>
          <w:sz w:val="16"/>
          <w:szCs w:val="16"/>
        </w:rPr>
      </w:pPr>
    </w:p>
    <w:p w14:paraId="75E39BBF" w14:textId="77777777" w:rsidR="006F25AE" w:rsidRDefault="006F25AE">
      <w:pPr>
        <w:suppressAutoHyphens w:val="0"/>
        <w:rPr>
          <w:rFonts w:ascii="Tahoma" w:hAnsi="Tahoma" w:cs="Tahoma"/>
          <w:sz w:val="16"/>
          <w:szCs w:val="16"/>
        </w:rPr>
      </w:pPr>
    </w:p>
    <w:p w14:paraId="6544E57F" w14:textId="77777777" w:rsidR="006F25AE" w:rsidRDefault="006F25AE">
      <w:pPr>
        <w:suppressAutoHyphens w:val="0"/>
        <w:rPr>
          <w:rFonts w:ascii="Tahoma" w:hAnsi="Tahoma" w:cs="Tahoma"/>
          <w:sz w:val="16"/>
          <w:szCs w:val="16"/>
        </w:rPr>
      </w:pPr>
    </w:p>
    <w:p w14:paraId="6FBCCB4E" w14:textId="77777777" w:rsidR="006F25AE" w:rsidRDefault="006F25AE">
      <w:pPr>
        <w:suppressAutoHyphens w:val="0"/>
        <w:rPr>
          <w:rFonts w:ascii="Tahoma" w:hAnsi="Tahoma" w:cs="Tahoma"/>
          <w:sz w:val="16"/>
          <w:szCs w:val="16"/>
        </w:rPr>
      </w:pPr>
    </w:p>
    <w:p w14:paraId="2C1AD7EC" w14:textId="77777777" w:rsidR="006F25AE" w:rsidRDefault="006F25AE">
      <w:pPr>
        <w:suppressAutoHyphens w:val="0"/>
        <w:rPr>
          <w:rFonts w:ascii="Tahoma" w:hAnsi="Tahoma" w:cs="Tahoma"/>
          <w:sz w:val="16"/>
          <w:szCs w:val="16"/>
        </w:rPr>
      </w:pPr>
    </w:p>
    <w:p w14:paraId="7D934F19" w14:textId="77777777" w:rsidR="006F25AE" w:rsidRDefault="006F25AE">
      <w:pPr>
        <w:suppressAutoHyphens w:val="0"/>
        <w:rPr>
          <w:rFonts w:ascii="Tahoma" w:hAnsi="Tahoma" w:cs="Tahoma"/>
          <w:sz w:val="16"/>
          <w:szCs w:val="16"/>
        </w:rPr>
      </w:pPr>
    </w:p>
    <w:p w14:paraId="37638D9D" w14:textId="77777777" w:rsidR="006F25AE" w:rsidRDefault="006F25AE">
      <w:pPr>
        <w:suppressAutoHyphens w:val="0"/>
        <w:rPr>
          <w:rFonts w:ascii="Tahoma" w:hAnsi="Tahoma" w:cs="Tahoma"/>
          <w:sz w:val="16"/>
          <w:szCs w:val="16"/>
        </w:rPr>
      </w:pPr>
    </w:p>
    <w:p w14:paraId="0DE20CCD" w14:textId="77777777" w:rsidR="006F25AE" w:rsidRDefault="006F25AE">
      <w:pPr>
        <w:suppressAutoHyphens w:val="0"/>
        <w:rPr>
          <w:rFonts w:ascii="Tahoma" w:hAnsi="Tahoma" w:cs="Tahoma"/>
          <w:sz w:val="16"/>
          <w:szCs w:val="16"/>
        </w:rPr>
      </w:pPr>
    </w:p>
    <w:p w14:paraId="27228A1F" w14:textId="77777777" w:rsidR="006F25AE" w:rsidRDefault="006F25AE">
      <w:pPr>
        <w:suppressAutoHyphens w:val="0"/>
        <w:rPr>
          <w:rFonts w:ascii="Tahoma" w:hAnsi="Tahoma" w:cs="Tahoma"/>
          <w:sz w:val="16"/>
          <w:szCs w:val="16"/>
        </w:rPr>
      </w:pPr>
    </w:p>
    <w:p w14:paraId="792EA087" w14:textId="3411BA3D" w:rsidR="006F25AE" w:rsidRPr="00E45F68" w:rsidRDefault="006F25AE">
      <w:pPr>
        <w:suppressAutoHyphens w:val="0"/>
        <w:rPr>
          <w:rFonts w:ascii="Tahoma" w:hAnsi="Tahoma" w:cs="Tahoma"/>
          <w:sz w:val="16"/>
          <w:szCs w:val="16"/>
        </w:rPr>
        <w:sectPr w:rsidR="006F25AE" w:rsidRPr="00E45F68" w:rsidSect="0035404E">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titlePg/>
          <w:docGrid w:linePitch="360" w:charSpace="40960"/>
        </w:sectPr>
      </w:pPr>
    </w:p>
    <w:p w14:paraId="2A7A7225" w14:textId="77777777" w:rsidR="00440E38" w:rsidRPr="005B27DA" w:rsidRDefault="00440E38" w:rsidP="00440E38">
      <w:pPr>
        <w:jc w:val="both"/>
        <w:rPr>
          <w:rFonts w:ascii="Tahoma" w:hAnsi="Tahoma" w:cs="Tahoma"/>
          <w:color w:val="595959" w:themeColor="text1" w:themeTint="A6"/>
          <w:sz w:val="16"/>
          <w:szCs w:val="16"/>
        </w:rPr>
      </w:pPr>
      <w:r w:rsidRPr="005B27DA">
        <w:rPr>
          <w:rFonts w:ascii="Tahoma" w:hAnsi="Tahoma" w:cs="Tahoma"/>
          <w:color w:val="595959" w:themeColor="text1" w:themeTint="A6"/>
          <w:sz w:val="16"/>
          <w:szCs w:val="16"/>
        </w:rPr>
        <w:lastRenderedPageBreak/>
        <w:t>Příloha č. 3</w:t>
      </w:r>
    </w:p>
    <w:p w14:paraId="3679BD99" w14:textId="6AEC538C" w:rsidR="00440E38" w:rsidRPr="005B27DA" w:rsidRDefault="00440E38" w:rsidP="00440E38">
      <w:pPr>
        <w:keepNext/>
        <w:keepLines/>
        <w:spacing w:before="240" w:line="254" w:lineRule="auto"/>
        <w:ind w:left="576" w:hanging="576"/>
        <w:jc w:val="center"/>
        <w:outlineLvl w:val="1"/>
        <w:rPr>
          <w:rFonts w:ascii="Tahoma" w:eastAsia="Calibri" w:hAnsi="Tahoma" w:cs="Tahoma"/>
          <w:b/>
          <w:bCs/>
        </w:rPr>
      </w:pPr>
      <w:r w:rsidRPr="005B27DA">
        <w:rPr>
          <w:rFonts w:ascii="Tahoma" w:eastAsia="Calibri" w:hAnsi="Tahoma" w:cs="Tahoma"/>
          <w:b/>
          <w:bCs/>
        </w:rPr>
        <w:t>Položkový ceník</w:t>
      </w:r>
    </w:p>
    <w:tbl>
      <w:tblPr>
        <w:tblW w:w="13832" w:type="dxa"/>
        <w:tblCellMar>
          <w:left w:w="70" w:type="dxa"/>
          <w:right w:w="70" w:type="dxa"/>
        </w:tblCellMar>
        <w:tblLook w:val="04A0" w:firstRow="1" w:lastRow="0" w:firstColumn="1" w:lastColumn="0" w:noHBand="0" w:noVBand="1"/>
      </w:tblPr>
      <w:tblGrid>
        <w:gridCol w:w="4381"/>
        <w:gridCol w:w="1052"/>
        <w:gridCol w:w="1075"/>
        <w:gridCol w:w="1537"/>
        <w:gridCol w:w="1162"/>
        <w:gridCol w:w="1541"/>
        <w:gridCol w:w="1541"/>
        <w:gridCol w:w="1543"/>
      </w:tblGrid>
      <w:tr w:rsidR="00E46766" w:rsidRPr="00AA317E" w14:paraId="4063E904" w14:textId="77777777" w:rsidTr="00AB0F4D">
        <w:trPr>
          <w:trHeight w:val="652"/>
        </w:trPr>
        <w:tc>
          <w:tcPr>
            <w:tcW w:w="4381"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37F17898" w14:textId="77777777" w:rsidR="00E46766" w:rsidRPr="00AA317E" w:rsidRDefault="00E46766" w:rsidP="00466AAD">
            <w:pPr>
              <w:jc w:val="center"/>
              <w:rPr>
                <w:rFonts w:ascii="Tahoma" w:hAnsi="Tahoma" w:cs="Tahoma"/>
                <w:b/>
                <w:bCs/>
                <w:color w:val="000000"/>
                <w:sz w:val="16"/>
                <w:szCs w:val="16"/>
                <w:lang w:eastAsia="cs-CZ"/>
              </w:rPr>
            </w:pPr>
            <w:r w:rsidRPr="00AA317E">
              <w:rPr>
                <w:rFonts w:ascii="Tahoma" w:hAnsi="Tahoma" w:cs="Tahoma"/>
                <w:b/>
                <w:bCs/>
                <w:color w:val="000000"/>
                <w:sz w:val="16"/>
                <w:szCs w:val="16"/>
                <w:lang w:eastAsia="cs-CZ"/>
              </w:rPr>
              <w:t>Předmět plnění VZ</w:t>
            </w:r>
          </w:p>
        </w:tc>
        <w:tc>
          <w:tcPr>
            <w:tcW w:w="1052"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45AC2D25" w14:textId="77777777" w:rsidR="00E46766" w:rsidRPr="00AA317E" w:rsidRDefault="00E46766" w:rsidP="00466AAD">
            <w:pPr>
              <w:jc w:val="center"/>
              <w:rPr>
                <w:rFonts w:ascii="Tahoma" w:hAnsi="Tahoma" w:cs="Tahoma"/>
                <w:b/>
                <w:bCs/>
                <w:color w:val="000000"/>
                <w:sz w:val="16"/>
                <w:szCs w:val="16"/>
                <w:lang w:eastAsia="cs-CZ"/>
              </w:rPr>
            </w:pPr>
            <w:r w:rsidRPr="00AA317E">
              <w:rPr>
                <w:rFonts w:ascii="Tahoma" w:hAnsi="Tahoma" w:cs="Tahoma"/>
                <w:b/>
                <w:bCs/>
                <w:color w:val="000000"/>
                <w:sz w:val="16"/>
                <w:szCs w:val="16"/>
                <w:lang w:eastAsia="cs-CZ"/>
              </w:rPr>
              <w:t>Množství</w:t>
            </w:r>
          </w:p>
        </w:tc>
        <w:tc>
          <w:tcPr>
            <w:tcW w:w="1075"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794CBAAE" w14:textId="77777777" w:rsidR="00E46766" w:rsidRPr="00AA317E" w:rsidRDefault="00E46766" w:rsidP="00466AAD">
            <w:pPr>
              <w:jc w:val="center"/>
              <w:rPr>
                <w:rFonts w:ascii="Tahoma" w:hAnsi="Tahoma" w:cs="Tahoma"/>
                <w:b/>
                <w:bCs/>
                <w:color w:val="000000"/>
                <w:sz w:val="16"/>
                <w:szCs w:val="16"/>
                <w:lang w:eastAsia="cs-CZ"/>
              </w:rPr>
            </w:pPr>
            <w:r w:rsidRPr="00AA317E">
              <w:rPr>
                <w:rFonts w:ascii="Tahoma" w:hAnsi="Tahoma" w:cs="Tahoma"/>
                <w:b/>
                <w:bCs/>
                <w:color w:val="000000"/>
                <w:sz w:val="16"/>
                <w:szCs w:val="16"/>
                <w:lang w:eastAsia="cs-CZ"/>
              </w:rPr>
              <w:t>Jednotka</w:t>
            </w:r>
          </w:p>
        </w:tc>
        <w:tc>
          <w:tcPr>
            <w:tcW w:w="2699" w:type="dxa"/>
            <w:gridSpan w:val="2"/>
            <w:tcBorders>
              <w:top w:val="single" w:sz="4" w:space="0" w:color="auto"/>
              <w:left w:val="nil"/>
              <w:bottom w:val="single" w:sz="4" w:space="0" w:color="auto"/>
              <w:right w:val="single" w:sz="4" w:space="0" w:color="000000"/>
            </w:tcBorders>
            <w:shd w:val="clear" w:color="000000" w:fill="D9D9D9"/>
            <w:vAlign w:val="center"/>
            <w:hideMark/>
          </w:tcPr>
          <w:p w14:paraId="0FA2A80A" w14:textId="77777777" w:rsidR="00E46766" w:rsidRPr="00AA317E" w:rsidRDefault="00E46766" w:rsidP="00466AAD">
            <w:pPr>
              <w:jc w:val="center"/>
              <w:rPr>
                <w:rFonts w:ascii="Tahoma" w:hAnsi="Tahoma" w:cs="Tahoma"/>
                <w:b/>
                <w:bCs/>
                <w:color w:val="000000"/>
                <w:sz w:val="16"/>
                <w:szCs w:val="16"/>
                <w:lang w:eastAsia="cs-CZ"/>
              </w:rPr>
            </w:pPr>
            <w:r w:rsidRPr="00AA317E">
              <w:rPr>
                <w:rFonts w:ascii="Tahoma" w:hAnsi="Tahoma" w:cs="Tahoma"/>
                <w:b/>
                <w:bCs/>
                <w:color w:val="000000"/>
                <w:sz w:val="16"/>
                <w:szCs w:val="16"/>
                <w:lang w:eastAsia="cs-CZ"/>
              </w:rPr>
              <w:t>Nabídková cena/jednotka</w:t>
            </w:r>
          </w:p>
        </w:tc>
        <w:tc>
          <w:tcPr>
            <w:tcW w:w="4625" w:type="dxa"/>
            <w:gridSpan w:val="3"/>
            <w:tcBorders>
              <w:top w:val="single" w:sz="4" w:space="0" w:color="auto"/>
              <w:left w:val="nil"/>
              <w:bottom w:val="single" w:sz="4" w:space="0" w:color="auto"/>
              <w:right w:val="single" w:sz="4" w:space="0" w:color="000000"/>
            </w:tcBorders>
            <w:shd w:val="clear" w:color="000000" w:fill="D9D9D9"/>
            <w:vAlign w:val="center"/>
            <w:hideMark/>
          </w:tcPr>
          <w:p w14:paraId="6E1540CD" w14:textId="77777777" w:rsidR="00E46766" w:rsidRPr="00AA317E" w:rsidRDefault="00E46766" w:rsidP="00466AAD">
            <w:pPr>
              <w:jc w:val="center"/>
              <w:rPr>
                <w:rFonts w:ascii="Tahoma" w:hAnsi="Tahoma" w:cs="Tahoma"/>
                <w:b/>
                <w:bCs/>
                <w:color w:val="000000"/>
                <w:sz w:val="16"/>
                <w:szCs w:val="16"/>
                <w:lang w:eastAsia="cs-CZ"/>
              </w:rPr>
            </w:pPr>
            <w:r w:rsidRPr="00AA317E">
              <w:rPr>
                <w:rFonts w:ascii="Tahoma" w:hAnsi="Tahoma" w:cs="Tahoma"/>
                <w:b/>
                <w:bCs/>
                <w:color w:val="000000"/>
                <w:sz w:val="16"/>
                <w:szCs w:val="16"/>
                <w:lang w:eastAsia="cs-CZ"/>
              </w:rPr>
              <w:t>Nabídková cena celkem</w:t>
            </w:r>
          </w:p>
        </w:tc>
      </w:tr>
      <w:tr w:rsidR="00E46766" w:rsidRPr="00AA317E" w14:paraId="43346F76" w14:textId="77777777" w:rsidTr="00AB0F4D">
        <w:trPr>
          <w:trHeight w:val="593"/>
        </w:trPr>
        <w:tc>
          <w:tcPr>
            <w:tcW w:w="4381" w:type="dxa"/>
            <w:vMerge/>
            <w:tcBorders>
              <w:top w:val="single" w:sz="4" w:space="0" w:color="auto"/>
              <w:left w:val="single" w:sz="4" w:space="0" w:color="auto"/>
              <w:bottom w:val="single" w:sz="4" w:space="0" w:color="000000"/>
              <w:right w:val="single" w:sz="4" w:space="0" w:color="auto"/>
            </w:tcBorders>
            <w:vAlign w:val="center"/>
            <w:hideMark/>
          </w:tcPr>
          <w:p w14:paraId="53EF11B3" w14:textId="77777777" w:rsidR="00E46766" w:rsidRPr="00AA317E" w:rsidRDefault="00E46766" w:rsidP="00466AAD">
            <w:pPr>
              <w:jc w:val="center"/>
              <w:rPr>
                <w:rFonts w:ascii="Tahoma" w:hAnsi="Tahoma" w:cs="Tahoma"/>
                <w:b/>
                <w:bCs/>
                <w:color w:val="000000"/>
                <w:sz w:val="16"/>
                <w:szCs w:val="16"/>
                <w:lang w:eastAsia="cs-CZ"/>
              </w:rPr>
            </w:pPr>
          </w:p>
        </w:tc>
        <w:tc>
          <w:tcPr>
            <w:tcW w:w="1052" w:type="dxa"/>
            <w:vMerge/>
            <w:tcBorders>
              <w:top w:val="single" w:sz="4" w:space="0" w:color="auto"/>
              <w:left w:val="single" w:sz="4" w:space="0" w:color="auto"/>
              <w:bottom w:val="single" w:sz="4" w:space="0" w:color="000000"/>
              <w:right w:val="single" w:sz="4" w:space="0" w:color="auto"/>
            </w:tcBorders>
            <w:vAlign w:val="center"/>
            <w:hideMark/>
          </w:tcPr>
          <w:p w14:paraId="1586D24D" w14:textId="77777777" w:rsidR="00E46766" w:rsidRPr="00AA317E" w:rsidRDefault="00E46766" w:rsidP="00466AAD">
            <w:pPr>
              <w:jc w:val="center"/>
              <w:rPr>
                <w:rFonts w:ascii="Tahoma" w:hAnsi="Tahoma" w:cs="Tahoma"/>
                <w:b/>
                <w:bCs/>
                <w:color w:val="000000"/>
                <w:sz w:val="16"/>
                <w:szCs w:val="16"/>
                <w:lang w:eastAsia="cs-CZ"/>
              </w:rPr>
            </w:pPr>
          </w:p>
        </w:tc>
        <w:tc>
          <w:tcPr>
            <w:tcW w:w="1075" w:type="dxa"/>
            <w:vMerge/>
            <w:tcBorders>
              <w:top w:val="single" w:sz="4" w:space="0" w:color="auto"/>
              <w:left w:val="single" w:sz="4" w:space="0" w:color="auto"/>
              <w:bottom w:val="single" w:sz="4" w:space="0" w:color="000000"/>
              <w:right w:val="single" w:sz="4" w:space="0" w:color="auto"/>
            </w:tcBorders>
            <w:vAlign w:val="center"/>
            <w:hideMark/>
          </w:tcPr>
          <w:p w14:paraId="703E9861" w14:textId="77777777" w:rsidR="00E46766" w:rsidRPr="00AA317E" w:rsidRDefault="00E46766" w:rsidP="00466AAD">
            <w:pPr>
              <w:jc w:val="center"/>
              <w:rPr>
                <w:rFonts w:ascii="Tahoma" w:hAnsi="Tahoma" w:cs="Tahoma"/>
                <w:b/>
                <w:bCs/>
                <w:color w:val="000000"/>
                <w:sz w:val="16"/>
                <w:szCs w:val="16"/>
                <w:lang w:eastAsia="cs-CZ"/>
              </w:rPr>
            </w:pPr>
          </w:p>
        </w:tc>
        <w:tc>
          <w:tcPr>
            <w:tcW w:w="1537" w:type="dxa"/>
            <w:tcBorders>
              <w:top w:val="nil"/>
              <w:left w:val="nil"/>
              <w:bottom w:val="single" w:sz="4" w:space="0" w:color="auto"/>
              <w:right w:val="single" w:sz="4" w:space="0" w:color="auto"/>
            </w:tcBorders>
            <w:shd w:val="clear" w:color="000000" w:fill="D9D9D9"/>
            <w:noWrap/>
            <w:vAlign w:val="center"/>
            <w:hideMark/>
          </w:tcPr>
          <w:p w14:paraId="2C68BB39" w14:textId="77777777" w:rsidR="00E46766" w:rsidRPr="00AA317E" w:rsidRDefault="00E46766" w:rsidP="00466AAD">
            <w:pPr>
              <w:jc w:val="center"/>
              <w:rPr>
                <w:rFonts w:ascii="Tahoma" w:hAnsi="Tahoma" w:cs="Tahoma"/>
                <w:b/>
                <w:bCs/>
                <w:color w:val="000000"/>
                <w:sz w:val="16"/>
                <w:szCs w:val="16"/>
                <w:lang w:eastAsia="cs-CZ"/>
              </w:rPr>
            </w:pPr>
            <w:r w:rsidRPr="00AA317E">
              <w:rPr>
                <w:rFonts w:ascii="Tahoma" w:hAnsi="Tahoma" w:cs="Tahoma"/>
                <w:b/>
                <w:bCs/>
                <w:color w:val="000000"/>
                <w:sz w:val="16"/>
                <w:szCs w:val="16"/>
                <w:lang w:eastAsia="cs-CZ"/>
              </w:rPr>
              <w:t>(bez DPH)</w:t>
            </w:r>
          </w:p>
        </w:tc>
        <w:tc>
          <w:tcPr>
            <w:tcW w:w="1162" w:type="dxa"/>
            <w:tcBorders>
              <w:top w:val="nil"/>
              <w:left w:val="nil"/>
              <w:bottom w:val="single" w:sz="4" w:space="0" w:color="auto"/>
              <w:right w:val="single" w:sz="4" w:space="0" w:color="auto"/>
            </w:tcBorders>
            <w:shd w:val="clear" w:color="000000" w:fill="D9D9D9"/>
            <w:noWrap/>
            <w:vAlign w:val="center"/>
            <w:hideMark/>
          </w:tcPr>
          <w:p w14:paraId="48E34875" w14:textId="77777777" w:rsidR="00E46766" w:rsidRPr="00AA317E" w:rsidRDefault="00E46766" w:rsidP="00466AAD">
            <w:pPr>
              <w:jc w:val="center"/>
              <w:rPr>
                <w:rFonts w:ascii="Tahoma" w:hAnsi="Tahoma" w:cs="Tahoma"/>
                <w:b/>
                <w:bCs/>
                <w:color w:val="000000"/>
                <w:sz w:val="16"/>
                <w:szCs w:val="16"/>
                <w:lang w:eastAsia="cs-CZ"/>
              </w:rPr>
            </w:pPr>
            <w:r w:rsidRPr="00AA317E">
              <w:rPr>
                <w:rFonts w:ascii="Tahoma" w:hAnsi="Tahoma" w:cs="Tahoma"/>
                <w:b/>
                <w:bCs/>
                <w:color w:val="000000"/>
                <w:sz w:val="16"/>
                <w:szCs w:val="16"/>
                <w:lang w:eastAsia="cs-CZ"/>
              </w:rPr>
              <w:t>(s DPH)</w:t>
            </w:r>
          </w:p>
        </w:tc>
        <w:tc>
          <w:tcPr>
            <w:tcW w:w="1541" w:type="dxa"/>
            <w:tcBorders>
              <w:top w:val="nil"/>
              <w:left w:val="nil"/>
              <w:bottom w:val="single" w:sz="4" w:space="0" w:color="auto"/>
              <w:right w:val="single" w:sz="4" w:space="0" w:color="auto"/>
            </w:tcBorders>
            <w:shd w:val="clear" w:color="000000" w:fill="D9D9D9"/>
            <w:noWrap/>
            <w:vAlign w:val="center"/>
            <w:hideMark/>
          </w:tcPr>
          <w:p w14:paraId="525F86AC" w14:textId="77777777" w:rsidR="00E46766" w:rsidRPr="00AA317E" w:rsidRDefault="00E46766" w:rsidP="00466AAD">
            <w:pPr>
              <w:jc w:val="center"/>
              <w:rPr>
                <w:rFonts w:ascii="Tahoma" w:hAnsi="Tahoma" w:cs="Tahoma"/>
                <w:b/>
                <w:bCs/>
                <w:color w:val="000000"/>
                <w:sz w:val="16"/>
                <w:szCs w:val="16"/>
                <w:lang w:eastAsia="cs-CZ"/>
              </w:rPr>
            </w:pPr>
            <w:r w:rsidRPr="00AA317E">
              <w:rPr>
                <w:rFonts w:ascii="Tahoma" w:hAnsi="Tahoma" w:cs="Tahoma"/>
                <w:b/>
                <w:bCs/>
                <w:color w:val="000000"/>
                <w:sz w:val="16"/>
                <w:szCs w:val="16"/>
                <w:lang w:eastAsia="cs-CZ"/>
              </w:rPr>
              <w:t>(bez DPH)</w:t>
            </w:r>
          </w:p>
        </w:tc>
        <w:tc>
          <w:tcPr>
            <w:tcW w:w="1541" w:type="dxa"/>
            <w:tcBorders>
              <w:top w:val="nil"/>
              <w:left w:val="nil"/>
              <w:bottom w:val="single" w:sz="4" w:space="0" w:color="auto"/>
              <w:right w:val="single" w:sz="4" w:space="0" w:color="auto"/>
            </w:tcBorders>
            <w:shd w:val="clear" w:color="000000" w:fill="D9D9D9"/>
            <w:vAlign w:val="center"/>
            <w:hideMark/>
          </w:tcPr>
          <w:p w14:paraId="35BE49FA" w14:textId="77777777" w:rsidR="00E46766" w:rsidRPr="00AA317E" w:rsidRDefault="00E46766" w:rsidP="00466AAD">
            <w:pPr>
              <w:jc w:val="center"/>
              <w:rPr>
                <w:rFonts w:ascii="Tahoma" w:hAnsi="Tahoma" w:cs="Tahoma"/>
                <w:b/>
                <w:bCs/>
                <w:color w:val="000000"/>
                <w:sz w:val="16"/>
                <w:szCs w:val="16"/>
                <w:lang w:eastAsia="cs-CZ"/>
              </w:rPr>
            </w:pPr>
            <w:r w:rsidRPr="00AA317E">
              <w:rPr>
                <w:rFonts w:ascii="Tahoma" w:hAnsi="Tahoma" w:cs="Tahoma"/>
                <w:b/>
                <w:bCs/>
                <w:color w:val="000000"/>
                <w:sz w:val="16"/>
                <w:szCs w:val="16"/>
                <w:lang w:eastAsia="cs-CZ"/>
              </w:rPr>
              <w:t>Samostatně DPH</w:t>
            </w:r>
          </w:p>
          <w:p w14:paraId="6028DF53" w14:textId="77777777" w:rsidR="00E46766" w:rsidRPr="00AA317E" w:rsidRDefault="00E46766" w:rsidP="00466AAD">
            <w:pPr>
              <w:jc w:val="center"/>
              <w:rPr>
                <w:rFonts w:ascii="Tahoma" w:hAnsi="Tahoma" w:cs="Tahoma"/>
                <w:b/>
                <w:bCs/>
                <w:color w:val="000000"/>
                <w:sz w:val="16"/>
                <w:szCs w:val="16"/>
                <w:lang w:eastAsia="cs-CZ"/>
              </w:rPr>
            </w:pPr>
            <w:r w:rsidRPr="00AA317E">
              <w:rPr>
                <w:rFonts w:ascii="Tahoma" w:hAnsi="Tahoma" w:cs="Tahoma"/>
                <w:b/>
                <w:bCs/>
                <w:color w:val="000000"/>
                <w:sz w:val="16"/>
                <w:szCs w:val="16"/>
                <w:lang w:eastAsia="cs-CZ"/>
              </w:rPr>
              <w:t>(základní sazba)</w:t>
            </w:r>
          </w:p>
        </w:tc>
        <w:tc>
          <w:tcPr>
            <w:tcW w:w="1543" w:type="dxa"/>
            <w:tcBorders>
              <w:top w:val="nil"/>
              <w:left w:val="nil"/>
              <w:bottom w:val="single" w:sz="4" w:space="0" w:color="auto"/>
              <w:right w:val="single" w:sz="4" w:space="0" w:color="auto"/>
            </w:tcBorders>
            <w:shd w:val="clear" w:color="000000" w:fill="D9D9D9"/>
            <w:noWrap/>
            <w:vAlign w:val="center"/>
            <w:hideMark/>
          </w:tcPr>
          <w:p w14:paraId="1B0C5563" w14:textId="77777777" w:rsidR="00E46766" w:rsidRPr="00AA317E" w:rsidRDefault="00E46766" w:rsidP="00466AAD">
            <w:pPr>
              <w:jc w:val="center"/>
              <w:rPr>
                <w:rFonts w:ascii="Tahoma" w:hAnsi="Tahoma" w:cs="Tahoma"/>
                <w:b/>
                <w:bCs/>
                <w:color w:val="000000"/>
                <w:sz w:val="16"/>
                <w:szCs w:val="16"/>
                <w:lang w:eastAsia="cs-CZ"/>
              </w:rPr>
            </w:pPr>
            <w:r w:rsidRPr="00AA317E">
              <w:rPr>
                <w:rFonts w:ascii="Tahoma" w:hAnsi="Tahoma" w:cs="Tahoma"/>
                <w:b/>
                <w:bCs/>
                <w:color w:val="000000"/>
                <w:sz w:val="16"/>
                <w:szCs w:val="16"/>
                <w:lang w:eastAsia="cs-CZ"/>
              </w:rPr>
              <w:t>(s DPH)</w:t>
            </w:r>
          </w:p>
        </w:tc>
      </w:tr>
      <w:tr w:rsidR="00E46766" w:rsidRPr="00AA317E" w14:paraId="484E4345" w14:textId="77777777" w:rsidTr="002C33C1">
        <w:trPr>
          <w:trHeight w:val="513"/>
        </w:trPr>
        <w:tc>
          <w:tcPr>
            <w:tcW w:w="13832"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4DA4DA0F" w14:textId="77777777" w:rsidR="00E46766" w:rsidRPr="00AA317E" w:rsidRDefault="00E46766" w:rsidP="00466AAD">
            <w:pPr>
              <w:jc w:val="center"/>
              <w:rPr>
                <w:rFonts w:ascii="Tahoma" w:hAnsi="Tahoma" w:cs="Tahoma"/>
                <w:b/>
                <w:bCs/>
                <w:color w:val="000000"/>
                <w:sz w:val="16"/>
                <w:szCs w:val="16"/>
                <w:lang w:eastAsia="cs-CZ"/>
              </w:rPr>
            </w:pPr>
            <w:r w:rsidRPr="00AA317E">
              <w:rPr>
                <w:rFonts w:ascii="Tahoma" w:hAnsi="Tahoma" w:cs="Tahoma"/>
                <w:b/>
                <w:bCs/>
                <w:color w:val="000000"/>
                <w:sz w:val="16"/>
                <w:szCs w:val="16"/>
                <w:lang w:eastAsia="cs-CZ"/>
              </w:rPr>
              <w:t xml:space="preserve">Řešení pro sběr, detekci a vyhodnocení kybernetických bezpečnostních událostí (SIEM) </w:t>
            </w:r>
            <w:r w:rsidRPr="00AA317E">
              <w:rPr>
                <w:rFonts w:ascii="Tahoma" w:hAnsi="Tahoma" w:cs="Tahoma"/>
                <w:color w:val="000000"/>
                <w:sz w:val="16"/>
                <w:szCs w:val="16"/>
                <w:lang w:eastAsia="cs-CZ"/>
              </w:rPr>
              <w:t>v souladu se zadávacími podmínkami a s návrhem smlouvy</w:t>
            </w:r>
          </w:p>
        </w:tc>
      </w:tr>
      <w:tr w:rsidR="00AA317E" w:rsidRPr="00AA317E" w14:paraId="686C5427" w14:textId="77777777" w:rsidTr="00AB0F4D">
        <w:trPr>
          <w:trHeight w:val="1364"/>
        </w:trPr>
        <w:tc>
          <w:tcPr>
            <w:tcW w:w="4381" w:type="dxa"/>
            <w:tcBorders>
              <w:top w:val="nil"/>
              <w:left w:val="single" w:sz="4" w:space="0" w:color="auto"/>
              <w:bottom w:val="single" w:sz="4" w:space="0" w:color="auto"/>
              <w:right w:val="single" w:sz="4" w:space="0" w:color="auto"/>
            </w:tcBorders>
            <w:shd w:val="clear" w:color="auto" w:fill="auto"/>
            <w:vAlign w:val="center"/>
            <w:hideMark/>
          </w:tcPr>
          <w:p w14:paraId="7D779564" w14:textId="77777777" w:rsidR="00AA317E" w:rsidRPr="00AA317E" w:rsidRDefault="00AA317E" w:rsidP="00AA317E">
            <w:pPr>
              <w:rPr>
                <w:rFonts w:ascii="Tahoma" w:hAnsi="Tahoma" w:cs="Tahoma"/>
                <w:b/>
                <w:bCs/>
                <w:color w:val="000000"/>
                <w:sz w:val="16"/>
                <w:szCs w:val="16"/>
                <w:lang w:eastAsia="cs-CZ"/>
              </w:rPr>
            </w:pPr>
            <w:r w:rsidRPr="00AA317E">
              <w:rPr>
                <w:rFonts w:ascii="Tahoma" w:hAnsi="Tahoma" w:cs="Tahoma"/>
                <w:b/>
                <w:bCs/>
                <w:color w:val="000000"/>
                <w:sz w:val="16"/>
                <w:szCs w:val="16"/>
                <w:lang w:eastAsia="cs-CZ"/>
              </w:rPr>
              <w:t xml:space="preserve">Časově neomezená užívací práva k SW nástroji pro sběr, detekci a vyhodnocení kybernetických bezpečnostních událostí (SIEM) </w:t>
            </w:r>
            <w:r w:rsidRPr="00AA317E">
              <w:rPr>
                <w:rFonts w:ascii="Tahoma" w:hAnsi="Tahoma" w:cs="Tahoma"/>
                <w:color w:val="000000"/>
                <w:sz w:val="16"/>
                <w:szCs w:val="16"/>
                <w:lang w:eastAsia="cs-CZ"/>
              </w:rPr>
              <w:t>dle čl. I., odst. 1 návrhu smlouvy</w:t>
            </w:r>
            <w:r w:rsidRPr="00AA317E">
              <w:rPr>
                <w:rFonts w:ascii="Tahoma" w:hAnsi="Tahoma" w:cs="Tahoma"/>
                <w:b/>
                <w:bCs/>
                <w:color w:val="000000"/>
                <w:sz w:val="16"/>
                <w:szCs w:val="16"/>
                <w:lang w:eastAsia="cs-CZ"/>
              </w:rPr>
              <w:t xml:space="preserve"> </w:t>
            </w:r>
            <w:r w:rsidRPr="00AA317E">
              <w:rPr>
                <w:rFonts w:ascii="Tahoma" w:hAnsi="Tahoma" w:cs="Tahoma"/>
                <w:color w:val="000000"/>
                <w:sz w:val="16"/>
                <w:szCs w:val="16"/>
                <w:lang w:eastAsia="cs-CZ"/>
              </w:rPr>
              <w:t>včetně záruky a záručního servisu</w:t>
            </w:r>
            <w:r w:rsidRPr="00AA317E">
              <w:rPr>
                <w:rFonts w:ascii="Tahoma" w:hAnsi="Tahoma" w:cs="Tahoma"/>
                <w:b/>
                <w:bCs/>
                <w:color w:val="000000"/>
                <w:sz w:val="16"/>
                <w:szCs w:val="16"/>
                <w:lang w:eastAsia="cs-CZ"/>
              </w:rPr>
              <w:t xml:space="preserve"> </w:t>
            </w:r>
          </w:p>
        </w:tc>
        <w:tc>
          <w:tcPr>
            <w:tcW w:w="1052" w:type="dxa"/>
            <w:tcBorders>
              <w:top w:val="nil"/>
              <w:left w:val="nil"/>
              <w:bottom w:val="single" w:sz="4" w:space="0" w:color="auto"/>
              <w:right w:val="single" w:sz="4" w:space="0" w:color="auto"/>
            </w:tcBorders>
            <w:shd w:val="clear" w:color="000000" w:fill="FFFF00"/>
            <w:vAlign w:val="center"/>
            <w:hideMark/>
          </w:tcPr>
          <w:p w14:paraId="6FAB09AC" w14:textId="172DE7C3" w:rsidR="00AA317E" w:rsidRPr="00AA317E" w:rsidRDefault="00AA317E" w:rsidP="00AA317E">
            <w:pPr>
              <w:jc w:val="center"/>
              <w:rPr>
                <w:rFonts w:ascii="Tahoma" w:hAnsi="Tahoma" w:cs="Tahoma"/>
                <w:sz w:val="16"/>
                <w:szCs w:val="16"/>
                <w:lang w:eastAsia="cs-CZ"/>
              </w:rPr>
            </w:pPr>
            <w:r w:rsidRPr="00AA317E">
              <w:rPr>
                <w:rFonts w:ascii="Tahoma" w:hAnsi="Tahoma" w:cs="Tahoma"/>
                <w:sz w:val="16"/>
                <w:szCs w:val="16"/>
                <w:lang w:eastAsia="cs-CZ"/>
              </w:rPr>
              <w:t>37</w:t>
            </w:r>
          </w:p>
        </w:tc>
        <w:tc>
          <w:tcPr>
            <w:tcW w:w="1075" w:type="dxa"/>
            <w:tcBorders>
              <w:top w:val="nil"/>
              <w:left w:val="nil"/>
              <w:bottom w:val="single" w:sz="4" w:space="0" w:color="auto"/>
              <w:right w:val="single" w:sz="4" w:space="0" w:color="auto"/>
            </w:tcBorders>
            <w:shd w:val="clear" w:color="auto" w:fill="auto"/>
            <w:vAlign w:val="center"/>
            <w:hideMark/>
          </w:tcPr>
          <w:p w14:paraId="0F9EFE81" w14:textId="77777777" w:rsidR="00AA317E" w:rsidRPr="00AA317E" w:rsidRDefault="00AA317E" w:rsidP="00AA317E">
            <w:pPr>
              <w:jc w:val="center"/>
              <w:rPr>
                <w:rFonts w:ascii="Tahoma" w:hAnsi="Tahoma" w:cs="Tahoma"/>
                <w:sz w:val="16"/>
                <w:szCs w:val="16"/>
                <w:lang w:eastAsia="cs-CZ"/>
              </w:rPr>
            </w:pPr>
            <w:r w:rsidRPr="00AA317E">
              <w:rPr>
                <w:rFonts w:ascii="Tahoma" w:hAnsi="Tahoma" w:cs="Tahoma"/>
                <w:sz w:val="16"/>
                <w:szCs w:val="16"/>
                <w:lang w:eastAsia="cs-CZ"/>
              </w:rPr>
              <w:t>licence</w:t>
            </w:r>
          </w:p>
        </w:tc>
        <w:tc>
          <w:tcPr>
            <w:tcW w:w="1537" w:type="dxa"/>
            <w:tcBorders>
              <w:top w:val="nil"/>
              <w:left w:val="nil"/>
              <w:bottom w:val="single" w:sz="4" w:space="0" w:color="auto"/>
              <w:right w:val="single" w:sz="4" w:space="0" w:color="auto"/>
            </w:tcBorders>
            <w:shd w:val="clear" w:color="000000" w:fill="FFFF00"/>
            <w:noWrap/>
            <w:vAlign w:val="center"/>
            <w:hideMark/>
          </w:tcPr>
          <w:p w14:paraId="61964772" w14:textId="6557C119" w:rsidR="00AA317E" w:rsidRPr="00AA317E" w:rsidRDefault="00AA317E" w:rsidP="00AA317E">
            <w:pPr>
              <w:jc w:val="right"/>
              <w:rPr>
                <w:rFonts w:ascii="Tahoma" w:hAnsi="Tahoma" w:cs="Tahoma"/>
                <w:color w:val="000000"/>
                <w:sz w:val="16"/>
                <w:szCs w:val="16"/>
                <w:lang w:eastAsia="cs-CZ"/>
              </w:rPr>
            </w:pPr>
            <w:r w:rsidRPr="00AA317E">
              <w:rPr>
                <w:rFonts w:ascii="Tahoma" w:hAnsi="Tahoma" w:cs="Tahoma"/>
                <w:color w:val="000000"/>
                <w:sz w:val="16"/>
                <w:szCs w:val="16"/>
              </w:rPr>
              <w:t>45 150,00 Kč</w:t>
            </w:r>
          </w:p>
        </w:tc>
        <w:tc>
          <w:tcPr>
            <w:tcW w:w="1162" w:type="dxa"/>
            <w:tcBorders>
              <w:top w:val="nil"/>
              <w:left w:val="nil"/>
              <w:bottom w:val="single" w:sz="4" w:space="0" w:color="auto"/>
              <w:right w:val="single" w:sz="4" w:space="0" w:color="auto"/>
            </w:tcBorders>
            <w:shd w:val="clear" w:color="000000" w:fill="FFFF00"/>
            <w:noWrap/>
            <w:vAlign w:val="center"/>
            <w:hideMark/>
          </w:tcPr>
          <w:p w14:paraId="5D3FBD2D" w14:textId="426CE1EC" w:rsidR="00AA317E" w:rsidRPr="00AA317E" w:rsidRDefault="00AA317E" w:rsidP="00AA317E">
            <w:pPr>
              <w:jc w:val="right"/>
              <w:rPr>
                <w:rFonts w:ascii="Tahoma" w:hAnsi="Tahoma" w:cs="Tahoma"/>
                <w:color w:val="000000"/>
                <w:sz w:val="16"/>
                <w:szCs w:val="16"/>
                <w:lang w:eastAsia="cs-CZ"/>
              </w:rPr>
            </w:pPr>
            <w:r w:rsidRPr="00AA317E">
              <w:rPr>
                <w:rFonts w:ascii="Tahoma" w:hAnsi="Tahoma" w:cs="Tahoma"/>
                <w:color w:val="000000"/>
                <w:sz w:val="16"/>
                <w:szCs w:val="16"/>
              </w:rPr>
              <w:t>54 631,50 Kč</w:t>
            </w:r>
          </w:p>
        </w:tc>
        <w:tc>
          <w:tcPr>
            <w:tcW w:w="1541" w:type="dxa"/>
            <w:tcBorders>
              <w:top w:val="nil"/>
              <w:left w:val="nil"/>
              <w:bottom w:val="single" w:sz="4" w:space="0" w:color="auto"/>
              <w:right w:val="single" w:sz="4" w:space="0" w:color="auto"/>
            </w:tcBorders>
            <w:shd w:val="clear" w:color="auto" w:fill="auto"/>
            <w:noWrap/>
            <w:vAlign w:val="center"/>
            <w:hideMark/>
          </w:tcPr>
          <w:p w14:paraId="71493C3D" w14:textId="0C30FFAA" w:rsidR="00AA317E" w:rsidRPr="00AA317E" w:rsidRDefault="00AA317E" w:rsidP="00AA317E">
            <w:pPr>
              <w:jc w:val="right"/>
              <w:rPr>
                <w:rFonts w:ascii="Tahoma" w:hAnsi="Tahoma" w:cs="Tahoma"/>
                <w:color w:val="000000"/>
                <w:sz w:val="16"/>
                <w:szCs w:val="16"/>
                <w:lang w:eastAsia="cs-CZ"/>
              </w:rPr>
            </w:pPr>
            <w:r w:rsidRPr="00AA317E">
              <w:rPr>
                <w:rFonts w:ascii="Tahoma" w:hAnsi="Tahoma" w:cs="Tahoma"/>
                <w:color w:val="000000"/>
                <w:sz w:val="16"/>
                <w:szCs w:val="16"/>
              </w:rPr>
              <w:t>1 670 550,00 Kč</w:t>
            </w:r>
          </w:p>
        </w:tc>
        <w:tc>
          <w:tcPr>
            <w:tcW w:w="1541" w:type="dxa"/>
            <w:tcBorders>
              <w:top w:val="nil"/>
              <w:left w:val="nil"/>
              <w:bottom w:val="single" w:sz="4" w:space="0" w:color="auto"/>
              <w:right w:val="single" w:sz="4" w:space="0" w:color="auto"/>
            </w:tcBorders>
            <w:shd w:val="clear" w:color="auto" w:fill="auto"/>
            <w:noWrap/>
            <w:vAlign w:val="center"/>
            <w:hideMark/>
          </w:tcPr>
          <w:p w14:paraId="2198E8A6" w14:textId="2326966B" w:rsidR="00AA317E" w:rsidRPr="00AA317E" w:rsidRDefault="00AA317E" w:rsidP="00AA317E">
            <w:pPr>
              <w:jc w:val="right"/>
              <w:rPr>
                <w:rFonts w:ascii="Tahoma" w:hAnsi="Tahoma" w:cs="Tahoma"/>
                <w:color w:val="000000"/>
                <w:sz w:val="16"/>
                <w:szCs w:val="16"/>
                <w:lang w:eastAsia="cs-CZ"/>
              </w:rPr>
            </w:pPr>
            <w:r w:rsidRPr="00AA317E">
              <w:rPr>
                <w:rFonts w:ascii="Tahoma" w:hAnsi="Tahoma" w:cs="Tahoma"/>
                <w:color w:val="000000"/>
                <w:sz w:val="16"/>
                <w:szCs w:val="16"/>
              </w:rPr>
              <w:t>350 815,50 Kč</w:t>
            </w:r>
          </w:p>
        </w:tc>
        <w:tc>
          <w:tcPr>
            <w:tcW w:w="1543" w:type="dxa"/>
            <w:tcBorders>
              <w:top w:val="nil"/>
              <w:left w:val="nil"/>
              <w:bottom w:val="single" w:sz="4" w:space="0" w:color="auto"/>
              <w:right w:val="single" w:sz="4" w:space="0" w:color="auto"/>
            </w:tcBorders>
            <w:shd w:val="clear" w:color="auto" w:fill="auto"/>
            <w:noWrap/>
            <w:vAlign w:val="center"/>
            <w:hideMark/>
          </w:tcPr>
          <w:p w14:paraId="0221DEC8" w14:textId="3B2E1AF7" w:rsidR="00AA317E" w:rsidRPr="00AA317E" w:rsidRDefault="00AA317E" w:rsidP="00AA317E">
            <w:pPr>
              <w:jc w:val="right"/>
              <w:rPr>
                <w:rFonts w:ascii="Tahoma" w:hAnsi="Tahoma" w:cs="Tahoma"/>
                <w:color w:val="000000"/>
                <w:sz w:val="16"/>
                <w:szCs w:val="16"/>
                <w:lang w:eastAsia="cs-CZ"/>
              </w:rPr>
            </w:pPr>
            <w:r w:rsidRPr="00AA317E">
              <w:rPr>
                <w:rFonts w:ascii="Tahoma" w:hAnsi="Tahoma" w:cs="Tahoma"/>
                <w:color w:val="000000"/>
                <w:sz w:val="16"/>
                <w:szCs w:val="16"/>
              </w:rPr>
              <w:t>2 021 365,50 Kč</w:t>
            </w:r>
          </w:p>
        </w:tc>
      </w:tr>
      <w:tr w:rsidR="00AA317E" w:rsidRPr="00AA317E" w14:paraId="7AB78F81" w14:textId="77777777" w:rsidTr="00AB0F4D">
        <w:trPr>
          <w:trHeight w:val="545"/>
        </w:trPr>
        <w:tc>
          <w:tcPr>
            <w:tcW w:w="4381" w:type="dxa"/>
            <w:tcBorders>
              <w:top w:val="nil"/>
              <w:left w:val="single" w:sz="4" w:space="0" w:color="auto"/>
              <w:bottom w:val="single" w:sz="4" w:space="0" w:color="auto"/>
              <w:right w:val="single" w:sz="4" w:space="0" w:color="auto"/>
            </w:tcBorders>
            <w:shd w:val="clear" w:color="auto" w:fill="auto"/>
            <w:vAlign w:val="center"/>
            <w:hideMark/>
          </w:tcPr>
          <w:p w14:paraId="1EE55089" w14:textId="77777777" w:rsidR="00AA317E" w:rsidRPr="00AA317E" w:rsidRDefault="00AA317E" w:rsidP="00AA317E">
            <w:pPr>
              <w:rPr>
                <w:rFonts w:ascii="Tahoma" w:hAnsi="Tahoma" w:cs="Tahoma"/>
                <w:b/>
                <w:bCs/>
                <w:color w:val="000000"/>
                <w:sz w:val="16"/>
                <w:szCs w:val="16"/>
                <w:lang w:eastAsia="cs-CZ"/>
              </w:rPr>
            </w:pPr>
            <w:r w:rsidRPr="00AA317E">
              <w:rPr>
                <w:rFonts w:ascii="Tahoma" w:hAnsi="Tahoma" w:cs="Tahoma"/>
                <w:b/>
                <w:bCs/>
                <w:color w:val="000000"/>
                <w:sz w:val="16"/>
                <w:szCs w:val="16"/>
                <w:lang w:eastAsia="cs-CZ"/>
              </w:rPr>
              <w:t xml:space="preserve">HW appliance (HA) </w:t>
            </w:r>
            <w:r w:rsidRPr="00AA317E">
              <w:rPr>
                <w:rFonts w:ascii="Tahoma" w:hAnsi="Tahoma" w:cs="Tahoma"/>
                <w:color w:val="000000"/>
                <w:sz w:val="16"/>
                <w:szCs w:val="16"/>
                <w:lang w:eastAsia="cs-CZ"/>
              </w:rPr>
              <w:t>dle čl I., odst. 1 b) návrhu smlouvy včetně záruky a záručního servisu</w:t>
            </w:r>
          </w:p>
        </w:tc>
        <w:tc>
          <w:tcPr>
            <w:tcW w:w="1052" w:type="dxa"/>
            <w:tcBorders>
              <w:top w:val="nil"/>
              <w:left w:val="nil"/>
              <w:bottom w:val="single" w:sz="4" w:space="0" w:color="auto"/>
              <w:right w:val="single" w:sz="4" w:space="0" w:color="auto"/>
            </w:tcBorders>
            <w:shd w:val="clear" w:color="000000" w:fill="FFFF00"/>
            <w:vAlign w:val="center"/>
            <w:hideMark/>
          </w:tcPr>
          <w:p w14:paraId="5E4F659E" w14:textId="22E844FA" w:rsidR="00AA317E" w:rsidRPr="00AA317E" w:rsidRDefault="00AA317E" w:rsidP="00AA317E">
            <w:pPr>
              <w:jc w:val="center"/>
              <w:rPr>
                <w:rFonts w:ascii="Tahoma" w:hAnsi="Tahoma" w:cs="Tahoma"/>
                <w:sz w:val="16"/>
                <w:szCs w:val="16"/>
                <w:lang w:eastAsia="cs-CZ"/>
              </w:rPr>
            </w:pPr>
            <w:r w:rsidRPr="00AA317E">
              <w:rPr>
                <w:rFonts w:ascii="Tahoma" w:hAnsi="Tahoma" w:cs="Tahoma"/>
                <w:sz w:val="16"/>
                <w:szCs w:val="16"/>
                <w:lang w:eastAsia="cs-CZ"/>
              </w:rPr>
              <w:t>2</w:t>
            </w:r>
          </w:p>
        </w:tc>
        <w:tc>
          <w:tcPr>
            <w:tcW w:w="1075" w:type="dxa"/>
            <w:tcBorders>
              <w:top w:val="nil"/>
              <w:left w:val="nil"/>
              <w:bottom w:val="single" w:sz="4" w:space="0" w:color="auto"/>
              <w:right w:val="single" w:sz="4" w:space="0" w:color="auto"/>
            </w:tcBorders>
            <w:shd w:val="clear" w:color="auto" w:fill="auto"/>
            <w:vAlign w:val="center"/>
            <w:hideMark/>
          </w:tcPr>
          <w:p w14:paraId="26FA540A" w14:textId="77777777" w:rsidR="00AA317E" w:rsidRPr="00AA317E" w:rsidRDefault="00AA317E" w:rsidP="00AA317E">
            <w:pPr>
              <w:jc w:val="center"/>
              <w:rPr>
                <w:rFonts w:ascii="Tahoma" w:hAnsi="Tahoma" w:cs="Tahoma"/>
                <w:sz w:val="16"/>
                <w:szCs w:val="16"/>
                <w:lang w:eastAsia="cs-CZ"/>
              </w:rPr>
            </w:pPr>
            <w:r w:rsidRPr="00AA317E">
              <w:rPr>
                <w:rFonts w:ascii="Tahoma" w:hAnsi="Tahoma" w:cs="Tahoma"/>
                <w:sz w:val="16"/>
                <w:szCs w:val="16"/>
                <w:lang w:eastAsia="cs-CZ"/>
              </w:rPr>
              <w:t>ks</w:t>
            </w:r>
          </w:p>
        </w:tc>
        <w:tc>
          <w:tcPr>
            <w:tcW w:w="1537" w:type="dxa"/>
            <w:tcBorders>
              <w:top w:val="nil"/>
              <w:left w:val="nil"/>
              <w:bottom w:val="single" w:sz="4" w:space="0" w:color="auto"/>
              <w:right w:val="single" w:sz="4" w:space="0" w:color="auto"/>
            </w:tcBorders>
            <w:shd w:val="clear" w:color="000000" w:fill="FFFF00"/>
            <w:noWrap/>
            <w:vAlign w:val="center"/>
            <w:hideMark/>
          </w:tcPr>
          <w:p w14:paraId="6C76BDDA" w14:textId="4AA31801" w:rsidR="00AA317E" w:rsidRPr="00AA317E" w:rsidRDefault="00AA317E" w:rsidP="00AA317E">
            <w:pPr>
              <w:jc w:val="right"/>
              <w:rPr>
                <w:rFonts w:ascii="Tahoma" w:hAnsi="Tahoma" w:cs="Tahoma"/>
                <w:color w:val="000000"/>
                <w:sz w:val="16"/>
                <w:szCs w:val="16"/>
                <w:lang w:eastAsia="cs-CZ"/>
              </w:rPr>
            </w:pPr>
            <w:r w:rsidRPr="00AA317E">
              <w:rPr>
                <w:rFonts w:ascii="Tahoma" w:hAnsi="Tahoma" w:cs="Tahoma"/>
                <w:color w:val="000000"/>
                <w:sz w:val="16"/>
                <w:szCs w:val="16"/>
              </w:rPr>
              <w:t>550 000,00 Kč</w:t>
            </w:r>
          </w:p>
        </w:tc>
        <w:tc>
          <w:tcPr>
            <w:tcW w:w="1162" w:type="dxa"/>
            <w:tcBorders>
              <w:top w:val="nil"/>
              <w:left w:val="nil"/>
              <w:bottom w:val="single" w:sz="4" w:space="0" w:color="auto"/>
              <w:right w:val="single" w:sz="4" w:space="0" w:color="auto"/>
            </w:tcBorders>
            <w:shd w:val="clear" w:color="000000" w:fill="FFFF00"/>
            <w:noWrap/>
            <w:vAlign w:val="center"/>
            <w:hideMark/>
          </w:tcPr>
          <w:p w14:paraId="225E3335" w14:textId="45490EF2" w:rsidR="00AA317E" w:rsidRPr="00AA317E" w:rsidRDefault="00AA317E" w:rsidP="00AA317E">
            <w:pPr>
              <w:jc w:val="right"/>
              <w:rPr>
                <w:rFonts w:ascii="Tahoma" w:hAnsi="Tahoma" w:cs="Tahoma"/>
                <w:color w:val="000000"/>
                <w:sz w:val="16"/>
                <w:szCs w:val="16"/>
                <w:lang w:eastAsia="cs-CZ"/>
              </w:rPr>
            </w:pPr>
            <w:r w:rsidRPr="00AA317E">
              <w:rPr>
                <w:rFonts w:ascii="Tahoma" w:hAnsi="Tahoma" w:cs="Tahoma"/>
                <w:color w:val="000000"/>
                <w:sz w:val="16"/>
                <w:szCs w:val="16"/>
              </w:rPr>
              <w:t>665 500,00 Kč</w:t>
            </w:r>
          </w:p>
        </w:tc>
        <w:tc>
          <w:tcPr>
            <w:tcW w:w="1541" w:type="dxa"/>
            <w:tcBorders>
              <w:top w:val="nil"/>
              <w:left w:val="nil"/>
              <w:bottom w:val="single" w:sz="4" w:space="0" w:color="auto"/>
              <w:right w:val="single" w:sz="4" w:space="0" w:color="auto"/>
            </w:tcBorders>
            <w:shd w:val="clear" w:color="auto" w:fill="auto"/>
            <w:noWrap/>
            <w:vAlign w:val="center"/>
            <w:hideMark/>
          </w:tcPr>
          <w:p w14:paraId="12DF3805" w14:textId="0D774AFF" w:rsidR="00AA317E" w:rsidRPr="00AA317E" w:rsidRDefault="00AA317E" w:rsidP="00AA317E">
            <w:pPr>
              <w:jc w:val="right"/>
              <w:rPr>
                <w:rFonts w:ascii="Tahoma" w:hAnsi="Tahoma" w:cs="Tahoma"/>
                <w:color w:val="000000"/>
                <w:sz w:val="16"/>
                <w:szCs w:val="16"/>
                <w:lang w:eastAsia="cs-CZ"/>
              </w:rPr>
            </w:pPr>
            <w:r w:rsidRPr="00AA317E">
              <w:rPr>
                <w:rFonts w:ascii="Tahoma" w:hAnsi="Tahoma" w:cs="Tahoma"/>
                <w:color w:val="000000"/>
                <w:sz w:val="16"/>
                <w:szCs w:val="16"/>
              </w:rPr>
              <w:t>1 100 000,00 Kč</w:t>
            </w:r>
          </w:p>
        </w:tc>
        <w:tc>
          <w:tcPr>
            <w:tcW w:w="1541" w:type="dxa"/>
            <w:tcBorders>
              <w:top w:val="nil"/>
              <w:left w:val="nil"/>
              <w:bottom w:val="single" w:sz="4" w:space="0" w:color="auto"/>
              <w:right w:val="single" w:sz="4" w:space="0" w:color="auto"/>
            </w:tcBorders>
            <w:shd w:val="clear" w:color="auto" w:fill="auto"/>
            <w:noWrap/>
            <w:vAlign w:val="center"/>
            <w:hideMark/>
          </w:tcPr>
          <w:p w14:paraId="1874E166" w14:textId="666BFCA3" w:rsidR="00AA317E" w:rsidRPr="00AA317E" w:rsidRDefault="00AA317E" w:rsidP="00AA317E">
            <w:pPr>
              <w:jc w:val="right"/>
              <w:rPr>
                <w:rFonts w:ascii="Tahoma" w:hAnsi="Tahoma" w:cs="Tahoma"/>
                <w:color w:val="000000"/>
                <w:sz w:val="16"/>
                <w:szCs w:val="16"/>
                <w:lang w:eastAsia="cs-CZ"/>
              </w:rPr>
            </w:pPr>
            <w:r w:rsidRPr="00AA317E">
              <w:rPr>
                <w:rFonts w:ascii="Tahoma" w:hAnsi="Tahoma" w:cs="Tahoma"/>
                <w:color w:val="000000"/>
                <w:sz w:val="16"/>
                <w:szCs w:val="16"/>
              </w:rPr>
              <w:t>231 000,00 Kč</w:t>
            </w:r>
          </w:p>
        </w:tc>
        <w:tc>
          <w:tcPr>
            <w:tcW w:w="1543" w:type="dxa"/>
            <w:tcBorders>
              <w:top w:val="nil"/>
              <w:left w:val="nil"/>
              <w:bottom w:val="single" w:sz="4" w:space="0" w:color="auto"/>
              <w:right w:val="single" w:sz="4" w:space="0" w:color="auto"/>
            </w:tcBorders>
            <w:shd w:val="clear" w:color="auto" w:fill="auto"/>
            <w:noWrap/>
            <w:vAlign w:val="center"/>
            <w:hideMark/>
          </w:tcPr>
          <w:p w14:paraId="56F7C7C4" w14:textId="28320F2C" w:rsidR="00AA317E" w:rsidRPr="00AA317E" w:rsidRDefault="00AA317E" w:rsidP="00AA317E">
            <w:pPr>
              <w:jc w:val="right"/>
              <w:rPr>
                <w:rFonts w:ascii="Tahoma" w:hAnsi="Tahoma" w:cs="Tahoma"/>
                <w:color w:val="000000"/>
                <w:sz w:val="16"/>
                <w:szCs w:val="16"/>
                <w:lang w:eastAsia="cs-CZ"/>
              </w:rPr>
            </w:pPr>
            <w:r w:rsidRPr="00AA317E">
              <w:rPr>
                <w:rFonts w:ascii="Tahoma" w:hAnsi="Tahoma" w:cs="Tahoma"/>
                <w:color w:val="000000"/>
                <w:sz w:val="16"/>
                <w:szCs w:val="16"/>
              </w:rPr>
              <w:t>1 331 000,00 Kč</w:t>
            </w:r>
          </w:p>
        </w:tc>
      </w:tr>
      <w:tr w:rsidR="00AA317E" w:rsidRPr="00AA317E" w14:paraId="56297A61" w14:textId="77777777" w:rsidTr="00AB0F4D">
        <w:trPr>
          <w:trHeight w:val="545"/>
        </w:trPr>
        <w:tc>
          <w:tcPr>
            <w:tcW w:w="4381" w:type="dxa"/>
            <w:tcBorders>
              <w:top w:val="nil"/>
              <w:left w:val="single" w:sz="4" w:space="0" w:color="auto"/>
              <w:bottom w:val="single" w:sz="4" w:space="0" w:color="auto"/>
              <w:right w:val="single" w:sz="4" w:space="0" w:color="auto"/>
            </w:tcBorders>
            <w:shd w:val="clear" w:color="auto" w:fill="auto"/>
            <w:vAlign w:val="center"/>
            <w:hideMark/>
          </w:tcPr>
          <w:p w14:paraId="6F0937E1" w14:textId="77777777" w:rsidR="00AA317E" w:rsidRPr="00AA317E" w:rsidRDefault="00AA317E" w:rsidP="00AA317E">
            <w:pPr>
              <w:rPr>
                <w:rFonts w:ascii="Tahoma" w:hAnsi="Tahoma" w:cs="Tahoma"/>
                <w:b/>
                <w:bCs/>
                <w:color w:val="000000"/>
                <w:sz w:val="16"/>
                <w:szCs w:val="16"/>
                <w:lang w:eastAsia="cs-CZ"/>
              </w:rPr>
            </w:pPr>
            <w:r w:rsidRPr="00AA317E">
              <w:rPr>
                <w:rFonts w:ascii="Tahoma" w:hAnsi="Tahoma" w:cs="Tahoma"/>
                <w:b/>
                <w:bCs/>
                <w:color w:val="000000"/>
                <w:sz w:val="16"/>
                <w:szCs w:val="16"/>
                <w:lang w:eastAsia="cs-CZ"/>
              </w:rPr>
              <w:t xml:space="preserve">Předimplementační analýza </w:t>
            </w:r>
            <w:r w:rsidRPr="00AA317E">
              <w:rPr>
                <w:rFonts w:ascii="Tahoma" w:hAnsi="Tahoma" w:cs="Tahoma"/>
                <w:color w:val="000000"/>
                <w:sz w:val="16"/>
                <w:szCs w:val="16"/>
                <w:lang w:eastAsia="cs-CZ"/>
              </w:rPr>
              <w:t>dle čl. I., odst. 1 a) návrhu smlouvy</w:t>
            </w:r>
          </w:p>
        </w:tc>
        <w:tc>
          <w:tcPr>
            <w:tcW w:w="1052" w:type="dxa"/>
            <w:tcBorders>
              <w:top w:val="nil"/>
              <w:left w:val="nil"/>
              <w:bottom w:val="single" w:sz="4" w:space="0" w:color="auto"/>
              <w:right w:val="single" w:sz="4" w:space="0" w:color="auto"/>
            </w:tcBorders>
            <w:shd w:val="clear" w:color="auto" w:fill="auto"/>
            <w:vAlign w:val="center"/>
            <w:hideMark/>
          </w:tcPr>
          <w:p w14:paraId="4FB1A1DB" w14:textId="77777777" w:rsidR="00AA317E" w:rsidRPr="00AA317E" w:rsidRDefault="00AA317E" w:rsidP="00AA317E">
            <w:pPr>
              <w:jc w:val="center"/>
              <w:rPr>
                <w:rFonts w:ascii="Tahoma" w:hAnsi="Tahoma" w:cs="Tahoma"/>
                <w:color w:val="000000"/>
                <w:sz w:val="16"/>
                <w:szCs w:val="16"/>
                <w:lang w:eastAsia="cs-CZ"/>
              </w:rPr>
            </w:pPr>
            <w:r w:rsidRPr="00AA317E">
              <w:rPr>
                <w:rFonts w:ascii="Tahoma" w:hAnsi="Tahoma" w:cs="Tahoma"/>
                <w:color w:val="000000"/>
                <w:sz w:val="16"/>
                <w:szCs w:val="16"/>
                <w:lang w:eastAsia="cs-CZ"/>
              </w:rPr>
              <w:t>1</w:t>
            </w:r>
          </w:p>
        </w:tc>
        <w:tc>
          <w:tcPr>
            <w:tcW w:w="1075" w:type="dxa"/>
            <w:tcBorders>
              <w:top w:val="nil"/>
              <w:left w:val="nil"/>
              <w:bottom w:val="single" w:sz="4" w:space="0" w:color="auto"/>
              <w:right w:val="single" w:sz="4" w:space="0" w:color="auto"/>
            </w:tcBorders>
            <w:shd w:val="clear" w:color="auto" w:fill="auto"/>
            <w:vAlign w:val="center"/>
            <w:hideMark/>
          </w:tcPr>
          <w:p w14:paraId="6C9B36C8" w14:textId="77777777" w:rsidR="00AA317E" w:rsidRPr="00AA317E" w:rsidRDefault="00AA317E" w:rsidP="00AA317E">
            <w:pPr>
              <w:jc w:val="center"/>
              <w:rPr>
                <w:rFonts w:ascii="Tahoma" w:hAnsi="Tahoma" w:cs="Tahoma"/>
                <w:color w:val="000000"/>
                <w:sz w:val="16"/>
                <w:szCs w:val="16"/>
                <w:lang w:eastAsia="cs-CZ"/>
              </w:rPr>
            </w:pPr>
            <w:r w:rsidRPr="00AA317E">
              <w:rPr>
                <w:rFonts w:ascii="Tahoma" w:hAnsi="Tahoma" w:cs="Tahoma"/>
                <w:color w:val="000000"/>
                <w:sz w:val="16"/>
                <w:szCs w:val="16"/>
                <w:lang w:eastAsia="cs-CZ"/>
              </w:rPr>
              <w:t>různé</w:t>
            </w:r>
          </w:p>
        </w:tc>
        <w:tc>
          <w:tcPr>
            <w:tcW w:w="1537" w:type="dxa"/>
            <w:tcBorders>
              <w:top w:val="nil"/>
              <w:left w:val="nil"/>
              <w:bottom w:val="single" w:sz="4" w:space="0" w:color="auto"/>
              <w:right w:val="single" w:sz="4" w:space="0" w:color="auto"/>
            </w:tcBorders>
            <w:shd w:val="clear" w:color="000000" w:fill="FFFF00"/>
            <w:noWrap/>
            <w:vAlign w:val="center"/>
            <w:hideMark/>
          </w:tcPr>
          <w:p w14:paraId="199189E6" w14:textId="08778EEF" w:rsidR="00AA317E" w:rsidRPr="00AA317E" w:rsidRDefault="00AA317E" w:rsidP="00AA317E">
            <w:pPr>
              <w:jc w:val="right"/>
              <w:rPr>
                <w:rFonts w:ascii="Tahoma" w:hAnsi="Tahoma" w:cs="Tahoma"/>
                <w:color w:val="000000"/>
                <w:sz w:val="16"/>
                <w:szCs w:val="16"/>
                <w:lang w:eastAsia="cs-CZ"/>
              </w:rPr>
            </w:pPr>
            <w:r w:rsidRPr="00AA317E">
              <w:rPr>
                <w:rFonts w:ascii="Tahoma" w:hAnsi="Tahoma" w:cs="Tahoma"/>
                <w:color w:val="000000"/>
                <w:sz w:val="16"/>
                <w:szCs w:val="16"/>
              </w:rPr>
              <w:t>60 000,00 Kč</w:t>
            </w:r>
          </w:p>
        </w:tc>
        <w:tc>
          <w:tcPr>
            <w:tcW w:w="1162" w:type="dxa"/>
            <w:tcBorders>
              <w:top w:val="nil"/>
              <w:left w:val="nil"/>
              <w:bottom w:val="single" w:sz="4" w:space="0" w:color="auto"/>
              <w:right w:val="single" w:sz="4" w:space="0" w:color="auto"/>
            </w:tcBorders>
            <w:shd w:val="clear" w:color="000000" w:fill="FFFF00"/>
            <w:noWrap/>
            <w:vAlign w:val="center"/>
            <w:hideMark/>
          </w:tcPr>
          <w:p w14:paraId="7F63FE1D" w14:textId="09D9DB19" w:rsidR="00AA317E" w:rsidRPr="00AA317E" w:rsidRDefault="00AA317E" w:rsidP="00AA317E">
            <w:pPr>
              <w:jc w:val="right"/>
              <w:rPr>
                <w:rFonts w:ascii="Tahoma" w:hAnsi="Tahoma" w:cs="Tahoma"/>
                <w:color w:val="000000"/>
                <w:sz w:val="16"/>
                <w:szCs w:val="16"/>
                <w:lang w:eastAsia="cs-CZ"/>
              </w:rPr>
            </w:pPr>
            <w:r w:rsidRPr="00AA317E">
              <w:rPr>
                <w:rFonts w:ascii="Tahoma" w:hAnsi="Tahoma" w:cs="Tahoma"/>
                <w:color w:val="000000"/>
                <w:sz w:val="16"/>
                <w:szCs w:val="16"/>
              </w:rPr>
              <w:t>72 600,00 Kč</w:t>
            </w:r>
          </w:p>
        </w:tc>
        <w:tc>
          <w:tcPr>
            <w:tcW w:w="1541" w:type="dxa"/>
            <w:tcBorders>
              <w:top w:val="nil"/>
              <w:left w:val="nil"/>
              <w:bottom w:val="single" w:sz="4" w:space="0" w:color="auto"/>
              <w:right w:val="single" w:sz="4" w:space="0" w:color="auto"/>
            </w:tcBorders>
            <w:shd w:val="clear" w:color="auto" w:fill="auto"/>
            <w:noWrap/>
            <w:vAlign w:val="center"/>
            <w:hideMark/>
          </w:tcPr>
          <w:p w14:paraId="3A189C44" w14:textId="59B511C2" w:rsidR="00AA317E" w:rsidRPr="00AA317E" w:rsidRDefault="00AA317E" w:rsidP="00AA317E">
            <w:pPr>
              <w:jc w:val="right"/>
              <w:rPr>
                <w:rFonts w:ascii="Tahoma" w:hAnsi="Tahoma" w:cs="Tahoma"/>
                <w:color w:val="000000"/>
                <w:sz w:val="16"/>
                <w:szCs w:val="16"/>
                <w:lang w:eastAsia="cs-CZ"/>
              </w:rPr>
            </w:pPr>
            <w:r w:rsidRPr="00AA317E">
              <w:rPr>
                <w:rFonts w:ascii="Tahoma" w:hAnsi="Tahoma" w:cs="Tahoma"/>
                <w:color w:val="000000"/>
                <w:sz w:val="16"/>
                <w:szCs w:val="16"/>
              </w:rPr>
              <w:t>60 000,00 Kč</w:t>
            </w:r>
          </w:p>
        </w:tc>
        <w:tc>
          <w:tcPr>
            <w:tcW w:w="1541" w:type="dxa"/>
            <w:tcBorders>
              <w:top w:val="nil"/>
              <w:left w:val="nil"/>
              <w:bottom w:val="single" w:sz="4" w:space="0" w:color="auto"/>
              <w:right w:val="single" w:sz="4" w:space="0" w:color="auto"/>
            </w:tcBorders>
            <w:shd w:val="clear" w:color="auto" w:fill="auto"/>
            <w:noWrap/>
            <w:vAlign w:val="center"/>
            <w:hideMark/>
          </w:tcPr>
          <w:p w14:paraId="5D2FAEC0" w14:textId="7DDF4C6C" w:rsidR="00AA317E" w:rsidRPr="00AA317E" w:rsidRDefault="00AA317E" w:rsidP="00AA317E">
            <w:pPr>
              <w:jc w:val="right"/>
              <w:rPr>
                <w:rFonts w:ascii="Tahoma" w:hAnsi="Tahoma" w:cs="Tahoma"/>
                <w:color w:val="000000"/>
                <w:sz w:val="16"/>
                <w:szCs w:val="16"/>
                <w:lang w:eastAsia="cs-CZ"/>
              </w:rPr>
            </w:pPr>
            <w:r w:rsidRPr="00AA317E">
              <w:rPr>
                <w:rFonts w:ascii="Tahoma" w:hAnsi="Tahoma" w:cs="Tahoma"/>
                <w:color w:val="000000"/>
                <w:sz w:val="16"/>
                <w:szCs w:val="16"/>
              </w:rPr>
              <w:t>12 600,00 Kč</w:t>
            </w:r>
          </w:p>
        </w:tc>
        <w:tc>
          <w:tcPr>
            <w:tcW w:w="1543" w:type="dxa"/>
            <w:tcBorders>
              <w:top w:val="nil"/>
              <w:left w:val="nil"/>
              <w:bottom w:val="single" w:sz="4" w:space="0" w:color="auto"/>
              <w:right w:val="single" w:sz="4" w:space="0" w:color="auto"/>
            </w:tcBorders>
            <w:shd w:val="clear" w:color="auto" w:fill="auto"/>
            <w:noWrap/>
            <w:vAlign w:val="center"/>
            <w:hideMark/>
          </w:tcPr>
          <w:p w14:paraId="094FD19F" w14:textId="2CAD5E9C" w:rsidR="00AA317E" w:rsidRPr="00AA317E" w:rsidRDefault="00AA317E" w:rsidP="00AA317E">
            <w:pPr>
              <w:jc w:val="right"/>
              <w:rPr>
                <w:rFonts w:ascii="Tahoma" w:hAnsi="Tahoma" w:cs="Tahoma"/>
                <w:color w:val="000000"/>
                <w:sz w:val="16"/>
                <w:szCs w:val="16"/>
                <w:lang w:eastAsia="cs-CZ"/>
              </w:rPr>
            </w:pPr>
            <w:r w:rsidRPr="00AA317E">
              <w:rPr>
                <w:rFonts w:ascii="Tahoma" w:hAnsi="Tahoma" w:cs="Tahoma"/>
                <w:color w:val="000000"/>
                <w:sz w:val="16"/>
                <w:szCs w:val="16"/>
              </w:rPr>
              <w:t>72 600,00 Kč</w:t>
            </w:r>
          </w:p>
        </w:tc>
      </w:tr>
      <w:tr w:rsidR="00AA317E" w:rsidRPr="00AA317E" w14:paraId="1B26CD72" w14:textId="77777777" w:rsidTr="00AB0F4D">
        <w:trPr>
          <w:trHeight w:val="545"/>
        </w:trPr>
        <w:tc>
          <w:tcPr>
            <w:tcW w:w="4381" w:type="dxa"/>
            <w:tcBorders>
              <w:top w:val="nil"/>
              <w:left w:val="single" w:sz="4" w:space="0" w:color="auto"/>
              <w:bottom w:val="single" w:sz="4" w:space="0" w:color="auto"/>
              <w:right w:val="single" w:sz="4" w:space="0" w:color="auto"/>
            </w:tcBorders>
            <w:shd w:val="clear" w:color="auto" w:fill="auto"/>
            <w:vAlign w:val="center"/>
            <w:hideMark/>
          </w:tcPr>
          <w:p w14:paraId="1048CF3B" w14:textId="77777777" w:rsidR="00AA317E" w:rsidRPr="00AA317E" w:rsidRDefault="00AA317E" w:rsidP="00AA317E">
            <w:pPr>
              <w:rPr>
                <w:rFonts w:ascii="Tahoma" w:hAnsi="Tahoma" w:cs="Tahoma"/>
                <w:b/>
                <w:bCs/>
                <w:color w:val="000000"/>
                <w:sz w:val="16"/>
                <w:szCs w:val="16"/>
                <w:lang w:eastAsia="cs-CZ"/>
              </w:rPr>
            </w:pPr>
            <w:r w:rsidRPr="00AA317E">
              <w:rPr>
                <w:rFonts w:ascii="Tahoma" w:hAnsi="Tahoma" w:cs="Tahoma"/>
                <w:b/>
                <w:bCs/>
                <w:color w:val="000000"/>
                <w:sz w:val="16"/>
                <w:szCs w:val="16"/>
                <w:lang w:eastAsia="cs-CZ"/>
              </w:rPr>
              <w:t xml:space="preserve">Implementační práce </w:t>
            </w:r>
            <w:r w:rsidRPr="00AA317E">
              <w:rPr>
                <w:rFonts w:ascii="Tahoma" w:hAnsi="Tahoma" w:cs="Tahoma"/>
                <w:color w:val="000000"/>
                <w:sz w:val="16"/>
                <w:szCs w:val="16"/>
                <w:lang w:eastAsia="cs-CZ"/>
              </w:rPr>
              <w:t xml:space="preserve">dle čl. I., odst. 1 c) návrhu smlouvy </w:t>
            </w:r>
          </w:p>
        </w:tc>
        <w:tc>
          <w:tcPr>
            <w:tcW w:w="1052" w:type="dxa"/>
            <w:tcBorders>
              <w:top w:val="nil"/>
              <w:left w:val="nil"/>
              <w:bottom w:val="single" w:sz="4" w:space="0" w:color="auto"/>
              <w:right w:val="single" w:sz="4" w:space="0" w:color="auto"/>
            </w:tcBorders>
            <w:shd w:val="clear" w:color="auto" w:fill="auto"/>
            <w:vAlign w:val="center"/>
            <w:hideMark/>
          </w:tcPr>
          <w:p w14:paraId="5442C4CD" w14:textId="77777777" w:rsidR="00AA317E" w:rsidRPr="00AA317E" w:rsidRDefault="00AA317E" w:rsidP="00AA317E">
            <w:pPr>
              <w:jc w:val="center"/>
              <w:rPr>
                <w:rFonts w:ascii="Tahoma" w:hAnsi="Tahoma" w:cs="Tahoma"/>
                <w:color w:val="000000"/>
                <w:sz w:val="16"/>
                <w:szCs w:val="16"/>
                <w:lang w:eastAsia="cs-CZ"/>
              </w:rPr>
            </w:pPr>
            <w:r w:rsidRPr="00AA317E">
              <w:rPr>
                <w:rFonts w:ascii="Tahoma" w:hAnsi="Tahoma" w:cs="Tahoma"/>
                <w:color w:val="000000"/>
                <w:sz w:val="16"/>
                <w:szCs w:val="16"/>
                <w:lang w:eastAsia="cs-CZ"/>
              </w:rPr>
              <w:t>1</w:t>
            </w:r>
          </w:p>
        </w:tc>
        <w:tc>
          <w:tcPr>
            <w:tcW w:w="1075" w:type="dxa"/>
            <w:tcBorders>
              <w:top w:val="nil"/>
              <w:left w:val="nil"/>
              <w:bottom w:val="single" w:sz="4" w:space="0" w:color="auto"/>
              <w:right w:val="single" w:sz="4" w:space="0" w:color="auto"/>
            </w:tcBorders>
            <w:shd w:val="clear" w:color="auto" w:fill="auto"/>
            <w:vAlign w:val="center"/>
            <w:hideMark/>
          </w:tcPr>
          <w:p w14:paraId="2084D96C" w14:textId="77777777" w:rsidR="00AA317E" w:rsidRPr="00AA317E" w:rsidRDefault="00AA317E" w:rsidP="00AA317E">
            <w:pPr>
              <w:jc w:val="center"/>
              <w:rPr>
                <w:rFonts w:ascii="Tahoma" w:hAnsi="Tahoma" w:cs="Tahoma"/>
                <w:color w:val="000000"/>
                <w:sz w:val="16"/>
                <w:szCs w:val="16"/>
                <w:lang w:eastAsia="cs-CZ"/>
              </w:rPr>
            </w:pPr>
            <w:r w:rsidRPr="00AA317E">
              <w:rPr>
                <w:rFonts w:ascii="Tahoma" w:hAnsi="Tahoma" w:cs="Tahoma"/>
                <w:color w:val="000000"/>
                <w:sz w:val="16"/>
                <w:szCs w:val="16"/>
                <w:lang w:eastAsia="cs-CZ"/>
              </w:rPr>
              <w:t>různé</w:t>
            </w:r>
          </w:p>
        </w:tc>
        <w:tc>
          <w:tcPr>
            <w:tcW w:w="1537" w:type="dxa"/>
            <w:tcBorders>
              <w:top w:val="nil"/>
              <w:left w:val="nil"/>
              <w:bottom w:val="single" w:sz="4" w:space="0" w:color="auto"/>
              <w:right w:val="single" w:sz="4" w:space="0" w:color="auto"/>
            </w:tcBorders>
            <w:shd w:val="clear" w:color="000000" w:fill="FFFF00"/>
            <w:noWrap/>
            <w:vAlign w:val="center"/>
            <w:hideMark/>
          </w:tcPr>
          <w:p w14:paraId="2395BBC2" w14:textId="095C7671" w:rsidR="00AA317E" w:rsidRPr="00AA317E" w:rsidRDefault="00AA317E" w:rsidP="00AA317E">
            <w:pPr>
              <w:jc w:val="right"/>
              <w:rPr>
                <w:rFonts w:ascii="Tahoma" w:hAnsi="Tahoma" w:cs="Tahoma"/>
                <w:color w:val="000000"/>
                <w:sz w:val="16"/>
                <w:szCs w:val="16"/>
                <w:lang w:eastAsia="cs-CZ"/>
              </w:rPr>
            </w:pPr>
            <w:r w:rsidRPr="00AA317E">
              <w:rPr>
                <w:rFonts w:ascii="Tahoma" w:hAnsi="Tahoma" w:cs="Tahoma"/>
                <w:color w:val="000000"/>
                <w:sz w:val="16"/>
                <w:szCs w:val="16"/>
              </w:rPr>
              <w:t>720 000,00 Kč</w:t>
            </w:r>
          </w:p>
        </w:tc>
        <w:tc>
          <w:tcPr>
            <w:tcW w:w="1162" w:type="dxa"/>
            <w:tcBorders>
              <w:top w:val="nil"/>
              <w:left w:val="nil"/>
              <w:bottom w:val="single" w:sz="4" w:space="0" w:color="auto"/>
              <w:right w:val="single" w:sz="4" w:space="0" w:color="auto"/>
            </w:tcBorders>
            <w:shd w:val="clear" w:color="000000" w:fill="FFFF00"/>
            <w:noWrap/>
            <w:vAlign w:val="center"/>
            <w:hideMark/>
          </w:tcPr>
          <w:p w14:paraId="4250CBCE" w14:textId="02D83F03" w:rsidR="00AA317E" w:rsidRPr="00AA317E" w:rsidRDefault="00AA317E" w:rsidP="00AA317E">
            <w:pPr>
              <w:jc w:val="right"/>
              <w:rPr>
                <w:rFonts w:ascii="Tahoma" w:hAnsi="Tahoma" w:cs="Tahoma"/>
                <w:color w:val="000000"/>
                <w:sz w:val="16"/>
                <w:szCs w:val="16"/>
                <w:lang w:eastAsia="cs-CZ"/>
              </w:rPr>
            </w:pPr>
            <w:r w:rsidRPr="00AA317E">
              <w:rPr>
                <w:rFonts w:ascii="Tahoma" w:hAnsi="Tahoma" w:cs="Tahoma"/>
                <w:color w:val="000000"/>
                <w:sz w:val="16"/>
                <w:szCs w:val="16"/>
              </w:rPr>
              <w:t>871 200,00 Kč</w:t>
            </w:r>
          </w:p>
        </w:tc>
        <w:tc>
          <w:tcPr>
            <w:tcW w:w="1541" w:type="dxa"/>
            <w:tcBorders>
              <w:top w:val="nil"/>
              <w:left w:val="nil"/>
              <w:bottom w:val="single" w:sz="4" w:space="0" w:color="auto"/>
              <w:right w:val="single" w:sz="4" w:space="0" w:color="auto"/>
            </w:tcBorders>
            <w:shd w:val="clear" w:color="auto" w:fill="auto"/>
            <w:noWrap/>
            <w:vAlign w:val="center"/>
            <w:hideMark/>
          </w:tcPr>
          <w:p w14:paraId="30A77EDF" w14:textId="438F6BBC" w:rsidR="00AA317E" w:rsidRPr="00AA317E" w:rsidRDefault="00AA317E" w:rsidP="00AA317E">
            <w:pPr>
              <w:jc w:val="right"/>
              <w:rPr>
                <w:rFonts w:ascii="Tahoma" w:hAnsi="Tahoma" w:cs="Tahoma"/>
                <w:color w:val="000000"/>
                <w:sz w:val="16"/>
                <w:szCs w:val="16"/>
                <w:lang w:eastAsia="cs-CZ"/>
              </w:rPr>
            </w:pPr>
            <w:r w:rsidRPr="00AA317E">
              <w:rPr>
                <w:rFonts w:ascii="Tahoma" w:hAnsi="Tahoma" w:cs="Tahoma"/>
                <w:color w:val="000000"/>
                <w:sz w:val="16"/>
                <w:szCs w:val="16"/>
              </w:rPr>
              <w:t>720 000,00 Kč</w:t>
            </w:r>
          </w:p>
        </w:tc>
        <w:tc>
          <w:tcPr>
            <w:tcW w:w="1541" w:type="dxa"/>
            <w:tcBorders>
              <w:top w:val="nil"/>
              <w:left w:val="nil"/>
              <w:bottom w:val="single" w:sz="4" w:space="0" w:color="auto"/>
              <w:right w:val="single" w:sz="4" w:space="0" w:color="auto"/>
            </w:tcBorders>
            <w:shd w:val="clear" w:color="auto" w:fill="auto"/>
            <w:noWrap/>
            <w:vAlign w:val="center"/>
            <w:hideMark/>
          </w:tcPr>
          <w:p w14:paraId="24BAED1B" w14:textId="4F9A425D" w:rsidR="00AA317E" w:rsidRPr="00AA317E" w:rsidRDefault="00AA317E" w:rsidP="00AA317E">
            <w:pPr>
              <w:jc w:val="right"/>
              <w:rPr>
                <w:rFonts w:ascii="Tahoma" w:hAnsi="Tahoma" w:cs="Tahoma"/>
                <w:color w:val="000000"/>
                <w:sz w:val="16"/>
                <w:szCs w:val="16"/>
                <w:lang w:eastAsia="cs-CZ"/>
              </w:rPr>
            </w:pPr>
            <w:r w:rsidRPr="00AA317E">
              <w:rPr>
                <w:rFonts w:ascii="Tahoma" w:hAnsi="Tahoma" w:cs="Tahoma"/>
                <w:color w:val="000000"/>
                <w:sz w:val="16"/>
                <w:szCs w:val="16"/>
              </w:rPr>
              <w:t>151 200,00 Kč</w:t>
            </w:r>
          </w:p>
        </w:tc>
        <w:tc>
          <w:tcPr>
            <w:tcW w:w="1543" w:type="dxa"/>
            <w:tcBorders>
              <w:top w:val="nil"/>
              <w:left w:val="nil"/>
              <w:bottom w:val="single" w:sz="4" w:space="0" w:color="auto"/>
              <w:right w:val="single" w:sz="4" w:space="0" w:color="auto"/>
            </w:tcBorders>
            <w:shd w:val="clear" w:color="auto" w:fill="auto"/>
            <w:noWrap/>
            <w:vAlign w:val="center"/>
            <w:hideMark/>
          </w:tcPr>
          <w:p w14:paraId="3226F236" w14:textId="10C10974" w:rsidR="00AA317E" w:rsidRPr="00AA317E" w:rsidRDefault="00AA317E" w:rsidP="00AA317E">
            <w:pPr>
              <w:jc w:val="right"/>
              <w:rPr>
                <w:rFonts w:ascii="Tahoma" w:hAnsi="Tahoma" w:cs="Tahoma"/>
                <w:color w:val="000000"/>
                <w:sz w:val="16"/>
                <w:szCs w:val="16"/>
                <w:lang w:eastAsia="cs-CZ"/>
              </w:rPr>
            </w:pPr>
            <w:r w:rsidRPr="00AA317E">
              <w:rPr>
                <w:rFonts w:ascii="Tahoma" w:hAnsi="Tahoma" w:cs="Tahoma"/>
                <w:color w:val="000000"/>
                <w:sz w:val="16"/>
                <w:szCs w:val="16"/>
              </w:rPr>
              <w:t>871 200,00 Kč</w:t>
            </w:r>
          </w:p>
        </w:tc>
      </w:tr>
      <w:tr w:rsidR="00AA317E" w:rsidRPr="00AA317E" w14:paraId="639D97E7" w14:textId="77777777" w:rsidTr="00AB0F4D">
        <w:trPr>
          <w:trHeight w:val="545"/>
        </w:trPr>
        <w:tc>
          <w:tcPr>
            <w:tcW w:w="4381" w:type="dxa"/>
            <w:tcBorders>
              <w:top w:val="nil"/>
              <w:left w:val="single" w:sz="4" w:space="0" w:color="auto"/>
              <w:bottom w:val="single" w:sz="4" w:space="0" w:color="auto"/>
              <w:right w:val="single" w:sz="4" w:space="0" w:color="auto"/>
            </w:tcBorders>
            <w:shd w:val="clear" w:color="auto" w:fill="auto"/>
            <w:vAlign w:val="center"/>
            <w:hideMark/>
          </w:tcPr>
          <w:p w14:paraId="3AA4615C" w14:textId="77777777" w:rsidR="00AA317E" w:rsidRPr="00AA317E" w:rsidRDefault="00AA317E" w:rsidP="00AA317E">
            <w:pPr>
              <w:rPr>
                <w:rFonts w:ascii="Tahoma" w:hAnsi="Tahoma" w:cs="Tahoma"/>
                <w:b/>
                <w:bCs/>
                <w:color w:val="000000"/>
                <w:sz w:val="16"/>
                <w:szCs w:val="16"/>
                <w:lang w:eastAsia="cs-CZ"/>
              </w:rPr>
            </w:pPr>
            <w:r w:rsidRPr="00AA317E">
              <w:rPr>
                <w:rFonts w:ascii="Tahoma" w:hAnsi="Tahoma" w:cs="Tahoma"/>
                <w:b/>
                <w:bCs/>
                <w:color w:val="000000"/>
                <w:sz w:val="16"/>
                <w:szCs w:val="16"/>
                <w:lang w:eastAsia="cs-CZ"/>
              </w:rPr>
              <w:t xml:space="preserve">Dodání technické a provozní dokumentace </w:t>
            </w:r>
            <w:r w:rsidRPr="00AA317E">
              <w:rPr>
                <w:rFonts w:ascii="Tahoma" w:hAnsi="Tahoma" w:cs="Tahoma"/>
                <w:color w:val="000000"/>
                <w:sz w:val="16"/>
                <w:szCs w:val="16"/>
                <w:lang w:eastAsia="cs-CZ"/>
              </w:rPr>
              <w:t>dle čl. I., odst. 1 d) návrhu smlouvy</w:t>
            </w:r>
          </w:p>
        </w:tc>
        <w:tc>
          <w:tcPr>
            <w:tcW w:w="1052" w:type="dxa"/>
            <w:tcBorders>
              <w:top w:val="nil"/>
              <w:left w:val="nil"/>
              <w:bottom w:val="single" w:sz="4" w:space="0" w:color="auto"/>
              <w:right w:val="single" w:sz="4" w:space="0" w:color="auto"/>
            </w:tcBorders>
            <w:shd w:val="clear" w:color="auto" w:fill="auto"/>
            <w:vAlign w:val="center"/>
            <w:hideMark/>
          </w:tcPr>
          <w:p w14:paraId="4F37E32F" w14:textId="77777777" w:rsidR="00AA317E" w:rsidRPr="00AA317E" w:rsidRDefault="00AA317E" w:rsidP="00AA317E">
            <w:pPr>
              <w:jc w:val="center"/>
              <w:rPr>
                <w:rFonts w:ascii="Tahoma" w:hAnsi="Tahoma" w:cs="Tahoma"/>
                <w:color w:val="000000"/>
                <w:sz w:val="16"/>
                <w:szCs w:val="16"/>
                <w:lang w:eastAsia="cs-CZ"/>
              </w:rPr>
            </w:pPr>
            <w:r w:rsidRPr="00AA317E">
              <w:rPr>
                <w:rFonts w:ascii="Tahoma" w:hAnsi="Tahoma" w:cs="Tahoma"/>
                <w:color w:val="000000"/>
                <w:sz w:val="16"/>
                <w:szCs w:val="16"/>
                <w:lang w:eastAsia="cs-CZ"/>
              </w:rPr>
              <w:t>1</w:t>
            </w:r>
          </w:p>
        </w:tc>
        <w:tc>
          <w:tcPr>
            <w:tcW w:w="1075" w:type="dxa"/>
            <w:tcBorders>
              <w:top w:val="nil"/>
              <w:left w:val="nil"/>
              <w:bottom w:val="single" w:sz="4" w:space="0" w:color="auto"/>
              <w:right w:val="single" w:sz="4" w:space="0" w:color="auto"/>
            </w:tcBorders>
            <w:shd w:val="clear" w:color="auto" w:fill="auto"/>
            <w:vAlign w:val="center"/>
            <w:hideMark/>
          </w:tcPr>
          <w:p w14:paraId="2E1356F8" w14:textId="77777777" w:rsidR="00AA317E" w:rsidRPr="00AA317E" w:rsidRDefault="00AA317E" w:rsidP="00AA317E">
            <w:pPr>
              <w:jc w:val="center"/>
              <w:rPr>
                <w:rFonts w:ascii="Tahoma" w:hAnsi="Tahoma" w:cs="Tahoma"/>
                <w:color w:val="000000"/>
                <w:sz w:val="16"/>
                <w:szCs w:val="16"/>
                <w:lang w:eastAsia="cs-CZ"/>
              </w:rPr>
            </w:pPr>
            <w:r w:rsidRPr="00AA317E">
              <w:rPr>
                <w:rFonts w:ascii="Tahoma" w:hAnsi="Tahoma" w:cs="Tahoma"/>
                <w:color w:val="000000"/>
                <w:sz w:val="16"/>
                <w:szCs w:val="16"/>
                <w:lang w:eastAsia="cs-CZ"/>
              </w:rPr>
              <w:t>různé</w:t>
            </w:r>
          </w:p>
        </w:tc>
        <w:tc>
          <w:tcPr>
            <w:tcW w:w="1537" w:type="dxa"/>
            <w:tcBorders>
              <w:top w:val="nil"/>
              <w:left w:val="nil"/>
              <w:bottom w:val="single" w:sz="4" w:space="0" w:color="auto"/>
              <w:right w:val="single" w:sz="4" w:space="0" w:color="auto"/>
            </w:tcBorders>
            <w:shd w:val="clear" w:color="000000" w:fill="FFFF00"/>
            <w:noWrap/>
            <w:vAlign w:val="center"/>
            <w:hideMark/>
          </w:tcPr>
          <w:p w14:paraId="36FC3A37" w14:textId="4E093535" w:rsidR="00AA317E" w:rsidRPr="00AA317E" w:rsidRDefault="00AA317E" w:rsidP="00AA317E">
            <w:pPr>
              <w:jc w:val="right"/>
              <w:rPr>
                <w:rFonts w:ascii="Tahoma" w:hAnsi="Tahoma" w:cs="Tahoma"/>
                <w:color w:val="000000"/>
                <w:sz w:val="16"/>
                <w:szCs w:val="16"/>
                <w:lang w:eastAsia="cs-CZ"/>
              </w:rPr>
            </w:pPr>
            <w:r w:rsidRPr="00AA317E">
              <w:rPr>
                <w:rFonts w:ascii="Tahoma" w:hAnsi="Tahoma" w:cs="Tahoma"/>
                <w:color w:val="000000"/>
                <w:sz w:val="16"/>
                <w:szCs w:val="16"/>
              </w:rPr>
              <w:t>24 000,00 Kč</w:t>
            </w:r>
          </w:p>
        </w:tc>
        <w:tc>
          <w:tcPr>
            <w:tcW w:w="1162" w:type="dxa"/>
            <w:tcBorders>
              <w:top w:val="nil"/>
              <w:left w:val="nil"/>
              <w:bottom w:val="single" w:sz="4" w:space="0" w:color="auto"/>
              <w:right w:val="single" w:sz="4" w:space="0" w:color="auto"/>
            </w:tcBorders>
            <w:shd w:val="clear" w:color="000000" w:fill="FFFF00"/>
            <w:noWrap/>
            <w:vAlign w:val="center"/>
            <w:hideMark/>
          </w:tcPr>
          <w:p w14:paraId="05522CD2" w14:textId="268E6A33" w:rsidR="00AA317E" w:rsidRPr="00AA317E" w:rsidRDefault="00AA317E" w:rsidP="00AA317E">
            <w:pPr>
              <w:jc w:val="right"/>
              <w:rPr>
                <w:rFonts w:ascii="Tahoma" w:hAnsi="Tahoma" w:cs="Tahoma"/>
                <w:color w:val="000000"/>
                <w:sz w:val="16"/>
                <w:szCs w:val="16"/>
                <w:lang w:eastAsia="cs-CZ"/>
              </w:rPr>
            </w:pPr>
            <w:r w:rsidRPr="00AA317E">
              <w:rPr>
                <w:rFonts w:ascii="Tahoma" w:hAnsi="Tahoma" w:cs="Tahoma"/>
                <w:color w:val="000000"/>
                <w:sz w:val="16"/>
                <w:szCs w:val="16"/>
              </w:rPr>
              <w:t>29 040,00 Kč</w:t>
            </w:r>
          </w:p>
        </w:tc>
        <w:tc>
          <w:tcPr>
            <w:tcW w:w="1541" w:type="dxa"/>
            <w:tcBorders>
              <w:top w:val="nil"/>
              <w:left w:val="nil"/>
              <w:bottom w:val="single" w:sz="4" w:space="0" w:color="auto"/>
              <w:right w:val="single" w:sz="4" w:space="0" w:color="auto"/>
            </w:tcBorders>
            <w:shd w:val="clear" w:color="auto" w:fill="auto"/>
            <w:noWrap/>
            <w:vAlign w:val="center"/>
            <w:hideMark/>
          </w:tcPr>
          <w:p w14:paraId="3C8E29CA" w14:textId="79DB8445" w:rsidR="00AA317E" w:rsidRPr="00AA317E" w:rsidRDefault="00AA317E" w:rsidP="00AA317E">
            <w:pPr>
              <w:jc w:val="right"/>
              <w:rPr>
                <w:rFonts w:ascii="Tahoma" w:hAnsi="Tahoma" w:cs="Tahoma"/>
                <w:color w:val="000000"/>
                <w:sz w:val="16"/>
                <w:szCs w:val="16"/>
                <w:lang w:eastAsia="cs-CZ"/>
              </w:rPr>
            </w:pPr>
            <w:r w:rsidRPr="00AA317E">
              <w:rPr>
                <w:rFonts w:ascii="Tahoma" w:hAnsi="Tahoma" w:cs="Tahoma"/>
                <w:color w:val="000000"/>
                <w:sz w:val="16"/>
                <w:szCs w:val="16"/>
              </w:rPr>
              <w:t>24 000,00 Kč</w:t>
            </w:r>
          </w:p>
        </w:tc>
        <w:tc>
          <w:tcPr>
            <w:tcW w:w="1541" w:type="dxa"/>
            <w:tcBorders>
              <w:top w:val="nil"/>
              <w:left w:val="nil"/>
              <w:bottom w:val="single" w:sz="4" w:space="0" w:color="auto"/>
              <w:right w:val="single" w:sz="4" w:space="0" w:color="auto"/>
            </w:tcBorders>
            <w:shd w:val="clear" w:color="auto" w:fill="auto"/>
            <w:noWrap/>
            <w:vAlign w:val="center"/>
            <w:hideMark/>
          </w:tcPr>
          <w:p w14:paraId="34E5F862" w14:textId="211CC0E8" w:rsidR="00AA317E" w:rsidRPr="00AA317E" w:rsidRDefault="00AA317E" w:rsidP="00AA317E">
            <w:pPr>
              <w:jc w:val="right"/>
              <w:rPr>
                <w:rFonts w:ascii="Tahoma" w:hAnsi="Tahoma" w:cs="Tahoma"/>
                <w:color w:val="000000"/>
                <w:sz w:val="16"/>
                <w:szCs w:val="16"/>
                <w:lang w:eastAsia="cs-CZ"/>
              </w:rPr>
            </w:pPr>
            <w:r w:rsidRPr="00AA317E">
              <w:rPr>
                <w:rFonts w:ascii="Tahoma" w:hAnsi="Tahoma" w:cs="Tahoma"/>
                <w:color w:val="000000"/>
                <w:sz w:val="16"/>
                <w:szCs w:val="16"/>
              </w:rPr>
              <w:t>5 040,00 Kč</w:t>
            </w:r>
          </w:p>
        </w:tc>
        <w:tc>
          <w:tcPr>
            <w:tcW w:w="1543" w:type="dxa"/>
            <w:tcBorders>
              <w:top w:val="nil"/>
              <w:left w:val="nil"/>
              <w:bottom w:val="single" w:sz="4" w:space="0" w:color="auto"/>
              <w:right w:val="single" w:sz="4" w:space="0" w:color="auto"/>
            </w:tcBorders>
            <w:shd w:val="clear" w:color="auto" w:fill="auto"/>
            <w:noWrap/>
            <w:vAlign w:val="center"/>
            <w:hideMark/>
          </w:tcPr>
          <w:p w14:paraId="7576A4CF" w14:textId="00761E60" w:rsidR="00AA317E" w:rsidRPr="00AA317E" w:rsidRDefault="00AA317E" w:rsidP="00AA317E">
            <w:pPr>
              <w:jc w:val="right"/>
              <w:rPr>
                <w:rFonts w:ascii="Tahoma" w:hAnsi="Tahoma" w:cs="Tahoma"/>
                <w:color w:val="000000"/>
                <w:sz w:val="16"/>
                <w:szCs w:val="16"/>
                <w:lang w:eastAsia="cs-CZ"/>
              </w:rPr>
            </w:pPr>
            <w:r w:rsidRPr="00AA317E">
              <w:rPr>
                <w:rFonts w:ascii="Tahoma" w:hAnsi="Tahoma" w:cs="Tahoma"/>
                <w:color w:val="000000"/>
                <w:sz w:val="16"/>
                <w:szCs w:val="16"/>
              </w:rPr>
              <w:t>29 040,00 Kč</w:t>
            </w:r>
          </w:p>
        </w:tc>
      </w:tr>
      <w:tr w:rsidR="00AA317E" w:rsidRPr="00AA317E" w14:paraId="44055042" w14:textId="77777777" w:rsidTr="00AB0F4D">
        <w:trPr>
          <w:trHeight w:val="545"/>
        </w:trPr>
        <w:tc>
          <w:tcPr>
            <w:tcW w:w="4381" w:type="dxa"/>
            <w:tcBorders>
              <w:top w:val="nil"/>
              <w:left w:val="single" w:sz="4" w:space="0" w:color="auto"/>
              <w:bottom w:val="single" w:sz="4" w:space="0" w:color="auto"/>
              <w:right w:val="single" w:sz="4" w:space="0" w:color="auto"/>
            </w:tcBorders>
            <w:shd w:val="clear" w:color="auto" w:fill="auto"/>
            <w:vAlign w:val="center"/>
            <w:hideMark/>
          </w:tcPr>
          <w:p w14:paraId="2FD958C1" w14:textId="77777777" w:rsidR="00AA317E" w:rsidRPr="00AA317E" w:rsidRDefault="00AA317E" w:rsidP="00AA317E">
            <w:pPr>
              <w:rPr>
                <w:rFonts w:ascii="Tahoma" w:hAnsi="Tahoma" w:cs="Tahoma"/>
                <w:b/>
                <w:bCs/>
                <w:color w:val="000000"/>
                <w:sz w:val="16"/>
                <w:szCs w:val="16"/>
                <w:lang w:eastAsia="cs-CZ"/>
              </w:rPr>
            </w:pPr>
            <w:r w:rsidRPr="00AA317E">
              <w:rPr>
                <w:rFonts w:ascii="Tahoma" w:hAnsi="Tahoma" w:cs="Tahoma"/>
                <w:b/>
                <w:bCs/>
                <w:color w:val="000000"/>
                <w:sz w:val="16"/>
                <w:szCs w:val="16"/>
                <w:lang w:eastAsia="cs-CZ"/>
              </w:rPr>
              <w:t>Zaškolení obsluhy</w:t>
            </w:r>
            <w:r w:rsidRPr="00AA317E">
              <w:rPr>
                <w:rFonts w:ascii="Tahoma" w:hAnsi="Tahoma" w:cs="Tahoma"/>
                <w:color w:val="000000"/>
                <w:sz w:val="16"/>
                <w:szCs w:val="16"/>
                <w:lang w:eastAsia="cs-CZ"/>
              </w:rPr>
              <w:t xml:space="preserve"> dle čl. I., odst. 1 e) návrhu smlouvy.</w:t>
            </w:r>
          </w:p>
        </w:tc>
        <w:tc>
          <w:tcPr>
            <w:tcW w:w="1052" w:type="dxa"/>
            <w:tcBorders>
              <w:top w:val="nil"/>
              <w:left w:val="nil"/>
              <w:bottom w:val="single" w:sz="4" w:space="0" w:color="auto"/>
              <w:right w:val="single" w:sz="4" w:space="0" w:color="auto"/>
            </w:tcBorders>
            <w:shd w:val="clear" w:color="auto" w:fill="auto"/>
            <w:vAlign w:val="center"/>
            <w:hideMark/>
          </w:tcPr>
          <w:p w14:paraId="402EA3CD" w14:textId="77777777" w:rsidR="00AA317E" w:rsidRPr="00AA317E" w:rsidRDefault="00AA317E" w:rsidP="00AA317E">
            <w:pPr>
              <w:jc w:val="center"/>
              <w:rPr>
                <w:rFonts w:ascii="Tahoma" w:hAnsi="Tahoma" w:cs="Tahoma"/>
                <w:color w:val="000000"/>
                <w:sz w:val="16"/>
                <w:szCs w:val="16"/>
                <w:lang w:eastAsia="cs-CZ"/>
              </w:rPr>
            </w:pPr>
            <w:r w:rsidRPr="00AA317E">
              <w:rPr>
                <w:rFonts w:ascii="Tahoma" w:hAnsi="Tahoma" w:cs="Tahoma"/>
                <w:color w:val="000000"/>
                <w:sz w:val="16"/>
                <w:szCs w:val="16"/>
                <w:lang w:eastAsia="cs-CZ"/>
              </w:rPr>
              <w:t>1</w:t>
            </w:r>
          </w:p>
        </w:tc>
        <w:tc>
          <w:tcPr>
            <w:tcW w:w="1075" w:type="dxa"/>
            <w:tcBorders>
              <w:top w:val="nil"/>
              <w:left w:val="nil"/>
              <w:bottom w:val="single" w:sz="4" w:space="0" w:color="auto"/>
              <w:right w:val="single" w:sz="4" w:space="0" w:color="auto"/>
            </w:tcBorders>
            <w:shd w:val="clear" w:color="auto" w:fill="auto"/>
            <w:vAlign w:val="center"/>
            <w:hideMark/>
          </w:tcPr>
          <w:p w14:paraId="584ED872" w14:textId="77777777" w:rsidR="00AA317E" w:rsidRPr="00AA317E" w:rsidRDefault="00AA317E" w:rsidP="00AA317E">
            <w:pPr>
              <w:jc w:val="center"/>
              <w:rPr>
                <w:rFonts w:ascii="Tahoma" w:hAnsi="Tahoma" w:cs="Tahoma"/>
                <w:color w:val="000000"/>
                <w:sz w:val="16"/>
                <w:szCs w:val="16"/>
                <w:lang w:eastAsia="cs-CZ"/>
              </w:rPr>
            </w:pPr>
            <w:r w:rsidRPr="00AA317E">
              <w:rPr>
                <w:rFonts w:ascii="Tahoma" w:hAnsi="Tahoma" w:cs="Tahoma"/>
                <w:color w:val="000000"/>
                <w:sz w:val="16"/>
                <w:szCs w:val="16"/>
                <w:lang w:eastAsia="cs-CZ"/>
              </w:rPr>
              <w:t>různé</w:t>
            </w:r>
          </w:p>
        </w:tc>
        <w:tc>
          <w:tcPr>
            <w:tcW w:w="1537" w:type="dxa"/>
            <w:tcBorders>
              <w:top w:val="nil"/>
              <w:left w:val="nil"/>
              <w:bottom w:val="single" w:sz="4" w:space="0" w:color="auto"/>
              <w:right w:val="single" w:sz="4" w:space="0" w:color="auto"/>
            </w:tcBorders>
            <w:shd w:val="clear" w:color="000000" w:fill="FFFF00"/>
            <w:noWrap/>
            <w:vAlign w:val="center"/>
            <w:hideMark/>
          </w:tcPr>
          <w:p w14:paraId="63D2799C" w14:textId="6E12C39B" w:rsidR="00AA317E" w:rsidRPr="00AA317E" w:rsidRDefault="00AA317E" w:rsidP="00AA317E">
            <w:pPr>
              <w:jc w:val="right"/>
              <w:rPr>
                <w:rFonts w:ascii="Tahoma" w:hAnsi="Tahoma" w:cs="Tahoma"/>
                <w:color w:val="000000"/>
                <w:sz w:val="16"/>
                <w:szCs w:val="16"/>
                <w:lang w:eastAsia="cs-CZ"/>
              </w:rPr>
            </w:pPr>
            <w:r w:rsidRPr="00AA317E">
              <w:rPr>
                <w:rFonts w:ascii="Tahoma" w:hAnsi="Tahoma" w:cs="Tahoma"/>
                <w:color w:val="000000"/>
                <w:sz w:val="16"/>
                <w:szCs w:val="16"/>
              </w:rPr>
              <w:t>24 000,00 Kč</w:t>
            </w:r>
          </w:p>
        </w:tc>
        <w:tc>
          <w:tcPr>
            <w:tcW w:w="1162" w:type="dxa"/>
            <w:tcBorders>
              <w:top w:val="nil"/>
              <w:left w:val="nil"/>
              <w:bottom w:val="single" w:sz="4" w:space="0" w:color="auto"/>
              <w:right w:val="single" w:sz="4" w:space="0" w:color="auto"/>
            </w:tcBorders>
            <w:shd w:val="clear" w:color="000000" w:fill="FFFF00"/>
            <w:noWrap/>
            <w:vAlign w:val="center"/>
            <w:hideMark/>
          </w:tcPr>
          <w:p w14:paraId="1C903A9A" w14:textId="18086969" w:rsidR="00AA317E" w:rsidRPr="00AA317E" w:rsidRDefault="00AA317E" w:rsidP="00AA317E">
            <w:pPr>
              <w:jc w:val="right"/>
              <w:rPr>
                <w:rFonts w:ascii="Tahoma" w:hAnsi="Tahoma" w:cs="Tahoma"/>
                <w:color w:val="000000"/>
                <w:sz w:val="16"/>
                <w:szCs w:val="16"/>
                <w:lang w:eastAsia="cs-CZ"/>
              </w:rPr>
            </w:pPr>
            <w:r w:rsidRPr="00AA317E">
              <w:rPr>
                <w:rFonts w:ascii="Tahoma" w:hAnsi="Tahoma" w:cs="Tahoma"/>
                <w:color w:val="000000"/>
                <w:sz w:val="16"/>
                <w:szCs w:val="16"/>
              </w:rPr>
              <w:t>29 040,00 Kč</w:t>
            </w:r>
          </w:p>
        </w:tc>
        <w:tc>
          <w:tcPr>
            <w:tcW w:w="1541" w:type="dxa"/>
            <w:tcBorders>
              <w:top w:val="nil"/>
              <w:left w:val="nil"/>
              <w:bottom w:val="single" w:sz="4" w:space="0" w:color="auto"/>
              <w:right w:val="single" w:sz="4" w:space="0" w:color="auto"/>
            </w:tcBorders>
            <w:shd w:val="clear" w:color="auto" w:fill="auto"/>
            <w:noWrap/>
            <w:vAlign w:val="center"/>
            <w:hideMark/>
          </w:tcPr>
          <w:p w14:paraId="6424F31F" w14:textId="1A656EAA" w:rsidR="00AA317E" w:rsidRPr="00AA317E" w:rsidRDefault="00AA317E" w:rsidP="00AA317E">
            <w:pPr>
              <w:jc w:val="right"/>
              <w:rPr>
                <w:rFonts w:ascii="Tahoma" w:hAnsi="Tahoma" w:cs="Tahoma"/>
                <w:color w:val="000000"/>
                <w:sz w:val="16"/>
                <w:szCs w:val="16"/>
                <w:lang w:eastAsia="cs-CZ"/>
              </w:rPr>
            </w:pPr>
            <w:r w:rsidRPr="00AA317E">
              <w:rPr>
                <w:rFonts w:ascii="Tahoma" w:hAnsi="Tahoma" w:cs="Tahoma"/>
                <w:color w:val="000000"/>
                <w:sz w:val="16"/>
                <w:szCs w:val="16"/>
              </w:rPr>
              <w:t>24 000,00 Kč</w:t>
            </w:r>
          </w:p>
        </w:tc>
        <w:tc>
          <w:tcPr>
            <w:tcW w:w="1541" w:type="dxa"/>
            <w:tcBorders>
              <w:top w:val="nil"/>
              <w:left w:val="nil"/>
              <w:bottom w:val="single" w:sz="4" w:space="0" w:color="auto"/>
              <w:right w:val="single" w:sz="4" w:space="0" w:color="auto"/>
            </w:tcBorders>
            <w:shd w:val="clear" w:color="auto" w:fill="auto"/>
            <w:noWrap/>
            <w:vAlign w:val="center"/>
            <w:hideMark/>
          </w:tcPr>
          <w:p w14:paraId="788FC98B" w14:textId="54CE34AD" w:rsidR="00AA317E" w:rsidRPr="00AA317E" w:rsidRDefault="00AA317E" w:rsidP="00AA317E">
            <w:pPr>
              <w:jc w:val="right"/>
              <w:rPr>
                <w:rFonts w:ascii="Tahoma" w:hAnsi="Tahoma" w:cs="Tahoma"/>
                <w:color w:val="000000"/>
                <w:sz w:val="16"/>
                <w:szCs w:val="16"/>
                <w:lang w:eastAsia="cs-CZ"/>
              </w:rPr>
            </w:pPr>
            <w:r w:rsidRPr="00AA317E">
              <w:rPr>
                <w:rFonts w:ascii="Tahoma" w:hAnsi="Tahoma" w:cs="Tahoma"/>
                <w:color w:val="000000"/>
                <w:sz w:val="16"/>
                <w:szCs w:val="16"/>
              </w:rPr>
              <w:t>5 040,00 Kč</w:t>
            </w:r>
          </w:p>
        </w:tc>
        <w:tc>
          <w:tcPr>
            <w:tcW w:w="1543" w:type="dxa"/>
            <w:tcBorders>
              <w:top w:val="nil"/>
              <w:left w:val="nil"/>
              <w:bottom w:val="single" w:sz="4" w:space="0" w:color="auto"/>
              <w:right w:val="single" w:sz="4" w:space="0" w:color="auto"/>
            </w:tcBorders>
            <w:shd w:val="clear" w:color="auto" w:fill="auto"/>
            <w:noWrap/>
            <w:vAlign w:val="center"/>
            <w:hideMark/>
          </w:tcPr>
          <w:p w14:paraId="3F33DF2B" w14:textId="5B8C69D6" w:rsidR="00AA317E" w:rsidRPr="00AA317E" w:rsidRDefault="00AA317E" w:rsidP="00AA317E">
            <w:pPr>
              <w:jc w:val="right"/>
              <w:rPr>
                <w:rFonts w:ascii="Tahoma" w:hAnsi="Tahoma" w:cs="Tahoma"/>
                <w:color w:val="000000"/>
                <w:sz w:val="16"/>
                <w:szCs w:val="16"/>
                <w:lang w:eastAsia="cs-CZ"/>
              </w:rPr>
            </w:pPr>
            <w:r w:rsidRPr="00AA317E">
              <w:rPr>
                <w:rFonts w:ascii="Tahoma" w:hAnsi="Tahoma" w:cs="Tahoma"/>
                <w:color w:val="000000"/>
                <w:sz w:val="16"/>
                <w:szCs w:val="16"/>
              </w:rPr>
              <w:t>29 040,00 Kč</w:t>
            </w:r>
          </w:p>
        </w:tc>
      </w:tr>
      <w:tr w:rsidR="00AA317E" w:rsidRPr="00AA317E" w14:paraId="6578DFB3" w14:textId="77777777" w:rsidTr="00AB0F4D">
        <w:trPr>
          <w:trHeight w:val="1091"/>
        </w:trPr>
        <w:tc>
          <w:tcPr>
            <w:tcW w:w="4381" w:type="dxa"/>
            <w:tcBorders>
              <w:top w:val="nil"/>
              <w:left w:val="single" w:sz="4" w:space="0" w:color="auto"/>
              <w:bottom w:val="single" w:sz="4" w:space="0" w:color="auto"/>
              <w:right w:val="single" w:sz="4" w:space="0" w:color="auto"/>
            </w:tcBorders>
            <w:shd w:val="clear" w:color="auto" w:fill="auto"/>
            <w:vAlign w:val="center"/>
            <w:hideMark/>
          </w:tcPr>
          <w:p w14:paraId="1AE4D370" w14:textId="77777777" w:rsidR="00AA317E" w:rsidRPr="00AA317E" w:rsidRDefault="00AA317E" w:rsidP="00AA317E">
            <w:pPr>
              <w:rPr>
                <w:rFonts w:ascii="Tahoma" w:hAnsi="Tahoma" w:cs="Tahoma"/>
                <w:b/>
                <w:bCs/>
                <w:color w:val="000000"/>
                <w:sz w:val="16"/>
                <w:szCs w:val="16"/>
                <w:lang w:eastAsia="cs-CZ"/>
              </w:rPr>
            </w:pPr>
            <w:r w:rsidRPr="00AA317E">
              <w:rPr>
                <w:rFonts w:ascii="Tahoma" w:hAnsi="Tahoma" w:cs="Tahoma"/>
                <w:b/>
                <w:bCs/>
                <w:color w:val="000000"/>
                <w:sz w:val="16"/>
                <w:szCs w:val="16"/>
                <w:lang w:eastAsia="cs-CZ"/>
              </w:rPr>
              <w:t xml:space="preserve">Služby technického specialisty pro zajištění provozu a následné implementace nových zdrojů k připojení do SIEM v rámci předmětu plnění VZ </w:t>
            </w:r>
            <w:r w:rsidRPr="00AA317E">
              <w:rPr>
                <w:rFonts w:ascii="Tahoma" w:hAnsi="Tahoma" w:cs="Tahoma"/>
                <w:color w:val="000000"/>
                <w:sz w:val="16"/>
                <w:szCs w:val="16"/>
                <w:lang w:eastAsia="cs-CZ"/>
              </w:rPr>
              <w:t>dle čl. I., odst. 1 h) návrhu smlouvy</w:t>
            </w:r>
            <w:r w:rsidRPr="00AA317E">
              <w:rPr>
                <w:rFonts w:ascii="Tahoma" w:hAnsi="Tahoma" w:cs="Tahoma"/>
                <w:b/>
                <w:bCs/>
                <w:color w:val="000000"/>
                <w:sz w:val="16"/>
                <w:szCs w:val="16"/>
                <w:lang w:eastAsia="cs-CZ"/>
              </w:rPr>
              <w:t>.</w:t>
            </w:r>
          </w:p>
        </w:tc>
        <w:tc>
          <w:tcPr>
            <w:tcW w:w="1052" w:type="dxa"/>
            <w:tcBorders>
              <w:top w:val="nil"/>
              <w:left w:val="nil"/>
              <w:bottom w:val="single" w:sz="4" w:space="0" w:color="auto"/>
              <w:right w:val="single" w:sz="4" w:space="0" w:color="auto"/>
            </w:tcBorders>
            <w:shd w:val="clear" w:color="auto" w:fill="auto"/>
            <w:vAlign w:val="center"/>
            <w:hideMark/>
          </w:tcPr>
          <w:p w14:paraId="579032E6" w14:textId="77777777" w:rsidR="00AA317E" w:rsidRPr="00AA317E" w:rsidRDefault="00AA317E" w:rsidP="00AA317E">
            <w:pPr>
              <w:jc w:val="center"/>
              <w:rPr>
                <w:rFonts w:ascii="Tahoma" w:hAnsi="Tahoma" w:cs="Tahoma"/>
                <w:color w:val="000000"/>
                <w:sz w:val="16"/>
                <w:szCs w:val="16"/>
                <w:lang w:eastAsia="cs-CZ"/>
              </w:rPr>
            </w:pPr>
            <w:r w:rsidRPr="00AA317E">
              <w:rPr>
                <w:rFonts w:ascii="Tahoma" w:hAnsi="Tahoma" w:cs="Tahoma"/>
                <w:color w:val="000000"/>
                <w:sz w:val="16"/>
                <w:szCs w:val="16"/>
                <w:lang w:eastAsia="cs-CZ"/>
              </w:rPr>
              <w:t>60</w:t>
            </w:r>
          </w:p>
        </w:tc>
        <w:tc>
          <w:tcPr>
            <w:tcW w:w="1075" w:type="dxa"/>
            <w:tcBorders>
              <w:top w:val="nil"/>
              <w:left w:val="nil"/>
              <w:bottom w:val="single" w:sz="4" w:space="0" w:color="auto"/>
              <w:right w:val="single" w:sz="4" w:space="0" w:color="auto"/>
            </w:tcBorders>
            <w:shd w:val="clear" w:color="auto" w:fill="auto"/>
            <w:vAlign w:val="center"/>
            <w:hideMark/>
          </w:tcPr>
          <w:p w14:paraId="51FD78C5" w14:textId="77777777" w:rsidR="00AA317E" w:rsidRPr="00AA317E" w:rsidRDefault="00AA317E" w:rsidP="00AA317E">
            <w:pPr>
              <w:jc w:val="center"/>
              <w:rPr>
                <w:rFonts w:ascii="Tahoma" w:hAnsi="Tahoma" w:cs="Tahoma"/>
                <w:color w:val="000000"/>
                <w:sz w:val="16"/>
                <w:szCs w:val="16"/>
                <w:lang w:eastAsia="cs-CZ"/>
              </w:rPr>
            </w:pPr>
            <w:r w:rsidRPr="00AA317E">
              <w:rPr>
                <w:rFonts w:ascii="Tahoma" w:hAnsi="Tahoma" w:cs="Tahoma"/>
                <w:color w:val="000000"/>
                <w:sz w:val="16"/>
                <w:szCs w:val="16"/>
                <w:lang w:eastAsia="cs-CZ"/>
              </w:rPr>
              <w:t>MD (Man Day)</w:t>
            </w:r>
          </w:p>
        </w:tc>
        <w:tc>
          <w:tcPr>
            <w:tcW w:w="1537" w:type="dxa"/>
            <w:tcBorders>
              <w:top w:val="nil"/>
              <w:left w:val="nil"/>
              <w:bottom w:val="single" w:sz="4" w:space="0" w:color="auto"/>
              <w:right w:val="single" w:sz="4" w:space="0" w:color="auto"/>
            </w:tcBorders>
            <w:shd w:val="clear" w:color="000000" w:fill="FFFF00"/>
            <w:noWrap/>
            <w:vAlign w:val="center"/>
            <w:hideMark/>
          </w:tcPr>
          <w:p w14:paraId="040F07E5" w14:textId="08C64289" w:rsidR="00AA317E" w:rsidRPr="00AA317E" w:rsidRDefault="00AA317E" w:rsidP="00AA317E">
            <w:pPr>
              <w:jc w:val="right"/>
              <w:rPr>
                <w:rFonts w:ascii="Tahoma" w:hAnsi="Tahoma" w:cs="Tahoma"/>
                <w:color w:val="000000"/>
                <w:sz w:val="16"/>
                <w:szCs w:val="16"/>
                <w:lang w:eastAsia="cs-CZ"/>
              </w:rPr>
            </w:pPr>
            <w:r w:rsidRPr="00AA317E">
              <w:rPr>
                <w:rFonts w:ascii="Tahoma" w:hAnsi="Tahoma" w:cs="Tahoma"/>
                <w:color w:val="000000"/>
                <w:sz w:val="16"/>
                <w:szCs w:val="16"/>
              </w:rPr>
              <w:t>9 500,00 Kč</w:t>
            </w:r>
          </w:p>
        </w:tc>
        <w:tc>
          <w:tcPr>
            <w:tcW w:w="1162" w:type="dxa"/>
            <w:tcBorders>
              <w:top w:val="nil"/>
              <w:left w:val="nil"/>
              <w:bottom w:val="single" w:sz="4" w:space="0" w:color="auto"/>
              <w:right w:val="single" w:sz="4" w:space="0" w:color="auto"/>
            </w:tcBorders>
            <w:shd w:val="clear" w:color="000000" w:fill="FFFF00"/>
            <w:noWrap/>
            <w:vAlign w:val="center"/>
            <w:hideMark/>
          </w:tcPr>
          <w:p w14:paraId="4FAE8600" w14:textId="6534A4B8" w:rsidR="00AA317E" w:rsidRPr="00AA317E" w:rsidRDefault="00AA317E" w:rsidP="00AA317E">
            <w:pPr>
              <w:jc w:val="right"/>
              <w:rPr>
                <w:rFonts w:ascii="Tahoma" w:hAnsi="Tahoma" w:cs="Tahoma"/>
                <w:color w:val="000000"/>
                <w:sz w:val="16"/>
                <w:szCs w:val="16"/>
                <w:lang w:eastAsia="cs-CZ"/>
              </w:rPr>
            </w:pPr>
            <w:r w:rsidRPr="00AA317E">
              <w:rPr>
                <w:rFonts w:ascii="Tahoma" w:hAnsi="Tahoma" w:cs="Tahoma"/>
                <w:color w:val="000000"/>
                <w:sz w:val="16"/>
                <w:szCs w:val="16"/>
              </w:rPr>
              <w:t>11 495,00 Kč</w:t>
            </w:r>
          </w:p>
        </w:tc>
        <w:tc>
          <w:tcPr>
            <w:tcW w:w="1541" w:type="dxa"/>
            <w:tcBorders>
              <w:top w:val="nil"/>
              <w:left w:val="nil"/>
              <w:bottom w:val="single" w:sz="4" w:space="0" w:color="auto"/>
              <w:right w:val="single" w:sz="4" w:space="0" w:color="auto"/>
            </w:tcBorders>
            <w:shd w:val="clear" w:color="auto" w:fill="auto"/>
            <w:noWrap/>
            <w:vAlign w:val="center"/>
            <w:hideMark/>
          </w:tcPr>
          <w:p w14:paraId="75579579" w14:textId="2DC4AC02" w:rsidR="00AA317E" w:rsidRPr="00AA317E" w:rsidRDefault="00AA317E" w:rsidP="00AA317E">
            <w:pPr>
              <w:jc w:val="right"/>
              <w:rPr>
                <w:rFonts w:ascii="Tahoma" w:hAnsi="Tahoma" w:cs="Tahoma"/>
                <w:color w:val="000000"/>
                <w:sz w:val="16"/>
                <w:szCs w:val="16"/>
                <w:lang w:eastAsia="cs-CZ"/>
              </w:rPr>
            </w:pPr>
            <w:r w:rsidRPr="00AA317E">
              <w:rPr>
                <w:rFonts w:ascii="Tahoma" w:hAnsi="Tahoma" w:cs="Tahoma"/>
                <w:color w:val="000000"/>
                <w:sz w:val="16"/>
                <w:szCs w:val="16"/>
              </w:rPr>
              <w:t>570 000,00 Kč</w:t>
            </w:r>
          </w:p>
        </w:tc>
        <w:tc>
          <w:tcPr>
            <w:tcW w:w="1541" w:type="dxa"/>
            <w:tcBorders>
              <w:top w:val="nil"/>
              <w:left w:val="nil"/>
              <w:bottom w:val="single" w:sz="4" w:space="0" w:color="auto"/>
              <w:right w:val="single" w:sz="4" w:space="0" w:color="auto"/>
            </w:tcBorders>
            <w:shd w:val="clear" w:color="auto" w:fill="auto"/>
            <w:noWrap/>
            <w:vAlign w:val="center"/>
            <w:hideMark/>
          </w:tcPr>
          <w:p w14:paraId="3C0E3D3E" w14:textId="55D82A2B" w:rsidR="00AA317E" w:rsidRPr="00AA317E" w:rsidRDefault="00AA317E" w:rsidP="00AA317E">
            <w:pPr>
              <w:jc w:val="right"/>
              <w:rPr>
                <w:rFonts w:ascii="Tahoma" w:hAnsi="Tahoma" w:cs="Tahoma"/>
                <w:color w:val="000000"/>
                <w:sz w:val="16"/>
                <w:szCs w:val="16"/>
                <w:lang w:eastAsia="cs-CZ"/>
              </w:rPr>
            </w:pPr>
            <w:r w:rsidRPr="00AA317E">
              <w:rPr>
                <w:rFonts w:ascii="Tahoma" w:hAnsi="Tahoma" w:cs="Tahoma"/>
                <w:color w:val="000000"/>
                <w:sz w:val="16"/>
                <w:szCs w:val="16"/>
              </w:rPr>
              <w:t>119 700,00 Kč</w:t>
            </w:r>
          </w:p>
        </w:tc>
        <w:tc>
          <w:tcPr>
            <w:tcW w:w="1543" w:type="dxa"/>
            <w:tcBorders>
              <w:top w:val="nil"/>
              <w:left w:val="nil"/>
              <w:bottom w:val="single" w:sz="4" w:space="0" w:color="auto"/>
              <w:right w:val="single" w:sz="4" w:space="0" w:color="auto"/>
            </w:tcBorders>
            <w:shd w:val="clear" w:color="auto" w:fill="auto"/>
            <w:noWrap/>
            <w:vAlign w:val="center"/>
            <w:hideMark/>
          </w:tcPr>
          <w:p w14:paraId="095037C9" w14:textId="2647C823" w:rsidR="00AA317E" w:rsidRPr="00AA317E" w:rsidRDefault="00AA317E" w:rsidP="00AA317E">
            <w:pPr>
              <w:jc w:val="right"/>
              <w:rPr>
                <w:rFonts w:ascii="Tahoma" w:hAnsi="Tahoma" w:cs="Tahoma"/>
                <w:color w:val="000000"/>
                <w:sz w:val="16"/>
                <w:szCs w:val="16"/>
                <w:lang w:eastAsia="cs-CZ"/>
              </w:rPr>
            </w:pPr>
            <w:r w:rsidRPr="00AA317E">
              <w:rPr>
                <w:rFonts w:ascii="Tahoma" w:hAnsi="Tahoma" w:cs="Tahoma"/>
                <w:color w:val="000000"/>
                <w:sz w:val="16"/>
                <w:szCs w:val="16"/>
              </w:rPr>
              <w:t>689 700,00 Kč</w:t>
            </w:r>
          </w:p>
        </w:tc>
      </w:tr>
      <w:tr w:rsidR="00AA317E" w:rsidRPr="00AA317E" w14:paraId="38762B37" w14:textId="77777777" w:rsidTr="00AB0F4D">
        <w:trPr>
          <w:trHeight w:val="1364"/>
        </w:trPr>
        <w:tc>
          <w:tcPr>
            <w:tcW w:w="4381" w:type="dxa"/>
            <w:tcBorders>
              <w:top w:val="nil"/>
              <w:left w:val="single" w:sz="4" w:space="0" w:color="auto"/>
              <w:bottom w:val="single" w:sz="4" w:space="0" w:color="auto"/>
              <w:right w:val="single" w:sz="4" w:space="0" w:color="auto"/>
            </w:tcBorders>
            <w:shd w:val="clear" w:color="auto" w:fill="auto"/>
            <w:vAlign w:val="center"/>
            <w:hideMark/>
          </w:tcPr>
          <w:p w14:paraId="692AD361" w14:textId="77777777" w:rsidR="00AA317E" w:rsidRPr="00AA317E" w:rsidRDefault="00AA317E" w:rsidP="00AA317E">
            <w:pPr>
              <w:rPr>
                <w:rFonts w:ascii="Tahoma" w:hAnsi="Tahoma" w:cs="Tahoma"/>
                <w:b/>
                <w:bCs/>
                <w:color w:val="000000"/>
                <w:sz w:val="16"/>
                <w:szCs w:val="16"/>
                <w:lang w:eastAsia="cs-CZ"/>
              </w:rPr>
            </w:pPr>
            <w:r w:rsidRPr="00AA317E">
              <w:rPr>
                <w:rFonts w:ascii="Tahoma" w:hAnsi="Tahoma" w:cs="Tahoma"/>
                <w:b/>
                <w:bCs/>
                <w:color w:val="000000"/>
                <w:sz w:val="16"/>
                <w:szCs w:val="16"/>
                <w:lang w:eastAsia="cs-CZ"/>
              </w:rPr>
              <w:t xml:space="preserve">Služby technického specialisty pro zajištění provozu a následné implementace nových zdrojů k připojení do SIEM nad rámec předmětu plnění VZ </w:t>
            </w:r>
            <w:r w:rsidRPr="00AA317E">
              <w:rPr>
                <w:rFonts w:ascii="Tahoma" w:hAnsi="Tahoma" w:cs="Tahoma"/>
                <w:color w:val="000000"/>
                <w:sz w:val="16"/>
                <w:szCs w:val="16"/>
                <w:lang w:eastAsia="cs-CZ"/>
              </w:rPr>
              <w:t>dle čl. I., odst. 2 návrhu smlouvy.</w:t>
            </w:r>
          </w:p>
        </w:tc>
        <w:tc>
          <w:tcPr>
            <w:tcW w:w="1052" w:type="dxa"/>
            <w:tcBorders>
              <w:top w:val="nil"/>
              <w:left w:val="nil"/>
              <w:bottom w:val="single" w:sz="4" w:space="0" w:color="auto"/>
              <w:right w:val="single" w:sz="4" w:space="0" w:color="auto"/>
            </w:tcBorders>
            <w:shd w:val="clear" w:color="auto" w:fill="auto"/>
            <w:vAlign w:val="center"/>
            <w:hideMark/>
          </w:tcPr>
          <w:p w14:paraId="2AFC2C05" w14:textId="77777777" w:rsidR="00AA317E" w:rsidRPr="00AA317E" w:rsidRDefault="00AA317E" w:rsidP="00AA317E">
            <w:pPr>
              <w:jc w:val="center"/>
              <w:rPr>
                <w:rFonts w:ascii="Tahoma" w:hAnsi="Tahoma" w:cs="Tahoma"/>
                <w:color w:val="000000"/>
                <w:sz w:val="16"/>
                <w:szCs w:val="16"/>
                <w:lang w:eastAsia="cs-CZ"/>
              </w:rPr>
            </w:pPr>
            <w:r w:rsidRPr="00AA317E">
              <w:rPr>
                <w:rFonts w:ascii="Tahoma" w:hAnsi="Tahoma" w:cs="Tahoma"/>
                <w:color w:val="000000"/>
                <w:sz w:val="16"/>
                <w:szCs w:val="16"/>
                <w:lang w:eastAsia="cs-CZ"/>
              </w:rPr>
              <w:t>50</w:t>
            </w:r>
          </w:p>
        </w:tc>
        <w:tc>
          <w:tcPr>
            <w:tcW w:w="1075" w:type="dxa"/>
            <w:tcBorders>
              <w:top w:val="nil"/>
              <w:left w:val="nil"/>
              <w:bottom w:val="single" w:sz="4" w:space="0" w:color="auto"/>
              <w:right w:val="single" w:sz="4" w:space="0" w:color="auto"/>
            </w:tcBorders>
            <w:shd w:val="clear" w:color="auto" w:fill="auto"/>
            <w:vAlign w:val="center"/>
            <w:hideMark/>
          </w:tcPr>
          <w:p w14:paraId="2731985B" w14:textId="77777777" w:rsidR="00AA317E" w:rsidRPr="00AA317E" w:rsidRDefault="00AA317E" w:rsidP="00AA317E">
            <w:pPr>
              <w:jc w:val="center"/>
              <w:rPr>
                <w:rFonts w:ascii="Tahoma" w:hAnsi="Tahoma" w:cs="Tahoma"/>
                <w:color w:val="000000"/>
                <w:sz w:val="16"/>
                <w:szCs w:val="16"/>
                <w:lang w:eastAsia="cs-CZ"/>
              </w:rPr>
            </w:pPr>
            <w:r w:rsidRPr="00AA317E">
              <w:rPr>
                <w:rFonts w:ascii="Tahoma" w:hAnsi="Tahoma" w:cs="Tahoma"/>
                <w:color w:val="000000"/>
                <w:sz w:val="16"/>
                <w:szCs w:val="16"/>
                <w:lang w:eastAsia="cs-CZ"/>
              </w:rPr>
              <w:t>MD (Man Day)</w:t>
            </w:r>
          </w:p>
        </w:tc>
        <w:tc>
          <w:tcPr>
            <w:tcW w:w="1537" w:type="dxa"/>
            <w:tcBorders>
              <w:top w:val="nil"/>
              <w:left w:val="nil"/>
              <w:bottom w:val="single" w:sz="4" w:space="0" w:color="auto"/>
              <w:right w:val="single" w:sz="4" w:space="0" w:color="auto"/>
            </w:tcBorders>
            <w:shd w:val="clear" w:color="000000" w:fill="FFFF00"/>
            <w:noWrap/>
            <w:vAlign w:val="center"/>
            <w:hideMark/>
          </w:tcPr>
          <w:p w14:paraId="34AE9B0C" w14:textId="6503DC5C" w:rsidR="00AA317E" w:rsidRPr="00AA317E" w:rsidRDefault="00AA317E" w:rsidP="00AA317E">
            <w:pPr>
              <w:jc w:val="right"/>
              <w:rPr>
                <w:rFonts w:ascii="Tahoma" w:hAnsi="Tahoma" w:cs="Tahoma"/>
                <w:color w:val="000000"/>
                <w:sz w:val="16"/>
                <w:szCs w:val="16"/>
                <w:lang w:eastAsia="cs-CZ"/>
              </w:rPr>
            </w:pPr>
            <w:r w:rsidRPr="00AA317E">
              <w:rPr>
                <w:rFonts w:ascii="Tahoma" w:hAnsi="Tahoma" w:cs="Tahoma"/>
                <w:color w:val="000000"/>
                <w:sz w:val="16"/>
                <w:szCs w:val="16"/>
              </w:rPr>
              <w:t>9 500,00 Kč</w:t>
            </w:r>
          </w:p>
        </w:tc>
        <w:tc>
          <w:tcPr>
            <w:tcW w:w="1162" w:type="dxa"/>
            <w:tcBorders>
              <w:top w:val="nil"/>
              <w:left w:val="nil"/>
              <w:bottom w:val="single" w:sz="4" w:space="0" w:color="auto"/>
              <w:right w:val="single" w:sz="4" w:space="0" w:color="auto"/>
            </w:tcBorders>
            <w:shd w:val="clear" w:color="000000" w:fill="FFFF00"/>
            <w:noWrap/>
            <w:vAlign w:val="center"/>
            <w:hideMark/>
          </w:tcPr>
          <w:p w14:paraId="297EF9D8" w14:textId="38AB6982" w:rsidR="00AA317E" w:rsidRPr="00AA317E" w:rsidRDefault="00AA317E" w:rsidP="00AA317E">
            <w:pPr>
              <w:jc w:val="right"/>
              <w:rPr>
                <w:rFonts w:ascii="Tahoma" w:hAnsi="Tahoma" w:cs="Tahoma"/>
                <w:color w:val="000000"/>
                <w:sz w:val="16"/>
                <w:szCs w:val="16"/>
                <w:lang w:eastAsia="cs-CZ"/>
              </w:rPr>
            </w:pPr>
            <w:r w:rsidRPr="00AA317E">
              <w:rPr>
                <w:rFonts w:ascii="Tahoma" w:hAnsi="Tahoma" w:cs="Tahoma"/>
                <w:color w:val="000000"/>
                <w:sz w:val="16"/>
                <w:szCs w:val="16"/>
              </w:rPr>
              <w:t>11 495,00 Kč</w:t>
            </w:r>
          </w:p>
        </w:tc>
        <w:tc>
          <w:tcPr>
            <w:tcW w:w="1541" w:type="dxa"/>
            <w:tcBorders>
              <w:top w:val="nil"/>
              <w:left w:val="nil"/>
              <w:bottom w:val="single" w:sz="4" w:space="0" w:color="auto"/>
              <w:right w:val="single" w:sz="4" w:space="0" w:color="auto"/>
            </w:tcBorders>
            <w:shd w:val="clear" w:color="auto" w:fill="auto"/>
            <w:noWrap/>
            <w:vAlign w:val="center"/>
            <w:hideMark/>
          </w:tcPr>
          <w:p w14:paraId="0743AF2F" w14:textId="23953AB7" w:rsidR="00AA317E" w:rsidRPr="00AA317E" w:rsidRDefault="00AA317E" w:rsidP="00AA317E">
            <w:pPr>
              <w:jc w:val="right"/>
              <w:rPr>
                <w:rFonts w:ascii="Tahoma" w:hAnsi="Tahoma" w:cs="Tahoma"/>
                <w:color w:val="000000"/>
                <w:sz w:val="16"/>
                <w:szCs w:val="16"/>
                <w:lang w:eastAsia="cs-CZ"/>
              </w:rPr>
            </w:pPr>
            <w:r w:rsidRPr="00AA317E">
              <w:rPr>
                <w:rFonts w:ascii="Tahoma" w:hAnsi="Tahoma" w:cs="Tahoma"/>
                <w:color w:val="000000"/>
                <w:sz w:val="16"/>
                <w:szCs w:val="16"/>
              </w:rPr>
              <w:t>475 000,00 Kč</w:t>
            </w:r>
          </w:p>
        </w:tc>
        <w:tc>
          <w:tcPr>
            <w:tcW w:w="1541" w:type="dxa"/>
            <w:tcBorders>
              <w:top w:val="nil"/>
              <w:left w:val="nil"/>
              <w:bottom w:val="single" w:sz="4" w:space="0" w:color="auto"/>
              <w:right w:val="single" w:sz="4" w:space="0" w:color="auto"/>
            </w:tcBorders>
            <w:shd w:val="clear" w:color="auto" w:fill="auto"/>
            <w:noWrap/>
            <w:vAlign w:val="center"/>
            <w:hideMark/>
          </w:tcPr>
          <w:p w14:paraId="4AA45E23" w14:textId="4F6C94E6" w:rsidR="00AA317E" w:rsidRPr="00AA317E" w:rsidRDefault="00AA317E" w:rsidP="00AA317E">
            <w:pPr>
              <w:jc w:val="right"/>
              <w:rPr>
                <w:rFonts w:ascii="Tahoma" w:hAnsi="Tahoma" w:cs="Tahoma"/>
                <w:color w:val="000000"/>
                <w:sz w:val="16"/>
                <w:szCs w:val="16"/>
                <w:lang w:eastAsia="cs-CZ"/>
              </w:rPr>
            </w:pPr>
            <w:r w:rsidRPr="00AA317E">
              <w:rPr>
                <w:rFonts w:ascii="Tahoma" w:hAnsi="Tahoma" w:cs="Tahoma"/>
                <w:color w:val="000000"/>
                <w:sz w:val="16"/>
                <w:szCs w:val="16"/>
              </w:rPr>
              <w:t>99 750,00 Kč</w:t>
            </w:r>
          </w:p>
        </w:tc>
        <w:tc>
          <w:tcPr>
            <w:tcW w:w="1543" w:type="dxa"/>
            <w:tcBorders>
              <w:top w:val="nil"/>
              <w:left w:val="nil"/>
              <w:bottom w:val="single" w:sz="4" w:space="0" w:color="auto"/>
              <w:right w:val="single" w:sz="4" w:space="0" w:color="auto"/>
            </w:tcBorders>
            <w:shd w:val="clear" w:color="auto" w:fill="auto"/>
            <w:noWrap/>
            <w:vAlign w:val="center"/>
            <w:hideMark/>
          </w:tcPr>
          <w:p w14:paraId="1EBC4A2C" w14:textId="74D07E99" w:rsidR="00AA317E" w:rsidRPr="00AA317E" w:rsidRDefault="00AA317E" w:rsidP="00AA317E">
            <w:pPr>
              <w:jc w:val="right"/>
              <w:rPr>
                <w:rFonts w:ascii="Tahoma" w:hAnsi="Tahoma" w:cs="Tahoma"/>
                <w:color w:val="000000"/>
                <w:sz w:val="16"/>
                <w:szCs w:val="16"/>
                <w:lang w:eastAsia="cs-CZ"/>
              </w:rPr>
            </w:pPr>
            <w:r w:rsidRPr="00AA317E">
              <w:rPr>
                <w:rFonts w:ascii="Tahoma" w:hAnsi="Tahoma" w:cs="Tahoma"/>
                <w:color w:val="000000"/>
                <w:sz w:val="16"/>
                <w:szCs w:val="16"/>
              </w:rPr>
              <w:t>574 750,00 Kč</w:t>
            </w:r>
          </w:p>
        </w:tc>
      </w:tr>
      <w:tr w:rsidR="00E46766" w:rsidRPr="00AA317E" w14:paraId="4C5EDC0E" w14:textId="77777777" w:rsidTr="00AB0F4D">
        <w:trPr>
          <w:trHeight w:val="296"/>
        </w:trPr>
        <w:tc>
          <w:tcPr>
            <w:tcW w:w="920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8649D6C" w14:textId="734D42CB" w:rsidR="00E46766" w:rsidRPr="00AA317E" w:rsidRDefault="00E46766" w:rsidP="00466AAD">
            <w:pPr>
              <w:rPr>
                <w:rFonts w:ascii="Tahoma" w:hAnsi="Tahoma" w:cs="Tahoma"/>
                <w:color w:val="000000"/>
                <w:sz w:val="16"/>
                <w:szCs w:val="16"/>
                <w:lang w:eastAsia="cs-CZ"/>
              </w:rPr>
            </w:pPr>
            <w:r w:rsidRPr="00AA317E">
              <w:rPr>
                <w:rFonts w:ascii="Tahoma" w:hAnsi="Tahoma" w:cs="Tahoma"/>
                <w:b/>
                <w:bCs/>
                <w:color w:val="000000"/>
                <w:sz w:val="16"/>
                <w:szCs w:val="16"/>
                <w:lang w:eastAsia="cs-CZ"/>
              </w:rPr>
              <w:t>Celková nabídková cena za celý předmět plnění bez DPH</w:t>
            </w:r>
          </w:p>
        </w:tc>
        <w:tc>
          <w:tcPr>
            <w:tcW w:w="1541" w:type="dxa"/>
            <w:tcBorders>
              <w:top w:val="nil"/>
              <w:left w:val="single" w:sz="4" w:space="0" w:color="auto"/>
              <w:bottom w:val="single" w:sz="4" w:space="0" w:color="auto"/>
              <w:right w:val="single" w:sz="4" w:space="0" w:color="auto"/>
            </w:tcBorders>
            <w:shd w:val="clear" w:color="000000" w:fill="D9D9D9"/>
            <w:vAlign w:val="center"/>
            <w:hideMark/>
          </w:tcPr>
          <w:p w14:paraId="36F7F3CE" w14:textId="683D1737" w:rsidR="00E46766" w:rsidRPr="005B27DA" w:rsidRDefault="00AA317E" w:rsidP="00466AAD">
            <w:pPr>
              <w:jc w:val="right"/>
              <w:rPr>
                <w:rFonts w:ascii="Tahoma" w:hAnsi="Tahoma" w:cs="Tahoma"/>
                <w:b/>
                <w:bCs/>
                <w:color w:val="000000"/>
                <w:sz w:val="16"/>
                <w:szCs w:val="16"/>
                <w:lang w:eastAsia="cs-CZ"/>
              </w:rPr>
            </w:pPr>
            <w:r w:rsidRPr="005B27DA">
              <w:rPr>
                <w:rFonts w:ascii="Tahoma" w:hAnsi="Tahoma" w:cs="Tahoma"/>
                <w:b/>
                <w:bCs/>
                <w:color w:val="000000"/>
                <w:sz w:val="16"/>
                <w:szCs w:val="16"/>
                <w:lang w:eastAsia="cs-CZ"/>
              </w:rPr>
              <w:t>4 643 55</w:t>
            </w:r>
            <w:r w:rsidR="00E46766" w:rsidRPr="005B27DA">
              <w:rPr>
                <w:rFonts w:ascii="Tahoma" w:hAnsi="Tahoma" w:cs="Tahoma"/>
                <w:b/>
                <w:bCs/>
                <w:color w:val="000000"/>
                <w:sz w:val="16"/>
                <w:szCs w:val="16"/>
                <w:lang w:eastAsia="cs-CZ"/>
              </w:rPr>
              <w:t>0,00 Kč</w:t>
            </w:r>
          </w:p>
        </w:tc>
        <w:tc>
          <w:tcPr>
            <w:tcW w:w="1541" w:type="dxa"/>
            <w:tcBorders>
              <w:top w:val="nil"/>
              <w:left w:val="nil"/>
              <w:bottom w:val="nil"/>
              <w:right w:val="nil"/>
            </w:tcBorders>
            <w:shd w:val="clear" w:color="auto" w:fill="auto"/>
            <w:noWrap/>
            <w:vAlign w:val="bottom"/>
            <w:hideMark/>
          </w:tcPr>
          <w:p w14:paraId="6150E8D2" w14:textId="77777777" w:rsidR="00E46766" w:rsidRPr="00AA317E" w:rsidRDefault="00E46766" w:rsidP="00466AAD">
            <w:pPr>
              <w:jc w:val="center"/>
              <w:rPr>
                <w:rFonts w:ascii="Tahoma" w:hAnsi="Tahoma" w:cs="Tahoma"/>
                <w:color w:val="000000"/>
                <w:sz w:val="16"/>
                <w:szCs w:val="16"/>
                <w:lang w:eastAsia="cs-CZ"/>
              </w:rPr>
            </w:pPr>
          </w:p>
        </w:tc>
        <w:tc>
          <w:tcPr>
            <w:tcW w:w="1543" w:type="dxa"/>
            <w:tcBorders>
              <w:top w:val="nil"/>
              <w:left w:val="nil"/>
              <w:bottom w:val="nil"/>
              <w:right w:val="nil"/>
            </w:tcBorders>
            <w:shd w:val="clear" w:color="auto" w:fill="auto"/>
            <w:noWrap/>
            <w:vAlign w:val="bottom"/>
            <w:hideMark/>
          </w:tcPr>
          <w:p w14:paraId="7800A8F6" w14:textId="77777777" w:rsidR="00E46766" w:rsidRPr="00AA317E" w:rsidRDefault="00E46766" w:rsidP="00466AAD">
            <w:pPr>
              <w:rPr>
                <w:rFonts w:ascii="Tahoma" w:hAnsi="Tahoma" w:cs="Tahoma"/>
                <w:sz w:val="16"/>
                <w:szCs w:val="16"/>
                <w:lang w:eastAsia="cs-CZ"/>
              </w:rPr>
            </w:pPr>
          </w:p>
        </w:tc>
      </w:tr>
    </w:tbl>
    <w:p w14:paraId="6C8B2865" w14:textId="77777777" w:rsidR="00584D8F" w:rsidRDefault="00584D8F">
      <w:pPr>
        <w:suppressAutoHyphens w:val="0"/>
        <w:rPr>
          <w:rFonts w:ascii="Tahoma" w:hAnsi="Tahoma" w:cs="Tahoma"/>
          <w:sz w:val="16"/>
          <w:szCs w:val="16"/>
        </w:rPr>
      </w:pPr>
    </w:p>
    <w:p w14:paraId="6D60BA67" w14:textId="77777777" w:rsidR="00D7649F" w:rsidRDefault="00D7649F">
      <w:pPr>
        <w:suppressAutoHyphens w:val="0"/>
        <w:rPr>
          <w:rFonts w:ascii="Tahoma" w:hAnsi="Tahoma" w:cs="Tahoma"/>
          <w:sz w:val="16"/>
          <w:szCs w:val="16"/>
        </w:rPr>
      </w:pPr>
    </w:p>
    <w:p w14:paraId="3D39E24E" w14:textId="77777777" w:rsidR="00D7649F" w:rsidRDefault="00D7649F">
      <w:pPr>
        <w:suppressAutoHyphens w:val="0"/>
        <w:rPr>
          <w:rFonts w:ascii="Tahoma" w:hAnsi="Tahoma" w:cs="Tahoma"/>
          <w:sz w:val="16"/>
          <w:szCs w:val="16"/>
        </w:rPr>
      </w:pPr>
    </w:p>
    <w:p w14:paraId="5963D411" w14:textId="32DC01B2" w:rsidR="00D7649F" w:rsidRPr="00E45F68" w:rsidRDefault="00D7649F">
      <w:pPr>
        <w:suppressAutoHyphens w:val="0"/>
        <w:rPr>
          <w:rFonts w:ascii="Tahoma" w:hAnsi="Tahoma" w:cs="Tahoma"/>
          <w:sz w:val="16"/>
          <w:szCs w:val="16"/>
        </w:rPr>
        <w:sectPr w:rsidR="00D7649F" w:rsidRPr="00E45F68" w:rsidSect="00A20177">
          <w:pgSz w:w="16838" w:h="11906" w:orient="landscape"/>
          <w:pgMar w:top="567" w:right="1417" w:bottom="993" w:left="1417" w:header="708" w:footer="708" w:gutter="0"/>
          <w:cols w:space="708"/>
          <w:docGrid w:linePitch="360" w:charSpace="40960"/>
        </w:sectPr>
      </w:pPr>
    </w:p>
    <w:p w14:paraId="4838E83E" w14:textId="04E99BF0" w:rsidR="00440E38" w:rsidRPr="005B27DA" w:rsidRDefault="00440E38" w:rsidP="00440E38">
      <w:pPr>
        <w:jc w:val="both"/>
        <w:rPr>
          <w:rFonts w:ascii="Tahoma" w:hAnsi="Tahoma" w:cs="Tahoma"/>
          <w:color w:val="595959" w:themeColor="text1" w:themeTint="A6"/>
          <w:sz w:val="16"/>
          <w:szCs w:val="16"/>
        </w:rPr>
      </w:pPr>
      <w:r w:rsidRPr="005B27DA">
        <w:rPr>
          <w:rFonts w:ascii="Tahoma" w:hAnsi="Tahoma" w:cs="Tahoma"/>
          <w:color w:val="595959" w:themeColor="text1" w:themeTint="A6"/>
          <w:sz w:val="16"/>
          <w:szCs w:val="16"/>
        </w:rPr>
        <w:lastRenderedPageBreak/>
        <w:t>Příloha č. 4</w:t>
      </w:r>
    </w:p>
    <w:p w14:paraId="4A326086" w14:textId="5197E9B0" w:rsidR="00440E38" w:rsidRPr="005B27DA" w:rsidRDefault="00440E38" w:rsidP="00440E38">
      <w:pPr>
        <w:keepNext/>
        <w:keepLines/>
        <w:spacing w:before="240" w:line="254" w:lineRule="auto"/>
        <w:ind w:left="576" w:hanging="576"/>
        <w:jc w:val="center"/>
        <w:outlineLvl w:val="1"/>
        <w:rPr>
          <w:rFonts w:ascii="Tahoma" w:eastAsia="Calibri" w:hAnsi="Tahoma" w:cs="Tahoma"/>
          <w:b/>
          <w:bCs/>
        </w:rPr>
      </w:pPr>
      <w:r w:rsidRPr="005B27DA">
        <w:rPr>
          <w:rFonts w:ascii="Tahoma" w:eastAsia="Calibri" w:hAnsi="Tahoma" w:cs="Tahoma"/>
          <w:b/>
          <w:bCs/>
        </w:rPr>
        <w:t>Používání sítě V</w:t>
      </w:r>
      <w:r w:rsidR="00B527AE" w:rsidRPr="005B27DA">
        <w:rPr>
          <w:rFonts w:ascii="Tahoma" w:eastAsia="Calibri" w:hAnsi="Tahoma" w:cs="Tahoma"/>
          <w:b/>
          <w:bCs/>
        </w:rPr>
        <w:t>FN externími uživateli</w:t>
      </w:r>
    </w:p>
    <w:p w14:paraId="5781EFD2" w14:textId="2FBCB46D" w:rsidR="00FF34D2" w:rsidRPr="00E45F68" w:rsidRDefault="00FF34D2" w:rsidP="005F690C">
      <w:pPr>
        <w:jc w:val="both"/>
        <w:rPr>
          <w:rFonts w:ascii="Tahoma" w:hAnsi="Tahoma" w:cs="Tahoma"/>
          <w:sz w:val="16"/>
          <w:szCs w:val="16"/>
        </w:rPr>
      </w:pPr>
      <w:r w:rsidRPr="00E45F68">
        <w:rPr>
          <w:rFonts w:ascii="Tahoma" w:hAnsi="Tahoma" w:cs="Tahoma"/>
          <w:b/>
          <w:bCs/>
          <w:noProof/>
        </w:rPr>
        <w:drawing>
          <wp:inline distT="0" distB="0" distL="0" distR="0" wp14:anchorId="63B558DE" wp14:editId="051C4695">
            <wp:extent cx="5760720" cy="7854667"/>
            <wp:effectExtent l="0" t="0" r="0" b="0"/>
            <wp:docPr id="29" name="Obrázek 29"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ek 29" descr="Obsah obrázku stůl&#10;&#10;Popis byl vytvořen automaticky"/>
                    <pic:cNvPicPr/>
                  </pic:nvPicPr>
                  <pic:blipFill rotWithShape="1">
                    <a:blip r:embed="rId22"/>
                    <a:srcRect t="1101" b="2480"/>
                    <a:stretch/>
                  </pic:blipFill>
                  <pic:spPr bwMode="auto">
                    <a:xfrm>
                      <a:off x="0" y="0"/>
                      <a:ext cx="5760720" cy="7854667"/>
                    </a:xfrm>
                    <a:prstGeom prst="rect">
                      <a:avLst/>
                    </a:prstGeom>
                    <a:ln>
                      <a:noFill/>
                    </a:ln>
                    <a:extLst>
                      <a:ext uri="{53640926-AAD7-44D8-BBD7-CCE9431645EC}">
                        <a14:shadowObscured xmlns:a14="http://schemas.microsoft.com/office/drawing/2010/main"/>
                      </a:ext>
                    </a:extLst>
                  </pic:spPr>
                </pic:pic>
              </a:graphicData>
            </a:graphic>
          </wp:inline>
        </w:drawing>
      </w:r>
    </w:p>
    <w:p w14:paraId="75627E14" w14:textId="77777777" w:rsidR="00FF34D2" w:rsidRPr="00E45F68" w:rsidRDefault="00FF34D2">
      <w:pPr>
        <w:suppressAutoHyphens w:val="0"/>
        <w:rPr>
          <w:rFonts w:ascii="Tahoma" w:hAnsi="Tahoma" w:cs="Tahoma"/>
          <w:sz w:val="16"/>
          <w:szCs w:val="16"/>
        </w:rPr>
      </w:pPr>
      <w:r w:rsidRPr="00E45F68">
        <w:rPr>
          <w:rFonts w:ascii="Tahoma" w:hAnsi="Tahoma" w:cs="Tahoma"/>
          <w:sz w:val="16"/>
          <w:szCs w:val="16"/>
        </w:rPr>
        <w:br w:type="page"/>
      </w:r>
    </w:p>
    <w:p w14:paraId="2F000B42" w14:textId="537E8F51" w:rsidR="00440E38" w:rsidRPr="00E45F68" w:rsidRDefault="00FF34D2" w:rsidP="005F690C">
      <w:pPr>
        <w:jc w:val="both"/>
        <w:rPr>
          <w:rFonts w:ascii="Tahoma" w:hAnsi="Tahoma" w:cs="Tahoma"/>
          <w:sz w:val="16"/>
          <w:szCs w:val="16"/>
        </w:rPr>
      </w:pPr>
      <w:r w:rsidRPr="00E45F68">
        <w:rPr>
          <w:rFonts w:ascii="Tahoma" w:hAnsi="Tahoma" w:cs="Tahoma"/>
          <w:noProof/>
          <w:sz w:val="16"/>
          <w:szCs w:val="16"/>
        </w:rPr>
        <w:lastRenderedPageBreak/>
        <w:drawing>
          <wp:inline distT="0" distB="0" distL="0" distR="0" wp14:anchorId="15EBF5AE" wp14:editId="44C2E827">
            <wp:extent cx="5760720" cy="8146415"/>
            <wp:effectExtent l="0" t="0" r="0" b="698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r w:rsidRPr="00E45F68">
        <w:rPr>
          <w:rFonts w:ascii="Tahoma" w:hAnsi="Tahoma" w:cs="Tahoma"/>
          <w:noProof/>
          <w:sz w:val="16"/>
          <w:szCs w:val="16"/>
        </w:rPr>
        <w:lastRenderedPageBreak/>
        <w:drawing>
          <wp:inline distT="0" distB="0" distL="0" distR="0" wp14:anchorId="3AA684DA" wp14:editId="2EE7CF2E">
            <wp:extent cx="5760720" cy="8146415"/>
            <wp:effectExtent l="0" t="0" r="0" b="698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r w:rsidRPr="00E45F68">
        <w:rPr>
          <w:rFonts w:ascii="Tahoma" w:hAnsi="Tahoma" w:cs="Tahoma"/>
          <w:noProof/>
          <w:sz w:val="16"/>
          <w:szCs w:val="16"/>
        </w:rPr>
        <w:lastRenderedPageBreak/>
        <w:drawing>
          <wp:inline distT="0" distB="0" distL="0" distR="0" wp14:anchorId="25AB30AF" wp14:editId="45C71D61">
            <wp:extent cx="5760720" cy="8146415"/>
            <wp:effectExtent l="0" t="0" r="0" b="698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r w:rsidRPr="00E45F68">
        <w:rPr>
          <w:rFonts w:ascii="Tahoma" w:hAnsi="Tahoma" w:cs="Tahoma"/>
          <w:noProof/>
          <w:sz w:val="16"/>
          <w:szCs w:val="16"/>
        </w:rPr>
        <w:lastRenderedPageBreak/>
        <w:drawing>
          <wp:inline distT="0" distB="0" distL="0" distR="0" wp14:anchorId="6FBD41CB" wp14:editId="7436AD1F">
            <wp:extent cx="5760720" cy="8146415"/>
            <wp:effectExtent l="0" t="0" r="0" b="698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r w:rsidRPr="00E45F68">
        <w:rPr>
          <w:rFonts w:ascii="Tahoma" w:hAnsi="Tahoma" w:cs="Tahoma"/>
          <w:noProof/>
          <w:sz w:val="16"/>
          <w:szCs w:val="16"/>
        </w:rPr>
        <w:lastRenderedPageBreak/>
        <w:drawing>
          <wp:inline distT="0" distB="0" distL="0" distR="0" wp14:anchorId="2742A502" wp14:editId="3C28A0E0">
            <wp:extent cx="5760720" cy="8146415"/>
            <wp:effectExtent l="0" t="0" r="0" b="698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r w:rsidRPr="00E45F68">
        <w:rPr>
          <w:rFonts w:ascii="Tahoma" w:hAnsi="Tahoma" w:cs="Tahoma"/>
          <w:noProof/>
          <w:sz w:val="16"/>
          <w:szCs w:val="16"/>
        </w:rPr>
        <w:lastRenderedPageBreak/>
        <w:drawing>
          <wp:inline distT="0" distB="0" distL="0" distR="0" wp14:anchorId="69833207" wp14:editId="77CB5ACE">
            <wp:extent cx="5760720" cy="8146415"/>
            <wp:effectExtent l="0" t="0" r="0" b="698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r w:rsidRPr="00E45F68">
        <w:rPr>
          <w:rFonts w:ascii="Tahoma" w:hAnsi="Tahoma" w:cs="Tahoma"/>
          <w:noProof/>
          <w:sz w:val="16"/>
          <w:szCs w:val="16"/>
        </w:rPr>
        <w:lastRenderedPageBreak/>
        <w:drawing>
          <wp:inline distT="0" distB="0" distL="0" distR="0" wp14:anchorId="388123A4" wp14:editId="53B278B0">
            <wp:extent cx="5760720" cy="8146415"/>
            <wp:effectExtent l="0" t="0" r="0" b="698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r w:rsidRPr="00E45F68">
        <w:rPr>
          <w:rFonts w:ascii="Tahoma" w:hAnsi="Tahoma" w:cs="Tahoma"/>
          <w:noProof/>
          <w:sz w:val="16"/>
          <w:szCs w:val="16"/>
        </w:rPr>
        <w:lastRenderedPageBreak/>
        <w:drawing>
          <wp:inline distT="0" distB="0" distL="0" distR="0" wp14:anchorId="394D0180" wp14:editId="4F25139B">
            <wp:extent cx="5760720" cy="8146415"/>
            <wp:effectExtent l="0" t="0" r="0" b="698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sectPr w:rsidR="00440E38" w:rsidRPr="00E45F68" w:rsidSect="007A14A5">
      <w:pgSz w:w="11906" w:h="16838"/>
      <w:pgMar w:top="1417" w:right="1417" w:bottom="1417" w:left="1417" w:header="708" w:footer="708" w:gutter="0"/>
      <w:cols w:space="708"/>
      <w:docGrid w:linePitch="36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137BE" w14:textId="77777777" w:rsidR="0045150B" w:rsidRDefault="0045150B">
      <w:r>
        <w:separator/>
      </w:r>
    </w:p>
  </w:endnote>
  <w:endnote w:type="continuationSeparator" w:id="0">
    <w:p w14:paraId="0A0C18B9" w14:textId="77777777" w:rsidR="0045150B" w:rsidRDefault="0045150B">
      <w:r>
        <w:continuationSeparator/>
      </w:r>
    </w:p>
  </w:endnote>
  <w:endnote w:type="continuationNotice" w:id="1">
    <w:p w14:paraId="319F448D" w14:textId="77777777" w:rsidR="0045150B" w:rsidRDefault="004515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C68DF" w14:textId="77777777" w:rsidR="002F39BB" w:rsidRDefault="002F39BB">
    <w:pPr>
      <w:pStyle w:val="Zpat"/>
    </w:pPr>
    <w:r>
      <w:fldChar w:fldCharType="begin"/>
    </w:r>
    <w:r>
      <w:instrText xml:space="preserve"> PAGE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9C84F" w14:textId="557B4D49" w:rsidR="002F39BB" w:rsidRPr="007A14A5" w:rsidRDefault="002F39BB">
    <w:pPr>
      <w:pStyle w:val="Zpat"/>
      <w:jc w:val="center"/>
      <w:rPr>
        <w:rFonts w:ascii="Arial" w:hAnsi="Arial" w:cs="Arial"/>
        <w:sz w:val="18"/>
        <w:szCs w:val="18"/>
      </w:rPr>
    </w:pPr>
    <w:r w:rsidRPr="007A14A5">
      <w:rPr>
        <w:rFonts w:ascii="Arial" w:hAnsi="Arial" w:cs="Arial"/>
        <w:sz w:val="18"/>
        <w:szCs w:val="18"/>
      </w:rPr>
      <w:fldChar w:fldCharType="begin"/>
    </w:r>
    <w:r w:rsidRPr="007A14A5">
      <w:rPr>
        <w:rFonts w:ascii="Arial" w:hAnsi="Arial" w:cs="Arial"/>
        <w:sz w:val="18"/>
        <w:szCs w:val="18"/>
      </w:rPr>
      <w:instrText>PAGE   \* MERGEFORMAT</w:instrText>
    </w:r>
    <w:r w:rsidRPr="007A14A5">
      <w:rPr>
        <w:rFonts w:ascii="Arial" w:hAnsi="Arial" w:cs="Arial"/>
        <w:sz w:val="18"/>
        <w:szCs w:val="18"/>
      </w:rPr>
      <w:fldChar w:fldCharType="separate"/>
    </w:r>
    <w:r>
      <w:rPr>
        <w:rFonts w:ascii="Arial" w:hAnsi="Arial" w:cs="Arial"/>
        <w:noProof/>
        <w:sz w:val="18"/>
        <w:szCs w:val="18"/>
      </w:rPr>
      <w:t>1</w:t>
    </w:r>
    <w:r w:rsidRPr="007A14A5">
      <w:rPr>
        <w:rFonts w:ascii="Arial" w:hAnsi="Arial" w:cs="Arial"/>
        <w:sz w:val="18"/>
        <w:szCs w:val="18"/>
      </w:rPr>
      <w:fldChar w:fldCharType="end"/>
    </w:r>
  </w:p>
  <w:p w14:paraId="67468831" w14:textId="77777777" w:rsidR="002F39BB" w:rsidRDefault="002F39BB">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12115" w14:textId="77777777" w:rsidR="002B1CF6" w:rsidRDefault="002B1CF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7FF1D" w14:textId="77777777" w:rsidR="0045150B" w:rsidRDefault="0045150B">
      <w:r>
        <w:separator/>
      </w:r>
    </w:p>
  </w:footnote>
  <w:footnote w:type="continuationSeparator" w:id="0">
    <w:p w14:paraId="762CD1B8" w14:textId="77777777" w:rsidR="0045150B" w:rsidRDefault="0045150B">
      <w:r>
        <w:continuationSeparator/>
      </w:r>
    </w:p>
  </w:footnote>
  <w:footnote w:type="continuationNotice" w:id="1">
    <w:p w14:paraId="4E712ECA" w14:textId="77777777" w:rsidR="0045150B" w:rsidRDefault="004515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7758F" w14:textId="77777777" w:rsidR="002F39BB" w:rsidRDefault="002F39BB">
    <w:pPr>
      <w:pStyle w:val="Zhlav"/>
    </w:pPr>
    <w:r>
      <w:rPr>
        <w:rFonts w:ascii="Arial" w:hAnsi="Arial" w:cs="Arial"/>
        <w:b/>
        <w:sz w:val="18"/>
        <w:szCs w:val="18"/>
      </w:rPr>
      <w:tab/>
    </w:r>
    <w:r>
      <w:rPr>
        <w:rFonts w:ascii="Arial" w:hAnsi="Arial" w:cs="Arial"/>
        <w:b/>
        <w:sz w:val="18"/>
        <w:szCs w:val="18"/>
      </w:rPr>
      <w:tab/>
      <w:t>PO …../S/14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9713B" w14:textId="5EC8DBA9" w:rsidR="002F39BB" w:rsidRDefault="002F39BB">
    <w:pPr>
      <w:pStyle w:val="Zhlav"/>
    </w:pPr>
    <w:r>
      <w:rPr>
        <w:rFonts w:ascii="Arial" w:hAnsi="Arial" w:cs="Arial"/>
        <w:b/>
        <w:sz w:val="18"/>
        <w:szCs w:val="18"/>
      </w:rPr>
      <w:tab/>
    </w:r>
    <w:r>
      <w:rPr>
        <w:rFonts w:ascii="Arial" w:hAnsi="Arial" w:cs="Arial"/>
        <w:b/>
        <w:sz w:val="18"/>
        <w:szCs w:val="1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6FC6E" w14:textId="2695231C" w:rsidR="002842DD" w:rsidRDefault="002842DD" w:rsidP="0035404E">
    <w:pPr>
      <w:pStyle w:val="Zhlav"/>
      <w:jc w:val="right"/>
    </w:pPr>
    <w:r>
      <w:rPr>
        <w:rFonts w:ascii="Arial" w:hAnsi="Arial" w:cs="Arial"/>
        <w:b/>
        <w:sz w:val="18"/>
        <w:szCs w:val="18"/>
      </w:rPr>
      <w:t xml:space="preserve">PO </w:t>
    </w:r>
    <w:r w:rsidR="0064464E">
      <w:rPr>
        <w:rFonts w:ascii="Arial" w:hAnsi="Arial" w:cs="Arial"/>
        <w:b/>
        <w:sz w:val="18"/>
        <w:szCs w:val="18"/>
      </w:rPr>
      <w:t>258</w:t>
    </w:r>
    <w:r>
      <w:rPr>
        <w:rFonts w:ascii="Arial" w:hAnsi="Arial" w:cs="Arial"/>
        <w:b/>
        <w:sz w:val="18"/>
        <w:szCs w:val="18"/>
      </w:rPr>
      <w:t>/S/22</w:t>
    </w:r>
  </w:p>
  <w:p w14:paraId="416E03BD" w14:textId="77777777" w:rsidR="002842DD" w:rsidRDefault="002842DD">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upperRoman"/>
      <w:pStyle w:val="Nadpis4"/>
      <w:lvlText w:val="Článek %1."/>
      <w:lvlJc w:val="left"/>
      <w:pPr>
        <w:tabs>
          <w:tab w:val="num" w:pos="-425"/>
        </w:tabs>
        <w:ind w:left="4897" w:hanging="360"/>
      </w:pPr>
      <w:rPr>
        <w:b w:val="0"/>
        <w:bCs w:val="0"/>
        <w:i w:val="0"/>
        <w:caps w:val="0"/>
        <w:smallCaps w:val="0"/>
        <w:dstrike/>
        <w:vanish w:val="0"/>
        <w:color w:val="000000"/>
        <w:spacing w:val="0"/>
        <w:kern w:val="1"/>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tabs>
          <w:tab w:val="num" w:pos="151"/>
        </w:tabs>
        <w:ind w:left="151" w:hanging="576"/>
      </w:pPr>
    </w:lvl>
    <w:lvl w:ilvl="2">
      <w:start w:val="1"/>
      <w:numFmt w:val="decimal"/>
      <w:pStyle w:val="SSBod"/>
      <w:lvlText w:val="%3."/>
      <w:lvlJc w:val="left"/>
      <w:pPr>
        <w:tabs>
          <w:tab w:val="num" w:pos="-425"/>
        </w:tabs>
        <w:ind w:left="928" w:hanging="360"/>
      </w:pPr>
      <w:rPr>
        <w:b w:val="0"/>
        <w:bCs w:val="0"/>
        <w:i w:val="0"/>
        <w:caps w:val="0"/>
        <w:smallCaps w:val="0"/>
        <w:dstrike/>
        <w:vanish w:val="0"/>
        <w:color w:val="000000"/>
        <w:spacing w:val="0"/>
        <w:kern w:val="1"/>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SSPsmeno"/>
      <w:lvlText w:val="%3.%4)"/>
      <w:lvlJc w:val="left"/>
      <w:pPr>
        <w:tabs>
          <w:tab w:val="num" w:pos="-425"/>
        </w:tabs>
        <w:ind w:left="1157" w:hanging="360"/>
      </w:pPr>
      <w:rPr>
        <w:b w:val="0"/>
        <w:bCs w:val="0"/>
        <w:i w:val="0"/>
        <w:caps w:val="0"/>
        <w:smallCaps w:val="0"/>
        <w:dstrike/>
        <w:vanish w:val="0"/>
        <w:color w:val="000000"/>
        <w:spacing w:val="0"/>
        <w:kern w:val="1"/>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nothing"/>
      <w:lvlText w:val=""/>
      <w:lvlJc w:val="left"/>
      <w:pPr>
        <w:tabs>
          <w:tab w:val="num" w:pos="583"/>
        </w:tabs>
        <w:ind w:left="583" w:hanging="1008"/>
      </w:pPr>
    </w:lvl>
    <w:lvl w:ilvl="5">
      <w:start w:val="1"/>
      <w:numFmt w:val="none"/>
      <w:suff w:val="nothing"/>
      <w:lvlText w:val=""/>
      <w:lvlJc w:val="left"/>
      <w:pPr>
        <w:tabs>
          <w:tab w:val="num" w:pos="727"/>
        </w:tabs>
        <w:ind w:left="727" w:hanging="1152"/>
      </w:pPr>
    </w:lvl>
    <w:lvl w:ilvl="6">
      <w:start w:val="1"/>
      <w:numFmt w:val="none"/>
      <w:suff w:val="nothing"/>
      <w:lvlText w:val=""/>
      <w:lvlJc w:val="left"/>
      <w:pPr>
        <w:tabs>
          <w:tab w:val="num" w:pos="871"/>
        </w:tabs>
        <w:ind w:left="871" w:hanging="1296"/>
      </w:pPr>
    </w:lvl>
    <w:lvl w:ilvl="7">
      <w:start w:val="1"/>
      <w:numFmt w:val="none"/>
      <w:suff w:val="nothing"/>
      <w:lvlText w:val=""/>
      <w:lvlJc w:val="left"/>
      <w:pPr>
        <w:tabs>
          <w:tab w:val="num" w:pos="1015"/>
        </w:tabs>
        <w:ind w:left="1015" w:hanging="1440"/>
      </w:pPr>
    </w:lvl>
    <w:lvl w:ilvl="8">
      <w:start w:val="1"/>
      <w:numFmt w:val="none"/>
      <w:suff w:val="nothing"/>
      <w:lvlText w:val=""/>
      <w:lvlJc w:val="left"/>
      <w:pPr>
        <w:tabs>
          <w:tab w:val="num" w:pos="1159"/>
        </w:tabs>
        <w:ind w:left="1159" w:hanging="1584"/>
      </w:pPr>
    </w:lvl>
  </w:abstractNum>
  <w:abstractNum w:abstractNumId="1" w15:restartNumberingAfterBreak="0">
    <w:nsid w:val="00000002"/>
    <w:multiLevelType w:val="multilevel"/>
    <w:tmpl w:val="A75ACA66"/>
    <w:name w:val="WWNum1"/>
    <w:lvl w:ilvl="0">
      <w:start w:val="1"/>
      <w:numFmt w:val="decimal"/>
      <w:lvlText w:val="%1."/>
      <w:lvlJc w:val="left"/>
      <w:pPr>
        <w:tabs>
          <w:tab w:val="num" w:pos="0"/>
        </w:tabs>
        <w:ind w:left="284" w:hanging="284"/>
      </w:pPr>
      <w:rPr>
        <w:rFonts w:cs="Times New Roman"/>
        <w:b w:val="0"/>
        <w:kern w:val="18"/>
      </w:rPr>
    </w:lvl>
    <w:lvl w:ilvl="1">
      <w:start w:val="1"/>
      <w:numFmt w:val="lowerLetter"/>
      <w:lvlText w:val="%2)"/>
      <w:lvlJc w:val="left"/>
      <w:pPr>
        <w:tabs>
          <w:tab w:val="num" w:pos="0"/>
        </w:tabs>
        <w:ind w:left="568" w:hanging="284"/>
      </w:pPr>
      <w:rPr>
        <w:rFonts w:cs="Times New Roman"/>
      </w:rPr>
    </w:lvl>
    <w:lvl w:ilvl="2">
      <w:start w:val="1"/>
      <w:numFmt w:val="none"/>
      <w:suff w:val="nothing"/>
      <w:lvlText w:val=""/>
      <w:lvlJc w:val="left"/>
      <w:pPr>
        <w:tabs>
          <w:tab w:val="num" w:pos="0"/>
        </w:tabs>
        <w:ind w:left="852" w:hanging="284"/>
      </w:pPr>
      <w:rPr>
        <w:rFonts w:cs="Times New Roman"/>
        <w:sz w:val="16"/>
        <w:szCs w:val="16"/>
      </w:rPr>
    </w:lvl>
    <w:lvl w:ilvl="3">
      <w:start w:val="1"/>
      <w:numFmt w:val="lowerLetter"/>
      <w:lvlText w:val="%2.%4)"/>
      <w:lvlJc w:val="left"/>
      <w:pPr>
        <w:tabs>
          <w:tab w:val="num" w:pos="0"/>
        </w:tabs>
        <w:ind w:left="1560" w:hanging="708"/>
      </w:pPr>
      <w:rPr>
        <w:rFonts w:cs="Times New Roman"/>
      </w:rPr>
    </w:lvl>
    <w:lvl w:ilvl="4">
      <w:start w:val="1"/>
      <w:numFmt w:val="decimal"/>
      <w:lvlText w:val="(%2.%4.%5)"/>
      <w:lvlJc w:val="left"/>
      <w:pPr>
        <w:tabs>
          <w:tab w:val="num" w:pos="0"/>
        </w:tabs>
        <w:ind w:left="2268" w:hanging="708"/>
      </w:pPr>
      <w:rPr>
        <w:rFonts w:cs="Times New Roman"/>
      </w:rPr>
    </w:lvl>
    <w:lvl w:ilvl="5">
      <w:start w:val="1"/>
      <w:numFmt w:val="lowerLetter"/>
      <w:lvlText w:val="(%2.%4.%5.%6)"/>
      <w:lvlJc w:val="left"/>
      <w:pPr>
        <w:tabs>
          <w:tab w:val="num" w:pos="0"/>
        </w:tabs>
        <w:ind w:left="2976" w:hanging="708"/>
      </w:pPr>
      <w:rPr>
        <w:rFonts w:cs="Times New Roman"/>
      </w:rPr>
    </w:lvl>
    <w:lvl w:ilvl="6">
      <w:start w:val="1"/>
      <w:numFmt w:val="lowerRoman"/>
      <w:lvlText w:val="(%2.%4.%5.%6.%7)"/>
      <w:lvlJc w:val="left"/>
      <w:pPr>
        <w:tabs>
          <w:tab w:val="num" w:pos="0"/>
        </w:tabs>
        <w:ind w:left="3684" w:hanging="708"/>
      </w:pPr>
      <w:rPr>
        <w:rFonts w:cs="Times New Roman"/>
      </w:rPr>
    </w:lvl>
    <w:lvl w:ilvl="7">
      <w:start w:val="1"/>
      <w:numFmt w:val="lowerLetter"/>
      <w:lvlText w:val="(%2.%4.%5.%6.%7.%8)"/>
      <w:lvlJc w:val="left"/>
      <w:pPr>
        <w:tabs>
          <w:tab w:val="num" w:pos="0"/>
        </w:tabs>
        <w:ind w:left="4392" w:hanging="708"/>
      </w:pPr>
      <w:rPr>
        <w:rFonts w:cs="Times New Roman"/>
      </w:rPr>
    </w:lvl>
    <w:lvl w:ilvl="8">
      <w:start w:val="1"/>
      <w:numFmt w:val="lowerRoman"/>
      <w:lvlText w:val="(%2.%4.%5.%6.%7.%8.%9)"/>
      <w:lvlJc w:val="left"/>
      <w:pPr>
        <w:tabs>
          <w:tab w:val="num" w:pos="0"/>
        </w:tabs>
        <w:ind w:left="5100" w:hanging="708"/>
      </w:pPr>
      <w:rPr>
        <w:rFonts w:cs="Times New Roman"/>
      </w:rPr>
    </w:lvl>
  </w:abstractNum>
  <w:abstractNum w:abstractNumId="2" w15:restartNumberingAfterBreak="0">
    <w:nsid w:val="00000003"/>
    <w:multiLevelType w:val="multilevel"/>
    <w:tmpl w:val="313E9706"/>
    <w:name w:val="WWNum7"/>
    <w:lvl w:ilvl="0">
      <w:start w:val="1"/>
      <w:numFmt w:val="decimal"/>
      <w:lvlText w:val="%1."/>
      <w:lvlJc w:val="left"/>
      <w:pPr>
        <w:tabs>
          <w:tab w:val="num" w:pos="0"/>
        </w:tabs>
        <w:ind w:left="284" w:hanging="284"/>
      </w:pPr>
      <w:rPr>
        <w:rFonts w:ascii="Arial" w:hAnsi="Arial" w:cs="Times New Roman"/>
        <w:kern w:val="18"/>
      </w:rPr>
    </w:lvl>
    <w:lvl w:ilvl="1">
      <w:start w:val="1"/>
      <w:numFmt w:val="lowerLetter"/>
      <w:lvlText w:val="%2)"/>
      <w:lvlJc w:val="left"/>
      <w:pPr>
        <w:tabs>
          <w:tab w:val="num" w:pos="0"/>
        </w:tabs>
        <w:ind w:left="568" w:hanging="284"/>
      </w:pPr>
      <w:rPr>
        <w:rFonts w:cs="Times New Roman"/>
      </w:rPr>
    </w:lvl>
    <w:lvl w:ilvl="2">
      <w:start w:val="1"/>
      <w:numFmt w:val="none"/>
      <w:suff w:val="nothing"/>
      <w:lvlText w:val=""/>
      <w:lvlJc w:val="left"/>
      <w:pPr>
        <w:tabs>
          <w:tab w:val="num" w:pos="0"/>
        </w:tabs>
        <w:ind w:left="852" w:hanging="284"/>
      </w:pPr>
      <w:rPr>
        <w:rFonts w:cs="Times New Roman"/>
        <w:sz w:val="16"/>
        <w:szCs w:val="16"/>
      </w:rPr>
    </w:lvl>
    <w:lvl w:ilvl="3">
      <w:start w:val="1"/>
      <w:numFmt w:val="lowerLetter"/>
      <w:lvlText w:val="%2.%4)"/>
      <w:lvlJc w:val="left"/>
      <w:pPr>
        <w:tabs>
          <w:tab w:val="num" w:pos="0"/>
        </w:tabs>
        <w:ind w:left="1560" w:hanging="708"/>
      </w:pPr>
      <w:rPr>
        <w:rFonts w:cs="Times New Roman"/>
      </w:rPr>
    </w:lvl>
    <w:lvl w:ilvl="4">
      <w:start w:val="1"/>
      <w:numFmt w:val="decimal"/>
      <w:lvlText w:val="(%2.%4.%5)"/>
      <w:lvlJc w:val="left"/>
      <w:pPr>
        <w:tabs>
          <w:tab w:val="num" w:pos="0"/>
        </w:tabs>
        <w:ind w:left="2268" w:hanging="708"/>
      </w:pPr>
      <w:rPr>
        <w:rFonts w:cs="Times New Roman"/>
      </w:rPr>
    </w:lvl>
    <w:lvl w:ilvl="5">
      <w:start w:val="1"/>
      <w:numFmt w:val="lowerLetter"/>
      <w:lvlText w:val="(%2.%4.%5.%6)"/>
      <w:lvlJc w:val="left"/>
      <w:pPr>
        <w:tabs>
          <w:tab w:val="num" w:pos="0"/>
        </w:tabs>
        <w:ind w:left="2976" w:hanging="708"/>
      </w:pPr>
      <w:rPr>
        <w:rFonts w:cs="Times New Roman"/>
      </w:rPr>
    </w:lvl>
    <w:lvl w:ilvl="6">
      <w:start w:val="1"/>
      <w:numFmt w:val="lowerRoman"/>
      <w:lvlText w:val="(%2.%4.%5.%6.%7)"/>
      <w:lvlJc w:val="left"/>
      <w:pPr>
        <w:tabs>
          <w:tab w:val="num" w:pos="0"/>
        </w:tabs>
        <w:ind w:left="3684" w:hanging="708"/>
      </w:pPr>
      <w:rPr>
        <w:rFonts w:cs="Times New Roman"/>
      </w:rPr>
    </w:lvl>
    <w:lvl w:ilvl="7">
      <w:start w:val="1"/>
      <w:numFmt w:val="lowerLetter"/>
      <w:lvlText w:val="(%2.%4.%5.%6.%7.%8)"/>
      <w:lvlJc w:val="left"/>
      <w:pPr>
        <w:tabs>
          <w:tab w:val="num" w:pos="0"/>
        </w:tabs>
        <w:ind w:left="4392" w:hanging="708"/>
      </w:pPr>
      <w:rPr>
        <w:rFonts w:cs="Times New Roman"/>
      </w:rPr>
    </w:lvl>
    <w:lvl w:ilvl="8">
      <w:start w:val="1"/>
      <w:numFmt w:val="lowerRoman"/>
      <w:lvlText w:val="(%2.%4.%5.%6.%7.%8.%9)"/>
      <w:lvlJc w:val="left"/>
      <w:pPr>
        <w:tabs>
          <w:tab w:val="num" w:pos="0"/>
        </w:tabs>
        <w:ind w:left="5100" w:hanging="708"/>
      </w:pPr>
      <w:rPr>
        <w:rFonts w:cs="Times New Roman"/>
      </w:rPr>
    </w:lvl>
  </w:abstractNum>
  <w:abstractNum w:abstractNumId="3" w15:restartNumberingAfterBreak="0">
    <w:nsid w:val="00000004"/>
    <w:multiLevelType w:val="multilevel"/>
    <w:tmpl w:val="00000004"/>
    <w:name w:val="WWNum10"/>
    <w:lvl w:ilvl="0">
      <w:start w:val="1"/>
      <w:numFmt w:val="decimal"/>
      <w:lvlText w:val="%1."/>
      <w:lvlJc w:val="left"/>
      <w:pPr>
        <w:tabs>
          <w:tab w:val="num" w:pos="0"/>
        </w:tabs>
        <w:ind w:left="284" w:hanging="284"/>
      </w:pPr>
      <w:rPr>
        <w:rFonts w:cs="Times New Roman"/>
      </w:rPr>
    </w:lvl>
    <w:lvl w:ilvl="1">
      <w:start w:val="1"/>
      <w:numFmt w:val="lowerLetter"/>
      <w:lvlText w:val="%2)"/>
      <w:lvlJc w:val="left"/>
      <w:pPr>
        <w:tabs>
          <w:tab w:val="num" w:pos="0"/>
        </w:tabs>
        <w:ind w:left="568" w:hanging="284"/>
      </w:pPr>
      <w:rPr>
        <w:rFonts w:cs="Times New Roman"/>
      </w:rPr>
    </w:lvl>
    <w:lvl w:ilvl="2">
      <w:start w:val="1"/>
      <w:numFmt w:val="none"/>
      <w:suff w:val="nothing"/>
      <w:lvlText w:val=""/>
      <w:lvlJc w:val="left"/>
      <w:pPr>
        <w:tabs>
          <w:tab w:val="num" w:pos="0"/>
        </w:tabs>
        <w:ind w:left="852" w:hanging="284"/>
      </w:pPr>
      <w:rPr>
        <w:rFonts w:cs="Times New Roman"/>
        <w:sz w:val="16"/>
        <w:szCs w:val="16"/>
      </w:rPr>
    </w:lvl>
    <w:lvl w:ilvl="3">
      <w:start w:val="1"/>
      <w:numFmt w:val="lowerLetter"/>
      <w:lvlText w:val="%2.%4)"/>
      <w:lvlJc w:val="left"/>
      <w:pPr>
        <w:tabs>
          <w:tab w:val="num" w:pos="0"/>
        </w:tabs>
        <w:ind w:left="1560" w:hanging="708"/>
      </w:pPr>
      <w:rPr>
        <w:rFonts w:cs="Times New Roman"/>
      </w:rPr>
    </w:lvl>
    <w:lvl w:ilvl="4">
      <w:start w:val="1"/>
      <w:numFmt w:val="decimal"/>
      <w:lvlText w:val="(%2.%4.%5)"/>
      <w:lvlJc w:val="left"/>
      <w:pPr>
        <w:tabs>
          <w:tab w:val="num" w:pos="0"/>
        </w:tabs>
        <w:ind w:left="2268" w:hanging="708"/>
      </w:pPr>
      <w:rPr>
        <w:rFonts w:cs="Times New Roman"/>
      </w:rPr>
    </w:lvl>
    <w:lvl w:ilvl="5">
      <w:start w:val="1"/>
      <w:numFmt w:val="lowerLetter"/>
      <w:lvlText w:val="(%2.%4.%5.%6)"/>
      <w:lvlJc w:val="left"/>
      <w:pPr>
        <w:tabs>
          <w:tab w:val="num" w:pos="0"/>
        </w:tabs>
        <w:ind w:left="2976" w:hanging="708"/>
      </w:pPr>
      <w:rPr>
        <w:rFonts w:cs="Times New Roman"/>
      </w:rPr>
    </w:lvl>
    <w:lvl w:ilvl="6">
      <w:start w:val="1"/>
      <w:numFmt w:val="lowerRoman"/>
      <w:lvlText w:val="(%2.%4.%5.%6.%7)"/>
      <w:lvlJc w:val="left"/>
      <w:pPr>
        <w:tabs>
          <w:tab w:val="num" w:pos="0"/>
        </w:tabs>
        <w:ind w:left="3684" w:hanging="708"/>
      </w:pPr>
      <w:rPr>
        <w:rFonts w:cs="Times New Roman"/>
      </w:rPr>
    </w:lvl>
    <w:lvl w:ilvl="7">
      <w:start w:val="1"/>
      <w:numFmt w:val="lowerLetter"/>
      <w:lvlText w:val="(%2.%4.%5.%6.%7.%8)"/>
      <w:lvlJc w:val="left"/>
      <w:pPr>
        <w:tabs>
          <w:tab w:val="num" w:pos="0"/>
        </w:tabs>
        <w:ind w:left="4392" w:hanging="708"/>
      </w:pPr>
      <w:rPr>
        <w:rFonts w:cs="Times New Roman"/>
      </w:rPr>
    </w:lvl>
    <w:lvl w:ilvl="8">
      <w:start w:val="1"/>
      <w:numFmt w:val="lowerRoman"/>
      <w:lvlText w:val="(%2.%4.%5.%6.%7.%8.%9)"/>
      <w:lvlJc w:val="left"/>
      <w:pPr>
        <w:tabs>
          <w:tab w:val="num" w:pos="0"/>
        </w:tabs>
        <w:ind w:left="5100" w:hanging="708"/>
      </w:pPr>
      <w:rPr>
        <w:rFonts w:cs="Times New Roman"/>
      </w:rPr>
    </w:lvl>
  </w:abstractNum>
  <w:abstractNum w:abstractNumId="4" w15:restartNumberingAfterBreak="0">
    <w:nsid w:val="00000005"/>
    <w:multiLevelType w:val="multilevel"/>
    <w:tmpl w:val="00000005"/>
    <w:name w:val="WWNum14"/>
    <w:lvl w:ilvl="0">
      <w:start w:val="1"/>
      <w:numFmt w:val="decimal"/>
      <w:lvlText w:val="%1."/>
      <w:lvlJc w:val="left"/>
      <w:pPr>
        <w:tabs>
          <w:tab w:val="num" w:pos="0"/>
        </w:tabs>
        <w:ind w:left="284" w:hanging="284"/>
      </w:pPr>
      <w:rPr>
        <w:rFonts w:cs="Times New Roman"/>
      </w:rPr>
    </w:lvl>
    <w:lvl w:ilvl="1">
      <w:start w:val="1"/>
      <w:numFmt w:val="lowerLetter"/>
      <w:lvlText w:val="%2)"/>
      <w:lvlJc w:val="left"/>
      <w:pPr>
        <w:tabs>
          <w:tab w:val="num" w:pos="0"/>
        </w:tabs>
        <w:ind w:left="568" w:hanging="284"/>
      </w:pPr>
      <w:rPr>
        <w:rFonts w:cs="Times New Roman"/>
      </w:rPr>
    </w:lvl>
    <w:lvl w:ilvl="2">
      <w:start w:val="1"/>
      <w:numFmt w:val="none"/>
      <w:suff w:val="nothing"/>
      <w:lvlText w:val=""/>
      <w:lvlJc w:val="left"/>
      <w:pPr>
        <w:tabs>
          <w:tab w:val="num" w:pos="0"/>
        </w:tabs>
        <w:ind w:left="852" w:hanging="284"/>
      </w:pPr>
      <w:rPr>
        <w:rFonts w:cs="Times New Roman"/>
        <w:sz w:val="16"/>
        <w:szCs w:val="16"/>
      </w:rPr>
    </w:lvl>
    <w:lvl w:ilvl="3">
      <w:start w:val="1"/>
      <w:numFmt w:val="lowerLetter"/>
      <w:lvlText w:val="%2.%4)"/>
      <w:lvlJc w:val="left"/>
      <w:pPr>
        <w:tabs>
          <w:tab w:val="num" w:pos="0"/>
        </w:tabs>
        <w:ind w:left="1560" w:hanging="708"/>
      </w:pPr>
      <w:rPr>
        <w:rFonts w:cs="Times New Roman"/>
      </w:rPr>
    </w:lvl>
    <w:lvl w:ilvl="4">
      <w:start w:val="1"/>
      <w:numFmt w:val="decimal"/>
      <w:lvlText w:val="(%2.%4.%5)"/>
      <w:lvlJc w:val="left"/>
      <w:pPr>
        <w:tabs>
          <w:tab w:val="num" w:pos="0"/>
        </w:tabs>
        <w:ind w:left="2268" w:hanging="708"/>
      </w:pPr>
      <w:rPr>
        <w:rFonts w:cs="Times New Roman"/>
      </w:rPr>
    </w:lvl>
    <w:lvl w:ilvl="5">
      <w:start w:val="1"/>
      <w:numFmt w:val="lowerLetter"/>
      <w:lvlText w:val="(%2.%4.%5.%6)"/>
      <w:lvlJc w:val="left"/>
      <w:pPr>
        <w:tabs>
          <w:tab w:val="num" w:pos="0"/>
        </w:tabs>
        <w:ind w:left="2976" w:hanging="708"/>
      </w:pPr>
      <w:rPr>
        <w:rFonts w:cs="Times New Roman"/>
      </w:rPr>
    </w:lvl>
    <w:lvl w:ilvl="6">
      <w:start w:val="1"/>
      <w:numFmt w:val="lowerRoman"/>
      <w:lvlText w:val="(%2.%4.%5.%6.%7)"/>
      <w:lvlJc w:val="left"/>
      <w:pPr>
        <w:tabs>
          <w:tab w:val="num" w:pos="0"/>
        </w:tabs>
        <w:ind w:left="3684" w:hanging="708"/>
      </w:pPr>
      <w:rPr>
        <w:rFonts w:cs="Times New Roman"/>
      </w:rPr>
    </w:lvl>
    <w:lvl w:ilvl="7">
      <w:start w:val="1"/>
      <w:numFmt w:val="lowerLetter"/>
      <w:lvlText w:val="(%2.%4.%5.%6.%7.%8)"/>
      <w:lvlJc w:val="left"/>
      <w:pPr>
        <w:tabs>
          <w:tab w:val="num" w:pos="0"/>
        </w:tabs>
        <w:ind w:left="4392" w:hanging="708"/>
      </w:pPr>
      <w:rPr>
        <w:rFonts w:cs="Times New Roman"/>
      </w:rPr>
    </w:lvl>
    <w:lvl w:ilvl="8">
      <w:start w:val="1"/>
      <w:numFmt w:val="lowerRoman"/>
      <w:lvlText w:val="(%2.%4.%5.%6.%7.%8.%9)"/>
      <w:lvlJc w:val="left"/>
      <w:pPr>
        <w:tabs>
          <w:tab w:val="num" w:pos="0"/>
        </w:tabs>
        <w:ind w:left="5100" w:hanging="708"/>
      </w:pPr>
      <w:rPr>
        <w:rFonts w:cs="Times New Roman"/>
      </w:rPr>
    </w:lvl>
  </w:abstractNum>
  <w:abstractNum w:abstractNumId="5" w15:restartNumberingAfterBreak="0">
    <w:nsid w:val="00000006"/>
    <w:multiLevelType w:val="multilevel"/>
    <w:tmpl w:val="00000006"/>
    <w:name w:val="WWNum17"/>
    <w:lvl w:ilvl="0">
      <w:start w:val="1"/>
      <w:numFmt w:val="decimal"/>
      <w:lvlText w:val="%1."/>
      <w:lvlJc w:val="left"/>
      <w:pPr>
        <w:tabs>
          <w:tab w:val="num" w:pos="0"/>
        </w:tabs>
        <w:ind w:left="284" w:hanging="284"/>
      </w:pPr>
      <w:rPr>
        <w:rFonts w:cs="Times New Roman"/>
      </w:rPr>
    </w:lvl>
    <w:lvl w:ilvl="1">
      <w:start w:val="1"/>
      <w:numFmt w:val="lowerLetter"/>
      <w:lvlText w:val="%2)"/>
      <w:lvlJc w:val="left"/>
      <w:pPr>
        <w:tabs>
          <w:tab w:val="num" w:pos="0"/>
        </w:tabs>
        <w:ind w:left="568" w:hanging="284"/>
      </w:pPr>
      <w:rPr>
        <w:rFonts w:cs="Times New Roman"/>
      </w:rPr>
    </w:lvl>
    <w:lvl w:ilvl="2">
      <w:start w:val="1"/>
      <w:numFmt w:val="none"/>
      <w:suff w:val="nothing"/>
      <w:lvlText w:val=""/>
      <w:lvlJc w:val="left"/>
      <w:pPr>
        <w:tabs>
          <w:tab w:val="num" w:pos="0"/>
        </w:tabs>
        <w:ind w:left="852" w:hanging="284"/>
      </w:pPr>
      <w:rPr>
        <w:rFonts w:cs="Times New Roman"/>
        <w:sz w:val="16"/>
        <w:szCs w:val="16"/>
      </w:rPr>
    </w:lvl>
    <w:lvl w:ilvl="3">
      <w:start w:val="1"/>
      <w:numFmt w:val="lowerLetter"/>
      <w:lvlText w:val="%2.%4)"/>
      <w:lvlJc w:val="left"/>
      <w:pPr>
        <w:tabs>
          <w:tab w:val="num" w:pos="0"/>
        </w:tabs>
        <w:ind w:left="1560" w:hanging="708"/>
      </w:pPr>
      <w:rPr>
        <w:rFonts w:cs="Times New Roman"/>
      </w:rPr>
    </w:lvl>
    <w:lvl w:ilvl="4">
      <w:start w:val="1"/>
      <w:numFmt w:val="decimal"/>
      <w:lvlText w:val="(%2.%4.%5)"/>
      <w:lvlJc w:val="left"/>
      <w:pPr>
        <w:tabs>
          <w:tab w:val="num" w:pos="0"/>
        </w:tabs>
        <w:ind w:left="2268" w:hanging="708"/>
      </w:pPr>
      <w:rPr>
        <w:rFonts w:cs="Times New Roman"/>
      </w:rPr>
    </w:lvl>
    <w:lvl w:ilvl="5">
      <w:start w:val="1"/>
      <w:numFmt w:val="lowerLetter"/>
      <w:lvlText w:val="(%2.%4.%5.%6)"/>
      <w:lvlJc w:val="left"/>
      <w:pPr>
        <w:tabs>
          <w:tab w:val="num" w:pos="0"/>
        </w:tabs>
        <w:ind w:left="2976" w:hanging="708"/>
      </w:pPr>
      <w:rPr>
        <w:rFonts w:cs="Times New Roman"/>
      </w:rPr>
    </w:lvl>
    <w:lvl w:ilvl="6">
      <w:start w:val="1"/>
      <w:numFmt w:val="lowerRoman"/>
      <w:lvlText w:val="(%2.%4.%5.%6.%7)"/>
      <w:lvlJc w:val="left"/>
      <w:pPr>
        <w:tabs>
          <w:tab w:val="num" w:pos="0"/>
        </w:tabs>
        <w:ind w:left="3684" w:hanging="708"/>
      </w:pPr>
      <w:rPr>
        <w:rFonts w:cs="Times New Roman"/>
      </w:rPr>
    </w:lvl>
    <w:lvl w:ilvl="7">
      <w:start w:val="1"/>
      <w:numFmt w:val="lowerLetter"/>
      <w:lvlText w:val="(%2.%4.%5.%6.%7.%8)"/>
      <w:lvlJc w:val="left"/>
      <w:pPr>
        <w:tabs>
          <w:tab w:val="num" w:pos="0"/>
        </w:tabs>
        <w:ind w:left="4392" w:hanging="708"/>
      </w:pPr>
      <w:rPr>
        <w:rFonts w:cs="Times New Roman"/>
      </w:rPr>
    </w:lvl>
    <w:lvl w:ilvl="8">
      <w:start w:val="1"/>
      <w:numFmt w:val="lowerRoman"/>
      <w:lvlText w:val="(%2.%4.%5.%6.%7.%8.%9)"/>
      <w:lvlJc w:val="left"/>
      <w:pPr>
        <w:tabs>
          <w:tab w:val="num" w:pos="0"/>
        </w:tabs>
        <w:ind w:left="5100" w:hanging="708"/>
      </w:pPr>
      <w:rPr>
        <w:rFonts w:cs="Times New Roman"/>
      </w:rPr>
    </w:lvl>
  </w:abstractNum>
  <w:abstractNum w:abstractNumId="6" w15:restartNumberingAfterBreak="0">
    <w:nsid w:val="00000007"/>
    <w:multiLevelType w:val="multilevel"/>
    <w:tmpl w:val="00000007"/>
    <w:name w:val="WWNum18"/>
    <w:lvl w:ilvl="0">
      <w:start w:val="1"/>
      <w:numFmt w:val="decimal"/>
      <w:lvlText w:val="%1."/>
      <w:lvlJc w:val="left"/>
      <w:pPr>
        <w:tabs>
          <w:tab w:val="num" w:pos="0"/>
        </w:tabs>
        <w:ind w:left="284" w:hanging="284"/>
      </w:pPr>
      <w:rPr>
        <w:rFonts w:cs="Times New Roman"/>
      </w:rPr>
    </w:lvl>
    <w:lvl w:ilvl="1">
      <w:start w:val="1"/>
      <w:numFmt w:val="lowerLetter"/>
      <w:lvlText w:val="%2)"/>
      <w:lvlJc w:val="left"/>
      <w:pPr>
        <w:tabs>
          <w:tab w:val="num" w:pos="0"/>
        </w:tabs>
        <w:ind w:left="568" w:hanging="284"/>
      </w:pPr>
      <w:rPr>
        <w:rFonts w:cs="Times New Roman"/>
      </w:rPr>
    </w:lvl>
    <w:lvl w:ilvl="2">
      <w:start w:val="1"/>
      <w:numFmt w:val="none"/>
      <w:suff w:val="nothing"/>
      <w:lvlText w:val=""/>
      <w:lvlJc w:val="left"/>
      <w:pPr>
        <w:tabs>
          <w:tab w:val="num" w:pos="0"/>
        </w:tabs>
        <w:ind w:left="852" w:hanging="284"/>
      </w:pPr>
      <w:rPr>
        <w:rFonts w:cs="Times New Roman"/>
        <w:sz w:val="16"/>
        <w:szCs w:val="16"/>
      </w:rPr>
    </w:lvl>
    <w:lvl w:ilvl="3">
      <w:start w:val="1"/>
      <w:numFmt w:val="lowerLetter"/>
      <w:lvlText w:val="%2.%4)"/>
      <w:lvlJc w:val="left"/>
      <w:pPr>
        <w:tabs>
          <w:tab w:val="num" w:pos="0"/>
        </w:tabs>
        <w:ind w:left="1560" w:hanging="708"/>
      </w:pPr>
      <w:rPr>
        <w:rFonts w:cs="Times New Roman"/>
      </w:rPr>
    </w:lvl>
    <w:lvl w:ilvl="4">
      <w:start w:val="1"/>
      <w:numFmt w:val="decimal"/>
      <w:lvlText w:val="(%2.%4.%5)"/>
      <w:lvlJc w:val="left"/>
      <w:pPr>
        <w:tabs>
          <w:tab w:val="num" w:pos="0"/>
        </w:tabs>
        <w:ind w:left="2268" w:hanging="708"/>
      </w:pPr>
      <w:rPr>
        <w:rFonts w:cs="Times New Roman"/>
      </w:rPr>
    </w:lvl>
    <w:lvl w:ilvl="5">
      <w:start w:val="1"/>
      <w:numFmt w:val="lowerLetter"/>
      <w:lvlText w:val="(%2.%4.%5.%6)"/>
      <w:lvlJc w:val="left"/>
      <w:pPr>
        <w:tabs>
          <w:tab w:val="num" w:pos="0"/>
        </w:tabs>
        <w:ind w:left="2976" w:hanging="708"/>
      </w:pPr>
      <w:rPr>
        <w:rFonts w:cs="Times New Roman"/>
      </w:rPr>
    </w:lvl>
    <w:lvl w:ilvl="6">
      <w:start w:val="1"/>
      <w:numFmt w:val="lowerRoman"/>
      <w:lvlText w:val="(%2.%4.%5.%6.%7)"/>
      <w:lvlJc w:val="left"/>
      <w:pPr>
        <w:tabs>
          <w:tab w:val="num" w:pos="0"/>
        </w:tabs>
        <w:ind w:left="3684" w:hanging="708"/>
      </w:pPr>
      <w:rPr>
        <w:rFonts w:cs="Times New Roman"/>
      </w:rPr>
    </w:lvl>
    <w:lvl w:ilvl="7">
      <w:start w:val="1"/>
      <w:numFmt w:val="lowerLetter"/>
      <w:lvlText w:val="(%2.%4.%5.%6.%7.%8)"/>
      <w:lvlJc w:val="left"/>
      <w:pPr>
        <w:tabs>
          <w:tab w:val="num" w:pos="0"/>
        </w:tabs>
        <w:ind w:left="4392" w:hanging="708"/>
      </w:pPr>
      <w:rPr>
        <w:rFonts w:cs="Times New Roman"/>
      </w:rPr>
    </w:lvl>
    <w:lvl w:ilvl="8">
      <w:start w:val="1"/>
      <w:numFmt w:val="lowerRoman"/>
      <w:lvlText w:val="(%2.%4.%5.%6.%7.%8.%9)"/>
      <w:lvlJc w:val="left"/>
      <w:pPr>
        <w:tabs>
          <w:tab w:val="num" w:pos="0"/>
        </w:tabs>
        <w:ind w:left="5100" w:hanging="708"/>
      </w:pPr>
      <w:rPr>
        <w:rFonts w:cs="Times New Roman"/>
      </w:rPr>
    </w:lvl>
  </w:abstractNum>
  <w:abstractNum w:abstractNumId="7" w15:restartNumberingAfterBreak="0">
    <w:nsid w:val="00000008"/>
    <w:multiLevelType w:val="multilevel"/>
    <w:tmpl w:val="00000008"/>
    <w:name w:val="WWNum23"/>
    <w:lvl w:ilvl="0">
      <w:start w:val="1"/>
      <w:numFmt w:val="decimal"/>
      <w:lvlText w:val="%1."/>
      <w:lvlJc w:val="left"/>
      <w:pPr>
        <w:tabs>
          <w:tab w:val="num" w:pos="0"/>
        </w:tabs>
        <w:ind w:left="284" w:hanging="284"/>
      </w:pPr>
      <w:rPr>
        <w:rFonts w:cs="Times New Roman"/>
      </w:rPr>
    </w:lvl>
    <w:lvl w:ilvl="1">
      <w:start w:val="1"/>
      <w:numFmt w:val="lowerLetter"/>
      <w:lvlText w:val="%2)"/>
      <w:lvlJc w:val="left"/>
      <w:pPr>
        <w:tabs>
          <w:tab w:val="num" w:pos="0"/>
        </w:tabs>
        <w:ind w:left="568" w:hanging="284"/>
      </w:pPr>
      <w:rPr>
        <w:rFonts w:cs="Times New Roman"/>
      </w:rPr>
    </w:lvl>
    <w:lvl w:ilvl="2">
      <w:start w:val="1"/>
      <w:numFmt w:val="none"/>
      <w:suff w:val="nothing"/>
      <w:lvlText w:val=""/>
      <w:lvlJc w:val="left"/>
      <w:pPr>
        <w:tabs>
          <w:tab w:val="num" w:pos="0"/>
        </w:tabs>
        <w:ind w:left="852" w:hanging="284"/>
      </w:pPr>
      <w:rPr>
        <w:rFonts w:cs="Times New Roman"/>
        <w:sz w:val="16"/>
        <w:szCs w:val="16"/>
      </w:rPr>
    </w:lvl>
    <w:lvl w:ilvl="3">
      <w:start w:val="1"/>
      <w:numFmt w:val="lowerLetter"/>
      <w:lvlText w:val="%2.%4)"/>
      <w:lvlJc w:val="left"/>
      <w:pPr>
        <w:tabs>
          <w:tab w:val="num" w:pos="0"/>
        </w:tabs>
        <w:ind w:left="1560" w:hanging="708"/>
      </w:pPr>
      <w:rPr>
        <w:rFonts w:cs="Times New Roman"/>
      </w:rPr>
    </w:lvl>
    <w:lvl w:ilvl="4">
      <w:start w:val="1"/>
      <w:numFmt w:val="decimal"/>
      <w:lvlText w:val="(%2.%4.%5)"/>
      <w:lvlJc w:val="left"/>
      <w:pPr>
        <w:tabs>
          <w:tab w:val="num" w:pos="0"/>
        </w:tabs>
        <w:ind w:left="2268" w:hanging="708"/>
      </w:pPr>
      <w:rPr>
        <w:rFonts w:cs="Times New Roman"/>
      </w:rPr>
    </w:lvl>
    <w:lvl w:ilvl="5">
      <w:start w:val="1"/>
      <w:numFmt w:val="lowerLetter"/>
      <w:lvlText w:val="(%2.%4.%5.%6)"/>
      <w:lvlJc w:val="left"/>
      <w:pPr>
        <w:tabs>
          <w:tab w:val="num" w:pos="0"/>
        </w:tabs>
        <w:ind w:left="2976" w:hanging="708"/>
      </w:pPr>
      <w:rPr>
        <w:rFonts w:cs="Times New Roman"/>
      </w:rPr>
    </w:lvl>
    <w:lvl w:ilvl="6">
      <w:start w:val="1"/>
      <w:numFmt w:val="lowerRoman"/>
      <w:lvlText w:val="(%2.%4.%5.%6.%7)"/>
      <w:lvlJc w:val="left"/>
      <w:pPr>
        <w:tabs>
          <w:tab w:val="num" w:pos="0"/>
        </w:tabs>
        <w:ind w:left="3684" w:hanging="708"/>
      </w:pPr>
      <w:rPr>
        <w:rFonts w:cs="Times New Roman"/>
      </w:rPr>
    </w:lvl>
    <w:lvl w:ilvl="7">
      <w:start w:val="1"/>
      <w:numFmt w:val="lowerLetter"/>
      <w:lvlText w:val="(%2.%4.%5.%6.%7.%8)"/>
      <w:lvlJc w:val="left"/>
      <w:pPr>
        <w:tabs>
          <w:tab w:val="num" w:pos="0"/>
        </w:tabs>
        <w:ind w:left="4392" w:hanging="708"/>
      </w:pPr>
      <w:rPr>
        <w:rFonts w:cs="Times New Roman"/>
      </w:rPr>
    </w:lvl>
    <w:lvl w:ilvl="8">
      <w:start w:val="1"/>
      <w:numFmt w:val="lowerRoman"/>
      <w:lvlText w:val="(%2.%4.%5.%6.%7.%8.%9)"/>
      <w:lvlJc w:val="left"/>
      <w:pPr>
        <w:tabs>
          <w:tab w:val="num" w:pos="0"/>
        </w:tabs>
        <w:ind w:left="5100" w:hanging="708"/>
      </w:pPr>
      <w:rPr>
        <w:rFonts w:cs="Times New Roman"/>
      </w:rPr>
    </w:lvl>
  </w:abstractNum>
  <w:abstractNum w:abstractNumId="8" w15:restartNumberingAfterBreak="0">
    <w:nsid w:val="00000009"/>
    <w:multiLevelType w:val="multilevel"/>
    <w:tmpl w:val="999221B2"/>
    <w:name w:val="WWNum26"/>
    <w:lvl w:ilvl="0">
      <w:start w:val="1"/>
      <w:numFmt w:val="decimal"/>
      <w:lvlText w:val="%1."/>
      <w:lvlJc w:val="left"/>
      <w:pPr>
        <w:tabs>
          <w:tab w:val="num" w:pos="0"/>
        </w:tabs>
        <w:ind w:left="284" w:hanging="284"/>
      </w:pPr>
      <w:rPr>
        <w:rFonts w:ascii="Arial" w:hAnsi="Arial" w:cs="Times New Roman"/>
        <w:kern w:val="18"/>
      </w:rPr>
    </w:lvl>
    <w:lvl w:ilvl="1">
      <w:start w:val="1"/>
      <w:numFmt w:val="lowerLetter"/>
      <w:lvlText w:val="%2)"/>
      <w:lvlJc w:val="left"/>
      <w:pPr>
        <w:tabs>
          <w:tab w:val="num" w:pos="0"/>
        </w:tabs>
        <w:ind w:left="568" w:hanging="284"/>
      </w:pPr>
      <w:rPr>
        <w:rFonts w:cs="Times New Roman"/>
      </w:rPr>
    </w:lvl>
    <w:lvl w:ilvl="2">
      <w:start w:val="1"/>
      <w:numFmt w:val="none"/>
      <w:suff w:val="nothing"/>
      <w:lvlText w:val=""/>
      <w:lvlJc w:val="left"/>
      <w:pPr>
        <w:tabs>
          <w:tab w:val="num" w:pos="0"/>
        </w:tabs>
        <w:ind w:left="852" w:hanging="284"/>
      </w:pPr>
      <w:rPr>
        <w:rFonts w:cs="Times New Roman"/>
        <w:sz w:val="16"/>
        <w:szCs w:val="16"/>
      </w:rPr>
    </w:lvl>
    <w:lvl w:ilvl="3">
      <w:start w:val="1"/>
      <w:numFmt w:val="lowerLetter"/>
      <w:lvlText w:val="%2.%4)"/>
      <w:lvlJc w:val="left"/>
      <w:pPr>
        <w:tabs>
          <w:tab w:val="num" w:pos="0"/>
        </w:tabs>
        <w:ind w:left="1560" w:hanging="708"/>
      </w:pPr>
      <w:rPr>
        <w:rFonts w:cs="Times New Roman"/>
      </w:rPr>
    </w:lvl>
    <w:lvl w:ilvl="4">
      <w:start w:val="1"/>
      <w:numFmt w:val="decimal"/>
      <w:lvlText w:val="(%2.%4.%5)"/>
      <w:lvlJc w:val="left"/>
      <w:pPr>
        <w:tabs>
          <w:tab w:val="num" w:pos="0"/>
        </w:tabs>
        <w:ind w:left="2268" w:hanging="708"/>
      </w:pPr>
      <w:rPr>
        <w:rFonts w:cs="Times New Roman"/>
      </w:rPr>
    </w:lvl>
    <w:lvl w:ilvl="5">
      <w:start w:val="1"/>
      <w:numFmt w:val="lowerLetter"/>
      <w:lvlText w:val="(%2.%4.%5.%6)"/>
      <w:lvlJc w:val="left"/>
      <w:pPr>
        <w:tabs>
          <w:tab w:val="num" w:pos="0"/>
        </w:tabs>
        <w:ind w:left="2976" w:hanging="708"/>
      </w:pPr>
      <w:rPr>
        <w:rFonts w:cs="Times New Roman"/>
      </w:rPr>
    </w:lvl>
    <w:lvl w:ilvl="6">
      <w:start w:val="1"/>
      <w:numFmt w:val="lowerRoman"/>
      <w:lvlText w:val="(%2.%4.%5.%6.%7)"/>
      <w:lvlJc w:val="left"/>
      <w:pPr>
        <w:tabs>
          <w:tab w:val="num" w:pos="0"/>
        </w:tabs>
        <w:ind w:left="3684" w:hanging="708"/>
      </w:pPr>
      <w:rPr>
        <w:rFonts w:cs="Times New Roman"/>
      </w:rPr>
    </w:lvl>
    <w:lvl w:ilvl="7">
      <w:start w:val="1"/>
      <w:numFmt w:val="lowerLetter"/>
      <w:lvlText w:val="(%2.%4.%5.%6.%7.%8)"/>
      <w:lvlJc w:val="left"/>
      <w:pPr>
        <w:tabs>
          <w:tab w:val="num" w:pos="0"/>
        </w:tabs>
        <w:ind w:left="4392" w:hanging="708"/>
      </w:pPr>
      <w:rPr>
        <w:rFonts w:cs="Times New Roman"/>
      </w:rPr>
    </w:lvl>
    <w:lvl w:ilvl="8">
      <w:start w:val="1"/>
      <w:numFmt w:val="lowerRoman"/>
      <w:lvlText w:val="(%2.%4.%5.%6.%7.%8.%9)"/>
      <w:lvlJc w:val="left"/>
      <w:pPr>
        <w:tabs>
          <w:tab w:val="num" w:pos="0"/>
        </w:tabs>
        <w:ind w:left="5100" w:hanging="708"/>
      </w:pPr>
      <w:rPr>
        <w:rFonts w:cs="Times New Roman"/>
      </w:rPr>
    </w:lvl>
  </w:abstractNum>
  <w:abstractNum w:abstractNumId="9" w15:restartNumberingAfterBreak="0">
    <w:nsid w:val="0000000A"/>
    <w:multiLevelType w:val="multilevel"/>
    <w:tmpl w:val="0000000A"/>
    <w:name w:val="WWNum28"/>
    <w:lvl w:ilvl="0">
      <w:start w:val="1"/>
      <w:numFmt w:val="decimal"/>
      <w:lvlText w:val="%1."/>
      <w:lvlJc w:val="left"/>
      <w:pPr>
        <w:tabs>
          <w:tab w:val="num" w:pos="0"/>
        </w:tabs>
        <w:ind w:left="284" w:hanging="284"/>
      </w:pPr>
      <w:rPr>
        <w:rFonts w:cs="Times New Roman"/>
      </w:rPr>
    </w:lvl>
    <w:lvl w:ilvl="1">
      <w:start w:val="1"/>
      <w:numFmt w:val="lowerLetter"/>
      <w:lvlText w:val="%2)"/>
      <w:lvlJc w:val="left"/>
      <w:pPr>
        <w:tabs>
          <w:tab w:val="num" w:pos="0"/>
        </w:tabs>
        <w:ind w:left="568" w:hanging="284"/>
      </w:pPr>
      <w:rPr>
        <w:rFonts w:cs="Times New Roman"/>
      </w:rPr>
    </w:lvl>
    <w:lvl w:ilvl="2">
      <w:start w:val="1"/>
      <w:numFmt w:val="none"/>
      <w:suff w:val="nothing"/>
      <w:lvlText w:val=""/>
      <w:lvlJc w:val="left"/>
      <w:pPr>
        <w:tabs>
          <w:tab w:val="num" w:pos="0"/>
        </w:tabs>
        <w:ind w:left="852" w:hanging="284"/>
      </w:pPr>
      <w:rPr>
        <w:rFonts w:cs="Times New Roman"/>
        <w:sz w:val="16"/>
        <w:szCs w:val="16"/>
      </w:rPr>
    </w:lvl>
    <w:lvl w:ilvl="3">
      <w:start w:val="1"/>
      <w:numFmt w:val="lowerLetter"/>
      <w:lvlText w:val="%2.%4)"/>
      <w:lvlJc w:val="left"/>
      <w:pPr>
        <w:tabs>
          <w:tab w:val="num" w:pos="0"/>
        </w:tabs>
        <w:ind w:left="1560" w:hanging="708"/>
      </w:pPr>
      <w:rPr>
        <w:rFonts w:cs="Times New Roman"/>
      </w:rPr>
    </w:lvl>
    <w:lvl w:ilvl="4">
      <w:start w:val="1"/>
      <w:numFmt w:val="decimal"/>
      <w:lvlText w:val="(%2.%4.%5)"/>
      <w:lvlJc w:val="left"/>
      <w:pPr>
        <w:tabs>
          <w:tab w:val="num" w:pos="0"/>
        </w:tabs>
        <w:ind w:left="2268" w:hanging="708"/>
      </w:pPr>
      <w:rPr>
        <w:rFonts w:cs="Times New Roman"/>
      </w:rPr>
    </w:lvl>
    <w:lvl w:ilvl="5">
      <w:start w:val="1"/>
      <w:numFmt w:val="lowerLetter"/>
      <w:lvlText w:val="(%2.%4.%5.%6)"/>
      <w:lvlJc w:val="left"/>
      <w:pPr>
        <w:tabs>
          <w:tab w:val="num" w:pos="0"/>
        </w:tabs>
        <w:ind w:left="2976" w:hanging="708"/>
      </w:pPr>
      <w:rPr>
        <w:rFonts w:cs="Times New Roman"/>
      </w:rPr>
    </w:lvl>
    <w:lvl w:ilvl="6">
      <w:start w:val="1"/>
      <w:numFmt w:val="lowerRoman"/>
      <w:lvlText w:val="(%2.%4.%5.%6.%7)"/>
      <w:lvlJc w:val="left"/>
      <w:pPr>
        <w:tabs>
          <w:tab w:val="num" w:pos="0"/>
        </w:tabs>
        <w:ind w:left="3684" w:hanging="708"/>
      </w:pPr>
      <w:rPr>
        <w:rFonts w:cs="Times New Roman"/>
      </w:rPr>
    </w:lvl>
    <w:lvl w:ilvl="7">
      <w:start w:val="1"/>
      <w:numFmt w:val="lowerLetter"/>
      <w:lvlText w:val="(%2.%4.%5.%6.%7.%8)"/>
      <w:lvlJc w:val="left"/>
      <w:pPr>
        <w:tabs>
          <w:tab w:val="num" w:pos="0"/>
        </w:tabs>
        <w:ind w:left="4392" w:hanging="708"/>
      </w:pPr>
      <w:rPr>
        <w:rFonts w:cs="Times New Roman"/>
      </w:rPr>
    </w:lvl>
    <w:lvl w:ilvl="8">
      <w:start w:val="1"/>
      <w:numFmt w:val="lowerRoman"/>
      <w:lvlText w:val="(%2.%4.%5.%6.%7.%8.%9)"/>
      <w:lvlJc w:val="left"/>
      <w:pPr>
        <w:tabs>
          <w:tab w:val="num" w:pos="0"/>
        </w:tabs>
        <w:ind w:left="5100" w:hanging="708"/>
      </w:pPr>
      <w:rPr>
        <w:rFonts w:cs="Times New Roman"/>
      </w:rPr>
    </w:lvl>
  </w:abstractNum>
  <w:abstractNum w:abstractNumId="10" w15:restartNumberingAfterBreak="0">
    <w:nsid w:val="0000000B"/>
    <w:multiLevelType w:val="multilevel"/>
    <w:tmpl w:val="0000000B"/>
    <w:name w:val="WWNum30"/>
    <w:lvl w:ilvl="0">
      <w:start w:val="1"/>
      <w:numFmt w:val="bullet"/>
      <w:lvlText w:val=""/>
      <w:lvlJc w:val="left"/>
      <w:pPr>
        <w:tabs>
          <w:tab w:val="num" w:pos="1004"/>
        </w:tabs>
        <w:ind w:left="1004" w:hanging="360"/>
      </w:pPr>
      <w:rPr>
        <w:rFonts w:ascii="Symbol" w:hAnsi="Symbol"/>
        <w:color w:val="00000A"/>
      </w:rPr>
    </w:lvl>
    <w:lvl w:ilvl="1">
      <w:start w:val="1"/>
      <w:numFmt w:val="bullet"/>
      <w:lvlText w:val="o"/>
      <w:lvlJc w:val="left"/>
      <w:pPr>
        <w:tabs>
          <w:tab w:val="num" w:pos="1724"/>
        </w:tabs>
        <w:ind w:left="1724" w:hanging="360"/>
      </w:pPr>
      <w:rPr>
        <w:rFonts w:ascii="Courier New" w:hAnsi="Courier New"/>
      </w:rPr>
    </w:lvl>
    <w:lvl w:ilvl="2">
      <w:start w:val="1"/>
      <w:numFmt w:val="bullet"/>
      <w:lvlText w:val=""/>
      <w:lvlJc w:val="left"/>
      <w:pPr>
        <w:tabs>
          <w:tab w:val="num" w:pos="2444"/>
        </w:tabs>
        <w:ind w:left="2444" w:hanging="360"/>
      </w:pPr>
      <w:rPr>
        <w:rFonts w:ascii="Wingdings" w:hAnsi="Wingdings"/>
      </w:rPr>
    </w:lvl>
    <w:lvl w:ilvl="3">
      <w:start w:val="1"/>
      <w:numFmt w:val="bullet"/>
      <w:lvlText w:val=""/>
      <w:lvlJc w:val="left"/>
      <w:pPr>
        <w:tabs>
          <w:tab w:val="num" w:pos="3164"/>
        </w:tabs>
        <w:ind w:left="3164" w:hanging="360"/>
      </w:pPr>
      <w:rPr>
        <w:rFonts w:ascii="Symbol" w:hAnsi="Symbol"/>
      </w:rPr>
    </w:lvl>
    <w:lvl w:ilvl="4">
      <w:start w:val="1"/>
      <w:numFmt w:val="bullet"/>
      <w:lvlText w:val="o"/>
      <w:lvlJc w:val="left"/>
      <w:pPr>
        <w:tabs>
          <w:tab w:val="num" w:pos="3884"/>
        </w:tabs>
        <w:ind w:left="3884" w:hanging="360"/>
      </w:pPr>
      <w:rPr>
        <w:rFonts w:ascii="Courier New" w:hAnsi="Courier New"/>
      </w:rPr>
    </w:lvl>
    <w:lvl w:ilvl="5">
      <w:start w:val="1"/>
      <w:numFmt w:val="bullet"/>
      <w:lvlText w:val=""/>
      <w:lvlJc w:val="left"/>
      <w:pPr>
        <w:tabs>
          <w:tab w:val="num" w:pos="4604"/>
        </w:tabs>
        <w:ind w:left="4604" w:hanging="360"/>
      </w:pPr>
      <w:rPr>
        <w:rFonts w:ascii="Wingdings" w:hAnsi="Wingdings"/>
      </w:rPr>
    </w:lvl>
    <w:lvl w:ilvl="6">
      <w:start w:val="1"/>
      <w:numFmt w:val="bullet"/>
      <w:lvlText w:val=""/>
      <w:lvlJc w:val="left"/>
      <w:pPr>
        <w:tabs>
          <w:tab w:val="num" w:pos="5324"/>
        </w:tabs>
        <w:ind w:left="5324" w:hanging="360"/>
      </w:pPr>
      <w:rPr>
        <w:rFonts w:ascii="Symbol" w:hAnsi="Symbol"/>
      </w:rPr>
    </w:lvl>
    <w:lvl w:ilvl="7">
      <w:start w:val="1"/>
      <w:numFmt w:val="bullet"/>
      <w:lvlText w:val="o"/>
      <w:lvlJc w:val="left"/>
      <w:pPr>
        <w:tabs>
          <w:tab w:val="num" w:pos="6044"/>
        </w:tabs>
        <w:ind w:left="6044" w:hanging="360"/>
      </w:pPr>
      <w:rPr>
        <w:rFonts w:ascii="Courier New" w:hAnsi="Courier New"/>
      </w:rPr>
    </w:lvl>
    <w:lvl w:ilvl="8">
      <w:start w:val="1"/>
      <w:numFmt w:val="bullet"/>
      <w:lvlText w:val=""/>
      <w:lvlJc w:val="left"/>
      <w:pPr>
        <w:tabs>
          <w:tab w:val="num" w:pos="6764"/>
        </w:tabs>
        <w:ind w:left="6764" w:hanging="360"/>
      </w:pPr>
      <w:rPr>
        <w:rFonts w:ascii="Wingdings" w:hAnsi="Wingdings"/>
      </w:rPr>
    </w:lvl>
  </w:abstractNum>
  <w:abstractNum w:abstractNumId="11" w15:restartNumberingAfterBreak="0">
    <w:nsid w:val="0000000C"/>
    <w:multiLevelType w:val="multilevel"/>
    <w:tmpl w:val="0000000C"/>
    <w:name w:val="WWNum35"/>
    <w:lvl w:ilvl="0">
      <w:start w:val="1"/>
      <w:numFmt w:val="decimal"/>
      <w:lvlText w:val="%1."/>
      <w:lvlJc w:val="left"/>
      <w:pPr>
        <w:tabs>
          <w:tab w:val="num" w:pos="284"/>
        </w:tabs>
        <w:ind w:left="284" w:hanging="284"/>
      </w:pPr>
      <w:rPr>
        <w:rFonts w:cs="Times New Roman"/>
        <w:color w:val="00000A"/>
      </w:rPr>
    </w:lvl>
    <w:lvl w:ilvl="1">
      <w:start w:val="1"/>
      <w:numFmt w:val="lowerLetter"/>
      <w:lvlText w:val="%2."/>
      <w:lvlJc w:val="left"/>
      <w:pPr>
        <w:tabs>
          <w:tab w:val="num" w:pos="1440"/>
        </w:tabs>
        <w:ind w:left="1440" w:hanging="360"/>
      </w:pPr>
      <w:rPr>
        <w:rFonts w:cs="Times New Roman"/>
      </w:rPr>
    </w:lvl>
    <w:lvl w:ilvl="2">
      <w:start w:val="1"/>
      <w:numFmt w:val="lowerRoman"/>
      <w:lvlText w:val="%2.%3."/>
      <w:lvlJc w:val="right"/>
      <w:pPr>
        <w:tabs>
          <w:tab w:val="num" w:pos="2160"/>
        </w:tabs>
        <w:ind w:left="2160" w:hanging="180"/>
      </w:pPr>
      <w:rPr>
        <w:rFonts w:cs="Times New Roman"/>
      </w:rPr>
    </w:lvl>
    <w:lvl w:ilvl="3">
      <w:start w:val="1"/>
      <w:numFmt w:val="decimal"/>
      <w:lvlText w:val="%2.%3.%4."/>
      <w:lvlJc w:val="left"/>
      <w:pPr>
        <w:tabs>
          <w:tab w:val="num" w:pos="2880"/>
        </w:tabs>
        <w:ind w:left="2880" w:hanging="360"/>
      </w:pPr>
      <w:rPr>
        <w:rFonts w:cs="Times New Roman"/>
      </w:rPr>
    </w:lvl>
    <w:lvl w:ilvl="4">
      <w:start w:val="1"/>
      <w:numFmt w:val="lowerLetter"/>
      <w:lvlText w:val="%2.%3.%4.%5."/>
      <w:lvlJc w:val="left"/>
      <w:pPr>
        <w:tabs>
          <w:tab w:val="num" w:pos="3600"/>
        </w:tabs>
        <w:ind w:left="3600" w:hanging="360"/>
      </w:pPr>
      <w:rPr>
        <w:rFonts w:cs="Times New Roman"/>
      </w:rPr>
    </w:lvl>
    <w:lvl w:ilvl="5">
      <w:start w:val="1"/>
      <w:numFmt w:val="lowerRoman"/>
      <w:lvlText w:val="%2.%3.%4.%5.%6."/>
      <w:lvlJc w:val="right"/>
      <w:pPr>
        <w:tabs>
          <w:tab w:val="num" w:pos="4320"/>
        </w:tabs>
        <w:ind w:left="4320" w:hanging="18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lowerLetter"/>
      <w:lvlText w:val="%2.%3.%4.%5.%6.%7.%8."/>
      <w:lvlJc w:val="left"/>
      <w:pPr>
        <w:tabs>
          <w:tab w:val="num" w:pos="5760"/>
        </w:tabs>
        <w:ind w:left="5760" w:hanging="360"/>
      </w:pPr>
      <w:rPr>
        <w:rFonts w:cs="Times New Roman"/>
      </w:rPr>
    </w:lvl>
    <w:lvl w:ilvl="8">
      <w:start w:val="1"/>
      <w:numFmt w:val="lowerRoman"/>
      <w:lvlText w:val="%2.%3.%4.%5.%6.%7.%8.%9."/>
      <w:lvlJc w:val="right"/>
      <w:pPr>
        <w:tabs>
          <w:tab w:val="num" w:pos="6480"/>
        </w:tabs>
        <w:ind w:left="6480" w:hanging="180"/>
      </w:pPr>
      <w:rPr>
        <w:rFonts w:cs="Times New Roman"/>
      </w:rPr>
    </w:lvl>
  </w:abstractNum>
  <w:abstractNum w:abstractNumId="12" w15:restartNumberingAfterBreak="0">
    <w:nsid w:val="0000000D"/>
    <w:multiLevelType w:val="multilevel"/>
    <w:tmpl w:val="0000000D"/>
    <w:name w:val="WWNum41"/>
    <w:lvl w:ilvl="0">
      <w:start w:val="1"/>
      <w:numFmt w:val="bullet"/>
      <w:lvlText w:val=""/>
      <w:lvlJc w:val="left"/>
      <w:pPr>
        <w:tabs>
          <w:tab w:val="num" w:pos="720"/>
        </w:tabs>
        <w:ind w:left="720" w:hanging="360"/>
      </w:pPr>
      <w:rPr>
        <w:rFonts w:ascii="Symbol" w:hAnsi="Symbol"/>
        <w:color w:val="00000A"/>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 w15:restartNumberingAfterBreak="0">
    <w:nsid w:val="03904B23"/>
    <w:multiLevelType w:val="hybridMultilevel"/>
    <w:tmpl w:val="6892025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4" w15:restartNumberingAfterBreak="0">
    <w:nsid w:val="09D67639"/>
    <w:multiLevelType w:val="hybridMultilevel"/>
    <w:tmpl w:val="77463708"/>
    <w:lvl w:ilvl="0" w:tplc="04050001">
      <w:start w:val="1"/>
      <w:numFmt w:val="bullet"/>
      <w:lvlText w:val=""/>
      <w:lvlJc w:val="left"/>
      <w:pPr>
        <w:tabs>
          <w:tab w:val="num" w:pos="360"/>
        </w:tabs>
        <w:ind w:left="360" w:hanging="360"/>
      </w:pPr>
      <w:rPr>
        <w:rFonts w:ascii="Symbol" w:hAnsi="Symbol" w:hint="default"/>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15:restartNumberingAfterBreak="0">
    <w:nsid w:val="0CE67C94"/>
    <w:multiLevelType w:val="hybridMultilevel"/>
    <w:tmpl w:val="0CA68598"/>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6" w15:restartNumberingAfterBreak="0">
    <w:nsid w:val="10205219"/>
    <w:multiLevelType w:val="multilevel"/>
    <w:tmpl w:val="03CCFA2E"/>
    <w:lvl w:ilvl="0">
      <w:start w:val="1"/>
      <w:numFmt w:val="decimal"/>
      <w:pStyle w:val="rove1lnek"/>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lowerRoman"/>
      <w:pStyle w:val="rove3Pododdl"/>
      <w:lvlText w:val="%3"/>
      <w:lvlJc w:val="left"/>
      <w:pPr>
        <w:tabs>
          <w:tab w:val="num" w:pos="720"/>
        </w:tabs>
        <w:ind w:left="288" w:hanging="288"/>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7" w15:restartNumberingAfterBreak="0">
    <w:nsid w:val="15535203"/>
    <w:multiLevelType w:val="hybridMultilevel"/>
    <w:tmpl w:val="3D4E34B2"/>
    <w:lvl w:ilvl="0" w:tplc="F6A0EF3A">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79F354A"/>
    <w:multiLevelType w:val="multilevel"/>
    <w:tmpl w:val="469417C6"/>
    <w:lvl w:ilvl="0">
      <w:start w:val="1"/>
      <w:numFmt w:val="decimal"/>
      <w:lvlText w:val="%1."/>
      <w:legacy w:legacy="1" w:legacySpace="0" w:legacyIndent="284"/>
      <w:lvlJc w:val="left"/>
      <w:pPr>
        <w:ind w:left="284" w:hanging="284"/>
      </w:pPr>
      <w:rPr>
        <w:rFonts w:cs="Times New Roman"/>
      </w:rPr>
    </w:lvl>
    <w:lvl w:ilvl="1">
      <w:start w:val="1"/>
      <w:numFmt w:val="lowerLetter"/>
      <w:lvlText w:val="%2)"/>
      <w:legacy w:legacy="1" w:legacySpace="0" w:legacyIndent="284"/>
      <w:lvlJc w:val="left"/>
      <w:pPr>
        <w:ind w:left="568" w:hanging="284"/>
      </w:pPr>
      <w:rPr>
        <w:rFonts w:cs="Times New Roman"/>
      </w:rPr>
    </w:lvl>
    <w:lvl w:ilvl="2">
      <w:start w:val="1"/>
      <w:numFmt w:val="none"/>
      <w:lvlText w:val=""/>
      <w:legacy w:legacy="1" w:legacySpace="0" w:legacyIndent="284"/>
      <w:lvlJc w:val="left"/>
      <w:pPr>
        <w:ind w:left="852" w:hanging="284"/>
      </w:pPr>
      <w:rPr>
        <w:rFonts w:ascii="Symbol" w:hAnsi="Symbol" w:cs="Times New Roman" w:hint="default"/>
        <w:sz w:val="16"/>
        <w:szCs w:val="16"/>
      </w:rPr>
    </w:lvl>
    <w:lvl w:ilvl="3">
      <w:start w:val="1"/>
      <w:numFmt w:val="lowerLetter"/>
      <w:lvlText w:val="%4)"/>
      <w:legacy w:legacy="1" w:legacySpace="0" w:legacyIndent="708"/>
      <w:lvlJc w:val="left"/>
      <w:pPr>
        <w:ind w:left="1560" w:hanging="708"/>
      </w:pPr>
      <w:rPr>
        <w:rFonts w:cs="Times New Roman"/>
      </w:rPr>
    </w:lvl>
    <w:lvl w:ilvl="4">
      <w:start w:val="1"/>
      <w:numFmt w:val="decimal"/>
      <w:lvlText w:val="(%5)"/>
      <w:legacy w:legacy="1" w:legacySpace="0" w:legacyIndent="708"/>
      <w:lvlJc w:val="left"/>
      <w:pPr>
        <w:ind w:left="2268" w:hanging="708"/>
      </w:pPr>
      <w:rPr>
        <w:rFonts w:cs="Times New Roman"/>
      </w:rPr>
    </w:lvl>
    <w:lvl w:ilvl="5">
      <w:start w:val="1"/>
      <w:numFmt w:val="lowerLetter"/>
      <w:lvlText w:val="(%6)"/>
      <w:legacy w:legacy="1" w:legacySpace="0" w:legacyIndent="708"/>
      <w:lvlJc w:val="left"/>
      <w:pPr>
        <w:ind w:left="2976" w:hanging="708"/>
      </w:pPr>
      <w:rPr>
        <w:rFonts w:cs="Times New Roman"/>
      </w:rPr>
    </w:lvl>
    <w:lvl w:ilvl="6">
      <w:start w:val="1"/>
      <w:numFmt w:val="lowerRoman"/>
      <w:lvlText w:val="(%7)"/>
      <w:legacy w:legacy="1" w:legacySpace="0" w:legacyIndent="708"/>
      <w:lvlJc w:val="left"/>
      <w:pPr>
        <w:ind w:left="3684" w:hanging="708"/>
      </w:pPr>
      <w:rPr>
        <w:rFonts w:cs="Times New Roman"/>
      </w:rPr>
    </w:lvl>
    <w:lvl w:ilvl="7">
      <w:start w:val="1"/>
      <w:numFmt w:val="lowerLetter"/>
      <w:lvlText w:val="(%8)"/>
      <w:legacy w:legacy="1" w:legacySpace="0" w:legacyIndent="708"/>
      <w:lvlJc w:val="left"/>
      <w:pPr>
        <w:ind w:left="4392" w:hanging="708"/>
      </w:pPr>
      <w:rPr>
        <w:rFonts w:cs="Times New Roman"/>
      </w:rPr>
    </w:lvl>
    <w:lvl w:ilvl="8">
      <w:start w:val="1"/>
      <w:numFmt w:val="lowerRoman"/>
      <w:lvlText w:val="(%9)"/>
      <w:legacy w:legacy="1" w:legacySpace="0" w:legacyIndent="708"/>
      <w:lvlJc w:val="left"/>
      <w:pPr>
        <w:ind w:left="5100" w:hanging="708"/>
      </w:pPr>
      <w:rPr>
        <w:rFonts w:cs="Times New Roman"/>
      </w:rPr>
    </w:lvl>
  </w:abstractNum>
  <w:abstractNum w:abstractNumId="19" w15:restartNumberingAfterBreak="0">
    <w:nsid w:val="287C4BF9"/>
    <w:multiLevelType w:val="hybridMultilevel"/>
    <w:tmpl w:val="84505164"/>
    <w:lvl w:ilvl="0" w:tplc="C09C98E0">
      <w:start w:val="1"/>
      <w:numFmt w:val="lowerLetter"/>
      <w:lvlText w:val="%1)"/>
      <w:lvlJc w:val="left"/>
      <w:pPr>
        <w:ind w:left="1146" w:hanging="360"/>
      </w:pPr>
      <w:rPr>
        <w:b/>
        <w:bCs/>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20" w15:restartNumberingAfterBreak="0">
    <w:nsid w:val="2C8C443A"/>
    <w:multiLevelType w:val="hybridMultilevel"/>
    <w:tmpl w:val="45F054DC"/>
    <w:lvl w:ilvl="0" w:tplc="04050001">
      <w:start w:val="1"/>
      <w:numFmt w:val="bullet"/>
      <w:lvlText w:val=""/>
      <w:lvlJc w:val="left"/>
      <w:pPr>
        <w:ind w:left="2061" w:hanging="360"/>
      </w:pPr>
      <w:rPr>
        <w:rFonts w:ascii="Symbol" w:hAnsi="Symbol" w:hint="default"/>
      </w:rPr>
    </w:lvl>
    <w:lvl w:ilvl="1" w:tplc="04050003" w:tentative="1">
      <w:start w:val="1"/>
      <w:numFmt w:val="bullet"/>
      <w:lvlText w:val="o"/>
      <w:lvlJc w:val="left"/>
      <w:pPr>
        <w:ind w:left="2781" w:hanging="360"/>
      </w:pPr>
      <w:rPr>
        <w:rFonts w:ascii="Courier New" w:hAnsi="Courier New" w:cs="Courier New" w:hint="default"/>
      </w:rPr>
    </w:lvl>
    <w:lvl w:ilvl="2" w:tplc="04050005" w:tentative="1">
      <w:start w:val="1"/>
      <w:numFmt w:val="bullet"/>
      <w:lvlText w:val=""/>
      <w:lvlJc w:val="left"/>
      <w:pPr>
        <w:ind w:left="3501" w:hanging="360"/>
      </w:pPr>
      <w:rPr>
        <w:rFonts w:ascii="Wingdings" w:hAnsi="Wingdings" w:hint="default"/>
      </w:rPr>
    </w:lvl>
    <w:lvl w:ilvl="3" w:tplc="04050001" w:tentative="1">
      <w:start w:val="1"/>
      <w:numFmt w:val="bullet"/>
      <w:lvlText w:val=""/>
      <w:lvlJc w:val="left"/>
      <w:pPr>
        <w:ind w:left="4221" w:hanging="360"/>
      </w:pPr>
      <w:rPr>
        <w:rFonts w:ascii="Symbol" w:hAnsi="Symbol" w:hint="default"/>
      </w:rPr>
    </w:lvl>
    <w:lvl w:ilvl="4" w:tplc="04050003" w:tentative="1">
      <w:start w:val="1"/>
      <w:numFmt w:val="bullet"/>
      <w:lvlText w:val="o"/>
      <w:lvlJc w:val="left"/>
      <w:pPr>
        <w:ind w:left="4941" w:hanging="360"/>
      </w:pPr>
      <w:rPr>
        <w:rFonts w:ascii="Courier New" w:hAnsi="Courier New" w:cs="Courier New" w:hint="default"/>
      </w:rPr>
    </w:lvl>
    <w:lvl w:ilvl="5" w:tplc="04050005" w:tentative="1">
      <w:start w:val="1"/>
      <w:numFmt w:val="bullet"/>
      <w:lvlText w:val=""/>
      <w:lvlJc w:val="left"/>
      <w:pPr>
        <w:ind w:left="5661" w:hanging="360"/>
      </w:pPr>
      <w:rPr>
        <w:rFonts w:ascii="Wingdings" w:hAnsi="Wingdings" w:hint="default"/>
      </w:rPr>
    </w:lvl>
    <w:lvl w:ilvl="6" w:tplc="04050001" w:tentative="1">
      <w:start w:val="1"/>
      <w:numFmt w:val="bullet"/>
      <w:lvlText w:val=""/>
      <w:lvlJc w:val="left"/>
      <w:pPr>
        <w:ind w:left="6381" w:hanging="360"/>
      </w:pPr>
      <w:rPr>
        <w:rFonts w:ascii="Symbol" w:hAnsi="Symbol" w:hint="default"/>
      </w:rPr>
    </w:lvl>
    <w:lvl w:ilvl="7" w:tplc="04050003" w:tentative="1">
      <w:start w:val="1"/>
      <w:numFmt w:val="bullet"/>
      <w:lvlText w:val="o"/>
      <w:lvlJc w:val="left"/>
      <w:pPr>
        <w:ind w:left="7101" w:hanging="360"/>
      </w:pPr>
      <w:rPr>
        <w:rFonts w:ascii="Courier New" w:hAnsi="Courier New" w:cs="Courier New" w:hint="default"/>
      </w:rPr>
    </w:lvl>
    <w:lvl w:ilvl="8" w:tplc="04050005" w:tentative="1">
      <w:start w:val="1"/>
      <w:numFmt w:val="bullet"/>
      <w:lvlText w:val=""/>
      <w:lvlJc w:val="left"/>
      <w:pPr>
        <w:ind w:left="7821" w:hanging="360"/>
      </w:pPr>
      <w:rPr>
        <w:rFonts w:ascii="Wingdings" w:hAnsi="Wingdings" w:hint="default"/>
      </w:rPr>
    </w:lvl>
  </w:abstractNum>
  <w:abstractNum w:abstractNumId="21" w15:restartNumberingAfterBreak="0">
    <w:nsid w:val="2CF97B4D"/>
    <w:multiLevelType w:val="hybridMultilevel"/>
    <w:tmpl w:val="35F69B9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2D9F5F2F"/>
    <w:multiLevelType w:val="hybridMultilevel"/>
    <w:tmpl w:val="ACA00846"/>
    <w:lvl w:ilvl="0" w:tplc="2EFA75F0">
      <w:start w:val="1"/>
      <w:numFmt w:val="bullet"/>
      <w:lvlText w:val="̵"/>
      <w:lvlJc w:val="left"/>
      <w:pPr>
        <w:ind w:left="1146" w:hanging="360"/>
      </w:pPr>
      <w:rPr>
        <w:rFonts w:ascii="Courier New" w:hAnsi="Courier New"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3" w15:restartNumberingAfterBreak="0">
    <w:nsid w:val="2F050078"/>
    <w:multiLevelType w:val="hybridMultilevel"/>
    <w:tmpl w:val="3CAA9E8C"/>
    <w:lvl w:ilvl="0" w:tplc="2EFA75F0">
      <w:start w:val="1"/>
      <w:numFmt w:val="bullet"/>
      <w:lvlText w:val="̵"/>
      <w:lvlJc w:val="left"/>
      <w:pPr>
        <w:ind w:left="1591" w:hanging="360"/>
      </w:pPr>
      <w:rPr>
        <w:rFonts w:ascii="Courier New" w:hAnsi="Courier New" w:hint="default"/>
      </w:rPr>
    </w:lvl>
    <w:lvl w:ilvl="1" w:tplc="04050003" w:tentative="1">
      <w:start w:val="1"/>
      <w:numFmt w:val="bullet"/>
      <w:lvlText w:val="o"/>
      <w:lvlJc w:val="left"/>
      <w:pPr>
        <w:ind w:left="2311" w:hanging="360"/>
      </w:pPr>
      <w:rPr>
        <w:rFonts w:ascii="Courier New" w:hAnsi="Courier New" w:cs="Courier New" w:hint="default"/>
      </w:rPr>
    </w:lvl>
    <w:lvl w:ilvl="2" w:tplc="04050005" w:tentative="1">
      <w:start w:val="1"/>
      <w:numFmt w:val="bullet"/>
      <w:lvlText w:val=""/>
      <w:lvlJc w:val="left"/>
      <w:pPr>
        <w:ind w:left="3031" w:hanging="360"/>
      </w:pPr>
      <w:rPr>
        <w:rFonts w:ascii="Wingdings" w:hAnsi="Wingdings" w:hint="default"/>
      </w:rPr>
    </w:lvl>
    <w:lvl w:ilvl="3" w:tplc="04050001" w:tentative="1">
      <w:start w:val="1"/>
      <w:numFmt w:val="bullet"/>
      <w:lvlText w:val=""/>
      <w:lvlJc w:val="left"/>
      <w:pPr>
        <w:ind w:left="3751" w:hanging="360"/>
      </w:pPr>
      <w:rPr>
        <w:rFonts w:ascii="Symbol" w:hAnsi="Symbol" w:hint="default"/>
      </w:rPr>
    </w:lvl>
    <w:lvl w:ilvl="4" w:tplc="04050003" w:tentative="1">
      <w:start w:val="1"/>
      <w:numFmt w:val="bullet"/>
      <w:lvlText w:val="o"/>
      <w:lvlJc w:val="left"/>
      <w:pPr>
        <w:ind w:left="4471" w:hanging="360"/>
      </w:pPr>
      <w:rPr>
        <w:rFonts w:ascii="Courier New" w:hAnsi="Courier New" w:cs="Courier New" w:hint="default"/>
      </w:rPr>
    </w:lvl>
    <w:lvl w:ilvl="5" w:tplc="04050005" w:tentative="1">
      <w:start w:val="1"/>
      <w:numFmt w:val="bullet"/>
      <w:lvlText w:val=""/>
      <w:lvlJc w:val="left"/>
      <w:pPr>
        <w:ind w:left="5191" w:hanging="360"/>
      </w:pPr>
      <w:rPr>
        <w:rFonts w:ascii="Wingdings" w:hAnsi="Wingdings" w:hint="default"/>
      </w:rPr>
    </w:lvl>
    <w:lvl w:ilvl="6" w:tplc="04050001" w:tentative="1">
      <w:start w:val="1"/>
      <w:numFmt w:val="bullet"/>
      <w:lvlText w:val=""/>
      <w:lvlJc w:val="left"/>
      <w:pPr>
        <w:ind w:left="5911" w:hanging="360"/>
      </w:pPr>
      <w:rPr>
        <w:rFonts w:ascii="Symbol" w:hAnsi="Symbol" w:hint="default"/>
      </w:rPr>
    </w:lvl>
    <w:lvl w:ilvl="7" w:tplc="04050003" w:tentative="1">
      <w:start w:val="1"/>
      <w:numFmt w:val="bullet"/>
      <w:lvlText w:val="o"/>
      <w:lvlJc w:val="left"/>
      <w:pPr>
        <w:ind w:left="6631" w:hanging="360"/>
      </w:pPr>
      <w:rPr>
        <w:rFonts w:ascii="Courier New" w:hAnsi="Courier New" w:cs="Courier New" w:hint="default"/>
      </w:rPr>
    </w:lvl>
    <w:lvl w:ilvl="8" w:tplc="04050005" w:tentative="1">
      <w:start w:val="1"/>
      <w:numFmt w:val="bullet"/>
      <w:lvlText w:val=""/>
      <w:lvlJc w:val="left"/>
      <w:pPr>
        <w:ind w:left="7351" w:hanging="360"/>
      </w:pPr>
      <w:rPr>
        <w:rFonts w:ascii="Wingdings" w:hAnsi="Wingdings" w:hint="default"/>
      </w:rPr>
    </w:lvl>
  </w:abstractNum>
  <w:abstractNum w:abstractNumId="24" w15:restartNumberingAfterBreak="0">
    <w:nsid w:val="30137BC1"/>
    <w:multiLevelType w:val="hybridMultilevel"/>
    <w:tmpl w:val="4EAA385E"/>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5" w15:restartNumberingAfterBreak="0">
    <w:nsid w:val="33877F3F"/>
    <w:multiLevelType w:val="hybridMultilevel"/>
    <w:tmpl w:val="D7BCE674"/>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6" w15:restartNumberingAfterBreak="0">
    <w:nsid w:val="33C1245D"/>
    <w:multiLevelType w:val="hybridMultilevel"/>
    <w:tmpl w:val="CA78EFF6"/>
    <w:lvl w:ilvl="0" w:tplc="3E0E2C7A">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36341906"/>
    <w:multiLevelType w:val="hybridMultilevel"/>
    <w:tmpl w:val="872C12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3664535A"/>
    <w:multiLevelType w:val="hybridMultilevel"/>
    <w:tmpl w:val="FAFADD1E"/>
    <w:lvl w:ilvl="0" w:tplc="71729D18">
      <w:start w:val="1"/>
      <w:numFmt w:val="decimal"/>
      <w:lvlText w:val="%1."/>
      <w:lvlJc w:val="left"/>
      <w:pPr>
        <w:ind w:left="720" w:hanging="360"/>
      </w:pPr>
      <w:rPr>
        <w:rFonts w:ascii="Tahoma" w:eastAsia="Times New Roman" w:hAnsi="Tahoma" w:cs="Tahoma"/>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36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9" w15:restartNumberingAfterBreak="0">
    <w:nsid w:val="39426960"/>
    <w:multiLevelType w:val="hybridMultilevel"/>
    <w:tmpl w:val="F1EC8A5C"/>
    <w:lvl w:ilvl="0" w:tplc="B49A2916">
      <w:start w:val="1"/>
      <w:numFmt w:val="decimal"/>
      <w:lvlText w:val="%1."/>
      <w:lvlJc w:val="left"/>
      <w:pPr>
        <w:tabs>
          <w:tab w:val="num" w:pos="720"/>
        </w:tabs>
        <w:ind w:left="720" w:hanging="360"/>
      </w:pPr>
      <w:rPr>
        <w:rFonts w:ascii="Tahoma" w:hAnsi="Tahoma" w:cs="Tahoma" w:hint="default"/>
        <w:sz w:val="16"/>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 w15:restartNumberingAfterBreak="0">
    <w:nsid w:val="43820F36"/>
    <w:multiLevelType w:val="hybridMultilevel"/>
    <w:tmpl w:val="7B42376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4AF55BEB"/>
    <w:multiLevelType w:val="hybridMultilevel"/>
    <w:tmpl w:val="3490E9AA"/>
    <w:lvl w:ilvl="0" w:tplc="04050017">
      <w:start w:val="1"/>
      <w:numFmt w:val="lowerLetter"/>
      <w:lvlText w:val="%1)"/>
      <w:lvlJc w:val="left"/>
      <w:pPr>
        <w:ind w:left="1146" w:hanging="360"/>
      </w:pPr>
      <w:rPr>
        <w:rFonts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2" w15:restartNumberingAfterBreak="0">
    <w:nsid w:val="539827B0"/>
    <w:multiLevelType w:val="hybridMultilevel"/>
    <w:tmpl w:val="8C08A2B2"/>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3" w15:restartNumberingAfterBreak="0">
    <w:nsid w:val="55ED2D95"/>
    <w:multiLevelType w:val="hybridMultilevel"/>
    <w:tmpl w:val="2E2E270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25C3727"/>
    <w:multiLevelType w:val="multilevel"/>
    <w:tmpl w:val="469417C6"/>
    <w:lvl w:ilvl="0">
      <w:start w:val="1"/>
      <w:numFmt w:val="decimal"/>
      <w:lvlText w:val="%1."/>
      <w:legacy w:legacy="1" w:legacySpace="0" w:legacyIndent="284"/>
      <w:lvlJc w:val="left"/>
      <w:pPr>
        <w:ind w:left="284" w:hanging="284"/>
      </w:pPr>
      <w:rPr>
        <w:rFonts w:cs="Times New Roman"/>
      </w:rPr>
    </w:lvl>
    <w:lvl w:ilvl="1">
      <w:start w:val="1"/>
      <w:numFmt w:val="lowerLetter"/>
      <w:lvlText w:val="%2)"/>
      <w:legacy w:legacy="1" w:legacySpace="0" w:legacyIndent="284"/>
      <w:lvlJc w:val="left"/>
      <w:pPr>
        <w:ind w:left="568" w:hanging="284"/>
      </w:pPr>
      <w:rPr>
        <w:rFonts w:cs="Times New Roman"/>
      </w:rPr>
    </w:lvl>
    <w:lvl w:ilvl="2">
      <w:start w:val="1"/>
      <w:numFmt w:val="none"/>
      <w:lvlText w:val=""/>
      <w:legacy w:legacy="1" w:legacySpace="0" w:legacyIndent="284"/>
      <w:lvlJc w:val="left"/>
      <w:pPr>
        <w:ind w:left="852" w:hanging="284"/>
      </w:pPr>
      <w:rPr>
        <w:rFonts w:ascii="Symbol" w:hAnsi="Symbol" w:cs="Times New Roman" w:hint="default"/>
        <w:sz w:val="16"/>
        <w:szCs w:val="16"/>
      </w:rPr>
    </w:lvl>
    <w:lvl w:ilvl="3">
      <w:start w:val="1"/>
      <w:numFmt w:val="lowerLetter"/>
      <w:lvlText w:val="%4)"/>
      <w:legacy w:legacy="1" w:legacySpace="0" w:legacyIndent="708"/>
      <w:lvlJc w:val="left"/>
      <w:pPr>
        <w:ind w:left="1560" w:hanging="708"/>
      </w:pPr>
      <w:rPr>
        <w:rFonts w:cs="Times New Roman"/>
      </w:rPr>
    </w:lvl>
    <w:lvl w:ilvl="4">
      <w:start w:val="1"/>
      <w:numFmt w:val="decimal"/>
      <w:lvlText w:val="(%5)"/>
      <w:legacy w:legacy="1" w:legacySpace="0" w:legacyIndent="708"/>
      <w:lvlJc w:val="left"/>
      <w:pPr>
        <w:ind w:left="2268" w:hanging="708"/>
      </w:pPr>
      <w:rPr>
        <w:rFonts w:cs="Times New Roman"/>
      </w:rPr>
    </w:lvl>
    <w:lvl w:ilvl="5">
      <w:start w:val="1"/>
      <w:numFmt w:val="lowerLetter"/>
      <w:lvlText w:val="(%6)"/>
      <w:legacy w:legacy="1" w:legacySpace="0" w:legacyIndent="708"/>
      <w:lvlJc w:val="left"/>
      <w:pPr>
        <w:ind w:left="2976" w:hanging="708"/>
      </w:pPr>
      <w:rPr>
        <w:rFonts w:cs="Times New Roman"/>
      </w:rPr>
    </w:lvl>
    <w:lvl w:ilvl="6">
      <w:start w:val="1"/>
      <w:numFmt w:val="lowerRoman"/>
      <w:lvlText w:val="(%7)"/>
      <w:legacy w:legacy="1" w:legacySpace="0" w:legacyIndent="708"/>
      <w:lvlJc w:val="left"/>
      <w:pPr>
        <w:ind w:left="3684" w:hanging="708"/>
      </w:pPr>
      <w:rPr>
        <w:rFonts w:cs="Times New Roman"/>
      </w:rPr>
    </w:lvl>
    <w:lvl w:ilvl="7">
      <w:start w:val="1"/>
      <w:numFmt w:val="lowerLetter"/>
      <w:lvlText w:val="(%8)"/>
      <w:legacy w:legacy="1" w:legacySpace="0" w:legacyIndent="708"/>
      <w:lvlJc w:val="left"/>
      <w:pPr>
        <w:ind w:left="4392" w:hanging="708"/>
      </w:pPr>
      <w:rPr>
        <w:rFonts w:cs="Times New Roman"/>
      </w:rPr>
    </w:lvl>
    <w:lvl w:ilvl="8">
      <w:start w:val="1"/>
      <w:numFmt w:val="lowerRoman"/>
      <w:lvlText w:val="(%9)"/>
      <w:legacy w:legacy="1" w:legacySpace="0" w:legacyIndent="708"/>
      <w:lvlJc w:val="left"/>
      <w:pPr>
        <w:ind w:left="5100" w:hanging="708"/>
      </w:pPr>
      <w:rPr>
        <w:rFonts w:cs="Times New Roman"/>
      </w:rPr>
    </w:lvl>
  </w:abstractNum>
  <w:abstractNum w:abstractNumId="35" w15:restartNumberingAfterBreak="0">
    <w:nsid w:val="628A072F"/>
    <w:multiLevelType w:val="hybridMultilevel"/>
    <w:tmpl w:val="74B27416"/>
    <w:lvl w:ilvl="0" w:tplc="F6A0EF3A">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67D52BE8"/>
    <w:multiLevelType w:val="hybridMultilevel"/>
    <w:tmpl w:val="2E8637BC"/>
    <w:lvl w:ilvl="0" w:tplc="04050003">
      <w:start w:val="1"/>
      <w:numFmt w:val="bullet"/>
      <w:lvlText w:val="o"/>
      <w:lvlJc w:val="left"/>
      <w:pPr>
        <w:ind w:left="2061" w:hanging="360"/>
      </w:pPr>
      <w:rPr>
        <w:rFonts w:ascii="Courier New" w:hAnsi="Courier New" w:cs="Courier New" w:hint="default"/>
      </w:rPr>
    </w:lvl>
    <w:lvl w:ilvl="1" w:tplc="04050003" w:tentative="1">
      <w:start w:val="1"/>
      <w:numFmt w:val="bullet"/>
      <w:lvlText w:val="o"/>
      <w:lvlJc w:val="left"/>
      <w:pPr>
        <w:ind w:left="2781" w:hanging="360"/>
      </w:pPr>
      <w:rPr>
        <w:rFonts w:ascii="Courier New" w:hAnsi="Courier New" w:cs="Courier New" w:hint="default"/>
      </w:rPr>
    </w:lvl>
    <w:lvl w:ilvl="2" w:tplc="04050005" w:tentative="1">
      <w:start w:val="1"/>
      <w:numFmt w:val="bullet"/>
      <w:lvlText w:val=""/>
      <w:lvlJc w:val="left"/>
      <w:pPr>
        <w:ind w:left="3501" w:hanging="360"/>
      </w:pPr>
      <w:rPr>
        <w:rFonts w:ascii="Wingdings" w:hAnsi="Wingdings" w:hint="default"/>
      </w:rPr>
    </w:lvl>
    <w:lvl w:ilvl="3" w:tplc="04050001" w:tentative="1">
      <w:start w:val="1"/>
      <w:numFmt w:val="bullet"/>
      <w:lvlText w:val=""/>
      <w:lvlJc w:val="left"/>
      <w:pPr>
        <w:ind w:left="4221" w:hanging="360"/>
      </w:pPr>
      <w:rPr>
        <w:rFonts w:ascii="Symbol" w:hAnsi="Symbol" w:hint="default"/>
      </w:rPr>
    </w:lvl>
    <w:lvl w:ilvl="4" w:tplc="04050003" w:tentative="1">
      <w:start w:val="1"/>
      <w:numFmt w:val="bullet"/>
      <w:lvlText w:val="o"/>
      <w:lvlJc w:val="left"/>
      <w:pPr>
        <w:ind w:left="4941" w:hanging="360"/>
      </w:pPr>
      <w:rPr>
        <w:rFonts w:ascii="Courier New" w:hAnsi="Courier New" w:cs="Courier New" w:hint="default"/>
      </w:rPr>
    </w:lvl>
    <w:lvl w:ilvl="5" w:tplc="04050005" w:tentative="1">
      <w:start w:val="1"/>
      <w:numFmt w:val="bullet"/>
      <w:lvlText w:val=""/>
      <w:lvlJc w:val="left"/>
      <w:pPr>
        <w:ind w:left="5661" w:hanging="360"/>
      </w:pPr>
      <w:rPr>
        <w:rFonts w:ascii="Wingdings" w:hAnsi="Wingdings" w:hint="default"/>
      </w:rPr>
    </w:lvl>
    <w:lvl w:ilvl="6" w:tplc="04050001" w:tentative="1">
      <w:start w:val="1"/>
      <w:numFmt w:val="bullet"/>
      <w:lvlText w:val=""/>
      <w:lvlJc w:val="left"/>
      <w:pPr>
        <w:ind w:left="6381" w:hanging="360"/>
      </w:pPr>
      <w:rPr>
        <w:rFonts w:ascii="Symbol" w:hAnsi="Symbol" w:hint="default"/>
      </w:rPr>
    </w:lvl>
    <w:lvl w:ilvl="7" w:tplc="04050003" w:tentative="1">
      <w:start w:val="1"/>
      <w:numFmt w:val="bullet"/>
      <w:lvlText w:val="o"/>
      <w:lvlJc w:val="left"/>
      <w:pPr>
        <w:ind w:left="7101" w:hanging="360"/>
      </w:pPr>
      <w:rPr>
        <w:rFonts w:ascii="Courier New" w:hAnsi="Courier New" w:cs="Courier New" w:hint="default"/>
      </w:rPr>
    </w:lvl>
    <w:lvl w:ilvl="8" w:tplc="04050005" w:tentative="1">
      <w:start w:val="1"/>
      <w:numFmt w:val="bullet"/>
      <w:lvlText w:val=""/>
      <w:lvlJc w:val="left"/>
      <w:pPr>
        <w:ind w:left="7821" w:hanging="360"/>
      </w:pPr>
      <w:rPr>
        <w:rFonts w:ascii="Wingdings" w:hAnsi="Wingdings" w:hint="default"/>
      </w:rPr>
    </w:lvl>
  </w:abstractNum>
  <w:abstractNum w:abstractNumId="37" w15:restartNumberingAfterBreak="0">
    <w:nsid w:val="685D7D5B"/>
    <w:multiLevelType w:val="multilevel"/>
    <w:tmpl w:val="76D2B434"/>
    <w:lvl w:ilvl="0">
      <w:start w:val="1"/>
      <w:numFmt w:val="decimal"/>
      <w:pStyle w:val="Nadpisbodu"/>
      <w:lvlText w:val="%1."/>
      <w:lvlJc w:val="left"/>
      <w:pPr>
        <w:tabs>
          <w:tab w:val="num" w:pos="360"/>
        </w:tabs>
        <w:ind w:left="360" w:hanging="360"/>
      </w:pPr>
      <w:rPr>
        <w:rFonts w:cs="Times New Roman"/>
      </w:rPr>
    </w:lvl>
    <w:lvl w:ilvl="1">
      <w:start w:val="1"/>
      <w:numFmt w:val="decimal"/>
      <w:pStyle w:val="Podbod"/>
      <w:lvlText w:val="%1.%2."/>
      <w:lvlJc w:val="left"/>
      <w:pPr>
        <w:tabs>
          <w:tab w:val="num" w:pos="716"/>
        </w:tabs>
        <w:ind w:left="716"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8" w15:restartNumberingAfterBreak="0">
    <w:nsid w:val="6F0C61AF"/>
    <w:multiLevelType w:val="hybridMultilevel"/>
    <w:tmpl w:val="DABE6404"/>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start w:val="1"/>
      <w:numFmt w:val="bullet"/>
      <w:lvlText w:val="o"/>
      <w:lvlJc w:val="left"/>
      <w:pPr>
        <w:ind w:left="3948" w:hanging="360"/>
      </w:pPr>
      <w:rPr>
        <w:rFonts w:ascii="Courier New" w:hAnsi="Courier New" w:cs="Courier New" w:hint="default"/>
      </w:rPr>
    </w:lvl>
    <w:lvl w:ilvl="5" w:tplc="04050005">
      <w:start w:val="1"/>
      <w:numFmt w:val="bullet"/>
      <w:lvlText w:val=""/>
      <w:lvlJc w:val="left"/>
      <w:pPr>
        <w:ind w:left="4668" w:hanging="360"/>
      </w:pPr>
      <w:rPr>
        <w:rFonts w:ascii="Wingdings" w:hAnsi="Wingdings" w:hint="default"/>
      </w:rPr>
    </w:lvl>
    <w:lvl w:ilvl="6" w:tplc="04050001">
      <w:start w:val="1"/>
      <w:numFmt w:val="bullet"/>
      <w:lvlText w:val=""/>
      <w:lvlJc w:val="left"/>
      <w:pPr>
        <w:ind w:left="5388" w:hanging="360"/>
      </w:pPr>
      <w:rPr>
        <w:rFonts w:ascii="Symbol" w:hAnsi="Symbol" w:hint="default"/>
      </w:rPr>
    </w:lvl>
    <w:lvl w:ilvl="7" w:tplc="04050003">
      <w:start w:val="1"/>
      <w:numFmt w:val="bullet"/>
      <w:lvlText w:val="o"/>
      <w:lvlJc w:val="left"/>
      <w:pPr>
        <w:ind w:left="6108" w:hanging="360"/>
      </w:pPr>
      <w:rPr>
        <w:rFonts w:ascii="Courier New" w:hAnsi="Courier New" w:cs="Courier New" w:hint="default"/>
      </w:rPr>
    </w:lvl>
    <w:lvl w:ilvl="8" w:tplc="04050005">
      <w:start w:val="1"/>
      <w:numFmt w:val="bullet"/>
      <w:lvlText w:val=""/>
      <w:lvlJc w:val="left"/>
      <w:pPr>
        <w:ind w:left="6828" w:hanging="360"/>
      </w:pPr>
      <w:rPr>
        <w:rFonts w:ascii="Wingdings" w:hAnsi="Wingdings" w:hint="default"/>
      </w:rPr>
    </w:lvl>
  </w:abstractNum>
  <w:abstractNum w:abstractNumId="39" w15:restartNumberingAfterBreak="0">
    <w:nsid w:val="778B5337"/>
    <w:multiLevelType w:val="singleLevel"/>
    <w:tmpl w:val="0405000F"/>
    <w:lvl w:ilvl="0">
      <w:start w:val="1"/>
      <w:numFmt w:val="decimal"/>
      <w:lvlText w:val="%1."/>
      <w:lvlJc w:val="left"/>
      <w:pPr>
        <w:tabs>
          <w:tab w:val="num" w:pos="720"/>
        </w:tabs>
        <w:ind w:left="720" w:hanging="360"/>
      </w:pPr>
    </w:lvl>
  </w:abstractNum>
  <w:abstractNum w:abstractNumId="40" w15:restartNumberingAfterBreak="0">
    <w:nsid w:val="7B523F8A"/>
    <w:multiLevelType w:val="hybridMultilevel"/>
    <w:tmpl w:val="82EC3AB8"/>
    <w:lvl w:ilvl="0" w:tplc="0405000F">
      <w:start w:val="1"/>
      <w:numFmt w:val="decimal"/>
      <w:lvlText w:val="%1."/>
      <w:lvlJc w:val="left"/>
      <w:pPr>
        <w:ind w:left="720" w:hanging="360"/>
      </w:pPr>
      <w:rPr>
        <w:b w:val="0"/>
        <w:kern w:val="16"/>
      </w:rPr>
    </w:lvl>
    <w:lvl w:ilvl="1" w:tplc="F286C13C">
      <w:numFmt w:val="bullet"/>
      <w:lvlText w:val="•"/>
      <w:lvlJc w:val="left"/>
      <w:pPr>
        <w:ind w:left="1440" w:hanging="360"/>
      </w:pPr>
      <w:rPr>
        <w:rFonts w:ascii="Tahoma" w:eastAsia="Times New Roman" w:hAnsi="Tahoma" w:cs="Tahoma"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7D266E05"/>
    <w:multiLevelType w:val="hybridMultilevel"/>
    <w:tmpl w:val="244AA928"/>
    <w:lvl w:ilvl="0" w:tplc="04050005">
      <w:start w:val="1"/>
      <w:numFmt w:val="bullet"/>
      <w:lvlText w:val=""/>
      <w:lvlJc w:val="left"/>
      <w:pPr>
        <w:ind w:left="2160" w:hanging="360"/>
      </w:pPr>
      <w:rPr>
        <w:rFonts w:ascii="Wingdings" w:hAnsi="Wingdings"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42" w15:restartNumberingAfterBreak="0">
    <w:nsid w:val="7FA002E2"/>
    <w:multiLevelType w:val="hybridMultilevel"/>
    <w:tmpl w:val="8C24A55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9"/>
  </w:num>
  <w:num w:numId="3">
    <w:abstractNumId w:val="16"/>
  </w:num>
  <w:num w:numId="4">
    <w:abstractNumId w:val="40"/>
  </w:num>
  <w:num w:numId="5">
    <w:abstractNumId w:val="26"/>
  </w:num>
  <w:num w:numId="6">
    <w:abstractNumId w:val="37"/>
  </w:num>
  <w:num w:numId="7">
    <w:abstractNumId w:val="17"/>
  </w:num>
  <w:num w:numId="8">
    <w:abstractNumId w:val="42"/>
  </w:num>
  <w:num w:numId="9">
    <w:abstractNumId w:val="14"/>
  </w:num>
  <w:num w:numId="10">
    <w:abstractNumId w:val="29"/>
  </w:num>
  <w:num w:numId="11">
    <w:abstractNumId w:val="30"/>
  </w:num>
  <w:num w:numId="12">
    <w:abstractNumId w:val="32"/>
  </w:num>
  <w:num w:numId="13">
    <w:abstractNumId w:val="25"/>
  </w:num>
  <w:num w:numId="14">
    <w:abstractNumId w:val="40"/>
  </w:num>
  <w:num w:numId="15">
    <w:abstractNumId w:val="35"/>
  </w:num>
  <w:num w:numId="16">
    <w:abstractNumId w:val="13"/>
  </w:num>
  <w:num w:numId="17">
    <w:abstractNumId w:val="38"/>
  </w:num>
  <w:num w:numId="18">
    <w:abstractNumId w:val="19"/>
  </w:num>
  <w:num w:numId="19">
    <w:abstractNumId w:val="23"/>
  </w:num>
  <w:num w:numId="20">
    <w:abstractNumId w:val="31"/>
  </w:num>
  <w:num w:numId="21">
    <w:abstractNumId w:val="22"/>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num>
  <w:num w:numId="24">
    <w:abstractNumId w:val="27"/>
  </w:num>
  <w:num w:numId="25">
    <w:abstractNumId w:val="20"/>
  </w:num>
  <w:num w:numId="26">
    <w:abstractNumId w:val="36"/>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9"/>
    <w:lvlOverride w:ilvl="0">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num>
  <w:num w:numId="33">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40EC"/>
    <w:rsid w:val="000016B9"/>
    <w:rsid w:val="00002F0A"/>
    <w:rsid w:val="00006257"/>
    <w:rsid w:val="00006C65"/>
    <w:rsid w:val="00007CE5"/>
    <w:rsid w:val="000147C4"/>
    <w:rsid w:val="0001668C"/>
    <w:rsid w:val="00020C90"/>
    <w:rsid w:val="0002577A"/>
    <w:rsid w:val="00026F23"/>
    <w:rsid w:val="00033F5F"/>
    <w:rsid w:val="00034148"/>
    <w:rsid w:val="00036B07"/>
    <w:rsid w:val="00037713"/>
    <w:rsid w:val="00037774"/>
    <w:rsid w:val="00043898"/>
    <w:rsid w:val="000456BF"/>
    <w:rsid w:val="000456E4"/>
    <w:rsid w:val="00050316"/>
    <w:rsid w:val="000509CA"/>
    <w:rsid w:val="00054950"/>
    <w:rsid w:val="0005624E"/>
    <w:rsid w:val="0006000D"/>
    <w:rsid w:val="00060939"/>
    <w:rsid w:val="0006124F"/>
    <w:rsid w:val="00064330"/>
    <w:rsid w:val="00067807"/>
    <w:rsid w:val="00070A2F"/>
    <w:rsid w:val="00071BA6"/>
    <w:rsid w:val="0007590D"/>
    <w:rsid w:val="00076FA4"/>
    <w:rsid w:val="000802D1"/>
    <w:rsid w:val="000821AA"/>
    <w:rsid w:val="00083C87"/>
    <w:rsid w:val="000842A2"/>
    <w:rsid w:val="000850F3"/>
    <w:rsid w:val="0008576B"/>
    <w:rsid w:val="00085EFA"/>
    <w:rsid w:val="00091006"/>
    <w:rsid w:val="00091C5B"/>
    <w:rsid w:val="00092313"/>
    <w:rsid w:val="00092B17"/>
    <w:rsid w:val="00094ABD"/>
    <w:rsid w:val="00095F02"/>
    <w:rsid w:val="00096812"/>
    <w:rsid w:val="000A5832"/>
    <w:rsid w:val="000A6F81"/>
    <w:rsid w:val="000B091E"/>
    <w:rsid w:val="000B0DED"/>
    <w:rsid w:val="000B249D"/>
    <w:rsid w:val="000B4305"/>
    <w:rsid w:val="000B639E"/>
    <w:rsid w:val="000B658B"/>
    <w:rsid w:val="000C069B"/>
    <w:rsid w:val="000C25E7"/>
    <w:rsid w:val="000C4527"/>
    <w:rsid w:val="000D1872"/>
    <w:rsid w:val="000D2798"/>
    <w:rsid w:val="000D2ED5"/>
    <w:rsid w:val="000D3ADB"/>
    <w:rsid w:val="000D5788"/>
    <w:rsid w:val="000D7ABA"/>
    <w:rsid w:val="000E36A2"/>
    <w:rsid w:val="000E445D"/>
    <w:rsid w:val="000E75BB"/>
    <w:rsid w:val="000F0095"/>
    <w:rsid w:val="000F3CB6"/>
    <w:rsid w:val="000F4C36"/>
    <w:rsid w:val="000F66A2"/>
    <w:rsid w:val="00100A81"/>
    <w:rsid w:val="001066E2"/>
    <w:rsid w:val="001101DB"/>
    <w:rsid w:val="001136DE"/>
    <w:rsid w:val="00120031"/>
    <w:rsid w:val="0012222C"/>
    <w:rsid w:val="00123663"/>
    <w:rsid w:val="001236FD"/>
    <w:rsid w:val="001251DA"/>
    <w:rsid w:val="00127E6F"/>
    <w:rsid w:val="001301B1"/>
    <w:rsid w:val="001320B6"/>
    <w:rsid w:val="0013382D"/>
    <w:rsid w:val="001342A4"/>
    <w:rsid w:val="0013672C"/>
    <w:rsid w:val="00143172"/>
    <w:rsid w:val="0014395D"/>
    <w:rsid w:val="001506A2"/>
    <w:rsid w:val="001522DD"/>
    <w:rsid w:val="001525A3"/>
    <w:rsid w:val="001540AC"/>
    <w:rsid w:val="00156FFB"/>
    <w:rsid w:val="00157CA7"/>
    <w:rsid w:val="00162E4F"/>
    <w:rsid w:val="00163BE7"/>
    <w:rsid w:val="00164325"/>
    <w:rsid w:val="0016529F"/>
    <w:rsid w:val="00167401"/>
    <w:rsid w:val="00167E18"/>
    <w:rsid w:val="00172E5B"/>
    <w:rsid w:val="00173C67"/>
    <w:rsid w:val="00174F2A"/>
    <w:rsid w:val="00184A8A"/>
    <w:rsid w:val="00185593"/>
    <w:rsid w:val="00187B09"/>
    <w:rsid w:val="00190D6B"/>
    <w:rsid w:val="00190EC3"/>
    <w:rsid w:val="00194F7F"/>
    <w:rsid w:val="00195A0E"/>
    <w:rsid w:val="00196357"/>
    <w:rsid w:val="00197B47"/>
    <w:rsid w:val="001A4D2D"/>
    <w:rsid w:val="001A79A6"/>
    <w:rsid w:val="001B10E6"/>
    <w:rsid w:val="001B2885"/>
    <w:rsid w:val="001B53C5"/>
    <w:rsid w:val="001B6582"/>
    <w:rsid w:val="001C2A26"/>
    <w:rsid w:val="001C30D0"/>
    <w:rsid w:val="001C6B26"/>
    <w:rsid w:val="001D36A8"/>
    <w:rsid w:val="001D5175"/>
    <w:rsid w:val="001D6C6B"/>
    <w:rsid w:val="001D74D1"/>
    <w:rsid w:val="001D7D04"/>
    <w:rsid w:val="001E062D"/>
    <w:rsid w:val="001E0A09"/>
    <w:rsid w:val="001E0E38"/>
    <w:rsid w:val="001E1B8F"/>
    <w:rsid w:val="001E3128"/>
    <w:rsid w:val="001E36C4"/>
    <w:rsid w:val="001E3A26"/>
    <w:rsid w:val="001E5E23"/>
    <w:rsid w:val="001E6CE0"/>
    <w:rsid w:val="001E7426"/>
    <w:rsid w:val="001E7C2B"/>
    <w:rsid w:val="001F11BB"/>
    <w:rsid w:val="001F44F2"/>
    <w:rsid w:val="001F482A"/>
    <w:rsid w:val="001F52BA"/>
    <w:rsid w:val="001F7B10"/>
    <w:rsid w:val="0020068B"/>
    <w:rsid w:val="00201E3F"/>
    <w:rsid w:val="00204E73"/>
    <w:rsid w:val="00205397"/>
    <w:rsid w:val="00207391"/>
    <w:rsid w:val="00207617"/>
    <w:rsid w:val="00210EC5"/>
    <w:rsid w:val="00215299"/>
    <w:rsid w:val="00217346"/>
    <w:rsid w:val="002212DD"/>
    <w:rsid w:val="002263E4"/>
    <w:rsid w:val="00226FAD"/>
    <w:rsid w:val="00236B58"/>
    <w:rsid w:val="0024018B"/>
    <w:rsid w:val="0024062A"/>
    <w:rsid w:val="00240D85"/>
    <w:rsid w:val="0024155F"/>
    <w:rsid w:val="00241ACB"/>
    <w:rsid w:val="00241EE4"/>
    <w:rsid w:val="002467E7"/>
    <w:rsid w:val="0024708C"/>
    <w:rsid w:val="00247CD2"/>
    <w:rsid w:val="0025007E"/>
    <w:rsid w:val="00253680"/>
    <w:rsid w:val="00256092"/>
    <w:rsid w:val="002574BA"/>
    <w:rsid w:val="00261FF0"/>
    <w:rsid w:val="00262716"/>
    <w:rsid w:val="00263548"/>
    <w:rsid w:val="00264030"/>
    <w:rsid w:val="00265173"/>
    <w:rsid w:val="00265F6E"/>
    <w:rsid w:val="0027156A"/>
    <w:rsid w:val="002719C5"/>
    <w:rsid w:val="002738FC"/>
    <w:rsid w:val="00273B29"/>
    <w:rsid w:val="0027560D"/>
    <w:rsid w:val="0027616D"/>
    <w:rsid w:val="00276557"/>
    <w:rsid w:val="002818A6"/>
    <w:rsid w:val="00282922"/>
    <w:rsid w:val="00283A6C"/>
    <w:rsid w:val="002842DD"/>
    <w:rsid w:val="00284CC8"/>
    <w:rsid w:val="00286033"/>
    <w:rsid w:val="00287B60"/>
    <w:rsid w:val="002915DB"/>
    <w:rsid w:val="00292304"/>
    <w:rsid w:val="00292E51"/>
    <w:rsid w:val="002939D0"/>
    <w:rsid w:val="0029659B"/>
    <w:rsid w:val="002A2D15"/>
    <w:rsid w:val="002A2FAF"/>
    <w:rsid w:val="002A3ADC"/>
    <w:rsid w:val="002A3C6A"/>
    <w:rsid w:val="002A4A20"/>
    <w:rsid w:val="002A7867"/>
    <w:rsid w:val="002B01FD"/>
    <w:rsid w:val="002B07C9"/>
    <w:rsid w:val="002B1CF6"/>
    <w:rsid w:val="002B6CA4"/>
    <w:rsid w:val="002B7559"/>
    <w:rsid w:val="002C33C1"/>
    <w:rsid w:val="002C348B"/>
    <w:rsid w:val="002C48EE"/>
    <w:rsid w:val="002C576A"/>
    <w:rsid w:val="002C614E"/>
    <w:rsid w:val="002D0D0D"/>
    <w:rsid w:val="002D11C3"/>
    <w:rsid w:val="002D2160"/>
    <w:rsid w:val="002E04FB"/>
    <w:rsid w:val="002E14BC"/>
    <w:rsid w:val="002E1EA0"/>
    <w:rsid w:val="002E4E56"/>
    <w:rsid w:val="002E60BC"/>
    <w:rsid w:val="002E7E8D"/>
    <w:rsid w:val="002F125D"/>
    <w:rsid w:val="002F2EC0"/>
    <w:rsid w:val="002F2F45"/>
    <w:rsid w:val="002F3377"/>
    <w:rsid w:val="002F39BB"/>
    <w:rsid w:val="002F57C3"/>
    <w:rsid w:val="002F6DF0"/>
    <w:rsid w:val="002F6FA6"/>
    <w:rsid w:val="003043B9"/>
    <w:rsid w:val="00305091"/>
    <w:rsid w:val="003069CC"/>
    <w:rsid w:val="00307006"/>
    <w:rsid w:val="00307F2E"/>
    <w:rsid w:val="0031101D"/>
    <w:rsid w:val="003116F2"/>
    <w:rsid w:val="00311951"/>
    <w:rsid w:val="00311BAC"/>
    <w:rsid w:val="003146D2"/>
    <w:rsid w:val="003149DC"/>
    <w:rsid w:val="0031630A"/>
    <w:rsid w:val="00322AE1"/>
    <w:rsid w:val="003231F2"/>
    <w:rsid w:val="00323CFE"/>
    <w:rsid w:val="00325583"/>
    <w:rsid w:val="00326C20"/>
    <w:rsid w:val="003306B3"/>
    <w:rsid w:val="00332711"/>
    <w:rsid w:val="00333303"/>
    <w:rsid w:val="003350FC"/>
    <w:rsid w:val="003437E3"/>
    <w:rsid w:val="00344978"/>
    <w:rsid w:val="00345C74"/>
    <w:rsid w:val="00346ACD"/>
    <w:rsid w:val="0034795A"/>
    <w:rsid w:val="00347C5E"/>
    <w:rsid w:val="00347FA3"/>
    <w:rsid w:val="00350D04"/>
    <w:rsid w:val="00351C45"/>
    <w:rsid w:val="0035404E"/>
    <w:rsid w:val="00354549"/>
    <w:rsid w:val="003578A4"/>
    <w:rsid w:val="00362C15"/>
    <w:rsid w:val="003662AE"/>
    <w:rsid w:val="003664DA"/>
    <w:rsid w:val="00366E88"/>
    <w:rsid w:val="00370EF7"/>
    <w:rsid w:val="0037224E"/>
    <w:rsid w:val="00373994"/>
    <w:rsid w:val="00376FD2"/>
    <w:rsid w:val="00377CCD"/>
    <w:rsid w:val="003821A5"/>
    <w:rsid w:val="00384BF1"/>
    <w:rsid w:val="00384FFF"/>
    <w:rsid w:val="00385FB1"/>
    <w:rsid w:val="0038633B"/>
    <w:rsid w:val="003865F8"/>
    <w:rsid w:val="003901AD"/>
    <w:rsid w:val="0039292A"/>
    <w:rsid w:val="00393189"/>
    <w:rsid w:val="003931ED"/>
    <w:rsid w:val="0039562B"/>
    <w:rsid w:val="0039715D"/>
    <w:rsid w:val="003A286B"/>
    <w:rsid w:val="003A2A81"/>
    <w:rsid w:val="003A3117"/>
    <w:rsid w:val="003A6C3A"/>
    <w:rsid w:val="003A6C41"/>
    <w:rsid w:val="003B206E"/>
    <w:rsid w:val="003B358F"/>
    <w:rsid w:val="003B66E6"/>
    <w:rsid w:val="003C087B"/>
    <w:rsid w:val="003C28A6"/>
    <w:rsid w:val="003C326C"/>
    <w:rsid w:val="003C4399"/>
    <w:rsid w:val="003C4FD0"/>
    <w:rsid w:val="003C6697"/>
    <w:rsid w:val="003D1704"/>
    <w:rsid w:val="003D20C0"/>
    <w:rsid w:val="003D2CD5"/>
    <w:rsid w:val="003D4312"/>
    <w:rsid w:val="003D620B"/>
    <w:rsid w:val="003E1BCD"/>
    <w:rsid w:val="003E1EF0"/>
    <w:rsid w:val="003E6550"/>
    <w:rsid w:val="003F05BF"/>
    <w:rsid w:val="003F075A"/>
    <w:rsid w:val="003F0A78"/>
    <w:rsid w:val="003F1C02"/>
    <w:rsid w:val="003F3071"/>
    <w:rsid w:val="003F411F"/>
    <w:rsid w:val="003F414E"/>
    <w:rsid w:val="003F4CF9"/>
    <w:rsid w:val="003F613E"/>
    <w:rsid w:val="003F6558"/>
    <w:rsid w:val="003F701C"/>
    <w:rsid w:val="004020BC"/>
    <w:rsid w:val="004034A7"/>
    <w:rsid w:val="00406F15"/>
    <w:rsid w:val="00410C9A"/>
    <w:rsid w:val="004127DF"/>
    <w:rsid w:val="004148E4"/>
    <w:rsid w:val="00416EC6"/>
    <w:rsid w:val="00422463"/>
    <w:rsid w:val="00423A38"/>
    <w:rsid w:val="00423B77"/>
    <w:rsid w:val="004304D1"/>
    <w:rsid w:val="00432937"/>
    <w:rsid w:val="00432AA7"/>
    <w:rsid w:val="00437843"/>
    <w:rsid w:val="00440C25"/>
    <w:rsid w:val="00440E38"/>
    <w:rsid w:val="004422F4"/>
    <w:rsid w:val="004468B4"/>
    <w:rsid w:val="0044729A"/>
    <w:rsid w:val="004503A7"/>
    <w:rsid w:val="0045150B"/>
    <w:rsid w:val="00451FA0"/>
    <w:rsid w:val="00453895"/>
    <w:rsid w:val="00453C33"/>
    <w:rsid w:val="00453D87"/>
    <w:rsid w:val="00455975"/>
    <w:rsid w:val="00457896"/>
    <w:rsid w:val="004600AC"/>
    <w:rsid w:val="00462854"/>
    <w:rsid w:val="00462C94"/>
    <w:rsid w:val="0046413E"/>
    <w:rsid w:val="00475A5B"/>
    <w:rsid w:val="004762CA"/>
    <w:rsid w:val="00481B39"/>
    <w:rsid w:val="00485B59"/>
    <w:rsid w:val="00485F2C"/>
    <w:rsid w:val="00486930"/>
    <w:rsid w:val="00486AA8"/>
    <w:rsid w:val="00490DAE"/>
    <w:rsid w:val="004941FB"/>
    <w:rsid w:val="0049591D"/>
    <w:rsid w:val="004A1974"/>
    <w:rsid w:val="004A5500"/>
    <w:rsid w:val="004A67B0"/>
    <w:rsid w:val="004A796E"/>
    <w:rsid w:val="004B00A8"/>
    <w:rsid w:val="004B0351"/>
    <w:rsid w:val="004B1391"/>
    <w:rsid w:val="004B2F75"/>
    <w:rsid w:val="004B33EB"/>
    <w:rsid w:val="004B7F23"/>
    <w:rsid w:val="004C0587"/>
    <w:rsid w:val="004C08B4"/>
    <w:rsid w:val="004C08DC"/>
    <w:rsid w:val="004C109C"/>
    <w:rsid w:val="004C4CCA"/>
    <w:rsid w:val="004C559B"/>
    <w:rsid w:val="004C6304"/>
    <w:rsid w:val="004C7253"/>
    <w:rsid w:val="004C7E41"/>
    <w:rsid w:val="004D0DA3"/>
    <w:rsid w:val="004D3A4B"/>
    <w:rsid w:val="004D5113"/>
    <w:rsid w:val="004E0256"/>
    <w:rsid w:val="004E0E25"/>
    <w:rsid w:val="004E4B43"/>
    <w:rsid w:val="004E5DFD"/>
    <w:rsid w:val="004E669B"/>
    <w:rsid w:val="004E6C29"/>
    <w:rsid w:val="004F15E5"/>
    <w:rsid w:val="004F6F17"/>
    <w:rsid w:val="00500297"/>
    <w:rsid w:val="00500907"/>
    <w:rsid w:val="00501EA8"/>
    <w:rsid w:val="0050427E"/>
    <w:rsid w:val="00505BD9"/>
    <w:rsid w:val="00506C75"/>
    <w:rsid w:val="005073A1"/>
    <w:rsid w:val="00507975"/>
    <w:rsid w:val="00512B2E"/>
    <w:rsid w:val="00513D4F"/>
    <w:rsid w:val="0051589A"/>
    <w:rsid w:val="00520BF4"/>
    <w:rsid w:val="00520F7D"/>
    <w:rsid w:val="00522B6C"/>
    <w:rsid w:val="00524F00"/>
    <w:rsid w:val="00527837"/>
    <w:rsid w:val="0053261D"/>
    <w:rsid w:val="0053314A"/>
    <w:rsid w:val="005332A4"/>
    <w:rsid w:val="00533B85"/>
    <w:rsid w:val="00534B2B"/>
    <w:rsid w:val="00535CE1"/>
    <w:rsid w:val="00535EE9"/>
    <w:rsid w:val="00540F05"/>
    <w:rsid w:val="00554F64"/>
    <w:rsid w:val="00555776"/>
    <w:rsid w:val="00561CF5"/>
    <w:rsid w:val="00564AEE"/>
    <w:rsid w:val="00566FDF"/>
    <w:rsid w:val="005677F0"/>
    <w:rsid w:val="00571304"/>
    <w:rsid w:val="00572073"/>
    <w:rsid w:val="005742D5"/>
    <w:rsid w:val="00580373"/>
    <w:rsid w:val="0058090E"/>
    <w:rsid w:val="0058249A"/>
    <w:rsid w:val="005843CB"/>
    <w:rsid w:val="00584D8F"/>
    <w:rsid w:val="00585B92"/>
    <w:rsid w:val="005861AB"/>
    <w:rsid w:val="0058620C"/>
    <w:rsid w:val="00591B73"/>
    <w:rsid w:val="00592653"/>
    <w:rsid w:val="005927D4"/>
    <w:rsid w:val="00594F95"/>
    <w:rsid w:val="0059612A"/>
    <w:rsid w:val="005976D4"/>
    <w:rsid w:val="005A0DE4"/>
    <w:rsid w:val="005A1703"/>
    <w:rsid w:val="005A2368"/>
    <w:rsid w:val="005A57EC"/>
    <w:rsid w:val="005A75C0"/>
    <w:rsid w:val="005B27DA"/>
    <w:rsid w:val="005C1677"/>
    <w:rsid w:val="005C3694"/>
    <w:rsid w:val="005C5C50"/>
    <w:rsid w:val="005D1109"/>
    <w:rsid w:val="005D2B0B"/>
    <w:rsid w:val="005E0F0E"/>
    <w:rsid w:val="005E21B0"/>
    <w:rsid w:val="005E383C"/>
    <w:rsid w:val="005E5E33"/>
    <w:rsid w:val="005F3513"/>
    <w:rsid w:val="005F690C"/>
    <w:rsid w:val="005F7085"/>
    <w:rsid w:val="005F7AD9"/>
    <w:rsid w:val="00601159"/>
    <w:rsid w:val="00601611"/>
    <w:rsid w:val="00602BD4"/>
    <w:rsid w:val="00605428"/>
    <w:rsid w:val="00610B14"/>
    <w:rsid w:val="006113A0"/>
    <w:rsid w:val="0061517B"/>
    <w:rsid w:val="00615603"/>
    <w:rsid w:val="00615CD7"/>
    <w:rsid w:val="00620A14"/>
    <w:rsid w:val="00620D68"/>
    <w:rsid w:val="006214B5"/>
    <w:rsid w:val="00622FFE"/>
    <w:rsid w:val="00624922"/>
    <w:rsid w:val="00632799"/>
    <w:rsid w:val="00633F61"/>
    <w:rsid w:val="0063451A"/>
    <w:rsid w:val="00636E53"/>
    <w:rsid w:val="00640F7F"/>
    <w:rsid w:val="0064464E"/>
    <w:rsid w:val="006475A6"/>
    <w:rsid w:val="00650A25"/>
    <w:rsid w:val="00655604"/>
    <w:rsid w:val="0065704E"/>
    <w:rsid w:val="006618A2"/>
    <w:rsid w:val="0066463B"/>
    <w:rsid w:val="00664B4A"/>
    <w:rsid w:val="00664FEB"/>
    <w:rsid w:val="006704D8"/>
    <w:rsid w:val="00673559"/>
    <w:rsid w:val="0067770F"/>
    <w:rsid w:val="0068112C"/>
    <w:rsid w:val="00682811"/>
    <w:rsid w:val="006830F8"/>
    <w:rsid w:val="0068345C"/>
    <w:rsid w:val="00687564"/>
    <w:rsid w:val="006934F0"/>
    <w:rsid w:val="006935D6"/>
    <w:rsid w:val="00694AB5"/>
    <w:rsid w:val="00695142"/>
    <w:rsid w:val="006956ED"/>
    <w:rsid w:val="00696615"/>
    <w:rsid w:val="006967D6"/>
    <w:rsid w:val="00697001"/>
    <w:rsid w:val="006A1B19"/>
    <w:rsid w:val="006A1BD9"/>
    <w:rsid w:val="006A28F8"/>
    <w:rsid w:val="006A45D7"/>
    <w:rsid w:val="006A4732"/>
    <w:rsid w:val="006A61FD"/>
    <w:rsid w:val="006A7D3B"/>
    <w:rsid w:val="006B10CE"/>
    <w:rsid w:val="006B2C52"/>
    <w:rsid w:val="006B50C7"/>
    <w:rsid w:val="006B5316"/>
    <w:rsid w:val="006B56A0"/>
    <w:rsid w:val="006C0F1F"/>
    <w:rsid w:val="006C1C45"/>
    <w:rsid w:val="006C4BFB"/>
    <w:rsid w:val="006C5572"/>
    <w:rsid w:val="006C6A11"/>
    <w:rsid w:val="006C7F18"/>
    <w:rsid w:val="006D0334"/>
    <w:rsid w:val="006D06C0"/>
    <w:rsid w:val="006D1B01"/>
    <w:rsid w:val="006D2E63"/>
    <w:rsid w:val="006D4FC9"/>
    <w:rsid w:val="006D504B"/>
    <w:rsid w:val="006D7C30"/>
    <w:rsid w:val="006E239F"/>
    <w:rsid w:val="006E2B90"/>
    <w:rsid w:val="006E43A0"/>
    <w:rsid w:val="006E5641"/>
    <w:rsid w:val="006E656E"/>
    <w:rsid w:val="006E6E4B"/>
    <w:rsid w:val="006E790C"/>
    <w:rsid w:val="006E7BE1"/>
    <w:rsid w:val="006F1848"/>
    <w:rsid w:val="006F1DEC"/>
    <w:rsid w:val="006F25AE"/>
    <w:rsid w:val="006F3B93"/>
    <w:rsid w:val="006F7238"/>
    <w:rsid w:val="00701744"/>
    <w:rsid w:val="007026FF"/>
    <w:rsid w:val="00703EBC"/>
    <w:rsid w:val="0071141D"/>
    <w:rsid w:val="007114BC"/>
    <w:rsid w:val="00712E29"/>
    <w:rsid w:val="00716645"/>
    <w:rsid w:val="00720463"/>
    <w:rsid w:val="00723093"/>
    <w:rsid w:val="00726BF8"/>
    <w:rsid w:val="0072778F"/>
    <w:rsid w:val="007277CF"/>
    <w:rsid w:val="00730C07"/>
    <w:rsid w:val="007326FC"/>
    <w:rsid w:val="007342D7"/>
    <w:rsid w:val="0073529B"/>
    <w:rsid w:val="00735A02"/>
    <w:rsid w:val="00736CC8"/>
    <w:rsid w:val="00740669"/>
    <w:rsid w:val="00741CDE"/>
    <w:rsid w:val="00743E55"/>
    <w:rsid w:val="007442D7"/>
    <w:rsid w:val="007509EC"/>
    <w:rsid w:val="00750C47"/>
    <w:rsid w:val="00752BBC"/>
    <w:rsid w:val="00753651"/>
    <w:rsid w:val="00760733"/>
    <w:rsid w:val="007619FB"/>
    <w:rsid w:val="007625CC"/>
    <w:rsid w:val="00764136"/>
    <w:rsid w:val="0076656F"/>
    <w:rsid w:val="00766964"/>
    <w:rsid w:val="00767E0B"/>
    <w:rsid w:val="007706A2"/>
    <w:rsid w:val="0077090F"/>
    <w:rsid w:val="007724BC"/>
    <w:rsid w:val="00773BC4"/>
    <w:rsid w:val="00773BDA"/>
    <w:rsid w:val="00774D53"/>
    <w:rsid w:val="00775B45"/>
    <w:rsid w:val="007761BF"/>
    <w:rsid w:val="00776640"/>
    <w:rsid w:val="007821F7"/>
    <w:rsid w:val="00783B7F"/>
    <w:rsid w:val="0078405B"/>
    <w:rsid w:val="00784416"/>
    <w:rsid w:val="00794D24"/>
    <w:rsid w:val="00795FC2"/>
    <w:rsid w:val="00796B3B"/>
    <w:rsid w:val="00796FF4"/>
    <w:rsid w:val="007975EC"/>
    <w:rsid w:val="007976A3"/>
    <w:rsid w:val="007A14A5"/>
    <w:rsid w:val="007A1E1C"/>
    <w:rsid w:val="007A2506"/>
    <w:rsid w:val="007A4235"/>
    <w:rsid w:val="007A4FC4"/>
    <w:rsid w:val="007A5E1D"/>
    <w:rsid w:val="007A7999"/>
    <w:rsid w:val="007B022A"/>
    <w:rsid w:val="007B0B43"/>
    <w:rsid w:val="007B1A7E"/>
    <w:rsid w:val="007B2028"/>
    <w:rsid w:val="007B2490"/>
    <w:rsid w:val="007B2E2B"/>
    <w:rsid w:val="007B5A95"/>
    <w:rsid w:val="007B6430"/>
    <w:rsid w:val="007B691A"/>
    <w:rsid w:val="007C2823"/>
    <w:rsid w:val="007C4CB8"/>
    <w:rsid w:val="007C5028"/>
    <w:rsid w:val="007C6DF4"/>
    <w:rsid w:val="007D34F0"/>
    <w:rsid w:val="007D7991"/>
    <w:rsid w:val="007E12EF"/>
    <w:rsid w:val="007E1DD2"/>
    <w:rsid w:val="007E36A9"/>
    <w:rsid w:val="007E3F86"/>
    <w:rsid w:val="007E6BC0"/>
    <w:rsid w:val="007F1658"/>
    <w:rsid w:val="007F3BE6"/>
    <w:rsid w:val="007F4235"/>
    <w:rsid w:val="00800AE6"/>
    <w:rsid w:val="00802957"/>
    <w:rsid w:val="00806171"/>
    <w:rsid w:val="00810C69"/>
    <w:rsid w:val="008146A5"/>
    <w:rsid w:val="00827E93"/>
    <w:rsid w:val="00834F7E"/>
    <w:rsid w:val="008415CF"/>
    <w:rsid w:val="008440DC"/>
    <w:rsid w:val="00844CB9"/>
    <w:rsid w:val="00844CEB"/>
    <w:rsid w:val="00847EE5"/>
    <w:rsid w:val="00850F9F"/>
    <w:rsid w:val="0085206E"/>
    <w:rsid w:val="008534A6"/>
    <w:rsid w:val="00854167"/>
    <w:rsid w:val="00855C42"/>
    <w:rsid w:val="00863192"/>
    <w:rsid w:val="008659A9"/>
    <w:rsid w:val="0086666F"/>
    <w:rsid w:val="008701CB"/>
    <w:rsid w:val="00871457"/>
    <w:rsid w:val="00873E1D"/>
    <w:rsid w:val="008811A5"/>
    <w:rsid w:val="00882730"/>
    <w:rsid w:val="00884144"/>
    <w:rsid w:val="00884405"/>
    <w:rsid w:val="008875A7"/>
    <w:rsid w:val="00892744"/>
    <w:rsid w:val="00893E45"/>
    <w:rsid w:val="0089403B"/>
    <w:rsid w:val="00895F18"/>
    <w:rsid w:val="00897FAE"/>
    <w:rsid w:val="008A10E1"/>
    <w:rsid w:val="008A2359"/>
    <w:rsid w:val="008B09D7"/>
    <w:rsid w:val="008B5ECD"/>
    <w:rsid w:val="008B76D4"/>
    <w:rsid w:val="008C2A0F"/>
    <w:rsid w:val="008C6089"/>
    <w:rsid w:val="008D2993"/>
    <w:rsid w:val="008D2A40"/>
    <w:rsid w:val="008D2A80"/>
    <w:rsid w:val="008D457A"/>
    <w:rsid w:val="008D6071"/>
    <w:rsid w:val="008D622A"/>
    <w:rsid w:val="008D776A"/>
    <w:rsid w:val="008D7B31"/>
    <w:rsid w:val="008E0C87"/>
    <w:rsid w:val="008E1212"/>
    <w:rsid w:val="008E2BFC"/>
    <w:rsid w:val="008E338C"/>
    <w:rsid w:val="008E3DA2"/>
    <w:rsid w:val="008E7A1D"/>
    <w:rsid w:val="008E7B74"/>
    <w:rsid w:val="008F287D"/>
    <w:rsid w:val="008F6695"/>
    <w:rsid w:val="008F76E0"/>
    <w:rsid w:val="00904F04"/>
    <w:rsid w:val="00914178"/>
    <w:rsid w:val="00914A63"/>
    <w:rsid w:val="00914A68"/>
    <w:rsid w:val="00914C28"/>
    <w:rsid w:val="009153C3"/>
    <w:rsid w:val="00920B09"/>
    <w:rsid w:val="00921479"/>
    <w:rsid w:val="00921AE0"/>
    <w:rsid w:val="00923C32"/>
    <w:rsid w:val="009241F4"/>
    <w:rsid w:val="00924A18"/>
    <w:rsid w:val="00924ADE"/>
    <w:rsid w:val="00927978"/>
    <w:rsid w:val="009351F7"/>
    <w:rsid w:val="00936E0A"/>
    <w:rsid w:val="00941B01"/>
    <w:rsid w:val="009434F0"/>
    <w:rsid w:val="0094377E"/>
    <w:rsid w:val="0094515A"/>
    <w:rsid w:val="009452EC"/>
    <w:rsid w:val="009464F4"/>
    <w:rsid w:val="00947BEA"/>
    <w:rsid w:val="00953D8B"/>
    <w:rsid w:val="00953F88"/>
    <w:rsid w:val="00957E83"/>
    <w:rsid w:val="00960CF8"/>
    <w:rsid w:val="00961E2A"/>
    <w:rsid w:val="00961FFC"/>
    <w:rsid w:val="00962677"/>
    <w:rsid w:val="00962A60"/>
    <w:rsid w:val="0096308F"/>
    <w:rsid w:val="00964882"/>
    <w:rsid w:val="00964A90"/>
    <w:rsid w:val="00971500"/>
    <w:rsid w:val="0097219C"/>
    <w:rsid w:val="00973A29"/>
    <w:rsid w:val="00974C86"/>
    <w:rsid w:val="00974DA3"/>
    <w:rsid w:val="0097654C"/>
    <w:rsid w:val="00977EE6"/>
    <w:rsid w:val="00982513"/>
    <w:rsid w:val="00982692"/>
    <w:rsid w:val="00983C05"/>
    <w:rsid w:val="009840EB"/>
    <w:rsid w:val="00985AEB"/>
    <w:rsid w:val="00986DE4"/>
    <w:rsid w:val="00990E40"/>
    <w:rsid w:val="00991C61"/>
    <w:rsid w:val="00992820"/>
    <w:rsid w:val="00992EC0"/>
    <w:rsid w:val="0099460D"/>
    <w:rsid w:val="00995D21"/>
    <w:rsid w:val="00995E48"/>
    <w:rsid w:val="009962C8"/>
    <w:rsid w:val="009A042B"/>
    <w:rsid w:val="009A21E7"/>
    <w:rsid w:val="009A51A6"/>
    <w:rsid w:val="009A75A1"/>
    <w:rsid w:val="009A7B92"/>
    <w:rsid w:val="009B0D17"/>
    <w:rsid w:val="009B455C"/>
    <w:rsid w:val="009C0395"/>
    <w:rsid w:val="009C1FAE"/>
    <w:rsid w:val="009C44CF"/>
    <w:rsid w:val="009C47AD"/>
    <w:rsid w:val="009C4B83"/>
    <w:rsid w:val="009C6AA7"/>
    <w:rsid w:val="009C7751"/>
    <w:rsid w:val="009D0637"/>
    <w:rsid w:val="009D1AB9"/>
    <w:rsid w:val="009D213B"/>
    <w:rsid w:val="009D231A"/>
    <w:rsid w:val="009D3D3A"/>
    <w:rsid w:val="009D5120"/>
    <w:rsid w:val="009D5703"/>
    <w:rsid w:val="009D6ED2"/>
    <w:rsid w:val="009D754C"/>
    <w:rsid w:val="009E0DE8"/>
    <w:rsid w:val="009E7506"/>
    <w:rsid w:val="009F1495"/>
    <w:rsid w:val="009F2104"/>
    <w:rsid w:val="009F3E4D"/>
    <w:rsid w:val="009F3EB3"/>
    <w:rsid w:val="009F571E"/>
    <w:rsid w:val="009F7430"/>
    <w:rsid w:val="00A0160F"/>
    <w:rsid w:val="00A03BE5"/>
    <w:rsid w:val="00A04CCF"/>
    <w:rsid w:val="00A054D7"/>
    <w:rsid w:val="00A05C0E"/>
    <w:rsid w:val="00A07A27"/>
    <w:rsid w:val="00A14E9F"/>
    <w:rsid w:val="00A20177"/>
    <w:rsid w:val="00A27163"/>
    <w:rsid w:val="00A32AF6"/>
    <w:rsid w:val="00A36073"/>
    <w:rsid w:val="00A36826"/>
    <w:rsid w:val="00A42CF7"/>
    <w:rsid w:val="00A503E5"/>
    <w:rsid w:val="00A53AB5"/>
    <w:rsid w:val="00A55074"/>
    <w:rsid w:val="00A55CED"/>
    <w:rsid w:val="00A609BB"/>
    <w:rsid w:val="00A60DF5"/>
    <w:rsid w:val="00A61320"/>
    <w:rsid w:val="00A6185E"/>
    <w:rsid w:val="00A61B6B"/>
    <w:rsid w:val="00A620DD"/>
    <w:rsid w:val="00A63343"/>
    <w:rsid w:val="00A64DFF"/>
    <w:rsid w:val="00A65FCE"/>
    <w:rsid w:val="00A65FF7"/>
    <w:rsid w:val="00A67EF3"/>
    <w:rsid w:val="00A70DB8"/>
    <w:rsid w:val="00A759FF"/>
    <w:rsid w:val="00A77347"/>
    <w:rsid w:val="00A81425"/>
    <w:rsid w:val="00A83018"/>
    <w:rsid w:val="00A833DF"/>
    <w:rsid w:val="00A83A17"/>
    <w:rsid w:val="00A85030"/>
    <w:rsid w:val="00A8700D"/>
    <w:rsid w:val="00A8780B"/>
    <w:rsid w:val="00A87BAB"/>
    <w:rsid w:val="00A90E3F"/>
    <w:rsid w:val="00A9120A"/>
    <w:rsid w:val="00A9121D"/>
    <w:rsid w:val="00A93822"/>
    <w:rsid w:val="00A96F05"/>
    <w:rsid w:val="00AA1C9A"/>
    <w:rsid w:val="00AA2A70"/>
    <w:rsid w:val="00AA317E"/>
    <w:rsid w:val="00AA3B58"/>
    <w:rsid w:val="00AB0F4D"/>
    <w:rsid w:val="00AB12BA"/>
    <w:rsid w:val="00AB2090"/>
    <w:rsid w:val="00AB5180"/>
    <w:rsid w:val="00AB5951"/>
    <w:rsid w:val="00AB6034"/>
    <w:rsid w:val="00AB7A7A"/>
    <w:rsid w:val="00AC31E4"/>
    <w:rsid w:val="00AC331B"/>
    <w:rsid w:val="00AC4678"/>
    <w:rsid w:val="00AC4B5B"/>
    <w:rsid w:val="00AC5DD3"/>
    <w:rsid w:val="00AC71F0"/>
    <w:rsid w:val="00AC7450"/>
    <w:rsid w:val="00AD0458"/>
    <w:rsid w:val="00AD0CBE"/>
    <w:rsid w:val="00AD3C00"/>
    <w:rsid w:val="00AD69A3"/>
    <w:rsid w:val="00AD6DEF"/>
    <w:rsid w:val="00AE08EB"/>
    <w:rsid w:val="00AE0D9D"/>
    <w:rsid w:val="00AE2184"/>
    <w:rsid w:val="00AE2A13"/>
    <w:rsid w:val="00AE523F"/>
    <w:rsid w:val="00AE6C68"/>
    <w:rsid w:val="00AE7520"/>
    <w:rsid w:val="00AF0D01"/>
    <w:rsid w:val="00B000A2"/>
    <w:rsid w:val="00B0248D"/>
    <w:rsid w:val="00B027DB"/>
    <w:rsid w:val="00B058F2"/>
    <w:rsid w:val="00B10605"/>
    <w:rsid w:val="00B21B1C"/>
    <w:rsid w:val="00B22355"/>
    <w:rsid w:val="00B22E3D"/>
    <w:rsid w:val="00B2350A"/>
    <w:rsid w:val="00B25D08"/>
    <w:rsid w:val="00B26BF0"/>
    <w:rsid w:val="00B31FF1"/>
    <w:rsid w:val="00B32F1C"/>
    <w:rsid w:val="00B35341"/>
    <w:rsid w:val="00B367B9"/>
    <w:rsid w:val="00B37104"/>
    <w:rsid w:val="00B410B4"/>
    <w:rsid w:val="00B41317"/>
    <w:rsid w:val="00B41D69"/>
    <w:rsid w:val="00B42519"/>
    <w:rsid w:val="00B43E0A"/>
    <w:rsid w:val="00B44B35"/>
    <w:rsid w:val="00B46110"/>
    <w:rsid w:val="00B5122C"/>
    <w:rsid w:val="00B519D3"/>
    <w:rsid w:val="00B527AE"/>
    <w:rsid w:val="00B54351"/>
    <w:rsid w:val="00B55234"/>
    <w:rsid w:val="00B560CD"/>
    <w:rsid w:val="00B60374"/>
    <w:rsid w:val="00B608C3"/>
    <w:rsid w:val="00B62ABE"/>
    <w:rsid w:val="00B657AA"/>
    <w:rsid w:val="00B66E00"/>
    <w:rsid w:val="00B72C7E"/>
    <w:rsid w:val="00B77D35"/>
    <w:rsid w:val="00B808FE"/>
    <w:rsid w:val="00B80ABC"/>
    <w:rsid w:val="00B823A9"/>
    <w:rsid w:val="00B8302F"/>
    <w:rsid w:val="00B8332C"/>
    <w:rsid w:val="00B846EC"/>
    <w:rsid w:val="00B848FF"/>
    <w:rsid w:val="00B85DE7"/>
    <w:rsid w:val="00B86185"/>
    <w:rsid w:val="00B903A7"/>
    <w:rsid w:val="00B93784"/>
    <w:rsid w:val="00B95656"/>
    <w:rsid w:val="00B95F1B"/>
    <w:rsid w:val="00B960A3"/>
    <w:rsid w:val="00BA378C"/>
    <w:rsid w:val="00BA45CE"/>
    <w:rsid w:val="00BA5340"/>
    <w:rsid w:val="00BA691A"/>
    <w:rsid w:val="00BB1A86"/>
    <w:rsid w:val="00BB1F1C"/>
    <w:rsid w:val="00BB54AB"/>
    <w:rsid w:val="00BB5A3E"/>
    <w:rsid w:val="00BB6C23"/>
    <w:rsid w:val="00BC0D2A"/>
    <w:rsid w:val="00BC282A"/>
    <w:rsid w:val="00BC2D96"/>
    <w:rsid w:val="00BC35A0"/>
    <w:rsid w:val="00BC584B"/>
    <w:rsid w:val="00BC61A1"/>
    <w:rsid w:val="00BC6FC9"/>
    <w:rsid w:val="00BC7A7D"/>
    <w:rsid w:val="00BD1239"/>
    <w:rsid w:val="00BD1DDE"/>
    <w:rsid w:val="00BD46AA"/>
    <w:rsid w:val="00BD5E77"/>
    <w:rsid w:val="00BE48C0"/>
    <w:rsid w:val="00BE542C"/>
    <w:rsid w:val="00BF1EF5"/>
    <w:rsid w:val="00BF2513"/>
    <w:rsid w:val="00BF27D4"/>
    <w:rsid w:val="00BF395D"/>
    <w:rsid w:val="00BF3F4A"/>
    <w:rsid w:val="00BF6A1E"/>
    <w:rsid w:val="00BF6E1C"/>
    <w:rsid w:val="00C02038"/>
    <w:rsid w:val="00C02335"/>
    <w:rsid w:val="00C03E01"/>
    <w:rsid w:val="00C03E56"/>
    <w:rsid w:val="00C06440"/>
    <w:rsid w:val="00C1140B"/>
    <w:rsid w:val="00C11716"/>
    <w:rsid w:val="00C15477"/>
    <w:rsid w:val="00C15A3F"/>
    <w:rsid w:val="00C16116"/>
    <w:rsid w:val="00C17953"/>
    <w:rsid w:val="00C21294"/>
    <w:rsid w:val="00C24E7F"/>
    <w:rsid w:val="00C27DEA"/>
    <w:rsid w:val="00C31D4D"/>
    <w:rsid w:val="00C32531"/>
    <w:rsid w:val="00C40958"/>
    <w:rsid w:val="00C43103"/>
    <w:rsid w:val="00C43953"/>
    <w:rsid w:val="00C469DD"/>
    <w:rsid w:val="00C4793B"/>
    <w:rsid w:val="00C47ECB"/>
    <w:rsid w:val="00C527FB"/>
    <w:rsid w:val="00C52F73"/>
    <w:rsid w:val="00C559EA"/>
    <w:rsid w:val="00C57113"/>
    <w:rsid w:val="00C57857"/>
    <w:rsid w:val="00C601A4"/>
    <w:rsid w:val="00C63ED0"/>
    <w:rsid w:val="00C64FF8"/>
    <w:rsid w:val="00C73580"/>
    <w:rsid w:val="00C742B8"/>
    <w:rsid w:val="00C7559D"/>
    <w:rsid w:val="00C7652E"/>
    <w:rsid w:val="00C81FE8"/>
    <w:rsid w:val="00C82FC2"/>
    <w:rsid w:val="00C837E7"/>
    <w:rsid w:val="00C83F4C"/>
    <w:rsid w:val="00C8501F"/>
    <w:rsid w:val="00C858BF"/>
    <w:rsid w:val="00C867B4"/>
    <w:rsid w:val="00C933E1"/>
    <w:rsid w:val="00C93A91"/>
    <w:rsid w:val="00C95B84"/>
    <w:rsid w:val="00C97DED"/>
    <w:rsid w:val="00CA2A11"/>
    <w:rsid w:val="00CA428F"/>
    <w:rsid w:val="00CA7C94"/>
    <w:rsid w:val="00CB23A8"/>
    <w:rsid w:val="00CC0E25"/>
    <w:rsid w:val="00CC32C2"/>
    <w:rsid w:val="00CC44DB"/>
    <w:rsid w:val="00CC6634"/>
    <w:rsid w:val="00CC6991"/>
    <w:rsid w:val="00CD0C46"/>
    <w:rsid w:val="00CD2231"/>
    <w:rsid w:val="00CD39B6"/>
    <w:rsid w:val="00CD3A99"/>
    <w:rsid w:val="00CD6088"/>
    <w:rsid w:val="00CD6727"/>
    <w:rsid w:val="00CE077F"/>
    <w:rsid w:val="00CE3CC3"/>
    <w:rsid w:val="00CE5A3B"/>
    <w:rsid w:val="00CE634A"/>
    <w:rsid w:val="00CE7202"/>
    <w:rsid w:val="00CF0DB4"/>
    <w:rsid w:val="00CF17A6"/>
    <w:rsid w:val="00CF1CAA"/>
    <w:rsid w:val="00CF1F03"/>
    <w:rsid w:val="00CF2353"/>
    <w:rsid w:val="00CF559E"/>
    <w:rsid w:val="00CF6C8D"/>
    <w:rsid w:val="00CF7567"/>
    <w:rsid w:val="00D005E4"/>
    <w:rsid w:val="00D01DAA"/>
    <w:rsid w:val="00D02DF2"/>
    <w:rsid w:val="00D109B2"/>
    <w:rsid w:val="00D1123E"/>
    <w:rsid w:val="00D137EA"/>
    <w:rsid w:val="00D14132"/>
    <w:rsid w:val="00D1450D"/>
    <w:rsid w:val="00D159FE"/>
    <w:rsid w:val="00D16B57"/>
    <w:rsid w:val="00D1793F"/>
    <w:rsid w:val="00D20081"/>
    <w:rsid w:val="00D20AF6"/>
    <w:rsid w:val="00D24A51"/>
    <w:rsid w:val="00D26217"/>
    <w:rsid w:val="00D31289"/>
    <w:rsid w:val="00D336C1"/>
    <w:rsid w:val="00D348DD"/>
    <w:rsid w:val="00D350F2"/>
    <w:rsid w:val="00D35296"/>
    <w:rsid w:val="00D35418"/>
    <w:rsid w:val="00D36073"/>
    <w:rsid w:val="00D430C5"/>
    <w:rsid w:val="00D46CA0"/>
    <w:rsid w:val="00D51FBD"/>
    <w:rsid w:val="00D5288B"/>
    <w:rsid w:val="00D53CA1"/>
    <w:rsid w:val="00D55F84"/>
    <w:rsid w:val="00D6107D"/>
    <w:rsid w:val="00D6308C"/>
    <w:rsid w:val="00D64336"/>
    <w:rsid w:val="00D6462A"/>
    <w:rsid w:val="00D64CE4"/>
    <w:rsid w:val="00D65932"/>
    <w:rsid w:val="00D67641"/>
    <w:rsid w:val="00D67F32"/>
    <w:rsid w:val="00D70225"/>
    <w:rsid w:val="00D7195B"/>
    <w:rsid w:val="00D71A2E"/>
    <w:rsid w:val="00D753D1"/>
    <w:rsid w:val="00D7649F"/>
    <w:rsid w:val="00D812D0"/>
    <w:rsid w:val="00D82C6F"/>
    <w:rsid w:val="00D84970"/>
    <w:rsid w:val="00D85B48"/>
    <w:rsid w:val="00D85C69"/>
    <w:rsid w:val="00D86284"/>
    <w:rsid w:val="00D86E98"/>
    <w:rsid w:val="00D871D6"/>
    <w:rsid w:val="00D874B9"/>
    <w:rsid w:val="00D92449"/>
    <w:rsid w:val="00D95C01"/>
    <w:rsid w:val="00D95E90"/>
    <w:rsid w:val="00DA17A7"/>
    <w:rsid w:val="00DA1B23"/>
    <w:rsid w:val="00DA20A9"/>
    <w:rsid w:val="00DA325D"/>
    <w:rsid w:val="00DA5CF9"/>
    <w:rsid w:val="00DB0EB4"/>
    <w:rsid w:val="00DB3D15"/>
    <w:rsid w:val="00DB7940"/>
    <w:rsid w:val="00DB79AA"/>
    <w:rsid w:val="00DC0FE1"/>
    <w:rsid w:val="00DC27EA"/>
    <w:rsid w:val="00DC3028"/>
    <w:rsid w:val="00DC41BF"/>
    <w:rsid w:val="00DC5CCF"/>
    <w:rsid w:val="00DC67D1"/>
    <w:rsid w:val="00DC6FF9"/>
    <w:rsid w:val="00DD0A37"/>
    <w:rsid w:val="00DD7FF1"/>
    <w:rsid w:val="00DE0473"/>
    <w:rsid w:val="00DE1F51"/>
    <w:rsid w:val="00DE208D"/>
    <w:rsid w:val="00DE247B"/>
    <w:rsid w:val="00DE2973"/>
    <w:rsid w:val="00DE3A19"/>
    <w:rsid w:val="00DE50B3"/>
    <w:rsid w:val="00DE5DD7"/>
    <w:rsid w:val="00DE6F9A"/>
    <w:rsid w:val="00DE7022"/>
    <w:rsid w:val="00DE719A"/>
    <w:rsid w:val="00DE74D8"/>
    <w:rsid w:val="00DF4382"/>
    <w:rsid w:val="00E003F3"/>
    <w:rsid w:val="00E01E6E"/>
    <w:rsid w:val="00E04376"/>
    <w:rsid w:val="00E0516E"/>
    <w:rsid w:val="00E05482"/>
    <w:rsid w:val="00E07D6C"/>
    <w:rsid w:val="00E07F7D"/>
    <w:rsid w:val="00E1489B"/>
    <w:rsid w:val="00E210FD"/>
    <w:rsid w:val="00E2243F"/>
    <w:rsid w:val="00E22A73"/>
    <w:rsid w:val="00E24197"/>
    <w:rsid w:val="00E2785E"/>
    <w:rsid w:val="00E30A17"/>
    <w:rsid w:val="00E31679"/>
    <w:rsid w:val="00E31C80"/>
    <w:rsid w:val="00E3235B"/>
    <w:rsid w:val="00E33EEE"/>
    <w:rsid w:val="00E40007"/>
    <w:rsid w:val="00E400D9"/>
    <w:rsid w:val="00E415B5"/>
    <w:rsid w:val="00E41A0A"/>
    <w:rsid w:val="00E43073"/>
    <w:rsid w:val="00E45F68"/>
    <w:rsid w:val="00E46766"/>
    <w:rsid w:val="00E47377"/>
    <w:rsid w:val="00E504BF"/>
    <w:rsid w:val="00E5179A"/>
    <w:rsid w:val="00E53780"/>
    <w:rsid w:val="00E56D18"/>
    <w:rsid w:val="00E600D7"/>
    <w:rsid w:val="00E60F25"/>
    <w:rsid w:val="00E612A2"/>
    <w:rsid w:val="00E62BFD"/>
    <w:rsid w:val="00E630AB"/>
    <w:rsid w:val="00E63D8A"/>
    <w:rsid w:val="00E66AB8"/>
    <w:rsid w:val="00E67793"/>
    <w:rsid w:val="00E67FA2"/>
    <w:rsid w:val="00E713DF"/>
    <w:rsid w:val="00E75278"/>
    <w:rsid w:val="00E8059C"/>
    <w:rsid w:val="00E829DB"/>
    <w:rsid w:val="00E83386"/>
    <w:rsid w:val="00E85FEF"/>
    <w:rsid w:val="00E86490"/>
    <w:rsid w:val="00E902AA"/>
    <w:rsid w:val="00E91C79"/>
    <w:rsid w:val="00E9347C"/>
    <w:rsid w:val="00EA329E"/>
    <w:rsid w:val="00EA3BD3"/>
    <w:rsid w:val="00EA3EAB"/>
    <w:rsid w:val="00EA55FC"/>
    <w:rsid w:val="00EB2BFC"/>
    <w:rsid w:val="00EB3D36"/>
    <w:rsid w:val="00EB461D"/>
    <w:rsid w:val="00EB66CF"/>
    <w:rsid w:val="00EB785A"/>
    <w:rsid w:val="00EC0869"/>
    <w:rsid w:val="00EC27DA"/>
    <w:rsid w:val="00EC2EF0"/>
    <w:rsid w:val="00EC40EC"/>
    <w:rsid w:val="00ED03AE"/>
    <w:rsid w:val="00ED0861"/>
    <w:rsid w:val="00ED0CED"/>
    <w:rsid w:val="00ED13C7"/>
    <w:rsid w:val="00ED205E"/>
    <w:rsid w:val="00ED4D76"/>
    <w:rsid w:val="00ED6EC2"/>
    <w:rsid w:val="00EE0A96"/>
    <w:rsid w:val="00EE1DAA"/>
    <w:rsid w:val="00EE5080"/>
    <w:rsid w:val="00EE55B1"/>
    <w:rsid w:val="00EE743A"/>
    <w:rsid w:val="00EF3CA2"/>
    <w:rsid w:val="00EF4E12"/>
    <w:rsid w:val="00EF7830"/>
    <w:rsid w:val="00EF7E76"/>
    <w:rsid w:val="00F003AF"/>
    <w:rsid w:val="00F01B9A"/>
    <w:rsid w:val="00F0507F"/>
    <w:rsid w:val="00F0784F"/>
    <w:rsid w:val="00F1148E"/>
    <w:rsid w:val="00F13919"/>
    <w:rsid w:val="00F168F7"/>
    <w:rsid w:val="00F2149C"/>
    <w:rsid w:val="00F21ECB"/>
    <w:rsid w:val="00F3060E"/>
    <w:rsid w:val="00F30F76"/>
    <w:rsid w:val="00F32F87"/>
    <w:rsid w:val="00F33272"/>
    <w:rsid w:val="00F33A33"/>
    <w:rsid w:val="00F35492"/>
    <w:rsid w:val="00F35BB5"/>
    <w:rsid w:val="00F377DE"/>
    <w:rsid w:val="00F456BB"/>
    <w:rsid w:val="00F46B95"/>
    <w:rsid w:val="00F50447"/>
    <w:rsid w:val="00F51408"/>
    <w:rsid w:val="00F53CCB"/>
    <w:rsid w:val="00F5693B"/>
    <w:rsid w:val="00F60044"/>
    <w:rsid w:val="00F6062B"/>
    <w:rsid w:val="00F639AD"/>
    <w:rsid w:val="00F66E03"/>
    <w:rsid w:val="00F70B09"/>
    <w:rsid w:val="00F71C3A"/>
    <w:rsid w:val="00F7393F"/>
    <w:rsid w:val="00F75209"/>
    <w:rsid w:val="00F763ED"/>
    <w:rsid w:val="00F76519"/>
    <w:rsid w:val="00F77DEF"/>
    <w:rsid w:val="00F82891"/>
    <w:rsid w:val="00F8699F"/>
    <w:rsid w:val="00F87F05"/>
    <w:rsid w:val="00F9022D"/>
    <w:rsid w:val="00F9142F"/>
    <w:rsid w:val="00F92986"/>
    <w:rsid w:val="00F92D1F"/>
    <w:rsid w:val="00F932BA"/>
    <w:rsid w:val="00F93B93"/>
    <w:rsid w:val="00F94D55"/>
    <w:rsid w:val="00F9629B"/>
    <w:rsid w:val="00F96A59"/>
    <w:rsid w:val="00F96DE8"/>
    <w:rsid w:val="00FA117D"/>
    <w:rsid w:val="00FA1B86"/>
    <w:rsid w:val="00FA25FA"/>
    <w:rsid w:val="00FA316B"/>
    <w:rsid w:val="00FA5A60"/>
    <w:rsid w:val="00FA626D"/>
    <w:rsid w:val="00FA62A9"/>
    <w:rsid w:val="00FA77D4"/>
    <w:rsid w:val="00FB1571"/>
    <w:rsid w:val="00FB50C6"/>
    <w:rsid w:val="00FB5583"/>
    <w:rsid w:val="00FB63F9"/>
    <w:rsid w:val="00FB6F3E"/>
    <w:rsid w:val="00FC0D0C"/>
    <w:rsid w:val="00FC1417"/>
    <w:rsid w:val="00FC1CC0"/>
    <w:rsid w:val="00FC3138"/>
    <w:rsid w:val="00FC5A1B"/>
    <w:rsid w:val="00FD6A6E"/>
    <w:rsid w:val="00FE02E9"/>
    <w:rsid w:val="00FE0872"/>
    <w:rsid w:val="00FE0947"/>
    <w:rsid w:val="00FE305D"/>
    <w:rsid w:val="00FE54EA"/>
    <w:rsid w:val="00FE75E6"/>
    <w:rsid w:val="00FE7E7E"/>
    <w:rsid w:val="00FF08B7"/>
    <w:rsid w:val="00FF11BA"/>
    <w:rsid w:val="00FF1C15"/>
    <w:rsid w:val="00FF1D00"/>
    <w:rsid w:val="00FF34D2"/>
    <w:rsid w:val="00FF3644"/>
    <w:rsid w:val="00FF4F5E"/>
    <w:rsid w:val="00FF5E47"/>
    <w:rsid w:val="00FF5E9B"/>
    <w:rsid w:val="01730AD4"/>
    <w:rsid w:val="039FBF92"/>
    <w:rsid w:val="05196FD3"/>
    <w:rsid w:val="140A21B4"/>
    <w:rsid w:val="17D26430"/>
    <w:rsid w:val="1A3300A0"/>
    <w:rsid w:val="2023842A"/>
    <w:rsid w:val="3079634C"/>
    <w:rsid w:val="3086F51C"/>
    <w:rsid w:val="31A374CF"/>
    <w:rsid w:val="31E8035A"/>
    <w:rsid w:val="33B3B83A"/>
    <w:rsid w:val="392E4FDA"/>
    <w:rsid w:val="3A9532E4"/>
    <w:rsid w:val="42EFF1D9"/>
    <w:rsid w:val="44A8D392"/>
    <w:rsid w:val="455EC3FC"/>
    <w:rsid w:val="46EDF19E"/>
    <w:rsid w:val="4C8F7767"/>
    <w:rsid w:val="4CC4D7D9"/>
    <w:rsid w:val="4D2E2790"/>
    <w:rsid w:val="4D90F54F"/>
    <w:rsid w:val="4F61A0F5"/>
    <w:rsid w:val="51D851B1"/>
    <w:rsid w:val="52CA98F6"/>
    <w:rsid w:val="547DBB97"/>
    <w:rsid w:val="58F9E199"/>
    <w:rsid w:val="5A160F82"/>
    <w:rsid w:val="5CAE0DF5"/>
    <w:rsid w:val="5DA70CB7"/>
    <w:rsid w:val="5F8986CD"/>
    <w:rsid w:val="662EE449"/>
    <w:rsid w:val="67C73F9A"/>
    <w:rsid w:val="69503887"/>
    <w:rsid w:val="6ACA8F17"/>
    <w:rsid w:val="6F781389"/>
    <w:rsid w:val="75F9C832"/>
    <w:rsid w:val="78F4B15A"/>
    <w:rsid w:val="7C1C92AD"/>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F857C3E"/>
  <w15:chartTrackingRefBased/>
  <w15:docId w15:val="{02C3098E-2E9A-4728-83E2-C9C30425D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Strong" w:qFormat="1"/>
    <w:lsdException w:name="Emphasis" w:uiPriority="20" w:qFormat="1"/>
    <w:lsdException w:name="Plain Text" w:uiPriority="99"/>
    <w:lsdException w:name="HTML Preformatted" w:semiHidden="1" w:unhideWhenUsed="1"/>
    <w:lsdException w:name="HTML Typewriter"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pPr>
      <w:suppressAutoHyphens/>
    </w:pPr>
    <w:rPr>
      <w:kern w:val="1"/>
      <w:lang w:eastAsia="ar-SA"/>
    </w:rPr>
  </w:style>
  <w:style w:type="paragraph" w:styleId="Nadpis1">
    <w:name w:val="heading 1"/>
    <w:basedOn w:val="Normln"/>
    <w:next w:val="Zkladntext"/>
    <w:qFormat/>
    <w:pPr>
      <w:keepNext/>
      <w:spacing w:before="240" w:after="60"/>
      <w:outlineLvl w:val="0"/>
    </w:pPr>
    <w:rPr>
      <w:rFonts w:ascii="Arial" w:hAnsi="Arial" w:cs="Arial"/>
      <w:b/>
      <w:bCs/>
      <w:sz w:val="28"/>
      <w:szCs w:val="28"/>
    </w:rPr>
  </w:style>
  <w:style w:type="paragraph" w:styleId="Nadpis2">
    <w:name w:val="heading 2"/>
    <w:basedOn w:val="Normln"/>
    <w:next w:val="Normln"/>
    <w:link w:val="Nadpis2Char"/>
    <w:semiHidden/>
    <w:unhideWhenUsed/>
    <w:qFormat/>
    <w:rsid w:val="00E600D7"/>
    <w:pPr>
      <w:keepNext/>
      <w:spacing w:before="240" w:after="60"/>
      <w:outlineLvl w:val="1"/>
    </w:pPr>
    <w:rPr>
      <w:rFonts w:ascii="Cambria" w:hAnsi="Cambria"/>
      <w:b/>
      <w:bCs/>
      <w:i/>
      <w:iCs/>
      <w:sz w:val="28"/>
      <w:szCs w:val="28"/>
      <w:lang w:val="x-none"/>
    </w:rPr>
  </w:style>
  <w:style w:type="paragraph" w:styleId="Nadpis4">
    <w:name w:val="heading 4"/>
    <w:basedOn w:val="Normln"/>
    <w:next w:val="Zkladntext"/>
    <w:qFormat/>
    <w:pPr>
      <w:keepNext/>
      <w:numPr>
        <w:numId w:val="1"/>
      </w:numPr>
      <w:outlineLvl w:val="3"/>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Standardnpsmoodstavce1">
    <w:name w:val="Standardní písmo odstavce1"/>
  </w:style>
  <w:style w:type="character" w:customStyle="1" w:styleId="Nadpis1Char">
    <w:name w:val="Nadpis 1 Char"/>
    <w:rPr>
      <w:rFonts w:ascii="Arial" w:hAnsi="Arial" w:cs="Arial"/>
      <w:b/>
      <w:bCs/>
      <w:kern w:val="1"/>
      <w:sz w:val="28"/>
      <w:szCs w:val="28"/>
    </w:rPr>
  </w:style>
  <w:style w:type="character" w:customStyle="1" w:styleId="Nadpis4Char">
    <w:name w:val="Nadpis 4 Char"/>
    <w:rPr>
      <w:rFonts w:ascii="Times New Roman" w:hAnsi="Times New Roman" w:cs="Times New Roman"/>
      <w:sz w:val="24"/>
      <w:szCs w:val="24"/>
    </w:rPr>
  </w:style>
  <w:style w:type="character" w:customStyle="1" w:styleId="Zkladntext2Char">
    <w:name w:val="Základní text 2 Char"/>
    <w:rPr>
      <w:rFonts w:ascii="Times New Roman" w:hAnsi="Times New Roman" w:cs="Times New Roman"/>
      <w:sz w:val="20"/>
      <w:szCs w:val="20"/>
    </w:rPr>
  </w:style>
  <w:style w:type="character" w:customStyle="1" w:styleId="Zvraznn">
    <w:name w:val="Zvýraznění"/>
    <w:qFormat/>
    <w:rPr>
      <w:rFonts w:cs="Times New Roman"/>
      <w:i/>
      <w:iCs/>
    </w:rPr>
  </w:style>
  <w:style w:type="character" w:styleId="Hypertextovodkaz">
    <w:name w:val="Hyperlink"/>
    <w:rPr>
      <w:rFonts w:cs="Times New Roman"/>
      <w:color w:val="0000FF"/>
      <w:u w:val="single"/>
    </w:rPr>
  </w:style>
  <w:style w:type="character" w:customStyle="1" w:styleId="Odkaznakoment1">
    <w:name w:val="Odkaz na komentář1"/>
    <w:rPr>
      <w:rFonts w:cs="Times New Roman"/>
      <w:sz w:val="16"/>
    </w:rPr>
  </w:style>
  <w:style w:type="character" w:customStyle="1" w:styleId="TextkomenteChar">
    <w:name w:val="Text komentáře Char"/>
    <w:uiPriority w:val="99"/>
    <w:rPr>
      <w:rFonts w:ascii="Calibri" w:hAnsi="Calibri" w:cs="Times New Roman"/>
      <w:sz w:val="20"/>
      <w:szCs w:val="20"/>
    </w:rPr>
  </w:style>
  <w:style w:type="character" w:customStyle="1" w:styleId="TextbublinyChar">
    <w:name w:val="Text bubliny Char"/>
    <w:rPr>
      <w:rFonts w:ascii="Tahoma" w:hAnsi="Tahoma" w:cs="Tahoma"/>
      <w:sz w:val="16"/>
      <w:szCs w:val="16"/>
    </w:rPr>
  </w:style>
  <w:style w:type="character" w:customStyle="1" w:styleId="ZkladntextChar">
    <w:name w:val="Základní text Char"/>
    <w:rPr>
      <w:rFonts w:ascii="Times New Roman" w:hAnsi="Times New Roman" w:cs="Times New Roman"/>
      <w:sz w:val="20"/>
      <w:szCs w:val="20"/>
    </w:rPr>
  </w:style>
  <w:style w:type="character" w:customStyle="1" w:styleId="ZhlavChar">
    <w:name w:val="Záhlaví Char"/>
    <w:rPr>
      <w:rFonts w:ascii="Times New Roman" w:hAnsi="Times New Roman" w:cs="Times New Roman"/>
      <w:sz w:val="20"/>
      <w:szCs w:val="20"/>
    </w:rPr>
  </w:style>
  <w:style w:type="character" w:customStyle="1" w:styleId="PedmtkomenteChar">
    <w:name w:val="Předmět komentáře Char"/>
    <w:rPr>
      <w:rFonts w:ascii="Times New Roman" w:hAnsi="Times New Roman" w:cs="Times New Roman"/>
      <w:b/>
      <w:bCs/>
      <w:sz w:val="20"/>
      <w:szCs w:val="20"/>
    </w:rPr>
  </w:style>
  <w:style w:type="character" w:customStyle="1" w:styleId="ZpatChar">
    <w:name w:val="Zápatí Char"/>
    <w:uiPriority w:val="99"/>
    <w:rPr>
      <w:rFonts w:ascii="Times New Roman" w:hAnsi="Times New Roman" w:cs="Times New Roman"/>
      <w:sz w:val="20"/>
      <w:szCs w:val="20"/>
    </w:rPr>
  </w:style>
  <w:style w:type="character" w:customStyle="1" w:styleId="slostrnky1">
    <w:name w:val="Číslo stránky1"/>
    <w:rPr>
      <w:rFonts w:cs="Times New Roman"/>
    </w:rPr>
  </w:style>
  <w:style w:type="character" w:customStyle="1" w:styleId="TextpoznpodarouChar">
    <w:name w:val="Text pozn. pod čarou Char"/>
    <w:rPr>
      <w:rFonts w:ascii="Times New Roman" w:hAnsi="Times New Roman" w:cs="Times New Roman"/>
      <w:sz w:val="20"/>
      <w:szCs w:val="20"/>
    </w:rPr>
  </w:style>
  <w:style w:type="character" w:customStyle="1" w:styleId="ListLabel1">
    <w:name w:val="ListLabel 1"/>
    <w:rPr>
      <w:rFonts w:cs="Times New Roman"/>
    </w:rPr>
  </w:style>
  <w:style w:type="character" w:customStyle="1" w:styleId="ListLabel2">
    <w:name w:val="ListLabel 2"/>
    <w:rPr>
      <w:rFonts w:cs="Times New Roman"/>
      <w:sz w:val="16"/>
      <w:szCs w:val="16"/>
    </w:rPr>
  </w:style>
  <w:style w:type="character" w:customStyle="1" w:styleId="ListLabel3">
    <w:name w:val="ListLabel 3"/>
    <w:rPr>
      <w:rFonts w:eastAsia="Times New Roman"/>
    </w:rPr>
  </w:style>
  <w:style w:type="character" w:customStyle="1" w:styleId="ListLabel4">
    <w:name w:val="ListLabel 4"/>
    <w:rPr>
      <w:b w:val="0"/>
      <w:bCs w:val="0"/>
      <w:i w:val="0"/>
      <w:caps w:val="0"/>
      <w:smallCaps w:val="0"/>
      <w:dstrike/>
      <w:vanish w:val="0"/>
      <w:color w:val="000000"/>
      <w:spacing w:val="0"/>
      <w:kern w:val="1"/>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5">
    <w:name w:val="ListLabel 5"/>
    <w:rPr>
      <w:b/>
      <w:bCs w:val="0"/>
      <w:i w:val="0"/>
      <w:caps w:val="0"/>
      <w:smallCaps w:val="0"/>
      <w:dstrike/>
      <w:vanish w:val="0"/>
      <w:color w:val="000000"/>
      <w:spacing w:val="0"/>
      <w:kern w:val="1"/>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6">
    <w:name w:val="ListLabel 6"/>
    <w:rPr>
      <w:rFonts w:cs="Times New Roman"/>
      <w:b/>
    </w:rPr>
  </w:style>
  <w:style w:type="character" w:customStyle="1" w:styleId="ListLabel7">
    <w:name w:val="ListLabel 7"/>
    <w:rPr>
      <w:rFonts w:cs="Times New Roman"/>
      <w:b/>
      <w:color w:val="00000A"/>
    </w:rPr>
  </w:style>
  <w:style w:type="character" w:customStyle="1" w:styleId="ListLabel8">
    <w:name w:val="ListLabel 8"/>
    <w:rPr>
      <w:color w:val="00000A"/>
    </w:rPr>
  </w:style>
  <w:style w:type="character" w:customStyle="1" w:styleId="ListLabel9">
    <w:name w:val="ListLabel 9"/>
    <w:rPr>
      <w:rFonts w:cs="Tunga"/>
      <w:b w:val="0"/>
      <w:i w:val="0"/>
      <w:sz w:val="24"/>
      <w:szCs w:val="24"/>
      <w:u w:val="none"/>
    </w:rPr>
  </w:style>
  <w:style w:type="character" w:customStyle="1" w:styleId="ListLabel10">
    <w:name w:val="ListLabel 10"/>
    <w:rPr>
      <w:rFonts w:cs="Times New Roman"/>
      <w:color w:val="00000A"/>
    </w:rPr>
  </w:style>
  <w:style w:type="character" w:customStyle="1" w:styleId="ListLabel11">
    <w:name w:val="ListLabel 11"/>
    <w:rPr>
      <w:rFonts w:cs="Times New Roman"/>
      <w:i w:val="0"/>
    </w:rPr>
  </w:style>
  <w:style w:type="character" w:customStyle="1" w:styleId="ListLabel12">
    <w:name w:val="ListLabel 12"/>
    <w:rPr>
      <w:rFonts w:eastAsia="MS Mincho"/>
    </w:rPr>
  </w:style>
  <w:style w:type="character" w:customStyle="1" w:styleId="ListLabel13">
    <w:name w:val="ListLabel 13"/>
    <w:rPr>
      <w:rFonts w:cs="Courier New"/>
    </w:rPr>
  </w:style>
  <w:style w:type="paragraph" w:customStyle="1" w:styleId="Nadpis">
    <w:name w:val="Nadpis"/>
    <w:basedOn w:val="Normln"/>
    <w:next w:val="Zkladntext"/>
    <w:pPr>
      <w:keepNext/>
      <w:spacing w:before="240" w:after="120"/>
    </w:pPr>
    <w:rPr>
      <w:rFonts w:ascii="Arial" w:eastAsia="Lucida Sans Unicode" w:hAnsi="Arial" w:cs="Mangal"/>
      <w:sz w:val="28"/>
      <w:szCs w:val="28"/>
    </w:rPr>
  </w:style>
  <w:style w:type="paragraph" w:styleId="Zkladntext">
    <w:name w:val="Body Text"/>
    <w:basedOn w:val="Normln"/>
    <w:pPr>
      <w:spacing w:after="120"/>
    </w:pPr>
  </w:style>
  <w:style w:type="paragraph" w:styleId="Seznam">
    <w:name w:val="List"/>
    <w:basedOn w:val="Zkladntext"/>
    <w:rPr>
      <w:rFonts w:cs="Mangal"/>
    </w:rPr>
  </w:style>
  <w:style w:type="paragraph" w:customStyle="1" w:styleId="Popisek">
    <w:name w:val="Popisek"/>
    <w:basedOn w:val="Normln"/>
    <w:pPr>
      <w:suppressLineNumbers/>
      <w:spacing w:before="120" w:after="120"/>
    </w:pPr>
    <w:rPr>
      <w:rFonts w:cs="Mangal"/>
      <w:i/>
      <w:iCs/>
      <w:sz w:val="24"/>
      <w:szCs w:val="24"/>
    </w:rPr>
  </w:style>
  <w:style w:type="paragraph" w:customStyle="1" w:styleId="Rejstk">
    <w:name w:val="Rejstřík"/>
    <w:basedOn w:val="Normln"/>
    <w:pPr>
      <w:suppressLineNumbers/>
    </w:pPr>
    <w:rPr>
      <w:rFonts w:cs="Mangal"/>
    </w:rPr>
  </w:style>
  <w:style w:type="paragraph" w:customStyle="1" w:styleId="Zkladntext21">
    <w:name w:val="Základní text 21"/>
    <w:basedOn w:val="Normln"/>
    <w:pPr>
      <w:spacing w:after="120" w:line="480" w:lineRule="auto"/>
    </w:pPr>
  </w:style>
  <w:style w:type="paragraph" w:customStyle="1" w:styleId="SSNzev1">
    <w:name w:val="SS_Název 1"/>
    <w:basedOn w:val="Normln"/>
    <w:pPr>
      <w:jc w:val="center"/>
    </w:pPr>
    <w:rPr>
      <w:rFonts w:ascii="Verdana" w:eastAsia="Calibri" w:hAnsi="Verdana"/>
      <w:b/>
      <w:caps/>
      <w:sz w:val="32"/>
      <w:szCs w:val="32"/>
    </w:rPr>
  </w:style>
  <w:style w:type="paragraph" w:customStyle="1" w:styleId="SSNzev2">
    <w:name w:val="SS_Název 2"/>
    <w:basedOn w:val="Normln"/>
    <w:pPr>
      <w:spacing w:before="120" w:after="120"/>
      <w:jc w:val="center"/>
    </w:pPr>
    <w:rPr>
      <w:rFonts w:ascii="Verdana" w:eastAsia="Calibri" w:hAnsi="Verdana"/>
      <w:b/>
      <w:bCs/>
      <w:caps/>
      <w:sz w:val="22"/>
      <w:szCs w:val="22"/>
    </w:rPr>
  </w:style>
  <w:style w:type="paragraph" w:customStyle="1" w:styleId="Odstavecseseznamem1">
    <w:name w:val="Odstavec se seznamem1"/>
    <w:basedOn w:val="Normln"/>
    <w:pPr>
      <w:spacing w:after="120"/>
      <w:ind w:left="708"/>
      <w:jc w:val="both"/>
    </w:pPr>
    <w:rPr>
      <w:sz w:val="24"/>
    </w:rPr>
  </w:style>
  <w:style w:type="paragraph" w:customStyle="1" w:styleId="SSlnek">
    <w:name w:val="SS_Článek"/>
    <w:basedOn w:val="Normln"/>
    <w:uiPriority w:val="99"/>
    <w:pPr>
      <w:keepNext/>
      <w:tabs>
        <w:tab w:val="num" w:pos="0"/>
      </w:tabs>
      <w:spacing w:before="360"/>
      <w:ind w:left="5322" w:hanging="360"/>
      <w:jc w:val="center"/>
      <w:outlineLvl w:val="0"/>
    </w:pPr>
    <w:rPr>
      <w:rFonts w:ascii="Verdana" w:eastAsia="Calibri" w:hAnsi="Verdana"/>
      <w:b/>
      <w:sz w:val="28"/>
      <w:szCs w:val="28"/>
    </w:rPr>
  </w:style>
  <w:style w:type="paragraph" w:customStyle="1" w:styleId="SSlnek-zkladntext">
    <w:name w:val="SS_Článek - základní text"/>
    <w:basedOn w:val="Normln"/>
    <w:pPr>
      <w:keepNext/>
      <w:spacing w:before="20"/>
      <w:jc w:val="center"/>
    </w:pPr>
    <w:rPr>
      <w:rFonts w:ascii="Verdana" w:eastAsia="Calibri" w:hAnsi="Verdana"/>
      <w:b/>
      <w:sz w:val="24"/>
      <w:szCs w:val="24"/>
    </w:rPr>
  </w:style>
  <w:style w:type="paragraph" w:customStyle="1" w:styleId="SSOdstavec">
    <w:name w:val="SS_Odstavec"/>
    <w:basedOn w:val="Normln"/>
    <w:pPr>
      <w:tabs>
        <w:tab w:val="left" w:pos="426"/>
      </w:tabs>
      <w:spacing w:before="120"/>
      <w:jc w:val="both"/>
    </w:pPr>
    <w:rPr>
      <w:rFonts w:ascii="Verdana" w:eastAsia="Calibri" w:hAnsi="Verdana"/>
    </w:rPr>
  </w:style>
  <w:style w:type="paragraph" w:customStyle="1" w:styleId="SSBod">
    <w:name w:val="SS_Bod"/>
    <w:basedOn w:val="Normln"/>
    <w:uiPriority w:val="99"/>
    <w:pPr>
      <w:keepLines/>
      <w:numPr>
        <w:ilvl w:val="2"/>
        <w:numId w:val="1"/>
      </w:numPr>
      <w:tabs>
        <w:tab w:val="left" w:pos="851"/>
      </w:tabs>
      <w:spacing w:before="120"/>
      <w:jc w:val="both"/>
      <w:outlineLvl w:val="2"/>
    </w:pPr>
    <w:rPr>
      <w:rFonts w:ascii="Verdana" w:eastAsia="Calibri" w:hAnsi="Verdana"/>
      <w:szCs w:val="22"/>
    </w:rPr>
  </w:style>
  <w:style w:type="paragraph" w:customStyle="1" w:styleId="SSPsmeno">
    <w:name w:val="SS_Písmeno"/>
    <w:basedOn w:val="Normln"/>
    <w:uiPriority w:val="99"/>
    <w:pPr>
      <w:numPr>
        <w:ilvl w:val="3"/>
        <w:numId w:val="1"/>
      </w:numPr>
      <w:tabs>
        <w:tab w:val="left" w:pos="1134"/>
      </w:tabs>
      <w:spacing w:before="60"/>
      <w:jc w:val="both"/>
      <w:outlineLvl w:val="3"/>
    </w:pPr>
    <w:rPr>
      <w:rFonts w:ascii="Verdana" w:eastAsia="Calibri" w:hAnsi="Verdana"/>
      <w:szCs w:val="22"/>
    </w:rPr>
  </w:style>
  <w:style w:type="paragraph" w:customStyle="1" w:styleId="Textkomente1">
    <w:name w:val="Text komentáře1"/>
    <w:basedOn w:val="Normln"/>
    <w:pPr>
      <w:jc w:val="both"/>
    </w:pPr>
    <w:rPr>
      <w:rFonts w:ascii="Calibri" w:eastAsia="Calibri" w:hAnsi="Calibri"/>
    </w:rPr>
  </w:style>
  <w:style w:type="paragraph" w:customStyle="1" w:styleId="slovanodstavec">
    <w:name w:val="Číslovaný odstavec"/>
    <w:basedOn w:val="Normln"/>
    <w:pPr>
      <w:jc w:val="both"/>
    </w:pPr>
    <w:rPr>
      <w:i/>
      <w:sz w:val="22"/>
      <w:szCs w:val="22"/>
    </w:rPr>
  </w:style>
  <w:style w:type="paragraph" w:customStyle="1" w:styleId="Textbubliny1">
    <w:name w:val="Text bubliny1"/>
    <w:basedOn w:val="Normln"/>
    <w:rPr>
      <w:rFonts w:ascii="Tahoma" w:hAnsi="Tahoma" w:cs="Tahoma"/>
      <w:sz w:val="16"/>
      <w:szCs w:val="16"/>
    </w:rPr>
  </w:style>
  <w:style w:type="paragraph" w:customStyle="1" w:styleId="SSZhlav">
    <w:name w:val="SS_Záhlaví"/>
    <w:basedOn w:val="SSlnek"/>
    <w:pPr>
      <w:keepNext w:val="0"/>
      <w:tabs>
        <w:tab w:val="clear" w:pos="0"/>
        <w:tab w:val="center" w:pos="-75"/>
        <w:tab w:val="right" w:pos="8647"/>
      </w:tabs>
      <w:spacing w:before="0"/>
      <w:ind w:left="0" w:firstLine="0"/>
      <w:jc w:val="both"/>
    </w:pPr>
    <w:rPr>
      <w:b w:val="0"/>
      <w:sz w:val="20"/>
      <w:szCs w:val="22"/>
    </w:rPr>
  </w:style>
  <w:style w:type="paragraph" w:styleId="Zhlav">
    <w:name w:val="header"/>
    <w:basedOn w:val="Normln"/>
    <w:pPr>
      <w:suppressLineNumbers/>
      <w:tabs>
        <w:tab w:val="center" w:pos="4536"/>
        <w:tab w:val="right" w:pos="9072"/>
      </w:tabs>
    </w:pPr>
  </w:style>
  <w:style w:type="paragraph" w:customStyle="1" w:styleId="Pedmtkomente1">
    <w:name w:val="Předmět komentáře1"/>
    <w:basedOn w:val="Textkomente1"/>
    <w:pPr>
      <w:jc w:val="left"/>
    </w:pPr>
    <w:rPr>
      <w:rFonts w:ascii="Times New Roman" w:eastAsia="Times New Roman" w:hAnsi="Times New Roman"/>
      <w:b/>
      <w:bCs/>
    </w:rPr>
  </w:style>
  <w:style w:type="paragraph" w:styleId="Zpat">
    <w:name w:val="footer"/>
    <w:basedOn w:val="Normln"/>
    <w:uiPriority w:val="99"/>
    <w:pPr>
      <w:suppressLineNumbers/>
      <w:tabs>
        <w:tab w:val="center" w:pos="4536"/>
        <w:tab w:val="right" w:pos="9072"/>
      </w:tabs>
    </w:pPr>
  </w:style>
  <w:style w:type="paragraph" w:customStyle="1" w:styleId="Textpoznpodarou1">
    <w:name w:val="Text pozn. pod čarou1"/>
    <w:basedOn w:val="Normln"/>
    <w:pPr>
      <w:spacing w:after="120"/>
      <w:jc w:val="both"/>
    </w:pPr>
  </w:style>
  <w:style w:type="paragraph" w:styleId="Textbubliny">
    <w:name w:val="Balloon Text"/>
    <w:basedOn w:val="Normln"/>
    <w:semiHidden/>
    <w:rsid w:val="00EC40EC"/>
    <w:rPr>
      <w:rFonts w:ascii="Tahoma" w:hAnsi="Tahoma" w:cs="Tahoma"/>
      <w:sz w:val="16"/>
      <w:szCs w:val="16"/>
    </w:rPr>
  </w:style>
  <w:style w:type="character" w:styleId="Odkaznakoment">
    <w:name w:val="annotation reference"/>
    <w:uiPriority w:val="99"/>
    <w:rsid w:val="00BF2513"/>
    <w:rPr>
      <w:sz w:val="16"/>
      <w:szCs w:val="16"/>
    </w:rPr>
  </w:style>
  <w:style w:type="paragraph" w:styleId="Textkomente">
    <w:name w:val="annotation text"/>
    <w:basedOn w:val="Normln"/>
    <w:link w:val="TextkomenteChar1"/>
    <w:rsid w:val="00BF2513"/>
    <w:rPr>
      <w:lang w:val="x-none"/>
    </w:rPr>
  </w:style>
  <w:style w:type="character" w:customStyle="1" w:styleId="TextkomenteChar1">
    <w:name w:val="Text komentáře Char1"/>
    <w:link w:val="Textkomente"/>
    <w:rsid w:val="00BF2513"/>
    <w:rPr>
      <w:kern w:val="1"/>
      <w:lang w:eastAsia="ar-SA"/>
    </w:rPr>
  </w:style>
  <w:style w:type="paragraph" w:styleId="Pedmtkomente">
    <w:name w:val="annotation subject"/>
    <w:basedOn w:val="Textkomente"/>
    <w:next w:val="Textkomente"/>
    <w:link w:val="PedmtkomenteChar1"/>
    <w:rsid w:val="00BF2513"/>
    <w:rPr>
      <w:b/>
      <w:bCs/>
    </w:rPr>
  </w:style>
  <w:style w:type="character" w:customStyle="1" w:styleId="PedmtkomenteChar1">
    <w:name w:val="Předmět komentáře Char1"/>
    <w:link w:val="Pedmtkomente"/>
    <w:rsid w:val="00BF2513"/>
    <w:rPr>
      <w:b/>
      <w:bCs/>
      <w:kern w:val="1"/>
      <w:lang w:eastAsia="ar-SA"/>
    </w:rPr>
  </w:style>
  <w:style w:type="paragraph" w:styleId="Bezmezer">
    <w:name w:val="No Spacing"/>
    <w:uiPriority w:val="1"/>
    <w:qFormat/>
    <w:rsid w:val="008D2993"/>
    <w:rPr>
      <w:rFonts w:ascii="Segoe UI" w:hAnsi="Segoe UI"/>
    </w:rPr>
  </w:style>
  <w:style w:type="paragraph" w:customStyle="1" w:styleId="rove2Oddl">
    <w:name w:val="Úroveň 2: Oddíl"/>
    <w:basedOn w:val="Normln"/>
    <w:link w:val="rove2OddlCharChar"/>
    <w:autoRedefine/>
    <w:uiPriority w:val="99"/>
    <w:rsid w:val="00201E3F"/>
    <w:pPr>
      <w:suppressAutoHyphens w:val="0"/>
      <w:ind w:left="720" w:hanging="360"/>
      <w:jc w:val="both"/>
    </w:pPr>
    <w:rPr>
      <w:rFonts w:ascii="Arial" w:hAnsi="Arial"/>
      <w:kern w:val="0"/>
      <w:sz w:val="24"/>
      <w:lang w:val="x-none" w:eastAsia="en-US"/>
    </w:rPr>
  </w:style>
  <w:style w:type="paragraph" w:customStyle="1" w:styleId="rove1lnek">
    <w:name w:val="Úroveň 1: Článek"/>
    <w:basedOn w:val="Normln"/>
    <w:next w:val="rove2Oddl"/>
    <w:autoRedefine/>
    <w:uiPriority w:val="99"/>
    <w:rsid w:val="00EB785A"/>
    <w:pPr>
      <w:numPr>
        <w:numId w:val="3"/>
      </w:numPr>
      <w:suppressAutoHyphens w:val="0"/>
      <w:spacing w:before="480" w:after="240"/>
    </w:pPr>
    <w:rPr>
      <w:rFonts w:ascii="Arial" w:hAnsi="Arial"/>
      <w:b/>
      <w:kern w:val="0"/>
      <w:sz w:val="24"/>
      <w:lang w:eastAsia="en-US"/>
    </w:rPr>
  </w:style>
  <w:style w:type="character" w:customStyle="1" w:styleId="rove2OddlCharChar">
    <w:name w:val="Úroveň 2: Oddíl Char Char"/>
    <w:link w:val="rove2Oddl"/>
    <w:uiPriority w:val="99"/>
    <w:locked/>
    <w:rsid w:val="00201E3F"/>
    <w:rPr>
      <w:rFonts w:ascii="Arial" w:hAnsi="Arial"/>
      <w:sz w:val="24"/>
      <w:lang w:val="x-none" w:eastAsia="en-US"/>
    </w:rPr>
  </w:style>
  <w:style w:type="paragraph" w:customStyle="1" w:styleId="rove3Pododdl">
    <w:name w:val="Úroveň 3: Pododdíl"/>
    <w:basedOn w:val="Normln"/>
    <w:autoRedefine/>
    <w:uiPriority w:val="99"/>
    <w:rsid w:val="00EB785A"/>
    <w:pPr>
      <w:numPr>
        <w:ilvl w:val="2"/>
        <w:numId w:val="3"/>
      </w:numPr>
      <w:tabs>
        <w:tab w:val="left" w:pos="1008"/>
      </w:tabs>
      <w:suppressAutoHyphens w:val="0"/>
      <w:spacing w:before="240" w:after="120"/>
      <w:ind w:left="576"/>
    </w:pPr>
    <w:rPr>
      <w:rFonts w:ascii="Arial" w:hAnsi="Arial"/>
      <w:kern w:val="0"/>
      <w:sz w:val="24"/>
      <w:lang w:eastAsia="en-US"/>
    </w:rPr>
  </w:style>
  <w:style w:type="paragraph" w:styleId="Odstavecseseznamem">
    <w:name w:val="List Paragraph"/>
    <w:aliases w:val="Nad,Odstavec cíl se seznamem,Odstavec se seznamem5,Odstavec_muj,Reference List,Odstavec se seznamem a odrážkou,1 úroveň Odstavec se seznamem,List Paragraph (Czech Tourism),Odstavec,A-Odrážky1,A-Odrážky,Barevný seznam – zvýraznění 11"/>
    <w:basedOn w:val="Normln"/>
    <w:link w:val="OdstavecseseznamemChar"/>
    <w:uiPriority w:val="34"/>
    <w:qFormat/>
    <w:rsid w:val="00B41D69"/>
    <w:pPr>
      <w:ind w:left="708"/>
    </w:pPr>
  </w:style>
  <w:style w:type="paragraph" w:customStyle="1" w:styleId="BodyText21">
    <w:name w:val="Body Text 21"/>
    <w:rsid w:val="006D504B"/>
    <w:pPr>
      <w:autoSpaceDE w:val="0"/>
      <w:autoSpaceDN w:val="0"/>
      <w:jc w:val="both"/>
    </w:pPr>
    <w:rPr>
      <w:sz w:val="24"/>
      <w:szCs w:val="24"/>
    </w:rPr>
  </w:style>
  <w:style w:type="paragraph" w:customStyle="1" w:styleId="Nadpisbodu">
    <w:name w:val="Nadpis bodu"/>
    <w:basedOn w:val="Nadpis1"/>
    <w:next w:val="Normln"/>
    <w:rsid w:val="00E600D7"/>
    <w:pPr>
      <w:numPr>
        <w:numId w:val="6"/>
      </w:numPr>
      <w:shd w:val="clear" w:color="auto" w:fill="CCFFFF"/>
      <w:suppressAutoHyphens w:val="0"/>
      <w:spacing w:before="360" w:after="120"/>
      <w:jc w:val="both"/>
    </w:pPr>
    <w:rPr>
      <w:rFonts w:ascii="Cambria" w:hAnsi="Cambria" w:cs="Times New Roman"/>
      <w:bCs w:val="0"/>
      <w:kern w:val="32"/>
      <w:sz w:val="20"/>
      <w:szCs w:val="20"/>
      <w:lang w:eastAsia="cs-CZ"/>
    </w:rPr>
  </w:style>
  <w:style w:type="paragraph" w:customStyle="1" w:styleId="Podbod">
    <w:name w:val="Podbod"/>
    <w:basedOn w:val="Nadpis2"/>
    <w:rsid w:val="00E600D7"/>
    <w:pPr>
      <w:widowControl w:val="0"/>
      <w:numPr>
        <w:ilvl w:val="1"/>
        <w:numId w:val="6"/>
      </w:numPr>
      <w:suppressAutoHyphens w:val="0"/>
      <w:spacing w:before="120"/>
      <w:jc w:val="both"/>
    </w:pPr>
    <w:rPr>
      <w:bCs w:val="0"/>
      <w:i w:val="0"/>
      <w:iCs w:val="0"/>
      <w:kern w:val="0"/>
      <w:sz w:val="20"/>
      <w:szCs w:val="20"/>
      <w:lang w:eastAsia="cs-CZ"/>
    </w:rPr>
  </w:style>
  <w:style w:type="paragraph" w:customStyle="1" w:styleId="StylNadpisboduTimesNewRoman">
    <w:name w:val="Styl Nadpis bodu + Times New Roman"/>
    <w:basedOn w:val="Nadpisbodu"/>
    <w:uiPriority w:val="99"/>
    <w:rsid w:val="00E600D7"/>
    <w:rPr>
      <w:rFonts w:ascii="Times New Roman" w:hAnsi="Times New Roman"/>
      <w:bCs/>
      <w:sz w:val="24"/>
    </w:rPr>
  </w:style>
  <w:style w:type="character" w:customStyle="1" w:styleId="Nadpis2Char">
    <w:name w:val="Nadpis 2 Char"/>
    <w:link w:val="Nadpis2"/>
    <w:semiHidden/>
    <w:rsid w:val="00E600D7"/>
    <w:rPr>
      <w:rFonts w:ascii="Cambria" w:eastAsia="Times New Roman" w:hAnsi="Cambria" w:cs="Times New Roman"/>
      <w:b/>
      <w:bCs/>
      <w:i/>
      <w:iCs/>
      <w:kern w:val="1"/>
      <w:sz w:val="28"/>
      <w:szCs w:val="28"/>
      <w:lang w:eastAsia="ar-SA"/>
    </w:rPr>
  </w:style>
  <w:style w:type="paragraph" w:styleId="Nzev">
    <w:name w:val="Title"/>
    <w:basedOn w:val="Normln"/>
    <w:link w:val="NzevChar"/>
    <w:qFormat/>
    <w:rsid w:val="00A70DB8"/>
    <w:pPr>
      <w:suppressAutoHyphens w:val="0"/>
      <w:jc w:val="center"/>
    </w:pPr>
    <w:rPr>
      <w:b/>
      <w:kern w:val="0"/>
      <w:sz w:val="28"/>
      <w:lang w:eastAsia="cs-CZ"/>
    </w:rPr>
  </w:style>
  <w:style w:type="character" w:customStyle="1" w:styleId="NzevChar">
    <w:name w:val="Název Char"/>
    <w:basedOn w:val="Standardnpsmoodstavce"/>
    <w:link w:val="Nzev"/>
    <w:rsid w:val="00A70DB8"/>
    <w:rPr>
      <w:b/>
      <w:sz w:val="28"/>
    </w:rPr>
  </w:style>
  <w:style w:type="character" w:customStyle="1" w:styleId="OdstavecseseznamemChar">
    <w:name w:val="Odstavec se seznamem Char"/>
    <w:aliases w:val="Nad Char,Odstavec cíl se seznamem Char,Odstavec se seznamem5 Char,Odstavec_muj Char,Reference List Char,Odstavec se seznamem a odrážkou Char,1 úroveň Odstavec se seznamem Char,List Paragraph (Czech Tourism) Char,Odstavec Char"/>
    <w:link w:val="Odstavecseseznamem"/>
    <w:uiPriority w:val="34"/>
    <w:qFormat/>
    <w:locked/>
    <w:rsid w:val="00554F64"/>
    <w:rPr>
      <w:kern w:val="1"/>
      <w:lang w:eastAsia="ar-SA"/>
    </w:rPr>
  </w:style>
  <w:style w:type="paragraph" w:styleId="Prosttext">
    <w:name w:val="Plain Text"/>
    <w:basedOn w:val="Normln"/>
    <w:link w:val="ProsttextChar"/>
    <w:uiPriority w:val="99"/>
    <w:unhideWhenUsed/>
    <w:rsid w:val="009F2104"/>
    <w:pPr>
      <w:suppressAutoHyphens w:val="0"/>
    </w:pPr>
    <w:rPr>
      <w:rFonts w:ascii="Courier New" w:hAnsi="Courier New"/>
      <w:kern w:val="0"/>
      <w:lang w:eastAsia="cs-CZ"/>
    </w:rPr>
  </w:style>
  <w:style w:type="character" w:customStyle="1" w:styleId="ProsttextChar">
    <w:name w:val="Prostý text Char"/>
    <w:basedOn w:val="Standardnpsmoodstavce"/>
    <w:link w:val="Prosttext"/>
    <w:uiPriority w:val="99"/>
    <w:rsid w:val="009F2104"/>
    <w:rPr>
      <w:rFonts w:ascii="Courier New" w:hAnsi="Courier New"/>
    </w:rPr>
  </w:style>
  <w:style w:type="character" w:styleId="Nevyeenzmnka">
    <w:name w:val="Unresolved Mention"/>
    <w:basedOn w:val="Standardnpsmoodstavce"/>
    <w:uiPriority w:val="99"/>
    <w:unhideWhenUsed/>
    <w:rsid w:val="0039292A"/>
    <w:rPr>
      <w:color w:val="605E5C"/>
      <w:shd w:val="clear" w:color="auto" w:fill="E1DFDD"/>
    </w:rPr>
  </w:style>
  <w:style w:type="paragraph" w:styleId="Revize">
    <w:name w:val="Revision"/>
    <w:hidden/>
    <w:uiPriority w:val="99"/>
    <w:semiHidden/>
    <w:rsid w:val="00844CEB"/>
    <w:rPr>
      <w:kern w:val="1"/>
      <w:lang w:eastAsia="ar-SA"/>
    </w:rPr>
  </w:style>
  <w:style w:type="character" w:customStyle="1" w:styleId="viiyi">
    <w:name w:val="viiyi"/>
    <w:basedOn w:val="Standardnpsmoodstavce"/>
    <w:rsid w:val="00432AA7"/>
  </w:style>
  <w:style w:type="character" w:customStyle="1" w:styleId="jlqj4b">
    <w:name w:val="jlqj4b"/>
    <w:basedOn w:val="Standardnpsmoodstavce"/>
    <w:rsid w:val="00432AA7"/>
  </w:style>
  <w:style w:type="character" w:styleId="Zmnka">
    <w:name w:val="Mention"/>
    <w:basedOn w:val="Standardnpsmoodstavce"/>
    <w:uiPriority w:val="99"/>
    <w:unhideWhenUsed/>
    <w:rsid w:val="00E9347C"/>
    <w:rPr>
      <w:color w:val="2B579A"/>
      <w:shd w:val="clear" w:color="auto" w:fill="E1DFDD"/>
    </w:rPr>
  </w:style>
  <w:style w:type="character" w:styleId="Zdraznn">
    <w:name w:val="Emphasis"/>
    <w:basedOn w:val="Standardnpsmoodstavce"/>
    <w:uiPriority w:val="20"/>
    <w:qFormat/>
    <w:rsid w:val="00C601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2515">
      <w:bodyDiv w:val="1"/>
      <w:marLeft w:val="0"/>
      <w:marRight w:val="0"/>
      <w:marTop w:val="0"/>
      <w:marBottom w:val="0"/>
      <w:divBdr>
        <w:top w:val="none" w:sz="0" w:space="0" w:color="auto"/>
        <w:left w:val="none" w:sz="0" w:space="0" w:color="auto"/>
        <w:bottom w:val="none" w:sz="0" w:space="0" w:color="auto"/>
        <w:right w:val="none" w:sz="0" w:space="0" w:color="auto"/>
      </w:divBdr>
    </w:div>
    <w:div w:id="21909172">
      <w:bodyDiv w:val="1"/>
      <w:marLeft w:val="0"/>
      <w:marRight w:val="0"/>
      <w:marTop w:val="0"/>
      <w:marBottom w:val="0"/>
      <w:divBdr>
        <w:top w:val="none" w:sz="0" w:space="0" w:color="auto"/>
        <w:left w:val="none" w:sz="0" w:space="0" w:color="auto"/>
        <w:bottom w:val="none" w:sz="0" w:space="0" w:color="auto"/>
        <w:right w:val="none" w:sz="0" w:space="0" w:color="auto"/>
      </w:divBdr>
    </w:div>
    <w:div w:id="37558264">
      <w:bodyDiv w:val="1"/>
      <w:marLeft w:val="0"/>
      <w:marRight w:val="0"/>
      <w:marTop w:val="0"/>
      <w:marBottom w:val="0"/>
      <w:divBdr>
        <w:top w:val="none" w:sz="0" w:space="0" w:color="auto"/>
        <w:left w:val="none" w:sz="0" w:space="0" w:color="auto"/>
        <w:bottom w:val="none" w:sz="0" w:space="0" w:color="auto"/>
        <w:right w:val="none" w:sz="0" w:space="0" w:color="auto"/>
      </w:divBdr>
    </w:div>
    <w:div w:id="204828736">
      <w:bodyDiv w:val="1"/>
      <w:marLeft w:val="0"/>
      <w:marRight w:val="0"/>
      <w:marTop w:val="0"/>
      <w:marBottom w:val="0"/>
      <w:divBdr>
        <w:top w:val="none" w:sz="0" w:space="0" w:color="auto"/>
        <w:left w:val="none" w:sz="0" w:space="0" w:color="auto"/>
        <w:bottom w:val="none" w:sz="0" w:space="0" w:color="auto"/>
        <w:right w:val="none" w:sz="0" w:space="0" w:color="auto"/>
      </w:divBdr>
    </w:div>
    <w:div w:id="224217802">
      <w:bodyDiv w:val="1"/>
      <w:marLeft w:val="0"/>
      <w:marRight w:val="0"/>
      <w:marTop w:val="0"/>
      <w:marBottom w:val="0"/>
      <w:divBdr>
        <w:top w:val="none" w:sz="0" w:space="0" w:color="auto"/>
        <w:left w:val="none" w:sz="0" w:space="0" w:color="auto"/>
        <w:bottom w:val="none" w:sz="0" w:space="0" w:color="auto"/>
        <w:right w:val="none" w:sz="0" w:space="0" w:color="auto"/>
      </w:divBdr>
    </w:div>
    <w:div w:id="322585022">
      <w:bodyDiv w:val="1"/>
      <w:marLeft w:val="0"/>
      <w:marRight w:val="0"/>
      <w:marTop w:val="0"/>
      <w:marBottom w:val="0"/>
      <w:divBdr>
        <w:top w:val="none" w:sz="0" w:space="0" w:color="auto"/>
        <w:left w:val="none" w:sz="0" w:space="0" w:color="auto"/>
        <w:bottom w:val="none" w:sz="0" w:space="0" w:color="auto"/>
        <w:right w:val="none" w:sz="0" w:space="0" w:color="auto"/>
      </w:divBdr>
    </w:div>
    <w:div w:id="345600099">
      <w:bodyDiv w:val="1"/>
      <w:marLeft w:val="0"/>
      <w:marRight w:val="0"/>
      <w:marTop w:val="0"/>
      <w:marBottom w:val="0"/>
      <w:divBdr>
        <w:top w:val="none" w:sz="0" w:space="0" w:color="auto"/>
        <w:left w:val="none" w:sz="0" w:space="0" w:color="auto"/>
        <w:bottom w:val="none" w:sz="0" w:space="0" w:color="auto"/>
        <w:right w:val="none" w:sz="0" w:space="0" w:color="auto"/>
      </w:divBdr>
    </w:div>
    <w:div w:id="369184462">
      <w:bodyDiv w:val="1"/>
      <w:marLeft w:val="0"/>
      <w:marRight w:val="0"/>
      <w:marTop w:val="0"/>
      <w:marBottom w:val="0"/>
      <w:divBdr>
        <w:top w:val="none" w:sz="0" w:space="0" w:color="auto"/>
        <w:left w:val="none" w:sz="0" w:space="0" w:color="auto"/>
        <w:bottom w:val="none" w:sz="0" w:space="0" w:color="auto"/>
        <w:right w:val="none" w:sz="0" w:space="0" w:color="auto"/>
      </w:divBdr>
    </w:div>
    <w:div w:id="436363865">
      <w:bodyDiv w:val="1"/>
      <w:marLeft w:val="0"/>
      <w:marRight w:val="0"/>
      <w:marTop w:val="0"/>
      <w:marBottom w:val="0"/>
      <w:divBdr>
        <w:top w:val="none" w:sz="0" w:space="0" w:color="auto"/>
        <w:left w:val="none" w:sz="0" w:space="0" w:color="auto"/>
        <w:bottom w:val="none" w:sz="0" w:space="0" w:color="auto"/>
        <w:right w:val="none" w:sz="0" w:space="0" w:color="auto"/>
      </w:divBdr>
    </w:div>
    <w:div w:id="445924252">
      <w:bodyDiv w:val="1"/>
      <w:marLeft w:val="0"/>
      <w:marRight w:val="0"/>
      <w:marTop w:val="0"/>
      <w:marBottom w:val="0"/>
      <w:divBdr>
        <w:top w:val="none" w:sz="0" w:space="0" w:color="auto"/>
        <w:left w:val="none" w:sz="0" w:space="0" w:color="auto"/>
        <w:bottom w:val="none" w:sz="0" w:space="0" w:color="auto"/>
        <w:right w:val="none" w:sz="0" w:space="0" w:color="auto"/>
      </w:divBdr>
    </w:div>
    <w:div w:id="470834020">
      <w:bodyDiv w:val="1"/>
      <w:marLeft w:val="0"/>
      <w:marRight w:val="0"/>
      <w:marTop w:val="0"/>
      <w:marBottom w:val="0"/>
      <w:divBdr>
        <w:top w:val="none" w:sz="0" w:space="0" w:color="auto"/>
        <w:left w:val="none" w:sz="0" w:space="0" w:color="auto"/>
        <w:bottom w:val="none" w:sz="0" w:space="0" w:color="auto"/>
        <w:right w:val="none" w:sz="0" w:space="0" w:color="auto"/>
      </w:divBdr>
    </w:div>
    <w:div w:id="501896062">
      <w:bodyDiv w:val="1"/>
      <w:marLeft w:val="0"/>
      <w:marRight w:val="0"/>
      <w:marTop w:val="0"/>
      <w:marBottom w:val="0"/>
      <w:divBdr>
        <w:top w:val="none" w:sz="0" w:space="0" w:color="auto"/>
        <w:left w:val="none" w:sz="0" w:space="0" w:color="auto"/>
        <w:bottom w:val="none" w:sz="0" w:space="0" w:color="auto"/>
        <w:right w:val="none" w:sz="0" w:space="0" w:color="auto"/>
      </w:divBdr>
    </w:div>
    <w:div w:id="549342351">
      <w:bodyDiv w:val="1"/>
      <w:marLeft w:val="0"/>
      <w:marRight w:val="0"/>
      <w:marTop w:val="0"/>
      <w:marBottom w:val="0"/>
      <w:divBdr>
        <w:top w:val="none" w:sz="0" w:space="0" w:color="auto"/>
        <w:left w:val="none" w:sz="0" w:space="0" w:color="auto"/>
        <w:bottom w:val="none" w:sz="0" w:space="0" w:color="auto"/>
        <w:right w:val="none" w:sz="0" w:space="0" w:color="auto"/>
      </w:divBdr>
    </w:div>
    <w:div w:id="556823079">
      <w:bodyDiv w:val="1"/>
      <w:marLeft w:val="0"/>
      <w:marRight w:val="0"/>
      <w:marTop w:val="0"/>
      <w:marBottom w:val="0"/>
      <w:divBdr>
        <w:top w:val="none" w:sz="0" w:space="0" w:color="auto"/>
        <w:left w:val="none" w:sz="0" w:space="0" w:color="auto"/>
        <w:bottom w:val="none" w:sz="0" w:space="0" w:color="auto"/>
        <w:right w:val="none" w:sz="0" w:space="0" w:color="auto"/>
      </w:divBdr>
    </w:div>
    <w:div w:id="619148595">
      <w:bodyDiv w:val="1"/>
      <w:marLeft w:val="0"/>
      <w:marRight w:val="0"/>
      <w:marTop w:val="0"/>
      <w:marBottom w:val="0"/>
      <w:divBdr>
        <w:top w:val="none" w:sz="0" w:space="0" w:color="auto"/>
        <w:left w:val="none" w:sz="0" w:space="0" w:color="auto"/>
        <w:bottom w:val="none" w:sz="0" w:space="0" w:color="auto"/>
        <w:right w:val="none" w:sz="0" w:space="0" w:color="auto"/>
      </w:divBdr>
    </w:div>
    <w:div w:id="873082783">
      <w:bodyDiv w:val="1"/>
      <w:marLeft w:val="0"/>
      <w:marRight w:val="0"/>
      <w:marTop w:val="0"/>
      <w:marBottom w:val="0"/>
      <w:divBdr>
        <w:top w:val="none" w:sz="0" w:space="0" w:color="auto"/>
        <w:left w:val="none" w:sz="0" w:space="0" w:color="auto"/>
        <w:bottom w:val="none" w:sz="0" w:space="0" w:color="auto"/>
        <w:right w:val="none" w:sz="0" w:space="0" w:color="auto"/>
      </w:divBdr>
    </w:div>
    <w:div w:id="1038773800">
      <w:bodyDiv w:val="1"/>
      <w:marLeft w:val="0"/>
      <w:marRight w:val="0"/>
      <w:marTop w:val="0"/>
      <w:marBottom w:val="0"/>
      <w:divBdr>
        <w:top w:val="none" w:sz="0" w:space="0" w:color="auto"/>
        <w:left w:val="none" w:sz="0" w:space="0" w:color="auto"/>
        <w:bottom w:val="none" w:sz="0" w:space="0" w:color="auto"/>
        <w:right w:val="none" w:sz="0" w:space="0" w:color="auto"/>
      </w:divBdr>
    </w:div>
    <w:div w:id="1044792943">
      <w:bodyDiv w:val="1"/>
      <w:marLeft w:val="0"/>
      <w:marRight w:val="0"/>
      <w:marTop w:val="0"/>
      <w:marBottom w:val="0"/>
      <w:divBdr>
        <w:top w:val="none" w:sz="0" w:space="0" w:color="auto"/>
        <w:left w:val="none" w:sz="0" w:space="0" w:color="auto"/>
        <w:bottom w:val="none" w:sz="0" w:space="0" w:color="auto"/>
        <w:right w:val="none" w:sz="0" w:space="0" w:color="auto"/>
      </w:divBdr>
    </w:div>
    <w:div w:id="1147430353">
      <w:bodyDiv w:val="1"/>
      <w:marLeft w:val="0"/>
      <w:marRight w:val="0"/>
      <w:marTop w:val="0"/>
      <w:marBottom w:val="0"/>
      <w:divBdr>
        <w:top w:val="none" w:sz="0" w:space="0" w:color="auto"/>
        <w:left w:val="none" w:sz="0" w:space="0" w:color="auto"/>
        <w:bottom w:val="none" w:sz="0" w:space="0" w:color="auto"/>
        <w:right w:val="none" w:sz="0" w:space="0" w:color="auto"/>
      </w:divBdr>
    </w:div>
    <w:div w:id="1230463793">
      <w:bodyDiv w:val="1"/>
      <w:marLeft w:val="0"/>
      <w:marRight w:val="0"/>
      <w:marTop w:val="0"/>
      <w:marBottom w:val="0"/>
      <w:divBdr>
        <w:top w:val="none" w:sz="0" w:space="0" w:color="auto"/>
        <w:left w:val="none" w:sz="0" w:space="0" w:color="auto"/>
        <w:bottom w:val="none" w:sz="0" w:space="0" w:color="auto"/>
        <w:right w:val="none" w:sz="0" w:space="0" w:color="auto"/>
      </w:divBdr>
    </w:div>
    <w:div w:id="1277179690">
      <w:bodyDiv w:val="1"/>
      <w:marLeft w:val="0"/>
      <w:marRight w:val="0"/>
      <w:marTop w:val="0"/>
      <w:marBottom w:val="0"/>
      <w:divBdr>
        <w:top w:val="none" w:sz="0" w:space="0" w:color="auto"/>
        <w:left w:val="none" w:sz="0" w:space="0" w:color="auto"/>
        <w:bottom w:val="none" w:sz="0" w:space="0" w:color="auto"/>
        <w:right w:val="none" w:sz="0" w:space="0" w:color="auto"/>
      </w:divBdr>
    </w:div>
    <w:div w:id="1285691544">
      <w:bodyDiv w:val="1"/>
      <w:marLeft w:val="0"/>
      <w:marRight w:val="0"/>
      <w:marTop w:val="0"/>
      <w:marBottom w:val="0"/>
      <w:divBdr>
        <w:top w:val="none" w:sz="0" w:space="0" w:color="auto"/>
        <w:left w:val="none" w:sz="0" w:space="0" w:color="auto"/>
        <w:bottom w:val="none" w:sz="0" w:space="0" w:color="auto"/>
        <w:right w:val="none" w:sz="0" w:space="0" w:color="auto"/>
      </w:divBdr>
    </w:div>
    <w:div w:id="1310091373">
      <w:bodyDiv w:val="1"/>
      <w:marLeft w:val="0"/>
      <w:marRight w:val="0"/>
      <w:marTop w:val="0"/>
      <w:marBottom w:val="0"/>
      <w:divBdr>
        <w:top w:val="none" w:sz="0" w:space="0" w:color="auto"/>
        <w:left w:val="none" w:sz="0" w:space="0" w:color="auto"/>
        <w:bottom w:val="none" w:sz="0" w:space="0" w:color="auto"/>
        <w:right w:val="none" w:sz="0" w:space="0" w:color="auto"/>
      </w:divBdr>
    </w:div>
    <w:div w:id="1334340553">
      <w:bodyDiv w:val="1"/>
      <w:marLeft w:val="0"/>
      <w:marRight w:val="0"/>
      <w:marTop w:val="0"/>
      <w:marBottom w:val="0"/>
      <w:divBdr>
        <w:top w:val="none" w:sz="0" w:space="0" w:color="auto"/>
        <w:left w:val="none" w:sz="0" w:space="0" w:color="auto"/>
        <w:bottom w:val="none" w:sz="0" w:space="0" w:color="auto"/>
        <w:right w:val="none" w:sz="0" w:space="0" w:color="auto"/>
      </w:divBdr>
    </w:div>
    <w:div w:id="1334919125">
      <w:bodyDiv w:val="1"/>
      <w:marLeft w:val="0"/>
      <w:marRight w:val="0"/>
      <w:marTop w:val="0"/>
      <w:marBottom w:val="0"/>
      <w:divBdr>
        <w:top w:val="none" w:sz="0" w:space="0" w:color="auto"/>
        <w:left w:val="none" w:sz="0" w:space="0" w:color="auto"/>
        <w:bottom w:val="none" w:sz="0" w:space="0" w:color="auto"/>
        <w:right w:val="none" w:sz="0" w:space="0" w:color="auto"/>
      </w:divBdr>
    </w:div>
    <w:div w:id="1353723495">
      <w:bodyDiv w:val="1"/>
      <w:marLeft w:val="0"/>
      <w:marRight w:val="0"/>
      <w:marTop w:val="0"/>
      <w:marBottom w:val="0"/>
      <w:divBdr>
        <w:top w:val="none" w:sz="0" w:space="0" w:color="auto"/>
        <w:left w:val="none" w:sz="0" w:space="0" w:color="auto"/>
        <w:bottom w:val="none" w:sz="0" w:space="0" w:color="auto"/>
        <w:right w:val="none" w:sz="0" w:space="0" w:color="auto"/>
      </w:divBdr>
    </w:div>
    <w:div w:id="1525824840">
      <w:bodyDiv w:val="1"/>
      <w:marLeft w:val="0"/>
      <w:marRight w:val="0"/>
      <w:marTop w:val="0"/>
      <w:marBottom w:val="0"/>
      <w:divBdr>
        <w:top w:val="none" w:sz="0" w:space="0" w:color="auto"/>
        <w:left w:val="none" w:sz="0" w:space="0" w:color="auto"/>
        <w:bottom w:val="none" w:sz="0" w:space="0" w:color="auto"/>
        <w:right w:val="none" w:sz="0" w:space="0" w:color="auto"/>
      </w:divBdr>
    </w:div>
    <w:div w:id="1592348831">
      <w:bodyDiv w:val="1"/>
      <w:marLeft w:val="0"/>
      <w:marRight w:val="0"/>
      <w:marTop w:val="0"/>
      <w:marBottom w:val="0"/>
      <w:divBdr>
        <w:top w:val="none" w:sz="0" w:space="0" w:color="auto"/>
        <w:left w:val="none" w:sz="0" w:space="0" w:color="auto"/>
        <w:bottom w:val="none" w:sz="0" w:space="0" w:color="auto"/>
        <w:right w:val="none" w:sz="0" w:space="0" w:color="auto"/>
      </w:divBdr>
    </w:div>
    <w:div w:id="1663729261">
      <w:bodyDiv w:val="1"/>
      <w:marLeft w:val="0"/>
      <w:marRight w:val="0"/>
      <w:marTop w:val="0"/>
      <w:marBottom w:val="0"/>
      <w:divBdr>
        <w:top w:val="none" w:sz="0" w:space="0" w:color="auto"/>
        <w:left w:val="none" w:sz="0" w:space="0" w:color="auto"/>
        <w:bottom w:val="none" w:sz="0" w:space="0" w:color="auto"/>
        <w:right w:val="none" w:sz="0" w:space="0" w:color="auto"/>
      </w:divBdr>
    </w:div>
    <w:div w:id="1671131275">
      <w:bodyDiv w:val="1"/>
      <w:marLeft w:val="0"/>
      <w:marRight w:val="0"/>
      <w:marTop w:val="0"/>
      <w:marBottom w:val="0"/>
      <w:divBdr>
        <w:top w:val="none" w:sz="0" w:space="0" w:color="auto"/>
        <w:left w:val="none" w:sz="0" w:space="0" w:color="auto"/>
        <w:bottom w:val="none" w:sz="0" w:space="0" w:color="auto"/>
        <w:right w:val="none" w:sz="0" w:space="0" w:color="auto"/>
      </w:divBdr>
    </w:div>
    <w:div w:id="1673559545">
      <w:bodyDiv w:val="1"/>
      <w:marLeft w:val="0"/>
      <w:marRight w:val="0"/>
      <w:marTop w:val="0"/>
      <w:marBottom w:val="0"/>
      <w:divBdr>
        <w:top w:val="none" w:sz="0" w:space="0" w:color="auto"/>
        <w:left w:val="none" w:sz="0" w:space="0" w:color="auto"/>
        <w:bottom w:val="none" w:sz="0" w:space="0" w:color="auto"/>
        <w:right w:val="none" w:sz="0" w:space="0" w:color="auto"/>
      </w:divBdr>
    </w:div>
    <w:div w:id="1679693352">
      <w:bodyDiv w:val="1"/>
      <w:marLeft w:val="0"/>
      <w:marRight w:val="0"/>
      <w:marTop w:val="0"/>
      <w:marBottom w:val="0"/>
      <w:divBdr>
        <w:top w:val="none" w:sz="0" w:space="0" w:color="auto"/>
        <w:left w:val="none" w:sz="0" w:space="0" w:color="auto"/>
        <w:bottom w:val="none" w:sz="0" w:space="0" w:color="auto"/>
        <w:right w:val="none" w:sz="0" w:space="0" w:color="auto"/>
      </w:divBdr>
    </w:div>
    <w:div w:id="1724256712">
      <w:bodyDiv w:val="1"/>
      <w:marLeft w:val="0"/>
      <w:marRight w:val="0"/>
      <w:marTop w:val="0"/>
      <w:marBottom w:val="0"/>
      <w:divBdr>
        <w:top w:val="none" w:sz="0" w:space="0" w:color="auto"/>
        <w:left w:val="none" w:sz="0" w:space="0" w:color="auto"/>
        <w:bottom w:val="none" w:sz="0" w:space="0" w:color="auto"/>
        <w:right w:val="none" w:sz="0" w:space="0" w:color="auto"/>
      </w:divBdr>
    </w:div>
    <w:div w:id="1746341513">
      <w:bodyDiv w:val="1"/>
      <w:marLeft w:val="0"/>
      <w:marRight w:val="0"/>
      <w:marTop w:val="0"/>
      <w:marBottom w:val="0"/>
      <w:divBdr>
        <w:top w:val="none" w:sz="0" w:space="0" w:color="auto"/>
        <w:left w:val="none" w:sz="0" w:space="0" w:color="auto"/>
        <w:bottom w:val="none" w:sz="0" w:space="0" w:color="auto"/>
        <w:right w:val="none" w:sz="0" w:space="0" w:color="auto"/>
      </w:divBdr>
    </w:div>
    <w:div w:id="1933391300">
      <w:bodyDiv w:val="1"/>
      <w:marLeft w:val="0"/>
      <w:marRight w:val="0"/>
      <w:marTop w:val="0"/>
      <w:marBottom w:val="0"/>
      <w:divBdr>
        <w:top w:val="none" w:sz="0" w:space="0" w:color="auto"/>
        <w:left w:val="none" w:sz="0" w:space="0" w:color="auto"/>
        <w:bottom w:val="none" w:sz="0" w:space="0" w:color="auto"/>
        <w:right w:val="none" w:sz="0" w:space="0" w:color="auto"/>
      </w:divBdr>
    </w:div>
    <w:div w:id="1935093923">
      <w:bodyDiv w:val="1"/>
      <w:marLeft w:val="0"/>
      <w:marRight w:val="0"/>
      <w:marTop w:val="0"/>
      <w:marBottom w:val="0"/>
      <w:divBdr>
        <w:top w:val="none" w:sz="0" w:space="0" w:color="auto"/>
        <w:left w:val="none" w:sz="0" w:space="0" w:color="auto"/>
        <w:bottom w:val="none" w:sz="0" w:space="0" w:color="auto"/>
        <w:right w:val="none" w:sz="0" w:space="0" w:color="auto"/>
      </w:divBdr>
    </w:div>
    <w:div w:id="2000620999">
      <w:bodyDiv w:val="1"/>
      <w:marLeft w:val="0"/>
      <w:marRight w:val="0"/>
      <w:marTop w:val="0"/>
      <w:marBottom w:val="0"/>
      <w:divBdr>
        <w:top w:val="none" w:sz="0" w:space="0" w:color="auto"/>
        <w:left w:val="none" w:sz="0" w:space="0" w:color="auto"/>
        <w:bottom w:val="none" w:sz="0" w:space="0" w:color="auto"/>
        <w:right w:val="none" w:sz="0" w:space="0" w:color="auto"/>
      </w:divBdr>
    </w:div>
    <w:div w:id="2060743909">
      <w:bodyDiv w:val="1"/>
      <w:marLeft w:val="0"/>
      <w:marRight w:val="0"/>
      <w:marTop w:val="0"/>
      <w:marBottom w:val="0"/>
      <w:divBdr>
        <w:top w:val="none" w:sz="0" w:space="0" w:color="auto"/>
        <w:left w:val="none" w:sz="0" w:space="0" w:color="auto"/>
        <w:bottom w:val="none" w:sz="0" w:space="0" w:color="auto"/>
        <w:right w:val="none" w:sz="0" w:space="0" w:color="auto"/>
      </w:divBdr>
    </w:div>
    <w:div w:id="2078937227">
      <w:bodyDiv w:val="1"/>
      <w:marLeft w:val="0"/>
      <w:marRight w:val="0"/>
      <w:marTop w:val="0"/>
      <w:marBottom w:val="0"/>
      <w:divBdr>
        <w:top w:val="none" w:sz="0" w:space="0" w:color="auto"/>
        <w:left w:val="none" w:sz="0" w:space="0" w:color="auto"/>
        <w:bottom w:val="none" w:sz="0" w:space="0" w:color="auto"/>
        <w:right w:val="none" w:sz="0" w:space="0" w:color="auto"/>
      </w:divBdr>
    </w:div>
    <w:div w:id="2085452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faktury@vfn.cz" TargetMode="External"/><Relationship Id="rId18" Type="http://schemas.openxmlformats.org/officeDocument/2006/relationships/footer" Target="footer1.xml"/><Relationship Id="rId26"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https://eur03.safelinks.protection.outlook.com/?url=https%3A%2F%2Fwww.vestnikverejnychzakazek.cz%2FSearchForm%2FSearchContract%3FcontractNumber%3DZ2022-000646&amp;data=05%7C01%7CZuzana.Kandova%40vfn.cz%7Cc432974d37db4ed3ae3508da21f57ac2%7C0f277086d4e04971bc1abbc5df0eb246%7C0%7C0%7C637859636330975326%7CUnknown%7CTWFpbGZsb3d8eyJWIjoiMC4wLjAwMDAiLCJQIjoiV2luMzIiLCJBTiI6Ik1haWwiLCJXVCI6Mn0%3D%7C3000%7C%7C%7C&amp;sdata=m00gt8%2FVfCtdMeb%2FXhn%2BCHq6vBIyxDLO0nKWxNMTgTE%3D&amp;reserved=0" TargetMode="External"/><Relationship Id="rId17" Type="http://schemas.openxmlformats.org/officeDocument/2006/relationships/header" Target="header2.xml"/><Relationship Id="rId25"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0.jpg"/><Relationship Id="rId32" Type="http://schemas.openxmlformats.org/officeDocument/2006/relationships/theme" Target="theme/theme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jp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4.jpg"/><Relationship Id="rId28" Type="http://schemas.openxmlformats.org/officeDocument/2006/relationships/image" Target="media/image9.jpg"/><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3.jpg"/><Relationship Id="rId27" Type="http://schemas.openxmlformats.org/officeDocument/2006/relationships/image" Target="media/image8.jpg"/><Relationship Id="rId30" Type="http://schemas.openxmlformats.org/officeDocument/2006/relationships/image" Target="media/image11.jp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k připomínkování" ma:contentTypeID="0x010100F7B48F3A3D4A7D40B3F4EEC857CAB1600032614EB3C512B14AA899B5BDB42A05B9" ma:contentTypeVersion="44" ma:contentTypeDescription="" ma:contentTypeScope="" ma:versionID="3e6ec380bb863bf297f5ec1ac325e489">
  <xsd:schema xmlns:xsd="http://www.w3.org/2001/XMLSchema" xmlns:xs="http://www.w3.org/2001/XMLSchema" xmlns:p="http://schemas.microsoft.com/office/2006/metadata/properties" xmlns:ns2="9e62e060-e4df-48a7-a9f4-f192c9c6f413" xmlns:ns3="c9180ec9-f266-4235-bfb6-a326cc7ac18b" targetNamespace="http://schemas.microsoft.com/office/2006/metadata/properties" ma:root="true" ma:fieldsID="220238d8fc399d24f2704bd4824e9417" ns2:_="" ns3:_="">
    <xsd:import namespace="9e62e060-e4df-48a7-a9f4-f192c9c6f413"/>
    <xsd:import namespace="c9180ec9-f266-4235-bfb6-a326cc7ac18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2e060-e4df-48a7-a9f4-f192c9c6f413"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dílené s podrobnostm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80ec9-f266-4235-bfb6-a326cc7ac18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smluvni dokument" ma:contentTypeID="0x010100EFF427952D4E634383E9B8E9D938055A002B963CBA657F214D89C4E9ABAE5FAC87" ma:contentTypeVersion="14" ma:contentTypeDescription="Create a new document." ma:contentTypeScope="" ma:versionID="c84bf53b8e412a38839c2b4e2f133748">
  <xsd:schema xmlns:xsd="http://www.w3.org/2001/XMLSchema" xmlns:xs="http://www.w3.org/2001/XMLSchema" xmlns:p="http://schemas.microsoft.com/office/2006/metadata/properties" xmlns:ns2="acca34e4-9ecd-41c8-99eb-d6aa654aaa55" targetNamespace="http://schemas.microsoft.com/office/2006/metadata/properties" ma:root="true" ma:fieldsID="c18624d96e5d5aef84cdde0883a82282" ns2:_="">
    <xsd:import namespace="acca34e4-9ecd-41c8-99eb-d6aa654aaa55"/>
    <xsd:element name="properties">
      <xsd:complexType>
        <xsd:sequence>
          <xsd:element name="documentManagement">
            <xsd:complexType>
              <xsd:all>
                <xsd:element ref="ns2:RequestID" minOccurs="0"/>
                <xsd:element ref="ns2:PocetZnRetezec" minOccurs="0"/>
                <xsd:element ref="ns2:ZkracenyRetezec" minOccurs="0"/>
                <xsd:element ref="ns2:Smazat" minOccurs="0"/>
                <xsd:element ref="ns2:Block_W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a34e4-9ecd-41c8-99eb-d6aa654aaa55" elementFormDefault="qualified">
    <xsd:import namespace="http://schemas.microsoft.com/office/2006/documentManagement/types"/>
    <xsd:import namespace="http://schemas.microsoft.com/office/infopath/2007/PartnerControls"/>
    <xsd:element name="RequestID" ma:index="8" nillable="true" ma:displayName="RequestID" ma:internalName="RequestID">
      <xsd:simpleType>
        <xsd:restriction base="dms:Number"/>
      </xsd:simpleType>
    </xsd:element>
    <xsd:element name="PocetZnRetezec" ma:index="9" nillable="true" ma:displayName="PocetZnRetezec" ma:internalName="PocetZnRetezec">
      <xsd:simpleType>
        <xsd:restriction base="dms:Number"/>
      </xsd:simpleType>
    </xsd:element>
    <xsd:element name="ZkracenyRetezec" ma:index="10" nillable="true" ma:displayName="ZkracenyRetezec" ma:internalName="ZkracenyRetezec">
      <xsd:simpleType>
        <xsd:restriction base="dms:Text">
          <xsd:maxLength value="255"/>
        </xsd:restriction>
      </xsd:simpleType>
    </xsd:element>
    <xsd:element name="Smazat" ma:index="12" nillable="true" ma:displayName="Smazat" ma:hidden="true" ma:internalName="Smazat" ma:readOnly="false">
      <xsd:simpleType>
        <xsd:restriction base="dms:Unknown"/>
      </xsd:simpleType>
    </xsd:element>
    <xsd:element name="Block_WF" ma:index="15" nillable="true" ma:displayName="Block_WF" ma:default="0" ma:internalName="Block_WF">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xmlns:pc="http://schemas.microsoft.com/office/infopath/2007/PartnerControls">
  <documentManagement>
    <RequestID xmlns="acca34e4-9ecd-41c8-99eb-d6aa654aaa55" xsi:nil="true"/>
    <PocetZnRetezec xmlns="acca34e4-9ecd-41c8-99eb-d6aa654aaa55" xsi:nil="true"/>
    <Block_WF xmlns="acca34e4-9ecd-41c8-99eb-d6aa654aaa55">3</Block_WF>
    <ZkracenyRetezec xmlns="acca34e4-9ecd-41c8-99eb-d6aa654aaa55">327-258/258-2022%20RS.docx</ZkracenyRetezec>
    <Smazat xmlns="acca34e4-9ecd-41c8-99eb-d6aa654aaa55">&lt;a href="/sites/evidencesmluv/_layouts/15/IniWrkflIP.aspx?List=%7b77659FB5-C430-479E-BF06-0B5A5E07A4EB%7d&amp;amp;ID=1099&amp;amp;ItemGuid=%7b8FC7288B-14B4-48A0-802A-07AA7C9D8167%7d&amp;amp;TemplateID=%7bd3f8102e-f4a5-4901-b93c-fb146a9d820d%7d"&gt;&lt;img src="/SiteAssets/Pictogram/Pripominkovani/delete16red.png" /&gt;&lt;/a&gt;</Smazat>
  </documentManagement>
</p:properties>
</file>

<file path=customXml/itemProps1.xml><?xml version="1.0" encoding="utf-8"?>
<ds:datastoreItem xmlns:ds="http://schemas.openxmlformats.org/officeDocument/2006/customXml" ds:itemID="{BEC2A5CB-FC8B-4FD8-8B95-98621CF84A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62e060-e4df-48a7-a9f4-f192c9c6f413"/>
    <ds:schemaRef ds:uri="c9180ec9-f266-4235-bfb6-a326cc7ac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293CF7-B220-43E7-9CF1-9BB34B890903}"/>
</file>

<file path=customXml/itemProps3.xml><?xml version="1.0" encoding="utf-8"?>
<ds:datastoreItem xmlns:ds="http://schemas.openxmlformats.org/officeDocument/2006/customXml" ds:itemID="{892FE467-0F44-4CFD-851E-EE3180DF9E8E}">
  <ds:schemaRefs>
    <ds:schemaRef ds:uri="http://schemas.microsoft.com/sharepoint/v3/contenttype/forms"/>
  </ds:schemaRefs>
</ds:datastoreItem>
</file>

<file path=customXml/itemProps4.xml><?xml version="1.0" encoding="utf-8"?>
<ds:datastoreItem xmlns:ds="http://schemas.openxmlformats.org/officeDocument/2006/customXml" ds:itemID="{F7C10096-FFA8-46D0-BB13-C062602CD6A4}">
  <ds:schemaRefs>
    <ds:schemaRef ds:uri="http://schemas.openxmlformats.org/officeDocument/2006/bibliography"/>
  </ds:schemaRefs>
</ds:datastoreItem>
</file>

<file path=customXml/itemProps5.xml><?xml version="1.0" encoding="utf-8"?>
<ds:datastoreItem xmlns:ds="http://schemas.openxmlformats.org/officeDocument/2006/customXml" ds:itemID="{23CCF8D8-0B45-43F4-AE6B-3A0EFB92D080}">
  <ds:schemaRefs>
    <ds:schemaRef ds:uri="http://schemas.microsoft.com/office/2006/metadata/properties"/>
    <ds:schemaRef ds:uri="http://schemas.microsoft.com/office/infopath/2007/PartnerControls"/>
    <ds:schemaRef ds:uri="9e62e060-e4df-48a7-a9f4-f192c9c6f413"/>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31</Pages>
  <Words>10549</Words>
  <Characters>62241</Characters>
  <Application>Microsoft Office Word</Application>
  <DocSecurity>0</DocSecurity>
  <Lines>518</Lines>
  <Paragraphs>145</Paragraphs>
  <ScaleCrop>false</ScaleCrop>
  <HeadingPairs>
    <vt:vector size="2" baseType="variant">
      <vt:variant>
        <vt:lpstr>Název</vt:lpstr>
      </vt:variant>
      <vt:variant>
        <vt:i4>1</vt:i4>
      </vt:variant>
    </vt:vector>
  </HeadingPairs>
  <TitlesOfParts>
    <vt:vector size="1" baseType="lpstr">
      <vt:lpstr>10388 - Rozsireni_diskovych_poli</vt:lpstr>
    </vt:vector>
  </TitlesOfParts>
  <Company>vfn</Company>
  <LinksUpToDate>false</LinksUpToDate>
  <CharactersWithSpaces>72645</CharactersWithSpaces>
  <SharedDoc>false</SharedDoc>
  <HLinks>
    <vt:vector size="24" baseType="variant">
      <vt:variant>
        <vt:i4>1572901</vt:i4>
      </vt:variant>
      <vt:variant>
        <vt:i4>9</vt:i4>
      </vt:variant>
      <vt:variant>
        <vt:i4>0</vt:i4>
      </vt:variant>
      <vt:variant>
        <vt:i4>5</vt:i4>
      </vt:variant>
      <vt:variant>
        <vt:lpwstr>mailto:faktury@vfn.cz</vt:lpwstr>
      </vt:variant>
      <vt:variant>
        <vt:lpwstr/>
      </vt:variant>
      <vt:variant>
        <vt:i4>3670111</vt:i4>
      </vt:variant>
      <vt:variant>
        <vt:i4>6</vt:i4>
      </vt:variant>
      <vt:variant>
        <vt:i4>0</vt:i4>
      </vt:variant>
      <vt:variant>
        <vt:i4>5</vt:i4>
      </vt:variant>
      <vt:variant>
        <vt:lpwstr>mailto:michal.jelinek@vfn.cz</vt:lpwstr>
      </vt:variant>
      <vt:variant>
        <vt:lpwstr/>
      </vt:variant>
      <vt:variant>
        <vt:i4>3670111</vt:i4>
      </vt:variant>
      <vt:variant>
        <vt:i4>3</vt:i4>
      </vt:variant>
      <vt:variant>
        <vt:i4>0</vt:i4>
      </vt:variant>
      <vt:variant>
        <vt:i4>5</vt:i4>
      </vt:variant>
      <vt:variant>
        <vt:lpwstr>mailto:michal.jelinek@vfn.cz</vt:lpwstr>
      </vt:variant>
      <vt:variant>
        <vt:lpwstr/>
      </vt:variant>
      <vt:variant>
        <vt:i4>3276908</vt:i4>
      </vt:variant>
      <vt:variant>
        <vt:i4>0</vt:i4>
      </vt:variant>
      <vt:variant>
        <vt:i4>0</vt:i4>
      </vt:variant>
      <vt:variant>
        <vt:i4>5</vt:i4>
      </vt:variant>
      <vt:variant>
        <vt:lpwstr>https://eur03.safelinks.protection.outlook.com/?url=https%3A%2F%2Fwww.vestnikverejnychzakazek.cz%2FSearchForm%2FSearchContract%3FcontractNumber%3DZ2022-000646&amp;data=05%7C01%7CZuzana.Kandova%40vfn.cz%7Cc432974d37db4ed3ae3508da21f57ac2%7C0f277086d4e04971bc1abbc5df0eb246%7C0%7C0%7C637859636330975326%7CUnknown%7CTWFpbGZsb3d8eyJWIjoiMC4wLjAwMDAiLCJQIjoiV2luMzIiLCJBTiI6Ik1haWwiLCJXVCI6Mn0%3D%7C3000%7C%7C%7C&amp;sdata=m00gt8%2FVfCtdMeb%2FXhn%2BCHq6vBIyxDLO0nKWxNMTgTE%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10388 - Rozsireni_diskovych_poli</dc:title>
  <dc:subject/>
  <dc:creator>15042</dc:creator>
  <cp:keywords/>
  <cp:lastModifiedBy>Kandová Zuzana, Mgr.</cp:lastModifiedBy>
  <cp:revision>3</cp:revision>
  <cp:lastPrinted>2022-04-19T11:28:00Z</cp:lastPrinted>
  <dcterms:created xsi:type="dcterms:W3CDTF">2022-04-19T11:59:00Z</dcterms:created>
  <dcterms:modified xsi:type="dcterms:W3CDTF">2022-04-19T12:00:00Z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VFN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0x010100EFF427952D4E634383E9B8E9D938055A002B963CBA657F214D89C4E9ABAE5FAC87</vt:lpwstr>
  </property>
  <property fmtid="{D5CDD505-2E9C-101B-9397-08002B2CF9AE}" pid="10" name="WorkflowChangePath">
    <vt:lpwstr>b67a389e-6e0e-4c00-bf81-c26346b032e9,2;b67a389e-6e0e-4c00-bf81-c26346b032e9,2;b67a389e-6e0e-4c00-bf81-c26346b032e9,2;b67a389e-6e0e-4c00-bf81-c26346b032e9,2;b67a389e-6e0e-4c00-bf81-c26346b032e9,2;b67a389e-6e0e-4c00-bf81-c26346b032e9,2;b67a389e-6e0e-4c00-bfa95a2dc2-7576-4e02-851a-82c926069501,2;a95a2dc2-7576-4e02-851a-82c926069501,2;a95a2dc2-7576-4e02-851a-82c926069501,2;</vt:lpwstr>
  </property>
  <property fmtid="{D5CDD505-2E9C-101B-9397-08002B2CF9AE}" pid="11" name="MSIP_Label_2063cd7f-2d21-486a-9f29-9c1683fdd175_Enabled">
    <vt:lpwstr>true</vt:lpwstr>
  </property>
  <property fmtid="{D5CDD505-2E9C-101B-9397-08002B2CF9AE}" pid="12" name="MSIP_Label_2063cd7f-2d21-486a-9f29-9c1683fdd175_SetDate">
    <vt:lpwstr>2021-05-11T11:53:30Z</vt:lpwstr>
  </property>
  <property fmtid="{D5CDD505-2E9C-101B-9397-08002B2CF9AE}" pid="13" name="MSIP_Label_2063cd7f-2d21-486a-9f29-9c1683fdd175_Method">
    <vt:lpwstr>Standard</vt:lpwstr>
  </property>
  <property fmtid="{D5CDD505-2E9C-101B-9397-08002B2CF9AE}" pid="14" name="MSIP_Label_2063cd7f-2d21-486a-9f29-9c1683fdd175_Name">
    <vt:lpwstr>2063cd7f-2d21-486a-9f29-9c1683fdd175</vt:lpwstr>
  </property>
  <property fmtid="{D5CDD505-2E9C-101B-9397-08002B2CF9AE}" pid="15" name="MSIP_Label_2063cd7f-2d21-486a-9f29-9c1683fdd175_SiteId">
    <vt:lpwstr>0f277086-d4e0-4971-bc1a-bbc5df0eb246</vt:lpwstr>
  </property>
  <property fmtid="{D5CDD505-2E9C-101B-9397-08002B2CF9AE}" pid="16" name="MSIP_Label_2063cd7f-2d21-486a-9f29-9c1683fdd175_ActionId">
    <vt:lpwstr/>
  </property>
  <property fmtid="{D5CDD505-2E9C-101B-9397-08002B2CF9AE}" pid="17" name="MSIP_Label_2063cd7f-2d21-486a-9f29-9c1683fdd175_ContentBits">
    <vt:lpwstr>0</vt:lpwstr>
  </property>
  <property fmtid="{D5CDD505-2E9C-101B-9397-08002B2CF9AE}" pid="18" name="_dlc_DocIdItemGuid">
    <vt:lpwstr>199665dc-62c8-486d-9a4e-49e678b48e8b</vt:lpwstr>
  </property>
</Properties>
</file>