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4BC1" w14:textId="0474782E" w:rsidR="001E4E72" w:rsidRPr="001E4E72" w:rsidRDefault="001E4E72" w:rsidP="00383F2F">
      <w:pPr>
        <w:jc w:val="right"/>
        <w:rPr>
          <w:rFonts w:ascii="Arial" w:hAnsi="Arial" w:cs="Arial"/>
          <w:sz w:val="22"/>
          <w:szCs w:val="22"/>
        </w:rPr>
      </w:pPr>
      <w:r w:rsidRPr="001E4E72">
        <w:rPr>
          <w:rFonts w:ascii="Arial" w:hAnsi="Arial" w:cs="Arial"/>
          <w:sz w:val="22"/>
          <w:szCs w:val="22"/>
        </w:rPr>
        <w:t>č.j.</w:t>
      </w:r>
      <w:r w:rsidR="00383F2F">
        <w:rPr>
          <w:rFonts w:ascii="Arial" w:hAnsi="Arial" w:cs="Arial"/>
          <w:sz w:val="22"/>
          <w:szCs w:val="22"/>
        </w:rPr>
        <w:t xml:space="preserve"> </w:t>
      </w:r>
      <w:r w:rsidR="00383F2F" w:rsidRPr="00383F2F">
        <w:rPr>
          <w:rFonts w:ascii="Arial" w:hAnsi="Arial" w:cs="Arial"/>
          <w:sz w:val="22"/>
          <w:szCs w:val="22"/>
        </w:rPr>
        <w:t>SPU 176841/2022</w:t>
      </w:r>
    </w:p>
    <w:p w14:paraId="74227334" w14:textId="77737368" w:rsidR="00E6623E" w:rsidRPr="00821897" w:rsidRDefault="00E6623E" w:rsidP="00E6623E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AA9457" w14:textId="77777777" w:rsidR="00E6623E" w:rsidRPr="00821897" w:rsidRDefault="00E6623E" w:rsidP="00E6623E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309B095" w14:textId="77777777" w:rsidR="00E6623E" w:rsidRPr="00821897" w:rsidRDefault="00E6623E" w:rsidP="00E6623E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 01312774 </w:t>
      </w:r>
    </w:p>
    <w:p w14:paraId="55C8424F" w14:textId="77777777" w:rsidR="00E6623E" w:rsidRPr="00821897" w:rsidRDefault="00E6623E" w:rsidP="00E6623E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14:paraId="7EA4A60A" w14:textId="77777777" w:rsidR="00E6623E" w:rsidRPr="00821897" w:rsidRDefault="00E6623E" w:rsidP="00E6623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Číhalová, ředitelka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14:paraId="0D82C991" w14:textId="77777777" w:rsidR="00E6623E" w:rsidRPr="00821897" w:rsidRDefault="00E6623E" w:rsidP="00E6623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14:paraId="6D7B83EF" w14:textId="77777777" w:rsidR="00E6623E" w:rsidRPr="00821897" w:rsidRDefault="00E6623E" w:rsidP="00E6623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368153DF" w14:textId="77777777" w:rsidR="00E6623E" w:rsidRPr="00821897" w:rsidRDefault="00E6623E" w:rsidP="00E6623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1A7B6928" w14:textId="77777777" w:rsidR="00E6623E" w:rsidRPr="00821897" w:rsidRDefault="00E6623E" w:rsidP="00E6623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číslo účtu: 110015-3723001/0710</w:t>
      </w:r>
    </w:p>
    <w:p w14:paraId="0B7DE087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771B48F9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511DC864" w14:textId="2EC8308B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jedné –</w:t>
      </w:r>
    </w:p>
    <w:p w14:paraId="7E9D7D44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</w:p>
    <w:p w14:paraId="7ADB8AD7" w14:textId="77777777" w:rsidR="008436C6" w:rsidRDefault="00EE020D">
      <w:pPr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36A6519" w14:textId="77777777" w:rsidR="00E6623E" w:rsidRDefault="00E6623E">
      <w:pPr>
        <w:jc w:val="both"/>
      </w:pPr>
    </w:p>
    <w:p w14:paraId="0CEB06C8" w14:textId="77777777" w:rsidR="001E4E72" w:rsidRPr="00883853" w:rsidRDefault="001E4E72" w:rsidP="001E4E72">
      <w:pPr>
        <w:pStyle w:val="Zkladntext"/>
        <w:contextualSpacing/>
        <w:rPr>
          <w:rFonts w:ascii="Arial" w:hAnsi="Arial" w:cs="Arial"/>
          <w:b/>
          <w:i w:val="0"/>
          <w:iCs/>
          <w:sz w:val="22"/>
          <w:szCs w:val="22"/>
        </w:rPr>
      </w:pPr>
      <w:r w:rsidRPr="00883853">
        <w:rPr>
          <w:rFonts w:ascii="Arial" w:hAnsi="Arial" w:cs="Arial"/>
          <w:b/>
          <w:i w:val="0"/>
          <w:iCs/>
          <w:sz w:val="22"/>
          <w:szCs w:val="22"/>
        </w:rPr>
        <w:t>Zemědělské družstvo Rousínov</w:t>
      </w:r>
    </w:p>
    <w:p w14:paraId="2F6FEFB6" w14:textId="77777777" w:rsidR="001E4E72" w:rsidRPr="00883853" w:rsidRDefault="001E4E72" w:rsidP="001E4E72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sídlo: Velešovická 1235/36a, Slavíkovice 683 01 Rousínov</w:t>
      </w:r>
    </w:p>
    <w:p w14:paraId="744BF6C6" w14:textId="77777777" w:rsidR="001E4E72" w:rsidRPr="00883853" w:rsidRDefault="001E4E72" w:rsidP="001E4E72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IČO: 00142018</w:t>
      </w:r>
    </w:p>
    <w:p w14:paraId="21470C15" w14:textId="77777777" w:rsidR="001E4E72" w:rsidRPr="00883853" w:rsidRDefault="001E4E72" w:rsidP="001E4E72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DIČ: CZ00142018</w:t>
      </w:r>
    </w:p>
    <w:p w14:paraId="3DA748BC" w14:textId="77777777" w:rsidR="001E4E72" w:rsidRPr="00883853" w:rsidRDefault="001E4E72" w:rsidP="001E4E72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zapsána v obchodním rejstříku vedeném Krajským soudem v Brně, spisová značka B 2046</w:t>
      </w:r>
    </w:p>
    <w:p w14:paraId="559E3C99" w14:textId="77777777" w:rsidR="001E4E72" w:rsidRPr="00883853" w:rsidRDefault="001E4E72" w:rsidP="001E4E72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osoba oprávněná jednat za právnickou osobu Pavel Julínek, předseda představenstva</w:t>
      </w:r>
    </w:p>
    <w:p w14:paraId="32878D6E" w14:textId="77777777" w:rsidR="001E4E72" w:rsidRPr="00883853" w:rsidRDefault="001E4E72" w:rsidP="001E4E72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883853">
        <w:rPr>
          <w:rFonts w:ascii="Arial" w:hAnsi="Arial" w:cs="Arial"/>
          <w:i w:val="0"/>
          <w:iCs/>
          <w:sz w:val="22"/>
          <w:szCs w:val="22"/>
        </w:rPr>
        <w:t>Jiří Matoušek, místopředseda představenstva</w:t>
      </w:r>
    </w:p>
    <w:p w14:paraId="15497241" w14:textId="77777777" w:rsidR="001E4E72" w:rsidRPr="00883853" w:rsidRDefault="001E4E72" w:rsidP="001E4E72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883853">
        <w:rPr>
          <w:rFonts w:ascii="Arial" w:hAnsi="Arial" w:cs="Arial"/>
          <w:iCs/>
          <w:sz w:val="22"/>
          <w:szCs w:val="22"/>
        </w:rPr>
        <w:t>bankovní spojení:</w:t>
      </w:r>
      <w:r w:rsidRPr="00883853">
        <w:rPr>
          <w:rFonts w:ascii="Arial" w:hAnsi="Arial" w:cs="Arial"/>
          <w:iCs/>
          <w:sz w:val="23"/>
          <w:szCs w:val="23"/>
        </w:rPr>
        <w:t xml:space="preserve"> </w:t>
      </w:r>
      <w:r w:rsidRPr="00883853">
        <w:rPr>
          <w:rFonts w:ascii="Arial" w:hAnsi="Arial" w:cs="Arial"/>
          <w:iCs/>
          <w:sz w:val="22"/>
          <w:szCs w:val="22"/>
          <w:shd w:val="clear" w:color="auto" w:fill="FFFFFF"/>
        </w:rPr>
        <w:t>Československá obchodní banka, a. s.</w:t>
      </w:r>
    </w:p>
    <w:p w14:paraId="3DB0F16B" w14:textId="77777777" w:rsidR="001E4E72" w:rsidRPr="00883853" w:rsidRDefault="001E4E72" w:rsidP="001E4E72">
      <w:pP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883853">
        <w:rPr>
          <w:rFonts w:ascii="Arial" w:hAnsi="Arial" w:cs="Arial"/>
          <w:iCs/>
          <w:sz w:val="22"/>
          <w:szCs w:val="22"/>
        </w:rPr>
        <w:t>číslo účtu:</w:t>
      </w:r>
      <w:r w:rsidRPr="00883853">
        <w:rPr>
          <w:rStyle w:val="data"/>
          <w:rFonts w:ascii="Arial" w:hAnsi="Arial" w:cs="Arial"/>
          <w:iCs/>
          <w:sz w:val="22"/>
          <w:szCs w:val="22"/>
        </w:rPr>
        <w:t xml:space="preserve"> 15396604/0300</w:t>
      </w:r>
    </w:p>
    <w:p w14:paraId="06503F83" w14:textId="77777777" w:rsidR="008436C6" w:rsidRDefault="008436C6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FA12F99" w14:textId="77777777" w:rsidR="008436C6" w:rsidRDefault="008436C6">
      <w:pPr>
        <w:pStyle w:val="Zkladntext31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5E686193" w14:textId="4A635676" w:rsidR="008436C6" w:rsidRDefault="008436C6"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druhé –</w:t>
      </w:r>
    </w:p>
    <w:p w14:paraId="65743505" w14:textId="77777777" w:rsidR="008436C6" w:rsidRDefault="008436C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622DAE2" w14:textId="77777777" w:rsidR="008436C6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7233D050" w14:textId="77777777" w:rsidR="00FA2036" w:rsidRDefault="00FA2036">
      <w:pPr>
        <w:jc w:val="both"/>
      </w:pPr>
    </w:p>
    <w:p w14:paraId="420BB17D" w14:textId="77777777" w:rsidR="008436C6" w:rsidRDefault="008436C6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55A4EFF6" w14:textId="434275A4" w:rsidR="008436C6" w:rsidRDefault="008436C6">
      <w:pPr>
        <w:jc w:val="center"/>
      </w:pPr>
      <w:r>
        <w:rPr>
          <w:rFonts w:ascii="Arial" w:hAnsi="Arial" w:cs="Arial"/>
          <w:b/>
          <w:sz w:val="32"/>
          <w:szCs w:val="32"/>
        </w:rPr>
        <w:t>č</w:t>
      </w:r>
      <w:r w:rsidRPr="00E6623E">
        <w:rPr>
          <w:rFonts w:ascii="Arial" w:hAnsi="Arial" w:cs="Arial"/>
          <w:b/>
          <w:sz w:val="32"/>
          <w:szCs w:val="32"/>
        </w:rPr>
        <w:t xml:space="preserve">. </w:t>
      </w:r>
      <w:r w:rsidR="001E4E72">
        <w:rPr>
          <w:rFonts w:ascii="Arial" w:hAnsi="Arial" w:cs="Arial"/>
          <w:b/>
          <w:sz w:val="32"/>
          <w:szCs w:val="32"/>
        </w:rPr>
        <w:t>19</w:t>
      </w:r>
      <w:r w:rsidR="00E6623E" w:rsidRPr="00E6623E">
        <w:rPr>
          <w:rFonts w:ascii="Arial" w:hAnsi="Arial" w:cs="Arial"/>
          <w:b/>
          <w:sz w:val="32"/>
          <w:szCs w:val="32"/>
        </w:rPr>
        <w:t>N2</w:t>
      </w:r>
      <w:r w:rsidR="001E4E72">
        <w:rPr>
          <w:rFonts w:ascii="Arial" w:hAnsi="Arial" w:cs="Arial"/>
          <w:b/>
          <w:sz w:val="32"/>
          <w:szCs w:val="32"/>
        </w:rPr>
        <w:t>2</w:t>
      </w:r>
      <w:r w:rsidR="00E6623E" w:rsidRPr="00E6623E">
        <w:rPr>
          <w:rFonts w:ascii="Arial" w:hAnsi="Arial" w:cs="Arial"/>
          <w:b/>
          <w:sz w:val="32"/>
          <w:szCs w:val="32"/>
        </w:rPr>
        <w:t>/58</w:t>
      </w:r>
    </w:p>
    <w:p w14:paraId="33968B42" w14:textId="77777777" w:rsidR="008436C6" w:rsidRDefault="008436C6">
      <w:pPr>
        <w:jc w:val="center"/>
        <w:rPr>
          <w:rFonts w:ascii="Arial" w:hAnsi="Arial" w:cs="Arial"/>
          <w:sz w:val="22"/>
          <w:szCs w:val="22"/>
        </w:rPr>
      </w:pPr>
    </w:p>
    <w:p w14:paraId="3169231E" w14:textId="77777777" w:rsidR="008436C6" w:rsidRPr="00A77FA8" w:rsidRDefault="008436C6" w:rsidP="00A77FA8">
      <w:pPr>
        <w:pStyle w:val="Nadpis4"/>
        <w:rPr>
          <w:rFonts w:ascii="Arial" w:hAnsi="Arial" w:cs="Arial"/>
          <w:sz w:val="22"/>
          <w:szCs w:val="22"/>
        </w:rPr>
      </w:pPr>
      <w:r w:rsidRPr="00A77FA8">
        <w:rPr>
          <w:rFonts w:ascii="Arial" w:hAnsi="Arial" w:cs="Arial"/>
          <w:sz w:val="22"/>
          <w:szCs w:val="22"/>
        </w:rPr>
        <w:t>Čl. I</w:t>
      </w:r>
    </w:p>
    <w:p w14:paraId="2974FBF5" w14:textId="77777777" w:rsidR="008436C6" w:rsidRDefault="008436C6">
      <w:pPr>
        <w:jc w:val="center"/>
        <w:rPr>
          <w:rFonts w:ascii="Arial" w:hAnsi="Arial" w:cs="Arial"/>
          <w:b/>
          <w:sz w:val="22"/>
          <w:szCs w:val="22"/>
        </w:rPr>
      </w:pPr>
    </w:p>
    <w:p w14:paraId="07F2B97A" w14:textId="68239D32" w:rsidR="000967D5" w:rsidRDefault="000967D5" w:rsidP="000967D5">
      <w:pPr>
        <w:jc w:val="both"/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 Jihomoravský kraj</w:t>
      </w:r>
      <w:r w:rsidR="00045AC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Katastrálního pracoviště Vyškov</w:t>
      </w:r>
      <w:r w:rsidR="001E4E72">
        <w:rPr>
          <w:rFonts w:ascii="Arial" w:hAnsi="Arial" w:cs="Arial"/>
          <w:sz w:val="22"/>
          <w:szCs w:val="22"/>
        </w:rPr>
        <w:t>:</w:t>
      </w:r>
    </w:p>
    <w:p w14:paraId="05C23E23" w14:textId="77777777" w:rsidR="008436C6" w:rsidRDefault="0084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94"/>
        <w:gridCol w:w="1820"/>
        <w:gridCol w:w="1250"/>
        <w:gridCol w:w="1160"/>
        <w:gridCol w:w="1920"/>
      </w:tblGrid>
      <w:tr w:rsidR="008436C6" w14:paraId="02D35E75" w14:textId="77777777" w:rsidTr="00B85938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7CC4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D1995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53AD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5F8ED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B7737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27AA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85938" w14:paraId="76C4A246" w14:textId="77777777" w:rsidTr="00B85938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DB5CBE" w14:textId="5836F6B7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818BE8" w14:textId="5642342C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11FE9" w14:textId="3C3B9BFC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91FC19" w14:textId="2A6DA968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810560" w14:textId="11DCFDA2" w:rsidR="00B85938" w:rsidRDefault="00383F2F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8387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819DB" w14:textId="77777777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85938" w14:paraId="0076BC0F" w14:textId="77777777" w:rsidTr="00B859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4EB6" w14:textId="728C722D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A2EA" w14:textId="0AFD7CE9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BC29" w14:textId="57C5C906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982" w14:textId="783EDC45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54F0" w14:textId="4B51D603" w:rsidR="00B85938" w:rsidRDefault="00383F2F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4452" w14:textId="77777777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85938" w14:paraId="350FCB9E" w14:textId="77777777" w:rsidTr="00B859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9897" w14:textId="59BDE2C4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BD68" w14:textId="64B14F25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35D8" w14:textId="01362566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6B13" w14:textId="4E4DD3D7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75F2" w14:textId="2848E575" w:rsidR="00B85938" w:rsidRDefault="00383F2F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87AD" w14:textId="4010331A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76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85938" w14:paraId="0F1C78FF" w14:textId="77777777" w:rsidTr="00B859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799A" w14:textId="15455D33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EFAD" w14:textId="21152846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7473" w14:textId="43B6D3FE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26E2" w14:textId="2BC3EDFD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9467" w14:textId="701A99D9" w:rsidR="00B85938" w:rsidRDefault="00383F2F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0742" w14:textId="48853DE4" w:rsidR="00B85938" w:rsidRDefault="00B85938" w:rsidP="00B8593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776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210E8" w14:paraId="0AC0E5C7" w14:textId="77777777" w:rsidTr="00B859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48" w14:textId="27EBBC17" w:rsidR="004210E8" w:rsidRDefault="004210E8" w:rsidP="004210E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93A1" w14:textId="199B8803" w:rsidR="004210E8" w:rsidRDefault="004210E8" w:rsidP="004210E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6479" w14:textId="7EBDA3C4" w:rsidR="004210E8" w:rsidRPr="00CB14A4" w:rsidRDefault="004210E8" w:rsidP="004210E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5FC1" w14:textId="4C409DBF" w:rsidR="004210E8" w:rsidRDefault="004210E8" w:rsidP="004210E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3672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5B3C" w14:textId="65F098DA" w:rsidR="004210E8" w:rsidRDefault="004210E8" w:rsidP="004210E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EAC1" w14:textId="5A24D5AF" w:rsidR="004210E8" w:rsidRPr="002E7767" w:rsidRDefault="004210E8" w:rsidP="004210E8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634C" w14:paraId="2762B2E3" w14:textId="77777777" w:rsidTr="00B859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4EEC" w14:textId="301CA845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B7AF" w14:textId="56703E73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8978" w14:textId="2B18A462" w:rsidR="00D9634C" w:rsidRPr="00CB14A4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92B7" w14:textId="6B671EF0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3799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352" w14:textId="6E1AC722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2649" w14:textId="14565D90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6193CC0" w14:textId="77777777" w:rsidR="000967D5" w:rsidRDefault="000967D5" w:rsidP="000967D5">
      <w:pPr>
        <w:pStyle w:val="Zkladntext"/>
        <w:rPr>
          <w:rFonts w:ascii="Arial" w:hAnsi="Arial" w:cs="Arial"/>
          <w:i w:val="0"/>
          <w:sz w:val="22"/>
          <w:szCs w:val="22"/>
        </w:rPr>
      </w:pPr>
    </w:p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94"/>
        <w:gridCol w:w="1820"/>
        <w:gridCol w:w="1250"/>
        <w:gridCol w:w="1160"/>
        <w:gridCol w:w="1920"/>
      </w:tblGrid>
      <w:tr w:rsidR="00B85938" w14:paraId="482772E4" w14:textId="77777777" w:rsidTr="00AD5006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B003" w14:textId="77777777" w:rsidR="00B85938" w:rsidRDefault="00B85938" w:rsidP="00AD500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06D5" w14:textId="77777777" w:rsidR="00B85938" w:rsidRDefault="00B85938" w:rsidP="00AD500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BE582" w14:textId="77777777" w:rsidR="00B85938" w:rsidRDefault="00B85938" w:rsidP="00AD500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074AF" w14:textId="77777777" w:rsidR="00B85938" w:rsidRDefault="00B85938" w:rsidP="00AD500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29DA" w14:textId="77777777" w:rsidR="00B85938" w:rsidRDefault="00B85938" w:rsidP="00AD500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6696" w14:textId="77777777" w:rsidR="00B85938" w:rsidRDefault="00B85938" w:rsidP="00AD500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9634C" w14:paraId="3826E6A3" w14:textId="77777777" w:rsidTr="00AD5006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14CD" w14:textId="77777777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C2C2" w14:textId="77777777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4E7E" w14:textId="77777777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EC39" w14:textId="4CA350F2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263D" w14:textId="12B860FF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11787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E2B4" w14:textId="1A972FC6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634C" w14:paraId="3EE5DF4F" w14:textId="77777777" w:rsidTr="00AD5006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CD7C" w14:textId="77777777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F8D1" w14:textId="77777777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63EA" w14:textId="77777777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4A4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B065" w14:textId="71B17623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E8DC" w14:textId="1A6B916F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2C6B" w14:textId="351090FA" w:rsidR="00D9634C" w:rsidRDefault="00D9634C" w:rsidP="00D9634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1086C08" w14:textId="77777777" w:rsidR="00B85938" w:rsidRDefault="00B85938" w:rsidP="000967D5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13C7F85" w14:textId="6306728F" w:rsidR="000967D5" w:rsidRPr="00B21523" w:rsidRDefault="000967D5" w:rsidP="000967D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21523">
        <w:rPr>
          <w:rFonts w:ascii="Arial" w:hAnsi="Arial" w:cs="Arial"/>
          <w:i w:val="0"/>
          <w:sz w:val="22"/>
          <w:szCs w:val="22"/>
        </w:rPr>
        <w:t>Nedílnou součástí této smlouvy je grafické zobrazení předmětu nájmu, které tvoří přílohu                           č. 1 této smlouvy a soubor popisných informací katastru nemovitostí z databáze Státního pozemkového úřadu, který tvoří přílohu č. 2, této smlouvy.</w:t>
      </w:r>
    </w:p>
    <w:p w14:paraId="2B71B3F8" w14:textId="77777777" w:rsidR="004210E8" w:rsidRDefault="004210E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741CCA0" w14:textId="77777777" w:rsidR="008436C6" w:rsidRDefault="008436C6">
      <w:pPr>
        <w:pStyle w:val="Nadpis4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Čl. II</w:t>
      </w:r>
    </w:p>
    <w:p w14:paraId="1254070C" w14:textId="77777777" w:rsidR="008436C6" w:rsidRDefault="008436C6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C9F0092" w14:textId="566E75F2" w:rsidR="000967D5" w:rsidRPr="00D4458A" w:rsidRDefault="000967D5" w:rsidP="000967D5">
      <w:pPr>
        <w:pStyle w:val="NormlnS"/>
        <w:keepNext w:val="0"/>
        <w:widowControl w:val="0"/>
        <w:tabs>
          <w:tab w:val="left" w:pos="567"/>
        </w:tabs>
        <w:spacing w:after="0"/>
        <w:rPr>
          <w:iCs/>
        </w:rPr>
      </w:pPr>
      <w:bookmarkStart w:id="0" w:name="_Hlk43131330"/>
      <w:r w:rsidRPr="00D4458A">
        <w:rPr>
          <w:iCs/>
          <w:sz w:val="22"/>
          <w:szCs w:val="22"/>
        </w:rPr>
        <w:t>Pachtýř bere na vědomí, že pozemky uvedené v čl. I jsou rozhodnutím Státního pozemkového úřadu (dále jen „SPÚ“) č.j</w:t>
      </w:r>
      <w:r>
        <w:rPr>
          <w:iCs/>
          <w:sz w:val="22"/>
          <w:szCs w:val="22"/>
        </w:rPr>
        <w:t>.</w:t>
      </w:r>
      <w:r w:rsidRPr="00D4458A">
        <w:rPr>
          <w:iCs/>
          <w:sz w:val="22"/>
          <w:szCs w:val="22"/>
        </w:rPr>
        <w:t xml:space="preserve"> SPU </w:t>
      </w:r>
      <w:r w:rsidR="00383F2F">
        <w:rPr>
          <w:iCs/>
          <w:sz w:val="22"/>
          <w:szCs w:val="22"/>
        </w:rPr>
        <w:t>269281/2022</w:t>
      </w:r>
      <w:r w:rsidRPr="00D4458A">
        <w:rPr>
          <w:iCs/>
          <w:sz w:val="22"/>
          <w:szCs w:val="22"/>
        </w:rPr>
        <w:t xml:space="preserve">, které nabylo právní moci dne </w:t>
      </w:r>
      <w:r w:rsidR="00383F2F">
        <w:rPr>
          <w:iCs/>
          <w:sz w:val="22"/>
          <w:szCs w:val="22"/>
        </w:rPr>
        <w:t>12. 12. 2020,</w:t>
      </w:r>
      <w:r w:rsidR="00045ACE">
        <w:rPr>
          <w:iCs/>
          <w:sz w:val="22"/>
          <w:szCs w:val="22"/>
        </w:rPr>
        <w:br/>
      </w:r>
      <w:r w:rsidRPr="00D4458A">
        <w:rPr>
          <w:iCs/>
          <w:sz w:val="22"/>
          <w:szCs w:val="22"/>
        </w:rPr>
        <w:t xml:space="preserve"> jímž byl schválen návrh </w:t>
      </w:r>
      <w:r w:rsidRPr="00D4458A">
        <w:rPr>
          <w:iCs/>
          <w:color w:val="000000"/>
          <w:sz w:val="22"/>
          <w:szCs w:val="22"/>
        </w:rPr>
        <w:t>pozemkových úprav</w:t>
      </w:r>
      <w:r w:rsidR="00383F2F">
        <w:rPr>
          <w:iCs/>
          <w:sz w:val="22"/>
          <w:szCs w:val="22"/>
        </w:rPr>
        <w:t xml:space="preserve"> </w:t>
      </w:r>
      <w:r w:rsidRPr="00D4458A">
        <w:rPr>
          <w:iCs/>
          <w:sz w:val="22"/>
          <w:szCs w:val="22"/>
        </w:rPr>
        <w:t xml:space="preserve">a rozhodnutím SPÚ o výměně nebo přechodu vlastnických práv č.j. SPU </w:t>
      </w:r>
      <w:r w:rsidR="00383F2F">
        <w:rPr>
          <w:iCs/>
          <w:sz w:val="22"/>
          <w:szCs w:val="22"/>
        </w:rPr>
        <w:t>003930/2021</w:t>
      </w:r>
      <w:r w:rsidRPr="00D4458A">
        <w:rPr>
          <w:iCs/>
          <w:sz w:val="22"/>
          <w:szCs w:val="22"/>
        </w:rPr>
        <w:t xml:space="preserve">, které nabylo právní moci dne </w:t>
      </w:r>
      <w:r w:rsidR="00383F2F">
        <w:rPr>
          <w:iCs/>
          <w:sz w:val="22"/>
          <w:szCs w:val="22"/>
        </w:rPr>
        <w:t>9. 4. 2021</w:t>
      </w:r>
      <w:r w:rsidRPr="00D4458A">
        <w:rPr>
          <w:iCs/>
          <w:sz w:val="22"/>
          <w:szCs w:val="22"/>
        </w:rPr>
        <w:t xml:space="preserve"> (dále jen „rozhodnutí“), určeny pro budoucí realizaci prvků plánu společných zařízení.</w:t>
      </w:r>
    </w:p>
    <w:bookmarkEnd w:id="0"/>
    <w:p w14:paraId="3AE5B722" w14:textId="77777777" w:rsidR="008436C6" w:rsidRDefault="008436C6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19AF61E1" w14:textId="77777777" w:rsidR="008436C6" w:rsidRDefault="008436C6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Pozemk</w:t>
      </w:r>
      <w:r w:rsidR="006247B3">
        <w:rPr>
          <w:iCs/>
          <w:sz w:val="22"/>
          <w:szCs w:val="22"/>
        </w:rPr>
        <w:t>y jsou určeny k realizaci těchto prvků</w:t>
      </w:r>
      <w:r>
        <w:rPr>
          <w:iCs/>
          <w:sz w:val="22"/>
          <w:szCs w:val="22"/>
        </w:rPr>
        <w:t>:</w:t>
      </w:r>
    </w:p>
    <w:p w14:paraId="784AB5FF" w14:textId="77777777" w:rsidR="008436C6" w:rsidRPr="0004774D" w:rsidRDefault="008436C6">
      <w:pPr>
        <w:pStyle w:val="NormlnS"/>
        <w:keepNext w:val="0"/>
        <w:widowControl w:val="0"/>
        <w:tabs>
          <w:tab w:val="left" w:pos="567"/>
        </w:tabs>
        <w:spacing w:after="0"/>
        <w:rPr>
          <w:i/>
          <w:iCs/>
          <w:sz w:val="22"/>
          <w:szCs w:val="22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5108"/>
      </w:tblGrid>
      <w:tr w:rsidR="008436C6" w14:paraId="497D6447" w14:textId="77777777" w:rsidTr="00383F2F">
        <w:trPr>
          <w:cantSplit/>
          <w:trHeight w:val="54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FFDB" w14:textId="77777777" w:rsidR="008436C6" w:rsidRPr="00A717E3" w:rsidRDefault="008436C6">
            <w:pPr>
              <w:tabs>
                <w:tab w:val="left" w:pos="568"/>
              </w:tabs>
              <w:jc w:val="center"/>
            </w:pPr>
            <w:r w:rsidRPr="00A717E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5717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Označení prvku dle rozhodnutí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E1BA" w14:textId="77777777" w:rsidR="008436C6" w:rsidRDefault="008436C6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A71611" w14:paraId="2FFAA220" w14:textId="77777777" w:rsidTr="00383F2F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7CCB1C" w14:textId="2C499BB0" w:rsidR="00A71611" w:rsidRPr="00A717E3" w:rsidRDefault="00383F2F" w:rsidP="000967D5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F0C6" w14:textId="7B5D490A" w:rsidR="00A71611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C295" w14:textId="089A8E16" w:rsidR="00A71611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Interakční prvek – průleh </w:t>
            </w:r>
          </w:p>
        </w:tc>
      </w:tr>
      <w:tr w:rsidR="00A71611" w14:paraId="5B8A9962" w14:textId="77777777" w:rsidTr="00383F2F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A70DA" w14:textId="34B0714B" w:rsidR="00A71611" w:rsidRPr="00A717E3" w:rsidRDefault="00383F2F" w:rsidP="000967D5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84320" w14:textId="7B2E88DD" w:rsidR="00A71611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IP3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D3A1" w14:textId="12A0515B" w:rsidR="00A71611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 – doprovodná zeleň průlehu</w:t>
            </w:r>
          </w:p>
        </w:tc>
      </w:tr>
      <w:tr w:rsidR="00383F2F" w14:paraId="5A388F6D" w14:textId="77777777" w:rsidTr="00383F2F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23C5B" w14:textId="2A31E016" w:rsidR="00383F2F" w:rsidRDefault="00383F2F" w:rsidP="000967D5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045ACE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226A8" w14:textId="5ECED098" w:rsidR="00383F2F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IP8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CC54" w14:textId="145D7CFC" w:rsidR="00383F2F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 – doprovodná zeleň průlehu</w:t>
            </w:r>
          </w:p>
        </w:tc>
      </w:tr>
      <w:tr w:rsidR="00383F2F" w14:paraId="599A001E" w14:textId="77777777" w:rsidTr="00383F2F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32B6E" w14:textId="3FCE7A7E" w:rsidR="00383F2F" w:rsidRDefault="00383F2F" w:rsidP="00383F2F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E4D8" w14:textId="60041BBC" w:rsidR="00383F2F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E9B1" w14:textId="561DB486" w:rsidR="00383F2F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Interakční prvek – průleh </w:t>
            </w:r>
          </w:p>
        </w:tc>
      </w:tr>
      <w:tr w:rsidR="00383F2F" w14:paraId="6C0E7382" w14:textId="77777777" w:rsidTr="00383F2F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B9F5E" w14:textId="27F156F2" w:rsidR="00383F2F" w:rsidRDefault="00383F2F" w:rsidP="00383F2F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A49B" w14:textId="53DA4A79" w:rsidR="00383F2F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IP32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7E6A" w14:textId="34C176C9" w:rsidR="00383F2F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 – doprovodná zeleň cesty</w:t>
            </w:r>
          </w:p>
        </w:tc>
      </w:tr>
      <w:tr w:rsidR="00383F2F" w14:paraId="5DD800CC" w14:textId="77777777" w:rsidTr="00383F2F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23B9D" w14:textId="21D23F56" w:rsidR="00383F2F" w:rsidRDefault="00383F2F" w:rsidP="00383F2F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5B367" w14:textId="6EF06780" w:rsidR="00383F2F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IP32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4731" w14:textId="3E04CD1E" w:rsidR="00383F2F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 – doprovodná zeleň cesty</w:t>
            </w:r>
          </w:p>
        </w:tc>
      </w:tr>
      <w:tr w:rsidR="00383F2F" w14:paraId="1C5465AC" w14:textId="77777777" w:rsidTr="00383F2F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37A1C" w14:textId="2E2EA59A" w:rsidR="00383F2F" w:rsidRDefault="00383F2F" w:rsidP="00383F2F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6282" w14:textId="54838ACA" w:rsidR="00383F2F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E302" w14:textId="5203D107" w:rsidR="00383F2F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 – průleh</w:t>
            </w:r>
          </w:p>
        </w:tc>
      </w:tr>
      <w:tr w:rsidR="00383F2F" w14:paraId="4D316BFB" w14:textId="77777777" w:rsidTr="00383F2F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D35D3" w14:textId="38E0DE2A" w:rsidR="00383F2F" w:rsidRDefault="00383F2F" w:rsidP="00383F2F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6D54B" w14:textId="6DC3DDF1" w:rsidR="00383F2F" w:rsidRDefault="00383F2F" w:rsidP="00383F2F">
            <w:pPr>
              <w:tabs>
                <w:tab w:val="left" w:pos="568"/>
              </w:tabs>
              <w:snapToGrid w:val="0"/>
              <w:ind w:left="3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IP33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589E" w14:textId="142A5E1E" w:rsidR="00383F2F" w:rsidRDefault="00383F2F" w:rsidP="00DC7643">
            <w:pPr>
              <w:tabs>
                <w:tab w:val="left" w:pos="568"/>
              </w:tabs>
              <w:snapToGrid w:val="0"/>
              <w:ind w:left="2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 – doprovodná zeleň průlehu</w:t>
            </w:r>
          </w:p>
        </w:tc>
      </w:tr>
    </w:tbl>
    <w:p w14:paraId="6F2B32E5" w14:textId="77777777" w:rsidR="00A71611" w:rsidRDefault="00A71611" w:rsidP="00A71611">
      <w:pPr>
        <w:tabs>
          <w:tab w:val="left" w:pos="568"/>
        </w:tabs>
        <w:rPr>
          <w:rFonts w:ascii="Arial" w:hAnsi="Arial" w:cs="Arial"/>
        </w:rPr>
      </w:pPr>
    </w:p>
    <w:p w14:paraId="674C636A" w14:textId="77777777" w:rsidR="00A71611" w:rsidRPr="00A71611" w:rsidRDefault="00A71611" w:rsidP="00A71611">
      <w:pPr>
        <w:tabs>
          <w:tab w:val="left" w:pos="568"/>
        </w:tabs>
        <w:rPr>
          <w:rFonts w:ascii="Arial" w:hAnsi="Arial" w:cs="Arial"/>
        </w:rPr>
      </w:pPr>
    </w:p>
    <w:p w14:paraId="788ECCD2" w14:textId="77777777" w:rsidR="004C68B3" w:rsidRPr="004970D6" w:rsidRDefault="004C68B3" w:rsidP="004C68B3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970D6">
        <w:rPr>
          <w:rFonts w:ascii="Arial" w:hAnsi="Arial" w:cs="Arial"/>
          <w:b w:val="0"/>
          <w:sz w:val="22"/>
          <w:szCs w:val="22"/>
        </w:rPr>
        <w:t>Propachtovatel přenechává pachtýři pozemky uvedené v čl. I této smlouvy do užívání za účelem:</w:t>
      </w:r>
    </w:p>
    <w:p w14:paraId="5A33B5BA" w14:textId="77777777" w:rsidR="004C68B3" w:rsidRPr="00201F78" w:rsidRDefault="004C68B3" w:rsidP="004C68B3">
      <w:pPr>
        <w:numPr>
          <w:ilvl w:val="0"/>
          <w:numId w:val="7"/>
        </w:numPr>
        <w:tabs>
          <w:tab w:val="left" w:pos="568"/>
        </w:tabs>
        <w:jc w:val="both"/>
      </w:pPr>
      <w:r w:rsidRPr="004970D6">
        <w:rPr>
          <w:rFonts w:ascii="Arial" w:hAnsi="Arial" w:cs="Arial"/>
          <w:sz w:val="22"/>
          <w:szCs w:val="22"/>
        </w:rPr>
        <w:t>provozování zemědělské výroby.</w:t>
      </w:r>
    </w:p>
    <w:p w14:paraId="2D927CA6" w14:textId="77777777" w:rsidR="004210E8" w:rsidRDefault="004210E8">
      <w:pPr>
        <w:tabs>
          <w:tab w:val="left" w:pos="568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314D6FE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III</w:t>
      </w:r>
    </w:p>
    <w:p w14:paraId="0188BF32" w14:textId="77777777" w:rsidR="008436C6" w:rsidRDefault="008436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1B8A72" w14:textId="77777777" w:rsidR="008436C6" w:rsidRDefault="008436C6">
      <w:pPr>
        <w:pStyle w:val="Zkladntext22"/>
        <w:tabs>
          <w:tab w:val="clear" w:pos="284"/>
        </w:tabs>
      </w:pPr>
      <w:bookmarkStart w:id="1" w:name="_Hlk18052431"/>
      <w:r>
        <w:rPr>
          <w:rFonts w:ascii="Arial" w:hAnsi="Arial" w:cs="Arial"/>
          <w:sz w:val="22"/>
          <w:szCs w:val="22"/>
        </w:rPr>
        <w:t>Pachtýř je povinen:</w:t>
      </w:r>
    </w:p>
    <w:bookmarkEnd w:id="1"/>
    <w:p w14:paraId="199B3AD8" w14:textId="77777777" w:rsidR="00E2175F" w:rsidRDefault="00E2175F" w:rsidP="00E2175F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538135"/>
          <w:sz w:val="22"/>
          <w:szCs w:val="22"/>
        </w:rPr>
      </w:pPr>
    </w:p>
    <w:p w14:paraId="732D200C" w14:textId="77777777" w:rsidR="00CE339C" w:rsidRPr="00F1298C" w:rsidRDefault="00CE339C" w:rsidP="00F1298C">
      <w:pPr>
        <w:pStyle w:val="Zkladntext210"/>
        <w:tabs>
          <w:tab w:val="left" w:pos="0"/>
        </w:tabs>
        <w:rPr>
          <w:b w:val="0"/>
          <w:color w:val="806000"/>
        </w:rPr>
      </w:pPr>
      <w:r w:rsidRPr="004C68B3">
        <w:rPr>
          <w:rFonts w:ascii="Arial" w:hAnsi="Arial" w:cs="Arial"/>
          <w:b w:val="0"/>
          <w:sz w:val="22"/>
          <w:szCs w:val="22"/>
        </w:rPr>
        <w:t>a)</w:t>
      </w:r>
      <w:r w:rsidR="00DD5B73" w:rsidRPr="004C68B3">
        <w:rPr>
          <w:rFonts w:ascii="Arial" w:hAnsi="Arial" w:cs="Arial"/>
          <w:b w:val="0"/>
          <w:sz w:val="22"/>
          <w:szCs w:val="22"/>
        </w:rPr>
        <w:t xml:space="preserve"> </w:t>
      </w:r>
      <w:r w:rsidRPr="004C68B3">
        <w:rPr>
          <w:rFonts w:ascii="Arial" w:hAnsi="Arial" w:cs="Arial"/>
          <w:b w:val="0"/>
          <w:sz w:val="22"/>
          <w:szCs w:val="22"/>
        </w:rPr>
        <w:t xml:space="preserve"> </w:t>
      </w:r>
      <w:bookmarkStart w:id="2" w:name="_Hlk18054133"/>
      <w:r w:rsidR="004C68B3" w:rsidRPr="004970D6">
        <w:rPr>
          <w:rFonts w:ascii="Arial" w:hAnsi="Arial" w:cs="Arial"/>
          <w:b w:val="0"/>
          <w:sz w:val="22"/>
          <w:szCs w:val="22"/>
        </w:rPr>
        <w:t>užívat pozemky řádně v souladu s touto smlouvou, hospodařit na nich způsobem založeným na střídání plodin a hnojení organickou hmotou ve dvou až čtyřletých cyklech podle fyzikálních vlastností půdy, způsobu hospodaření a nároků pěstovaných rostlin,</w:t>
      </w:r>
      <w:bookmarkEnd w:id="2"/>
    </w:p>
    <w:p w14:paraId="25335350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D0FEDB8" w14:textId="77777777" w:rsidR="008436C6" w:rsidRDefault="008436C6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4B4A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71F7487" w14:textId="77777777" w:rsidR="008436C6" w:rsidRDefault="008436C6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CC619DC" w14:textId="77777777" w:rsidR="008436C6" w:rsidRDefault="008436C6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6DAFD50" w14:textId="77777777" w:rsidR="008436C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A34D196" w14:textId="77777777" w:rsidR="008436C6" w:rsidRDefault="008436C6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d) </w:t>
      </w:r>
      <w:r w:rsidR="00F1298C" w:rsidRPr="004970D6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47593412" w14:textId="77777777" w:rsidR="008436C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42F6271" w14:textId="77777777" w:rsidR="00F1298C" w:rsidRPr="004970D6" w:rsidRDefault="00F1298C" w:rsidP="00F1298C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970D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8E062F6" w14:textId="77777777" w:rsidR="00F1298C" w:rsidRDefault="00F1298C" w:rsidP="00F1298C">
      <w:pPr>
        <w:pStyle w:val="Zkladntext22"/>
        <w:tabs>
          <w:tab w:val="clear" w:pos="284"/>
          <w:tab w:val="left" w:pos="0"/>
        </w:tabs>
      </w:pPr>
    </w:p>
    <w:p w14:paraId="03417660" w14:textId="77777777" w:rsidR="00F1298C" w:rsidRPr="004970D6" w:rsidRDefault="00F1298C" w:rsidP="00F1298C">
      <w:pPr>
        <w:tabs>
          <w:tab w:val="left" w:pos="0"/>
          <w:tab w:val="left" w:pos="568"/>
        </w:tabs>
        <w:jc w:val="both"/>
        <w:rPr>
          <w:color w:val="000000"/>
        </w:rPr>
      </w:pPr>
      <w:r w:rsidRPr="004970D6">
        <w:rPr>
          <w:rFonts w:ascii="Arial" w:hAnsi="Arial" w:cs="Arial"/>
          <w:color w:val="000000"/>
          <w:sz w:val="22"/>
          <w:szCs w:val="22"/>
        </w:rPr>
        <w:lastRenderedPageBreak/>
        <w:t>f) provádět podle podmínek sběr kamene,</w:t>
      </w:r>
    </w:p>
    <w:p w14:paraId="0166EFC9" w14:textId="77777777" w:rsidR="008436C6" w:rsidRDefault="008436C6">
      <w:pPr>
        <w:tabs>
          <w:tab w:val="left" w:pos="284"/>
          <w:tab w:val="left" w:pos="568"/>
        </w:tabs>
        <w:jc w:val="both"/>
      </w:pPr>
    </w:p>
    <w:p w14:paraId="65099A42" w14:textId="77777777" w:rsidR="00F1298C" w:rsidRDefault="00F1298C" w:rsidP="00F1298C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g) vyžádat si souhlas propachtovatele při realizaci zúrodňovacích opatření, zakládání trvalých porostů na pozemcích, při provádění obnovy travního porostu nebo změny druhu pozemku,</w:t>
      </w:r>
    </w:p>
    <w:p w14:paraId="3C6FB535" w14:textId="77777777" w:rsidR="00F1298C" w:rsidRDefault="00F1298C" w:rsidP="00F129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773D1" w14:textId="77777777" w:rsidR="00F1298C" w:rsidRDefault="00F1298C" w:rsidP="00F1298C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h) trpět věcná břemena, resp. služebnosti spojené s pozemky, jež jsou předmětem pachtu,</w:t>
      </w:r>
    </w:p>
    <w:p w14:paraId="7B72F04A" w14:textId="77777777" w:rsidR="00F1298C" w:rsidRDefault="00F1298C" w:rsidP="00F1298C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3793F26" w14:textId="41CB696F" w:rsidR="00F1298C" w:rsidRDefault="00F1298C" w:rsidP="00F1298C">
      <w:pPr>
        <w:numPr>
          <w:ilvl w:val="0"/>
          <w:numId w:val="15"/>
        </w:numPr>
        <w:tabs>
          <w:tab w:val="left" w:pos="0"/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platit v souladu se zákonnou úpravou daň z nemovitých věcí za propachtované pozemky, jež jsou předmětem pachtu.</w:t>
      </w:r>
    </w:p>
    <w:p w14:paraId="3398B1A6" w14:textId="03E3FD7B" w:rsidR="005B43D3" w:rsidRDefault="005B43D3" w:rsidP="005B43D3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C8018CB" w14:textId="2564042E" w:rsidR="005B43D3" w:rsidRDefault="005B43D3" w:rsidP="005B43D3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v souvislosti s bodem c) tohoto článku propachtovatel pachtýře informuje, že rozhodnutím byla na níže uvedených pozemcích navržena tato agrotechnická opatření pro ochranu zemědělského a půdního fondu, která je pachtýř povinen dodržovat:</w:t>
      </w:r>
    </w:p>
    <w:p w14:paraId="09012E22" w14:textId="0D538487" w:rsidR="005B43D3" w:rsidRDefault="005B43D3" w:rsidP="005B43D3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804"/>
      </w:tblGrid>
      <w:tr w:rsidR="005B43D3" w14:paraId="562AF5A3" w14:textId="77777777" w:rsidTr="005B43D3">
        <w:tc>
          <w:tcPr>
            <w:tcW w:w="1980" w:type="dxa"/>
          </w:tcPr>
          <w:p w14:paraId="004E3257" w14:textId="2ABB2B71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276" w:type="dxa"/>
          </w:tcPr>
          <w:p w14:paraId="52EDE728" w14:textId="4522F081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5804" w:type="dxa"/>
          </w:tcPr>
          <w:p w14:paraId="0BC9C22D" w14:textId="52F93EF1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Agrotechnická opatření </w:t>
            </w:r>
            <w:r w:rsidR="00F06BC3">
              <w:rPr>
                <w:rFonts w:ascii="Arial" w:hAnsi="Arial" w:cs="Arial"/>
                <w:sz w:val="22"/>
                <w:szCs w:val="22"/>
              </w:rPr>
              <w:t>navržená – realizovat</w:t>
            </w:r>
            <w:r>
              <w:rPr>
                <w:rFonts w:ascii="Arial" w:hAnsi="Arial" w:cs="Arial"/>
                <w:sz w:val="22"/>
                <w:szCs w:val="22"/>
              </w:rPr>
              <w:t xml:space="preserve"> bude SPÚ</w:t>
            </w:r>
          </w:p>
        </w:tc>
      </w:tr>
      <w:tr w:rsidR="005B43D3" w14:paraId="4E6EF04C" w14:textId="77777777" w:rsidTr="005B43D3">
        <w:tc>
          <w:tcPr>
            <w:tcW w:w="1980" w:type="dxa"/>
          </w:tcPr>
          <w:p w14:paraId="491E5E62" w14:textId="2CE0C2EC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276" w:type="dxa"/>
          </w:tcPr>
          <w:p w14:paraId="2D17AC38" w14:textId="181CB0D7" w:rsidR="005B43D3" w:rsidRDefault="005B43D3" w:rsidP="005B43D3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2528</w:t>
            </w:r>
          </w:p>
        </w:tc>
        <w:tc>
          <w:tcPr>
            <w:tcW w:w="5804" w:type="dxa"/>
          </w:tcPr>
          <w:p w14:paraId="0036B94A" w14:textId="71233516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nutné terénní úpravy a následné zatravnění</w:t>
            </w:r>
          </w:p>
        </w:tc>
      </w:tr>
      <w:tr w:rsidR="005B43D3" w14:paraId="0BB71EA6" w14:textId="77777777" w:rsidTr="005B43D3">
        <w:tc>
          <w:tcPr>
            <w:tcW w:w="1980" w:type="dxa"/>
          </w:tcPr>
          <w:p w14:paraId="11057818" w14:textId="663799C5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276" w:type="dxa"/>
          </w:tcPr>
          <w:p w14:paraId="19DCE279" w14:textId="08FD68A6" w:rsidR="005B43D3" w:rsidRDefault="005B43D3" w:rsidP="005B43D3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2693</w:t>
            </w:r>
          </w:p>
        </w:tc>
        <w:tc>
          <w:tcPr>
            <w:tcW w:w="5804" w:type="dxa"/>
          </w:tcPr>
          <w:p w14:paraId="49E906CF" w14:textId="36E5A1BE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nutné terénní úpravy a následné zatravnění</w:t>
            </w:r>
          </w:p>
        </w:tc>
      </w:tr>
      <w:tr w:rsidR="005B43D3" w14:paraId="02EAAD94" w14:textId="77777777" w:rsidTr="005B43D3">
        <w:tc>
          <w:tcPr>
            <w:tcW w:w="1980" w:type="dxa"/>
          </w:tcPr>
          <w:p w14:paraId="0B1F8BEB" w14:textId="52513F18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Habrovany</w:t>
            </w:r>
          </w:p>
        </w:tc>
        <w:tc>
          <w:tcPr>
            <w:tcW w:w="1276" w:type="dxa"/>
          </w:tcPr>
          <w:p w14:paraId="54476008" w14:textId="1DEAB538" w:rsidR="005B43D3" w:rsidRDefault="005B43D3" w:rsidP="005B43D3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3803</w:t>
            </w:r>
          </w:p>
        </w:tc>
        <w:tc>
          <w:tcPr>
            <w:tcW w:w="5804" w:type="dxa"/>
          </w:tcPr>
          <w:p w14:paraId="513BEC72" w14:textId="2DFFE5C4" w:rsidR="005B43D3" w:rsidRDefault="005B43D3" w:rsidP="005B43D3">
            <w:pPr>
              <w:tabs>
                <w:tab w:val="left" w:pos="0"/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nutné terénní úpravy a následné zatravnění</w:t>
            </w:r>
          </w:p>
        </w:tc>
      </w:tr>
    </w:tbl>
    <w:p w14:paraId="57557D4C" w14:textId="77777777" w:rsidR="004210E8" w:rsidRDefault="004210E8" w:rsidP="0008253F">
      <w:pPr>
        <w:pStyle w:val="Nadpis4"/>
        <w:rPr>
          <w:rFonts w:ascii="Arial" w:hAnsi="Arial" w:cs="Arial"/>
          <w:sz w:val="22"/>
          <w:szCs w:val="22"/>
        </w:rPr>
      </w:pPr>
    </w:p>
    <w:p w14:paraId="67CDA29B" w14:textId="46F59B59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IV</w:t>
      </w:r>
    </w:p>
    <w:p w14:paraId="56E4036D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140FA9" w14:textId="67C4BCED" w:rsidR="008436C6" w:rsidRDefault="006A35CC" w:rsidP="004210E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Pachtýř si je vědom toho, že na předmětu pachtu je plánována realizace prvků plánu společných zařízení dle schváleného plánu společných zařízení s tím, že nelze reálně odhadnout, kdy bude nutné pro realizaci pozemky uvolnit, a přesto trvá na uzavření této smlouvy. </w:t>
      </w:r>
    </w:p>
    <w:p w14:paraId="54A98BED" w14:textId="77777777" w:rsidR="008436C6" w:rsidRPr="0008253F" w:rsidRDefault="004B4A35" w:rsidP="0008253F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</w:t>
      </w:r>
    </w:p>
    <w:p w14:paraId="0769F285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898F9E" w14:textId="5B05F6C4" w:rsidR="00661100" w:rsidRDefault="006A35CC" w:rsidP="006A35CC">
      <w:pPr>
        <w:jc w:val="both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="004636AF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na dobu určitou od </w:t>
      </w:r>
      <w:r w:rsidR="008C407D">
        <w:rPr>
          <w:rFonts w:ascii="Arial" w:hAnsi="Arial" w:cs="Arial"/>
          <w:b/>
          <w:bCs/>
          <w:iCs/>
          <w:sz w:val="22"/>
          <w:szCs w:val="22"/>
          <w:lang w:eastAsia="cs-CZ"/>
        </w:rPr>
        <w:t>8. 6. 2022</w:t>
      </w:r>
      <w:r w:rsidR="004636AF">
        <w:rPr>
          <w:rFonts w:ascii="Arial" w:hAnsi="Arial" w:cs="Arial"/>
          <w:iCs/>
          <w:sz w:val="22"/>
          <w:szCs w:val="22"/>
          <w:lang w:eastAsia="cs-CZ"/>
        </w:rPr>
        <w:t xml:space="preserve"> do</w:t>
      </w:r>
      <w:r w:rsidR="004636AF">
        <w:rPr>
          <w:rFonts w:ascii="Arial" w:hAnsi="Arial" w:cs="Arial"/>
          <w:sz w:val="22"/>
          <w:szCs w:val="22"/>
        </w:rPr>
        <w:t xml:space="preserve"> </w:t>
      </w:r>
      <w:r w:rsidR="004636AF">
        <w:rPr>
          <w:rFonts w:ascii="Arial" w:hAnsi="Arial" w:cs="Arial"/>
          <w:iCs/>
          <w:sz w:val="22"/>
          <w:szCs w:val="22"/>
          <w:lang w:eastAsia="cs-CZ"/>
        </w:rPr>
        <w:t xml:space="preserve">doby potřeby zahájení realizace </w:t>
      </w:r>
      <w:r w:rsidR="004636AF">
        <w:rPr>
          <w:rFonts w:ascii="Arial" w:hAnsi="Arial" w:cs="Arial"/>
          <w:iCs/>
          <w:color w:val="000000"/>
          <w:sz w:val="22"/>
          <w:szCs w:val="22"/>
          <w:lang w:eastAsia="cs-CZ"/>
        </w:rPr>
        <w:t>prvku</w:t>
      </w:r>
      <w:r w:rsidR="004636AF">
        <w:rPr>
          <w:rFonts w:ascii="Arial" w:hAnsi="Arial" w:cs="Arial"/>
          <w:iCs/>
          <w:sz w:val="22"/>
          <w:szCs w:val="22"/>
          <w:lang w:eastAsia="cs-CZ"/>
        </w:rPr>
        <w:t xml:space="preserve"> plánu společných zařízení na posledním pozemku, který je předmětem této smlouvy dle čl. II.</w:t>
      </w:r>
      <w:r w:rsidR="00661100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665755D2" w14:textId="77777777" w:rsidR="00AF5649" w:rsidRPr="00E05754" w:rsidRDefault="00AF5649" w:rsidP="00AF5649">
      <w:pPr>
        <w:rPr>
          <w:rFonts w:ascii="Arial" w:hAnsi="Arial" w:cs="Arial"/>
          <w:iCs/>
          <w:color w:val="767171"/>
          <w:sz w:val="22"/>
          <w:szCs w:val="22"/>
          <w:lang w:eastAsia="cs-CZ"/>
        </w:rPr>
      </w:pPr>
    </w:p>
    <w:p w14:paraId="3F8446AF" w14:textId="77777777" w:rsidR="00AF5649" w:rsidRDefault="006A35CC" w:rsidP="006A35CC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5649">
        <w:rPr>
          <w:rFonts w:ascii="Arial" w:hAnsi="Arial" w:cs="Arial"/>
          <w:sz w:val="22"/>
          <w:szCs w:val="22"/>
        </w:rPr>
        <w:t>Smluvní strany se dohodly, že pacht lze i před uplynutím doby, na kterou byl sjednán, ukončit dohodou nebo písemnou výpovědí</w:t>
      </w:r>
      <w:r w:rsidR="00FB3F7C">
        <w:rPr>
          <w:rFonts w:ascii="Arial" w:hAnsi="Arial" w:cs="Arial"/>
          <w:sz w:val="22"/>
          <w:szCs w:val="22"/>
        </w:rPr>
        <w:t>. Pacht lze vypovědět</w:t>
      </w:r>
      <w:r w:rsidR="00AF5649">
        <w:rPr>
          <w:rFonts w:ascii="Arial" w:hAnsi="Arial" w:cs="Arial"/>
          <w:sz w:val="22"/>
          <w:szCs w:val="22"/>
        </w:rPr>
        <w:t xml:space="preserve"> bez udání důvodu ve dvanáctiměsíční výpovědní době, a to vždy jen k 1. říjnu běžného roku.</w:t>
      </w:r>
    </w:p>
    <w:p w14:paraId="509888E8" w14:textId="77777777" w:rsidR="00AF5649" w:rsidRDefault="00AF5649" w:rsidP="00AF5649">
      <w:pPr>
        <w:ind w:left="360"/>
        <w:rPr>
          <w:rFonts w:ascii="Arial" w:hAnsi="Arial" w:cs="Arial"/>
          <w:iCs/>
          <w:sz w:val="22"/>
          <w:szCs w:val="22"/>
          <w:lang w:eastAsia="cs-CZ"/>
        </w:rPr>
      </w:pPr>
    </w:p>
    <w:p w14:paraId="06C90440" w14:textId="77777777" w:rsidR="002D6957" w:rsidRPr="002D6957" w:rsidRDefault="006A35CC" w:rsidP="006A35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AF5649">
        <w:rPr>
          <w:rFonts w:ascii="Arial" w:hAnsi="Arial" w:cs="Arial"/>
          <w:sz w:val="22"/>
          <w:szCs w:val="22"/>
        </w:rPr>
        <w:t xml:space="preserve">Vznikne-li potřeba zahájení realizace prvku plánu společných zařízení dle čl. II na předmětu pachtu </w:t>
      </w:r>
      <w:r w:rsidR="00AF5649" w:rsidRPr="00E62CCA">
        <w:rPr>
          <w:rFonts w:ascii="Arial" w:hAnsi="Arial" w:cs="Arial"/>
          <w:sz w:val="22"/>
          <w:szCs w:val="22"/>
        </w:rPr>
        <w:t>nebo jeho části, ukončuje se k dotčené</w:t>
      </w:r>
      <w:r w:rsidR="00AF5649">
        <w:rPr>
          <w:rFonts w:ascii="Arial" w:hAnsi="Arial" w:cs="Arial"/>
          <w:sz w:val="22"/>
          <w:szCs w:val="22"/>
        </w:rPr>
        <w:t xml:space="preserve"> části předmětu smlouvy pacht k 1. říjnu běžného roku, a to na základě písemného oznámení propachtovatele, které bude doručeno </w:t>
      </w:r>
      <w:r w:rsidR="00114A87">
        <w:rPr>
          <w:rFonts w:ascii="Arial" w:hAnsi="Arial" w:cs="Arial"/>
          <w:sz w:val="22"/>
          <w:szCs w:val="22"/>
        </w:rPr>
        <w:t>pachtýři</w:t>
      </w:r>
      <w:r w:rsidR="00AF5649">
        <w:rPr>
          <w:rFonts w:ascii="Arial" w:hAnsi="Arial" w:cs="Arial"/>
          <w:sz w:val="22"/>
          <w:szCs w:val="22"/>
        </w:rPr>
        <w:t xml:space="preserve"> minimálně šest měsíců před tímto dnem. </w:t>
      </w:r>
    </w:p>
    <w:p w14:paraId="68B4C82A" w14:textId="77777777" w:rsidR="002D6957" w:rsidRPr="00E05754" w:rsidRDefault="002D6957" w:rsidP="002D6957">
      <w:pPr>
        <w:pStyle w:val="adresa"/>
        <w:tabs>
          <w:tab w:val="clear" w:pos="3402"/>
          <w:tab w:val="clear" w:pos="6237"/>
        </w:tabs>
        <w:rPr>
          <w:color w:val="767171"/>
        </w:rPr>
      </w:pPr>
    </w:p>
    <w:p w14:paraId="7A6FE6F2" w14:textId="77777777" w:rsidR="0004774D" w:rsidRPr="006A35CC" w:rsidRDefault="006A35CC" w:rsidP="006A35CC">
      <w:pPr>
        <w:pStyle w:val="adresa"/>
        <w:tabs>
          <w:tab w:val="clear" w:pos="3402"/>
          <w:tab w:val="clear" w:pos="6237"/>
        </w:tabs>
      </w:pPr>
      <w:r>
        <w:rPr>
          <w:rFonts w:ascii="Arial" w:hAnsi="Arial" w:cs="Arial"/>
          <w:sz w:val="22"/>
          <w:szCs w:val="22"/>
        </w:rPr>
        <w:t xml:space="preserve">4) </w:t>
      </w:r>
      <w:r w:rsidR="002D6957" w:rsidRPr="006A35CC">
        <w:rPr>
          <w:rFonts w:ascii="Arial" w:hAnsi="Arial" w:cs="Arial"/>
          <w:sz w:val="22"/>
          <w:szCs w:val="22"/>
        </w:rPr>
        <w:t>V případě oznámení pachtýře podle čl. IV odst. 4 se za termín ukončení smlouvy nebo změnu rozsahu předmětu smlouvy z důvodu potřeby užívání nebo užívání pozemku, který je evidován s druhem pozemku ostatní plocha a způsobem využití ostatní komunikace, v souladu s jeho účelovým určením, považuje den doručení oznámení propachtovateli.</w:t>
      </w:r>
    </w:p>
    <w:p w14:paraId="31FBBD23" w14:textId="77777777" w:rsidR="006A35CC" w:rsidRDefault="006A35CC" w:rsidP="006A35CC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2193BEDC" w14:textId="77777777" w:rsidR="008436C6" w:rsidRDefault="006A35CC" w:rsidP="006A35CC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  <w:r>
        <w:rPr>
          <w:rFonts w:ascii="Arial" w:hAnsi="Arial" w:cs="Arial"/>
          <w:sz w:val="22"/>
          <w:szCs w:val="22"/>
        </w:rPr>
        <w:t xml:space="preserve">5) </w:t>
      </w:r>
      <w:r w:rsidR="008436C6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C0DBAEA" w14:textId="77777777" w:rsidR="006A35CC" w:rsidRDefault="006A35CC" w:rsidP="006A35CC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</w:p>
    <w:p w14:paraId="75C8774D" w14:textId="3EF080C3" w:rsidR="008436C6" w:rsidRDefault="006A35CC" w:rsidP="006A35CC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6A35CC">
        <w:rPr>
          <w:rFonts w:ascii="Arial" w:hAnsi="Arial" w:cs="Arial"/>
        </w:rPr>
        <w:t>6)</w:t>
      </w:r>
      <w:r>
        <w:t xml:space="preserve"> </w:t>
      </w:r>
      <w:bookmarkStart w:id="3" w:name="_Hlk43131527"/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přenechá-li je k užívání, změní-li hospodářské určení pozemků nebo užívá-li propachtované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pozemky v rozporu s touto smlouvou bez propachtovatelova předchozího souhlasu.</w:t>
      </w:r>
      <w:bookmarkEnd w:id="3"/>
    </w:p>
    <w:p w14:paraId="2B88912F" w14:textId="31367178" w:rsidR="00F06BC3" w:rsidRDefault="00F06BC3" w:rsidP="006A35CC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692E6537" w14:textId="77777777" w:rsidR="00F06BC3" w:rsidRPr="00E33439" w:rsidRDefault="00F06BC3" w:rsidP="00F06BC3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1323FA">
        <w:rPr>
          <w:rFonts w:ascii="Arial" w:hAnsi="Arial" w:cs="Arial"/>
          <w:sz w:val="22"/>
          <w:szCs w:val="22"/>
        </w:rPr>
        <w:t>Vznikne-li k </w:t>
      </w:r>
      <w:r w:rsidRPr="005642AC">
        <w:rPr>
          <w:rFonts w:ascii="Arial" w:hAnsi="Arial" w:cs="Arial"/>
          <w:sz w:val="22"/>
          <w:szCs w:val="22"/>
        </w:rPr>
        <w:t xml:space="preserve">realizaci společného zařízení, </w:t>
      </w:r>
      <w:r w:rsidRPr="00E33439">
        <w:rPr>
          <w:rFonts w:ascii="Arial" w:hAnsi="Arial" w:cs="Arial"/>
          <w:sz w:val="22"/>
          <w:szCs w:val="22"/>
        </w:rPr>
        <w:t xml:space="preserve">z důvodu jiného veřejného zájmu nebo z důvodů k plnění funkcí státu či jiných úkolů v rámci působnosti nebo stanoveného předmětu činnosti propachtovatele </w:t>
      </w:r>
      <w:r w:rsidRPr="002F32D1">
        <w:rPr>
          <w:rFonts w:ascii="Arial" w:hAnsi="Arial" w:cs="Arial"/>
          <w:sz w:val="22"/>
          <w:szCs w:val="22"/>
        </w:rPr>
        <w:t>potřeba okamž</w:t>
      </w:r>
      <w:r w:rsidRPr="00D918AA">
        <w:rPr>
          <w:rFonts w:ascii="Arial" w:hAnsi="Arial" w:cs="Arial"/>
          <w:sz w:val="22"/>
          <w:szCs w:val="22"/>
        </w:rPr>
        <w:t xml:space="preserve">itě </w:t>
      </w:r>
      <w:r w:rsidRPr="0063051D">
        <w:rPr>
          <w:rFonts w:ascii="Arial" w:hAnsi="Arial" w:cs="Arial"/>
          <w:sz w:val="22"/>
          <w:szCs w:val="22"/>
        </w:rPr>
        <w:t xml:space="preserve">uvolnit předmět pachtu nebo jeho část, tj.  jednotlivý pozemek nebo jeho část tj.  jednotlivý pozemek nebo jeho část, má propachtovatel právo jednostranně zúžit předmět této smlouvy a ukončit pacht pozemku či jeho části k datu doručení </w:t>
      </w:r>
      <w:r w:rsidRPr="0063051D">
        <w:rPr>
          <w:rFonts w:ascii="Arial" w:hAnsi="Arial" w:cs="Arial"/>
          <w:sz w:val="22"/>
          <w:szCs w:val="22"/>
        </w:rPr>
        <w:lastRenderedPageBreak/>
        <w:t xml:space="preserve">oznámení </w:t>
      </w:r>
      <w:r w:rsidRPr="001323FA">
        <w:rPr>
          <w:rFonts w:ascii="Arial" w:hAnsi="Arial" w:cs="Arial"/>
          <w:sz w:val="22"/>
          <w:szCs w:val="22"/>
        </w:rPr>
        <w:t xml:space="preserve">pachtýři o zúžení předmětu </w:t>
      </w:r>
      <w:r w:rsidRPr="005642AC">
        <w:rPr>
          <w:rFonts w:ascii="Arial" w:hAnsi="Arial" w:cs="Arial"/>
          <w:sz w:val="22"/>
          <w:szCs w:val="22"/>
        </w:rPr>
        <w:t xml:space="preserve">této smlouvy. Ostatní propachtované pozemky či části pozemků nedotčené </w:t>
      </w:r>
      <w:r w:rsidRPr="00E33439">
        <w:rPr>
          <w:rFonts w:ascii="Arial" w:hAnsi="Arial" w:cs="Arial"/>
          <w:sz w:val="22"/>
          <w:szCs w:val="22"/>
        </w:rPr>
        <w:t>touto potřebou zůstávají nadále předmětem této smlouvy.</w:t>
      </w:r>
    </w:p>
    <w:p w14:paraId="33EDDFE6" w14:textId="77777777" w:rsidR="00F06BC3" w:rsidRDefault="00F06BC3" w:rsidP="00F06BC3">
      <w:pPr>
        <w:tabs>
          <w:tab w:val="left" w:pos="851"/>
        </w:tabs>
        <w:jc w:val="both"/>
      </w:pPr>
    </w:p>
    <w:p w14:paraId="47B34A21" w14:textId="77777777" w:rsidR="00F06BC3" w:rsidRPr="0063051D" w:rsidRDefault="00F06BC3" w:rsidP="00F06BC3">
      <w:pPr>
        <w:tabs>
          <w:tab w:val="left" w:pos="426"/>
        </w:tabs>
        <w:jc w:val="both"/>
      </w:pPr>
      <w:r>
        <w:rPr>
          <w:rFonts w:ascii="Arial" w:hAnsi="Arial" w:cs="Arial"/>
          <w:sz w:val="22"/>
          <w:szCs w:val="22"/>
        </w:rPr>
        <w:t xml:space="preserve">8) Pachtýř s ujednanými možnostmi ukončení smlouvy podle </w:t>
      </w:r>
      <w:r w:rsidRPr="00B450CC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3</w:t>
      </w:r>
      <w:r w:rsidRPr="00B450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B450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4) a 7) výslovně souhlasí a stvrzuje, že nebude z titulu takového ukončení smlouvy uplatňovat žádné náhrady ani majetkové nároky a sankce, a to i v případě, že by jako příjemce dotace musel vracet poskytnuté dotace nebo byl dotčen jinou sankcí ve vazbě na nedodržení doby pachtu. </w:t>
      </w:r>
      <w:r>
        <w:rPr>
          <w:rFonts w:ascii="Arial" w:hAnsi="Arial" w:cs="Arial"/>
          <w:sz w:val="22"/>
          <w:szCs w:val="22"/>
        </w:rPr>
        <w:br/>
      </w:r>
      <w:r w:rsidRPr="00E33439">
        <w:rPr>
          <w:rFonts w:ascii="Arial" w:hAnsi="Arial" w:cs="Arial"/>
          <w:sz w:val="22"/>
          <w:szCs w:val="22"/>
        </w:rPr>
        <w:t xml:space="preserve">V </w:t>
      </w:r>
      <w:r w:rsidRPr="001323FA">
        <w:rPr>
          <w:rFonts w:ascii="Arial" w:hAnsi="Arial" w:cs="Arial"/>
          <w:sz w:val="22"/>
          <w:szCs w:val="22"/>
        </w:rPr>
        <w:t xml:space="preserve">případech ukončení </w:t>
      </w:r>
      <w:r w:rsidRPr="005642AC">
        <w:rPr>
          <w:rFonts w:ascii="Arial" w:hAnsi="Arial" w:cs="Arial"/>
          <w:sz w:val="22"/>
          <w:szCs w:val="22"/>
        </w:rPr>
        <w:t>podle odst. 3 a 4 se pachtýř vzdává nároku na škodu vz</w:t>
      </w:r>
      <w:r w:rsidRPr="00E33439">
        <w:rPr>
          <w:rFonts w:ascii="Arial" w:hAnsi="Arial" w:cs="Arial"/>
          <w:sz w:val="22"/>
          <w:szCs w:val="22"/>
        </w:rPr>
        <w:t xml:space="preserve">niklou na rozpracované výrobě. Bude-li se v případě ukončení pachtu podle </w:t>
      </w:r>
      <w:r w:rsidRPr="002F32D1">
        <w:rPr>
          <w:rFonts w:ascii="Arial" w:hAnsi="Arial" w:cs="Arial"/>
          <w:sz w:val="22"/>
          <w:szCs w:val="22"/>
        </w:rPr>
        <w:t>odst. 7 na pozemku nachá</w:t>
      </w:r>
      <w:r w:rsidRPr="00D918AA">
        <w:rPr>
          <w:rFonts w:ascii="Arial" w:hAnsi="Arial" w:cs="Arial"/>
          <w:sz w:val="22"/>
          <w:szCs w:val="22"/>
        </w:rPr>
        <w:t xml:space="preserve">zet rozpracovaná výroba a </w:t>
      </w:r>
      <w:r w:rsidRPr="0063051D">
        <w:rPr>
          <w:rFonts w:ascii="Arial" w:hAnsi="Arial" w:cs="Arial"/>
          <w:sz w:val="22"/>
          <w:szCs w:val="22"/>
        </w:rPr>
        <w:t>požádá-li pachtýř o kompenzaci, náleží mu náhrada ve výši prokázaných nákladových položek na ni vynaložených, v daném místě a čase obvyklých za obvyklé ceny.</w:t>
      </w:r>
    </w:p>
    <w:p w14:paraId="2A958ED3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</w:t>
      </w:r>
    </w:p>
    <w:p w14:paraId="4694FE02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E165E5" w14:textId="77777777" w:rsidR="008436C6" w:rsidRDefault="008436C6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E0EF3DB" w14:textId="77777777" w:rsidR="008436C6" w:rsidRDefault="008436C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EAE0774" w14:textId="77777777" w:rsidR="008436C6" w:rsidRDefault="008436C6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560C062" w14:textId="77777777" w:rsidR="008436C6" w:rsidRDefault="008436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C1683C" w14:textId="1E7E0181" w:rsidR="00070D52" w:rsidRDefault="00070D52" w:rsidP="00070D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Roční pachtovné se stanovuje dohodou ve </w:t>
      </w:r>
      <w:r w:rsidRPr="00EE020D">
        <w:rPr>
          <w:rFonts w:ascii="Arial" w:hAnsi="Arial" w:cs="Arial"/>
          <w:sz w:val="22"/>
          <w:szCs w:val="22"/>
        </w:rPr>
        <w:t xml:space="preserve">výši </w:t>
      </w:r>
      <w:r w:rsidR="008C407D">
        <w:rPr>
          <w:rFonts w:ascii="Arial" w:hAnsi="Arial" w:cs="Arial"/>
          <w:b/>
          <w:bCs/>
          <w:sz w:val="22"/>
          <w:szCs w:val="22"/>
        </w:rPr>
        <w:t>11 817</w:t>
      </w:r>
      <w:r w:rsidRPr="00EE020D">
        <w:rPr>
          <w:rFonts w:ascii="Arial" w:hAnsi="Arial" w:cs="Arial"/>
          <w:b/>
          <w:bCs/>
          <w:sz w:val="22"/>
          <w:szCs w:val="22"/>
        </w:rPr>
        <w:t>,- Kč</w:t>
      </w:r>
      <w:r w:rsidRPr="00EE020D">
        <w:rPr>
          <w:rFonts w:ascii="Arial" w:hAnsi="Arial" w:cs="Arial"/>
          <w:sz w:val="22"/>
          <w:szCs w:val="22"/>
        </w:rPr>
        <w:t xml:space="preserve"> (slovy: </w:t>
      </w:r>
      <w:r w:rsidR="008C407D">
        <w:rPr>
          <w:rFonts w:ascii="Arial" w:hAnsi="Arial" w:cs="Arial"/>
          <w:sz w:val="22"/>
          <w:szCs w:val="22"/>
        </w:rPr>
        <w:t>jedenácttisíc-o</w:t>
      </w:r>
      <w:r w:rsidR="0068726A">
        <w:rPr>
          <w:rFonts w:ascii="Arial" w:hAnsi="Arial" w:cs="Arial"/>
          <w:sz w:val="22"/>
          <w:szCs w:val="22"/>
        </w:rPr>
        <w:t>s</w:t>
      </w:r>
      <w:r w:rsidR="008C407D">
        <w:rPr>
          <w:rFonts w:ascii="Arial" w:hAnsi="Arial" w:cs="Arial"/>
          <w:sz w:val="22"/>
          <w:szCs w:val="22"/>
        </w:rPr>
        <w:t>msetsedmnáct</w:t>
      </w:r>
      <w:r w:rsidR="00EE020D" w:rsidRPr="00EE020D">
        <w:rPr>
          <w:rFonts w:ascii="Arial" w:hAnsi="Arial" w:cs="Arial"/>
          <w:sz w:val="22"/>
          <w:szCs w:val="22"/>
        </w:rPr>
        <w:t xml:space="preserve"> </w:t>
      </w:r>
      <w:r w:rsidRPr="00EE020D">
        <w:rPr>
          <w:rFonts w:ascii="Arial" w:hAnsi="Arial" w:cs="Arial"/>
          <w:sz w:val="22"/>
          <w:szCs w:val="22"/>
        </w:rPr>
        <w:t>korun českých). Pokud dojde ke zúžení předmětu pachtu, pachtovné bude stanoveno tak, že se dosavadní pachtovné sníží o pachtované stanovené podle této smlouvy pro pozemky</w:t>
      </w:r>
      <w:r w:rsidRPr="00E55C02">
        <w:rPr>
          <w:rFonts w:ascii="Arial" w:hAnsi="Arial" w:cs="Arial"/>
          <w:sz w:val="22"/>
          <w:szCs w:val="22"/>
        </w:rPr>
        <w:t xml:space="preserve"> které, již nejsou předmětem pachtu. Jestliže by se zúžení týkalo pouze části pozemku provede se</w:t>
      </w:r>
      <w:r w:rsidRPr="00E62CCA">
        <w:rPr>
          <w:rFonts w:ascii="Arial" w:hAnsi="Arial" w:cs="Arial"/>
          <w:sz w:val="22"/>
          <w:szCs w:val="22"/>
        </w:rPr>
        <w:t xml:space="preserve"> matematický přepočet</w:t>
      </w:r>
      <w:r>
        <w:rPr>
          <w:rFonts w:ascii="Arial" w:hAnsi="Arial" w:cs="Arial"/>
          <w:sz w:val="22"/>
          <w:szCs w:val="22"/>
        </w:rPr>
        <w:t>,</w:t>
      </w:r>
      <w:r w:rsidRPr="00E62CCA">
        <w:rPr>
          <w:rFonts w:ascii="Arial" w:hAnsi="Arial" w:cs="Arial"/>
          <w:sz w:val="22"/>
          <w:szCs w:val="22"/>
        </w:rPr>
        <w:t xml:space="preserve"> při kterém se bude vycházet z pachtu za celý pozemek.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15ADACA" w14:textId="758860BB" w:rsidR="008C407D" w:rsidRDefault="008C407D" w:rsidP="00070D52">
      <w:pPr>
        <w:jc w:val="both"/>
        <w:rPr>
          <w:rFonts w:ascii="Arial" w:hAnsi="Arial" w:cs="Arial"/>
          <w:sz w:val="22"/>
          <w:szCs w:val="22"/>
        </w:rPr>
      </w:pPr>
    </w:p>
    <w:p w14:paraId="234A0712" w14:textId="77777777" w:rsidR="008C407D" w:rsidRDefault="008C407D" w:rsidP="008C407D">
      <w:pPr>
        <w:jc w:val="both"/>
      </w:pPr>
      <w:r>
        <w:rPr>
          <w:rFonts w:ascii="Arial" w:hAnsi="Arial" w:cs="Arial"/>
          <w:sz w:val="22"/>
          <w:szCs w:val="22"/>
        </w:rPr>
        <w:t>Výpočet ročního pachtovného se nachází v příloze č. 3, která je nedílnou součástí této smlouvy.</w:t>
      </w:r>
    </w:p>
    <w:p w14:paraId="55C8B092" w14:textId="77777777" w:rsidR="008436C6" w:rsidRPr="00070D52" w:rsidRDefault="008436C6" w:rsidP="00070D52">
      <w:pPr>
        <w:jc w:val="both"/>
      </w:pPr>
    </w:p>
    <w:p w14:paraId="0F2AA4AA" w14:textId="07702F55" w:rsidR="008436C6" w:rsidRDefault="008436C6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70D52">
        <w:rPr>
          <w:rFonts w:ascii="Arial" w:hAnsi="Arial" w:cs="Arial"/>
          <w:bCs/>
          <w:sz w:val="22"/>
          <w:szCs w:val="22"/>
        </w:rPr>
        <w:t>Pachtovné za období od účinnosti smlouvy do 30. 9. 202</w:t>
      </w:r>
      <w:r w:rsidR="008C407D">
        <w:rPr>
          <w:rFonts w:ascii="Arial" w:hAnsi="Arial" w:cs="Arial"/>
          <w:bCs/>
          <w:sz w:val="22"/>
          <w:szCs w:val="22"/>
        </w:rPr>
        <w:t>2</w:t>
      </w:r>
      <w:r w:rsidR="00070D52">
        <w:rPr>
          <w:rFonts w:ascii="Arial" w:hAnsi="Arial" w:cs="Arial"/>
          <w:bCs/>
          <w:sz w:val="22"/>
          <w:szCs w:val="22"/>
        </w:rPr>
        <w:t xml:space="preserve"> </w:t>
      </w:r>
      <w:r w:rsidR="00070D52" w:rsidRPr="00AD3764">
        <w:rPr>
          <w:rFonts w:ascii="Arial" w:hAnsi="Arial" w:cs="Arial"/>
          <w:bCs/>
          <w:sz w:val="22"/>
          <w:szCs w:val="22"/>
        </w:rPr>
        <w:t xml:space="preserve">včetně činí </w:t>
      </w:r>
      <w:r w:rsidR="008C407D">
        <w:rPr>
          <w:rFonts w:ascii="Arial" w:hAnsi="Arial" w:cs="Arial"/>
          <w:bCs/>
          <w:sz w:val="22"/>
          <w:szCs w:val="22"/>
        </w:rPr>
        <w:t>3 723</w:t>
      </w:r>
      <w:r w:rsidR="00070D52" w:rsidRPr="00AD3764">
        <w:rPr>
          <w:rFonts w:ascii="Arial" w:hAnsi="Arial" w:cs="Arial"/>
          <w:bCs/>
          <w:sz w:val="22"/>
          <w:szCs w:val="22"/>
        </w:rPr>
        <w:t xml:space="preserve">,- Kč (slovy: </w:t>
      </w:r>
      <w:r w:rsidR="008C407D">
        <w:rPr>
          <w:rFonts w:ascii="Arial" w:hAnsi="Arial" w:cs="Arial"/>
          <w:bCs/>
          <w:sz w:val="22"/>
          <w:szCs w:val="22"/>
        </w:rPr>
        <w:t>třitisícesedmsetdvacettři</w:t>
      </w:r>
      <w:r w:rsidR="00070D52" w:rsidRPr="00AD3764">
        <w:rPr>
          <w:rFonts w:ascii="Arial" w:hAnsi="Arial" w:cs="Arial"/>
          <w:bCs/>
          <w:sz w:val="22"/>
          <w:szCs w:val="22"/>
        </w:rPr>
        <w:t xml:space="preserve"> korun českých) a bude uhrazeno k 1. 10. 202</w:t>
      </w:r>
      <w:r w:rsidR="008C407D">
        <w:rPr>
          <w:rFonts w:ascii="Arial" w:hAnsi="Arial" w:cs="Arial"/>
          <w:bCs/>
          <w:sz w:val="22"/>
          <w:szCs w:val="22"/>
        </w:rPr>
        <w:t>2</w:t>
      </w:r>
      <w:r w:rsidR="00070D52" w:rsidRPr="00AD3764">
        <w:rPr>
          <w:rFonts w:ascii="Arial" w:hAnsi="Arial" w:cs="Arial"/>
          <w:bCs/>
          <w:sz w:val="22"/>
          <w:szCs w:val="22"/>
        </w:rPr>
        <w:t>.</w:t>
      </w:r>
    </w:p>
    <w:p w14:paraId="71FBB624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0877F9B" w14:textId="71C87D9D" w:rsidR="00070D52" w:rsidRDefault="008436C6" w:rsidP="00070D52">
      <w:pPr>
        <w:pStyle w:val="Zkladntext21"/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070D52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070D52" w:rsidRPr="00B21523">
        <w:rPr>
          <w:rFonts w:ascii="Arial" w:hAnsi="Arial" w:cs="Arial"/>
          <w:b w:val="0"/>
          <w:sz w:val="22"/>
          <w:szCs w:val="22"/>
        </w:rPr>
        <w:t>110015-3723001/0710</w:t>
      </w:r>
      <w:r w:rsidR="00070D52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8C407D">
        <w:rPr>
          <w:rFonts w:ascii="Arial" w:hAnsi="Arial" w:cs="Arial"/>
          <w:b w:val="0"/>
          <w:sz w:val="22"/>
          <w:szCs w:val="22"/>
        </w:rPr>
        <w:t>1912258</w:t>
      </w:r>
      <w:r w:rsidR="00070D52">
        <w:rPr>
          <w:rFonts w:ascii="Arial" w:hAnsi="Arial" w:cs="Arial"/>
          <w:b w:val="0"/>
          <w:sz w:val="22"/>
          <w:szCs w:val="22"/>
        </w:rPr>
        <w:t>.</w:t>
      </w:r>
    </w:p>
    <w:p w14:paraId="49375951" w14:textId="77777777" w:rsidR="00070D52" w:rsidRDefault="00070D52" w:rsidP="00070D52">
      <w:pPr>
        <w:pStyle w:val="Zkladntext21"/>
        <w:tabs>
          <w:tab w:val="left" w:pos="851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B6A4380" w14:textId="77777777" w:rsidR="008436C6" w:rsidRDefault="008436C6" w:rsidP="00070D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6AC85DA" w14:textId="32705D1A" w:rsidR="008436C6" w:rsidRDefault="008436C6">
      <w:pPr>
        <w:pStyle w:val="Zkladntext22"/>
        <w:tabs>
          <w:tab w:val="clear" w:pos="284"/>
          <w:tab w:val="clear" w:pos="568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6) </w:t>
      </w:r>
      <w:r w:rsidR="006A35CC"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8C407D">
        <w:rPr>
          <w:rFonts w:ascii="Arial" w:hAnsi="Arial" w:cs="Arial"/>
          <w:sz w:val="22"/>
          <w:szCs w:val="22"/>
        </w:rPr>
        <w:t>1912258.</w:t>
      </w:r>
    </w:p>
    <w:p w14:paraId="0397DBE2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DB1EDA" w14:textId="77777777" w:rsidR="008436C6" w:rsidRDefault="008436C6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7) Prodlení pachtýře s úhradou pachtovného delší než 60 dnů se považuje za porušení smlouvy, které zakládá právo propachtovatele smlouvu vypovědět bez výpovědní doby (ustanovení § </w:t>
      </w:r>
      <w:r w:rsidR="00B467CA">
        <w:rPr>
          <w:rFonts w:ascii="Arial" w:hAnsi="Arial" w:cs="Arial"/>
          <w:sz w:val="22"/>
          <w:szCs w:val="22"/>
        </w:rPr>
        <w:t>2232</w:t>
      </w:r>
      <w:r>
        <w:rPr>
          <w:rFonts w:ascii="Arial" w:hAnsi="Arial" w:cs="Arial"/>
          <w:sz w:val="22"/>
          <w:szCs w:val="22"/>
        </w:rPr>
        <w:t xml:space="preserve"> OZ).</w:t>
      </w:r>
    </w:p>
    <w:p w14:paraId="383B826A" w14:textId="77777777" w:rsidR="008436C6" w:rsidRDefault="008436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06E1AA" w14:textId="77777777" w:rsidR="008436C6" w:rsidRDefault="008436C6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90C29B3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2A883ED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5DA1B60" w14:textId="10C09D3D" w:rsidR="008436C6" w:rsidRDefault="008436C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85CEFD9" w14:textId="77777777" w:rsidR="00D9634C" w:rsidRDefault="00D9634C">
      <w:pPr>
        <w:spacing w:before="120"/>
        <w:jc w:val="both"/>
      </w:pPr>
    </w:p>
    <w:p w14:paraId="38873C4F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lastRenderedPageBreak/>
        <w:t>Čl. VII</w:t>
      </w:r>
    </w:p>
    <w:p w14:paraId="37216AEF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8102134" w14:textId="77777777" w:rsidR="00070D52" w:rsidRDefault="00070D52" w:rsidP="00070D52">
      <w:pPr>
        <w:pStyle w:val="Zkladntext2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DD67B38" w14:textId="77777777" w:rsidR="008436C6" w:rsidRDefault="008436C6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841D714" w14:textId="77777777" w:rsidR="008436C6" w:rsidRDefault="008436C6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09C0ADE" w14:textId="77777777" w:rsidR="004210E8" w:rsidRDefault="004210E8">
      <w:pPr>
        <w:pStyle w:val="Zkladntext2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59029B4" w14:textId="77777777" w:rsidR="008436C6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VIII</w:t>
      </w:r>
    </w:p>
    <w:p w14:paraId="469CAD37" w14:textId="77777777" w:rsidR="00070D52" w:rsidRPr="00070D52" w:rsidRDefault="00070D52" w:rsidP="00070D52"/>
    <w:p w14:paraId="03ADF41F" w14:textId="77777777" w:rsidR="00070D52" w:rsidRDefault="00070D52" w:rsidP="00070D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bere na vědomí a je srozuměn s tím, že pozemky, které jsou předmětem pachtu dle této smlouvy, mohou být propachtovatelem převeden</w:t>
      </w:r>
      <w:r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36FE06CD" w14:textId="77777777" w:rsidR="004210E8" w:rsidRDefault="004210E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9DEF2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IX</w:t>
      </w:r>
    </w:p>
    <w:p w14:paraId="32EAC8A0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1F6C60" w14:textId="1BB084EA" w:rsidR="00070D52" w:rsidRDefault="00070D52" w:rsidP="00070D52">
      <w:pPr>
        <w:pStyle w:val="Zkladntext2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oprávněn propachtované pozemky, některé z nich nebo jejich části propachtovat nebo dát do užívání třetí osobě jen s předchozím písemným souhlasem propachtovatele.</w:t>
      </w:r>
    </w:p>
    <w:p w14:paraId="23850E38" w14:textId="77777777" w:rsidR="004210E8" w:rsidRDefault="004210E8" w:rsidP="00070D52">
      <w:pPr>
        <w:pStyle w:val="Zkladntext22"/>
      </w:pPr>
    </w:p>
    <w:p w14:paraId="463D3511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</w:t>
      </w:r>
    </w:p>
    <w:p w14:paraId="35299B54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838AA4D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0EA1C12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3BF0C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E751256" w14:textId="77777777" w:rsidR="004210E8" w:rsidRDefault="004210E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067F8C" w14:textId="77777777" w:rsidR="008436C6" w:rsidRDefault="008436C6">
      <w:pPr>
        <w:tabs>
          <w:tab w:val="left" w:pos="284"/>
          <w:tab w:val="left" w:pos="568"/>
        </w:tabs>
        <w:jc w:val="center"/>
      </w:pPr>
      <w:r>
        <w:rPr>
          <w:rFonts w:ascii="Arial" w:hAnsi="Arial" w:cs="Arial"/>
          <w:b/>
          <w:sz w:val="22"/>
          <w:szCs w:val="22"/>
        </w:rPr>
        <w:t>Čl. XI</w:t>
      </w:r>
    </w:p>
    <w:p w14:paraId="7957D3BB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629DC7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Pr="00070D52">
        <w:rPr>
          <w:rFonts w:ascii="Arial" w:hAnsi="Arial" w:cs="Arial"/>
          <w:sz w:val="22"/>
          <w:szCs w:val="22"/>
        </w:rPr>
        <w:t>smlouva je vyhotovena v</w:t>
      </w:r>
      <w:r w:rsidR="00070D52" w:rsidRPr="00070D52">
        <w:rPr>
          <w:rFonts w:ascii="Arial" w:hAnsi="Arial" w:cs="Arial"/>
          <w:sz w:val="22"/>
          <w:szCs w:val="22"/>
        </w:rPr>
        <w:t>e dvou</w:t>
      </w:r>
      <w:r w:rsidRPr="00070D52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70D52" w:rsidRPr="00070D52">
        <w:rPr>
          <w:rFonts w:ascii="Arial" w:hAnsi="Arial" w:cs="Arial"/>
          <w:sz w:val="22"/>
          <w:szCs w:val="22"/>
        </w:rPr>
        <w:t>Jeden</w:t>
      </w:r>
      <w:r w:rsidRPr="00070D52">
        <w:rPr>
          <w:rFonts w:ascii="Arial" w:hAnsi="Arial" w:cs="Arial"/>
          <w:sz w:val="22"/>
          <w:szCs w:val="22"/>
        </w:rPr>
        <w:t xml:space="preserve"> stejnopis přebírá pachtýř</w:t>
      </w:r>
      <w:r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4BE14882" w14:textId="77777777" w:rsidR="008D27CD" w:rsidRDefault="008D27CD">
      <w:pPr>
        <w:tabs>
          <w:tab w:val="left" w:pos="284"/>
          <w:tab w:val="left" w:pos="568"/>
        </w:tabs>
        <w:jc w:val="both"/>
      </w:pPr>
    </w:p>
    <w:p w14:paraId="6338E708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XII</w:t>
      </w:r>
    </w:p>
    <w:p w14:paraId="19040D54" w14:textId="77777777" w:rsidR="008436C6" w:rsidRDefault="008436C6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B8006D0" w14:textId="12160A39" w:rsidR="008436C6" w:rsidRDefault="008436C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</w:t>
      </w:r>
      <w:r w:rsidR="004210E8">
        <w:rPr>
          <w:rFonts w:ascii="Arial" w:hAnsi="Arial" w:cs="Arial"/>
          <w:b w:val="0"/>
          <w:sz w:val="22"/>
          <w:szCs w:val="22"/>
        </w:rPr>
        <w:t xml:space="preserve">nabývá platnosti dnem podpisu smluvními stranami a účinnosti dnem uvedeným v Čl. V této smlouvy, nejdříve však dnem uveřejnění v registru smluv dle ustanovení § 6 odst. 1 zákona č. 340/2015 Sb., o zvláštních podmínkách účinnosti některých smluv, uveřejnění těchto smluv a o registru smluv (zákona o registru smluv), ve znění pozdějších předpisů. </w:t>
      </w:r>
    </w:p>
    <w:p w14:paraId="1F6713DC" w14:textId="40763683" w:rsidR="004210E8" w:rsidRDefault="004210E8">
      <w:pPr>
        <w:pStyle w:val="para"/>
        <w:jc w:val="both"/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92355A" w14:textId="77777777" w:rsidR="008436C6" w:rsidRDefault="008436C6">
      <w:pPr>
        <w:rPr>
          <w:rFonts w:ascii="Arial" w:hAnsi="Arial" w:cs="Arial"/>
          <w:b/>
          <w:sz w:val="22"/>
          <w:szCs w:val="22"/>
        </w:rPr>
      </w:pPr>
    </w:p>
    <w:p w14:paraId="491584BA" w14:textId="77777777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</w:t>
      </w:r>
      <w:r w:rsidR="00070D52">
        <w:rPr>
          <w:rFonts w:ascii="Arial" w:hAnsi="Arial" w:cs="Arial"/>
          <w:sz w:val="22"/>
          <w:szCs w:val="22"/>
        </w:rPr>
        <w:t>II</w:t>
      </w:r>
    </w:p>
    <w:p w14:paraId="5991B4E7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D5D9E2" w14:textId="77777777" w:rsidR="008436C6" w:rsidRDefault="008436C6">
      <w:pPr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8D9FAEE" w14:textId="77777777" w:rsidR="00B467CA" w:rsidRDefault="00B467CA">
      <w:pPr>
        <w:jc w:val="both"/>
        <w:rPr>
          <w:rFonts w:ascii="Arial" w:hAnsi="Arial" w:cs="Arial"/>
          <w:sz w:val="22"/>
          <w:szCs w:val="22"/>
        </w:rPr>
      </w:pPr>
    </w:p>
    <w:p w14:paraId="2D7C4152" w14:textId="00476397" w:rsidR="00070D52" w:rsidRDefault="00070D52" w:rsidP="00070D52">
      <w:pPr>
        <w:jc w:val="both"/>
      </w:pPr>
      <w:r>
        <w:rPr>
          <w:rFonts w:ascii="Arial" w:hAnsi="Arial" w:cs="Arial"/>
          <w:sz w:val="22"/>
          <w:szCs w:val="22"/>
        </w:rPr>
        <w:t xml:space="preserve">V Brně dne </w:t>
      </w:r>
      <w:r w:rsidR="003E7F16">
        <w:rPr>
          <w:rFonts w:ascii="Arial" w:hAnsi="Arial" w:cs="Arial"/>
          <w:sz w:val="22"/>
          <w:szCs w:val="22"/>
        </w:rPr>
        <w:t>8. 6. 2022</w:t>
      </w:r>
    </w:p>
    <w:p w14:paraId="4E553890" w14:textId="50501AAE" w:rsidR="00070D52" w:rsidRDefault="00070D52" w:rsidP="00070D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1C55FC" w14:textId="41A25652" w:rsidR="00D9634C" w:rsidRDefault="00D9634C" w:rsidP="00070D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D657BE" w14:textId="38F0C03B" w:rsidR="00D9634C" w:rsidRDefault="00D9634C" w:rsidP="00070D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70B77B8" w14:textId="77777777" w:rsidR="00D9634C" w:rsidRDefault="00D9634C" w:rsidP="00070D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0C3BA8" w14:textId="77777777" w:rsidR="00D9634C" w:rsidRDefault="00D9634C" w:rsidP="00070D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49FBC5" w14:textId="77777777" w:rsidR="003E7F16" w:rsidRPr="00907E7C" w:rsidRDefault="003E7F16" w:rsidP="003E7F1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64C7E86" w14:textId="77777777" w:rsidR="003E7F16" w:rsidRPr="00907E7C" w:rsidRDefault="003E7F16" w:rsidP="003E7F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65C9">
        <w:rPr>
          <w:rFonts w:ascii="Arial" w:hAnsi="Arial" w:cs="Arial"/>
          <w:sz w:val="22"/>
          <w:szCs w:val="22"/>
        </w:rPr>
        <w:t>ČR – Státní pozem</w:t>
      </w:r>
      <w:r>
        <w:rPr>
          <w:rFonts w:ascii="Arial" w:hAnsi="Arial" w:cs="Arial"/>
          <w:sz w:val="22"/>
          <w:szCs w:val="22"/>
        </w:rPr>
        <w:t>k</w:t>
      </w:r>
      <w:r w:rsidRPr="001C65C9">
        <w:rPr>
          <w:rFonts w:ascii="Arial" w:hAnsi="Arial" w:cs="Arial"/>
          <w:sz w:val="22"/>
          <w:szCs w:val="22"/>
        </w:rPr>
        <w:t>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Zemědělské družstvo Rousínov</w:t>
      </w:r>
    </w:p>
    <w:p w14:paraId="2F9E98DF" w14:textId="77777777" w:rsidR="003E7F16" w:rsidRDefault="003E7F16" w:rsidP="003E7F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917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Pavel Julínek</w:t>
      </w:r>
    </w:p>
    <w:p w14:paraId="725B73B5" w14:textId="77777777" w:rsidR="003E7F16" w:rsidRDefault="003E7F16" w:rsidP="003E7F1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editelka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3972D8A5" w14:textId="77777777" w:rsidR="003E7F16" w:rsidRDefault="003E7F16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Jihomoravského kraje</w:t>
      </w:r>
      <w:r>
        <w:rPr>
          <w:rFonts w:ascii="Arial" w:hAnsi="Arial" w:cs="Arial"/>
          <w:iCs/>
          <w:sz w:val="22"/>
          <w:szCs w:val="22"/>
        </w:rPr>
        <w:tab/>
      </w:r>
    </w:p>
    <w:p w14:paraId="05EE0F61" w14:textId="1FEBFBA9" w:rsidR="003E7F16" w:rsidRDefault="003E7F16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B2240F6" w14:textId="36BDE683" w:rsidR="004210E8" w:rsidRDefault="004210E8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00997137" w14:textId="77777777" w:rsidR="004B1B11" w:rsidRDefault="003E7F16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ab/>
      </w:r>
    </w:p>
    <w:p w14:paraId="1DB43CB0" w14:textId="66AFA977" w:rsidR="004B1B11" w:rsidRDefault="004B1B11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C05314A" w14:textId="6E40D5C5" w:rsidR="00045ACE" w:rsidRDefault="00045ACE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855EA5D" w14:textId="77777777" w:rsidR="00045ACE" w:rsidRDefault="00045ACE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8D0C320" w14:textId="2688EE4A" w:rsidR="003E7F16" w:rsidRDefault="004B1B11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3E7F16"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1BDA4FA9" w14:textId="77777777" w:rsidR="003E7F16" w:rsidRDefault="003E7F16" w:rsidP="003E7F1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Zemědělské družstvo Rousínov</w:t>
      </w:r>
    </w:p>
    <w:p w14:paraId="212EC03E" w14:textId="77777777" w:rsidR="003E7F16" w:rsidRDefault="003E7F16" w:rsidP="003E7F1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Jiří Matoušek</w:t>
      </w:r>
    </w:p>
    <w:p w14:paraId="1991C6B2" w14:textId="77777777" w:rsidR="003E7F16" w:rsidRDefault="003E7F16" w:rsidP="003E7F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3B82B09B" w14:textId="77777777" w:rsidR="00070D52" w:rsidRPr="00260AE2" w:rsidRDefault="00070D52" w:rsidP="00070D5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260AE2">
        <w:rPr>
          <w:rFonts w:ascii="Arial" w:hAnsi="Arial" w:cs="Arial"/>
          <w:sz w:val="22"/>
          <w:szCs w:val="22"/>
        </w:rPr>
        <w:tab/>
      </w:r>
      <w:r w:rsidRPr="00260AE2">
        <w:rPr>
          <w:rFonts w:ascii="Arial" w:hAnsi="Arial" w:cs="Arial"/>
          <w:sz w:val="22"/>
          <w:szCs w:val="22"/>
        </w:rPr>
        <w:tab/>
      </w:r>
    </w:p>
    <w:p w14:paraId="577E39CE" w14:textId="5C8EBCF2" w:rsidR="00070D52" w:rsidRDefault="004210E8" w:rsidP="004210E8">
      <w:pPr>
        <w:tabs>
          <w:tab w:val="left" w:pos="5670"/>
        </w:tabs>
        <w:ind w:left="566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070D52">
        <w:rPr>
          <w:rFonts w:ascii="Arial" w:hAnsi="Arial" w:cs="Arial"/>
          <w:iCs/>
          <w:sz w:val="22"/>
          <w:szCs w:val="22"/>
        </w:rPr>
        <w:t xml:space="preserve">                                                          </w:t>
      </w:r>
      <w:r w:rsidR="00070D52" w:rsidRPr="00260AE2">
        <w:rPr>
          <w:rFonts w:ascii="Arial" w:hAnsi="Arial" w:cs="Arial"/>
          <w:iCs/>
          <w:sz w:val="22"/>
          <w:szCs w:val="22"/>
        </w:rPr>
        <w:t>pachtýř</w:t>
      </w:r>
    </w:p>
    <w:p w14:paraId="207C6AAE" w14:textId="77777777" w:rsidR="00070D52" w:rsidRPr="00260AE2" w:rsidRDefault="00070D52" w:rsidP="00070D52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60AE2">
        <w:rPr>
          <w:rFonts w:ascii="Arial" w:hAnsi="Arial" w:cs="Arial"/>
          <w:iCs/>
          <w:sz w:val="22"/>
          <w:szCs w:val="22"/>
        </w:rPr>
        <w:tab/>
      </w:r>
    </w:p>
    <w:p w14:paraId="60155CB1" w14:textId="77777777" w:rsidR="00070D52" w:rsidRPr="00B21523" w:rsidRDefault="00070D52" w:rsidP="00070D52">
      <w:pPr>
        <w:jc w:val="both"/>
        <w:rPr>
          <w:rFonts w:ascii="Arial" w:hAnsi="Arial" w:cs="Arial"/>
        </w:rPr>
      </w:pPr>
    </w:p>
    <w:p w14:paraId="2E91D715" w14:textId="77777777" w:rsidR="00070D52" w:rsidRPr="00B21523" w:rsidRDefault="00070D52" w:rsidP="00070D52">
      <w:pPr>
        <w:jc w:val="both"/>
        <w:rPr>
          <w:rFonts w:ascii="Arial" w:hAnsi="Arial" w:cs="Arial"/>
        </w:rPr>
      </w:pPr>
    </w:p>
    <w:p w14:paraId="2BF4FFDF" w14:textId="77777777" w:rsidR="00070D52" w:rsidRPr="00B21523" w:rsidRDefault="00070D52" w:rsidP="00070D52">
      <w:pPr>
        <w:jc w:val="both"/>
        <w:rPr>
          <w:rFonts w:ascii="Arial" w:hAnsi="Arial" w:cs="Arial"/>
          <w:bCs/>
        </w:rPr>
      </w:pPr>
      <w:r w:rsidRPr="00B21523">
        <w:rPr>
          <w:rFonts w:ascii="Arial" w:hAnsi="Arial" w:cs="Arial"/>
          <w:bCs/>
        </w:rPr>
        <w:t>Za správnost: Ing. Lucie Svobodová</w:t>
      </w:r>
    </w:p>
    <w:p w14:paraId="7108CD2C" w14:textId="77777777" w:rsidR="00070D52" w:rsidRPr="00B21523" w:rsidRDefault="00070D52" w:rsidP="00070D5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21523">
        <w:rPr>
          <w:rFonts w:ascii="Arial" w:hAnsi="Arial" w:cs="Arial"/>
          <w:b w:val="0"/>
          <w:bCs/>
          <w:sz w:val="20"/>
        </w:rPr>
        <w:t>…………………………..</w:t>
      </w:r>
    </w:p>
    <w:p w14:paraId="79B415E7" w14:textId="77777777" w:rsidR="00070D52" w:rsidRPr="00B21523" w:rsidRDefault="00070D52" w:rsidP="00070D5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21523">
        <w:rPr>
          <w:rFonts w:ascii="Arial" w:hAnsi="Arial" w:cs="Arial"/>
          <w:bCs/>
          <w:sz w:val="20"/>
          <w:lang w:eastAsia="cs-CZ"/>
        </w:rPr>
        <w:t>podpis</w:t>
      </w:r>
    </w:p>
    <w:p w14:paraId="0CB9481D" w14:textId="6011B4C3" w:rsidR="00070D52" w:rsidRDefault="00070D52" w:rsidP="00070D5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250855E" w14:textId="77777777" w:rsidR="00391107" w:rsidRDefault="00391107" w:rsidP="00070D5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011B6961" w14:textId="77777777" w:rsidR="004210E8" w:rsidRPr="00C87C61" w:rsidRDefault="004210E8" w:rsidP="004210E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3A65607" w14:textId="77777777" w:rsidR="004210E8" w:rsidRPr="00C87C61" w:rsidRDefault="004210E8" w:rsidP="004210E8">
      <w:pPr>
        <w:jc w:val="both"/>
        <w:rPr>
          <w:rFonts w:ascii="Arial" w:hAnsi="Arial" w:cs="Arial"/>
          <w:sz w:val="22"/>
          <w:szCs w:val="22"/>
        </w:rPr>
      </w:pPr>
    </w:p>
    <w:p w14:paraId="6F3F0F53" w14:textId="77777777" w:rsidR="004210E8" w:rsidRPr="00C87C61" w:rsidRDefault="004210E8" w:rsidP="004210E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13BE51D" w14:textId="77777777" w:rsidR="004210E8" w:rsidRPr="00C87C61" w:rsidRDefault="004210E8" w:rsidP="004210E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51D178CE" w14:textId="77777777" w:rsidR="004210E8" w:rsidRPr="00C87C61" w:rsidRDefault="004210E8" w:rsidP="004210E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14468F" w14:textId="77777777" w:rsidR="004210E8" w:rsidRPr="00C87C61" w:rsidRDefault="004210E8" w:rsidP="004210E8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60E3BFFA" w14:textId="77777777" w:rsidR="004210E8" w:rsidRPr="00C87C61" w:rsidRDefault="004210E8" w:rsidP="004210E8">
      <w:pPr>
        <w:jc w:val="both"/>
        <w:rPr>
          <w:rFonts w:ascii="Arial" w:hAnsi="Arial" w:cs="Arial"/>
          <w:sz w:val="22"/>
          <w:szCs w:val="22"/>
        </w:rPr>
      </w:pPr>
    </w:p>
    <w:p w14:paraId="1C48C68B" w14:textId="77777777" w:rsidR="004210E8" w:rsidRPr="00C87C61" w:rsidRDefault="004210E8" w:rsidP="004210E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C87C61">
        <w:rPr>
          <w:rFonts w:ascii="Arial" w:hAnsi="Arial" w:cs="Arial"/>
          <w:sz w:val="22"/>
          <w:szCs w:val="22"/>
        </w:rPr>
        <w:t>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F58B7A" w14:textId="77777777" w:rsidR="004210E8" w:rsidRPr="00AE19EE" w:rsidRDefault="004210E8" w:rsidP="004210E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06079491" w14:textId="77777777" w:rsidR="008436C6" w:rsidRDefault="008436C6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sectPr w:rsidR="008436C6" w:rsidSect="00FA203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FA74" w14:textId="77777777" w:rsidR="00E645DB" w:rsidRDefault="00E645DB">
      <w:r>
        <w:separator/>
      </w:r>
    </w:p>
  </w:endnote>
  <w:endnote w:type="continuationSeparator" w:id="0">
    <w:p w14:paraId="404C4B34" w14:textId="77777777" w:rsidR="00E645DB" w:rsidRDefault="00E6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3CB7" w14:textId="77777777" w:rsidR="00E645DB" w:rsidRDefault="00E645DB">
      <w:r>
        <w:separator/>
      </w:r>
    </w:p>
  </w:footnote>
  <w:footnote w:type="continuationSeparator" w:id="0">
    <w:p w14:paraId="43D70B27" w14:textId="77777777" w:rsidR="00E645DB" w:rsidRDefault="00E6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889A" w14:textId="77777777" w:rsidR="008436C6" w:rsidRDefault="008436C6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4BD6C7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36E9E"/>
    <w:multiLevelType w:val="hybridMultilevel"/>
    <w:tmpl w:val="EE524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21"/>
  </w:num>
  <w:num w:numId="11">
    <w:abstractNumId w:val="17"/>
  </w:num>
  <w:num w:numId="12">
    <w:abstractNumId w:val="10"/>
  </w:num>
  <w:num w:numId="13">
    <w:abstractNumId w:val="15"/>
  </w:num>
  <w:num w:numId="14">
    <w:abstractNumId w:val="24"/>
  </w:num>
  <w:num w:numId="15">
    <w:abstractNumId w:val="26"/>
  </w:num>
  <w:num w:numId="16">
    <w:abstractNumId w:val="8"/>
  </w:num>
  <w:num w:numId="17">
    <w:abstractNumId w:val="12"/>
  </w:num>
  <w:num w:numId="18">
    <w:abstractNumId w:val="23"/>
  </w:num>
  <w:num w:numId="19">
    <w:abstractNumId w:val="13"/>
  </w:num>
  <w:num w:numId="20">
    <w:abstractNumId w:val="22"/>
  </w:num>
  <w:num w:numId="21">
    <w:abstractNumId w:val="25"/>
  </w:num>
  <w:num w:numId="22">
    <w:abstractNumId w:val="20"/>
  </w:num>
  <w:num w:numId="23">
    <w:abstractNumId w:val="18"/>
  </w:num>
  <w:num w:numId="24">
    <w:abstractNumId w:val="14"/>
  </w:num>
  <w:num w:numId="25">
    <w:abstractNumId w:val="29"/>
  </w:num>
  <w:num w:numId="26">
    <w:abstractNumId w:val="28"/>
  </w:num>
  <w:num w:numId="27">
    <w:abstractNumId w:val="9"/>
  </w:num>
  <w:num w:numId="28">
    <w:abstractNumId w:val="27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3"/>
    <w:rsid w:val="00045ACE"/>
    <w:rsid w:val="0004774D"/>
    <w:rsid w:val="00070D52"/>
    <w:rsid w:val="0008253F"/>
    <w:rsid w:val="000967D5"/>
    <w:rsid w:val="0009758D"/>
    <w:rsid w:val="000B1BB4"/>
    <w:rsid w:val="000B237F"/>
    <w:rsid w:val="000C3079"/>
    <w:rsid w:val="000E5184"/>
    <w:rsid w:val="00114A87"/>
    <w:rsid w:val="00123041"/>
    <w:rsid w:val="00136BC5"/>
    <w:rsid w:val="001A2161"/>
    <w:rsid w:val="001E4E72"/>
    <w:rsid w:val="001F20A1"/>
    <w:rsid w:val="00201F8B"/>
    <w:rsid w:val="00202BB2"/>
    <w:rsid w:val="00226211"/>
    <w:rsid w:val="0029514F"/>
    <w:rsid w:val="002D6957"/>
    <w:rsid w:val="00304827"/>
    <w:rsid w:val="00383F2F"/>
    <w:rsid w:val="00391107"/>
    <w:rsid w:val="003B607D"/>
    <w:rsid w:val="003E7F16"/>
    <w:rsid w:val="004040EA"/>
    <w:rsid w:val="00405957"/>
    <w:rsid w:val="004210E8"/>
    <w:rsid w:val="004636AF"/>
    <w:rsid w:val="00491561"/>
    <w:rsid w:val="004B1B11"/>
    <w:rsid w:val="004B4A35"/>
    <w:rsid w:val="004C68B3"/>
    <w:rsid w:val="004E13A9"/>
    <w:rsid w:val="004F028D"/>
    <w:rsid w:val="00516367"/>
    <w:rsid w:val="0055149A"/>
    <w:rsid w:val="005968A5"/>
    <w:rsid w:val="005B43D3"/>
    <w:rsid w:val="005F0F2C"/>
    <w:rsid w:val="005F7867"/>
    <w:rsid w:val="0060159E"/>
    <w:rsid w:val="00601886"/>
    <w:rsid w:val="00622DBF"/>
    <w:rsid w:val="00622F54"/>
    <w:rsid w:val="006247B3"/>
    <w:rsid w:val="00661100"/>
    <w:rsid w:val="0068726A"/>
    <w:rsid w:val="006955DA"/>
    <w:rsid w:val="006A02C2"/>
    <w:rsid w:val="006A35CC"/>
    <w:rsid w:val="006A3C3B"/>
    <w:rsid w:val="006D5DEE"/>
    <w:rsid w:val="006F6B14"/>
    <w:rsid w:val="007101F4"/>
    <w:rsid w:val="00790264"/>
    <w:rsid w:val="008076AB"/>
    <w:rsid w:val="008436C6"/>
    <w:rsid w:val="00854379"/>
    <w:rsid w:val="008A6A0F"/>
    <w:rsid w:val="008C407D"/>
    <w:rsid w:val="008D27CD"/>
    <w:rsid w:val="008E23C9"/>
    <w:rsid w:val="008E34EF"/>
    <w:rsid w:val="008E4ABC"/>
    <w:rsid w:val="00982A7E"/>
    <w:rsid w:val="00993CD8"/>
    <w:rsid w:val="009A1AF4"/>
    <w:rsid w:val="009B2628"/>
    <w:rsid w:val="009C3BE9"/>
    <w:rsid w:val="009C5CF1"/>
    <w:rsid w:val="009D7CCF"/>
    <w:rsid w:val="009F1FD3"/>
    <w:rsid w:val="00A71611"/>
    <w:rsid w:val="00A717E3"/>
    <w:rsid w:val="00A77FA8"/>
    <w:rsid w:val="00AA7DE6"/>
    <w:rsid w:val="00AC38CC"/>
    <w:rsid w:val="00AC7F5F"/>
    <w:rsid w:val="00AD3764"/>
    <w:rsid w:val="00AF441F"/>
    <w:rsid w:val="00AF5363"/>
    <w:rsid w:val="00AF5649"/>
    <w:rsid w:val="00B319DF"/>
    <w:rsid w:val="00B322AC"/>
    <w:rsid w:val="00B370F9"/>
    <w:rsid w:val="00B450CC"/>
    <w:rsid w:val="00B467CA"/>
    <w:rsid w:val="00B54062"/>
    <w:rsid w:val="00B60170"/>
    <w:rsid w:val="00B64924"/>
    <w:rsid w:val="00B848F3"/>
    <w:rsid w:val="00B85938"/>
    <w:rsid w:val="00B9539A"/>
    <w:rsid w:val="00BA4475"/>
    <w:rsid w:val="00BA5DB5"/>
    <w:rsid w:val="00BD0B1A"/>
    <w:rsid w:val="00BF730B"/>
    <w:rsid w:val="00C96AB9"/>
    <w:rsid w:val="00CC22EA"/>
    <w:rsid w:val="00CD76A4"/>
    <w:rsid w:val="00CE339C"/>
    <w:rsid w:val="00D23893"/>
    <w:rsid w:val="00D411FA"/>
    <w:rsid w:val="00D84FD7"/>
    <w:rsid w:val="00D9634C"/>
    <w:rsid w:val="00DC58DE"/>
    <w:rsid w:val="00DC7643"/>
    <w:rsid w:val="00DD5B73"/>
    <w:rsid w:val="00DF73BA"/>
    <w:rsid w:val="00E05754"/>
    <w:rsid w:val="00E07738"/>
    <w:rsid w:val="00E2175F"/>
    <w:rsid w:val="00E62CCA"/>
    <w:rsid w:val="00E645DB"/>
    <w:rsid w:val="00E6623E"/>
    <w:rsid w:val="00E9216F"/>
    <w:rsid w:val="00EE020D"/>
    <w:rsid w:val="00F03578"/>
    <w:rsid w:val="00F06BC3"/>
    <w:rsid w:val="00F1298C"/>
    <w:rsid w:val="00F142FD"/>
    <w:rsid w:val="00F34344"/>
    <w:rsid w:val="00F95FB8"/>
    <w:rsid w:val="00FA2036"/>
    <w:rsid w:val="00FA2989"/>
    <w:rsid w:val="00FB3F7C"/>
    <w:rsid w:val="00FC35C7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3BAA9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938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lanek5">
    <w:name w:val="članek 5"/>
    <w:basedOn w:val="Zkladntextodsazen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pPr>
      <w:jc w:val="both"/>
    </w:pPr>
    <w:rPr>
      <w:b/>
      <w:sz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975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9758D"/>
  </w:style>
  <w:style w:type="character" w:customStyle="1" w:styleId="TextkomenteChar1">
    <w:name w:val="Text komentáře Char1"/>
    <w:link w:val="Textkomente"/>
    <w:uiPriority w:val="99"/>
    <w:semiHidden/>
    <w:rsid w:val="0009758D"/>
    <w:rPr>
      <w:lang w:eastAsia="zh-CN"/>
    </w:rPr>
  </w:style>
  <w:style w:type="character" w:customStyle="1" w:styleId="data">
    <w:name w:val="data"/>
    <w:basedOn w:val="Standardnpsmoodstavce"/>
    <w:rsid w:val="001E4E72"/>
  </w:style>
  <w:style w:type="table" w:styleId="Mkatabulky">
    <w:name w:val="Table Grid"/>
    <w:basedOn w:val="Normlntabulka"/>
    <w:uiPriority w:val="39"/>
    <w:rsid w:val="005B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F06B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06BC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2022-06-08T11:59:00Z</dcterms:created>
  <dcterms:modified xsi:type="dcterms:W3CDTF">2022-06-08T12:00:00Z</dcterms:modified>
</cp:coreProperties>
</file>