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AB3C8" w14:textId="582D124A" w:rsidR="00964AF7" w:rsidRDefault="00964AF7">
      <w:pPr>
        <w:pStyle w:val="Headerorfooter0"/>
        <w:framePr w:wrap="none" w:vAnchor="page" w:hAnchor="page" w:x="938" w:y="160"/>
        <w:shd w:val="clear" w:color="auto" w:fill="auto"/>
      </w:pPr>
    </w:p>
    <w:p w14:paraId="1CCAB3C9" w14:textId="77777777" w:rsidR="00964AF7" w:rsidRDefault="00785377">
      <w:pPr>
        <w:pStyle w:val="Heading10"/>
        <w:framePr w:wrap="none" w:vAnchor="page" w:hAnchor="page" w:x="1437" w:y="868"/>
        <w:shd w:val="clear" w:color="auto" w:fill="auto"/>
        <w:spacing w:after="0"/>
        <w:ind w:left="260"/>
      </w:pPr>
      <w:bookmarkStart w:id="0" w:name="bookmark0"/>
      <w:r>
        <w:rPr>
          <w:rStyle w:val="Heading1SmallCaps"/>
          <w:b/>
          <w:bCs/>
        </w:rPr>
        <w:t>Legal Crew</w:t>
      </w:r>
      <w:bookmarkEnd w:id="0"/>
    </w:p>
    <w:p w14:paraId="1CCAB3CA" w14:textId="77777777" w:rsidR="00964AF7" w:rsidRDefault="00785377">
      <w:pPr>
        <w:pStyle w:val="Bodytext30"/>
        <w:framePr w:w="9278" w:h="1459" w:hRule="exact" w:wrap="none" w:vAnchor="page" w:hAnchor="page" w:x="1437" w:y="1526"/>
        <w:shd w:val="clear" w:color="auto" w:fill="auto"/>
        <w:spacing w:before="0"/>
        <w:ind w:right="20" w:firstLine="0"/>
      </w:pPr>
      <w:r>
        <w:t xml:space="preserve">Příloha </w:t>
      </w:r>
      <w:r>
        <w:rPr>
          <w:lang w:val="en-US" w:eastAsia="en-US" w:bidi="en-US"/>
        </w:rPr>
        <w:t>2</w:t>
      </w:r>
      <w:r>
        <w:rPr>
          <w:lang w:val="en-US" w:eastAsia="en-US" w:bidi="en-US"/>
        </w:rPr>
        <w:br/>
      </w:r>
      <w:r>
        <w:t>Poučení klienta</w:t>
      </w:r>
    </w:p>
    <w:p w14:paraId="1CCAB3CB" w14:textId="77777777" w:rsidR="00964AF7" w:rsidRDefault="00785377">
      <w:pPr>
        <w:pStyle w:val="Bodytext30"/>
        <w:framePr w:w="9278" w:h="1459" w:hRule="exact" w:wrap="none" w:vAnchor="page" w:hAnchor="page" w:x="1437" w:y="1526"/>
        <w:shd w:val="clear" w:color="auto" w:fill="auto"/>
        <w:spacing w:before="0"/>
        <w:ind w:right="20" w:firstLine="0"/>
      </w:pPr>
      <w:r>
        <w:t>dle zákona č. 253/2008 Sb., o některých opatřeních proti legalizaci výnosů z trestné činnosti</w:t>
      </w:r>
      <w:r>
        <w:br/>
        <w:t xml:space="preserve">a financování terorismu, </w:t>
      </w:r>
      <w:r>
        <w:rPr>
          <w:rStyle w:val="Bodytext3NotBold"/>
        </w:rPr>
        <w:t xml:space="preserve">ve </w:t>
      </w:r>
      <w:r>
        <w:t>znění pozdějších předpisů</w:t>
      </w:r>
    </w:p>
    <w:p w14:paraId="1CCAB3CC" w14:textId="77777777" w:rsidR="00964AF7" w:rsidRDefault="00785377">
      <w:pPr>
        <w:pStyle w:val="Bodytext30"/>
        <w:framePr w:w="9278" w:h="11976" w:hRule="exact" w:wrap="none" w:vAnchor="page" w:hAnchor="page" w:x="1437" w:y="3371"/>
        <w:numPr>
          <w:ilvl w:val="0"/>
          <w:numId w:val="1"/>
        </w:numPr>
        <w:shd w:val="clear" w:color="auto" w:fill="auto"/>
        <w:tabs>
          <w:tab w:val="left" w:pos="570"/>
        </w:tabs>
        <w:spacing w:before="0" w:after="115" w:line="224" w:lineRule="exact"/>
        <w:ind w:left="620"/>
        <w:jc w:val="both"/>
      </w:pPr>
      <w:r>
        <w:t>Úvodní ustanovení</w:t>
      </w:r>
    </w:p>
    <w:p w14:paraId="1CCAB3CD" w14:textId="77777777" w:rsidR="00964AF7" w:rsidRDefault="00785377">
      <w:pPr>
        <w:pStyle w:val="Bodytext20"/>
        <w:framePr w:w="9278" w:h="11976" w:hRule="exact" w:wrap="none" w:vAnchor="page" w:hAnchor="page" w:x="1437" w:y="3371"/>
        <w:numPr>
          <w:ilvl w:val="1"/>
          <w:numId w:val="1"/>
        </w:numPr>
        <w:shd w:val="clear" w:color="auto" w:fill="auto"/>
        <w:tabs>
          <w:tab w:val="left" w:pos="570"/>
        </w:tabs>
        <w:spacing w:before="0" w:after="125"/>
        <w:ind w:left="620"/>
      </w:pPr>
      <w:r>
        <w:t xml:space="preserve">Poskytovatel, je jakožto advokát při výkonu své </w:t>
      </w:r>
      <w:r>
        <w:t>činnosti povinnou osobou podle zákona č. 253/2008 Sb., o některých opatřeních proti legalizaci výnosů z trestné činnosti a financování terorismu, ve znění pozdějších předpisů, a dle tohoto zákona je povinen provádět opatření podle tohoto zákona a dalších p</w:t>
      </w:r>
      <w:r>
        <w:t>ředpisů, mimo jiné provádět identifikaci a kontrolu Klienta. Za tímto účelem je povinen shromažďovat a uchovávat osobní údaje Klienta a pořizovat kopie dokladů, z nichž tyto údaje ověřil.</w:t>
      </w:r>
    </w:p>
    <w:p w14:paraId="1CCAB3CE" w14:textId="77777777" w:rsidR="00964AF7" w:rsidRDefault="00785377">
      <w:pPr>
        <w:pStyle w:val="Bodytext30"/>
        <w:framePr w:w="9278" w:h="11976" w:hRule="exact" w:wrap="none" w:vAnchor="page" w:hAnchor="page" w:x="1437" w:y="3371"/>
        <w:numPr>
          <w:ilvl w:val="0"/>
          <w:numId w:val="1"/>
        </w:numPr>
        <w:shd w:val="clear" w:color="auto" w:fill="auto"/>
        <w:tabs>
          <w:tab w:val="left" w:pos="570"/>
        </w:tabs>
        <w:spacing w:before="0" w:after="115" w:line="224" w:lineRule="exact"/>
        <w:ind w:left="620"/>
        <w:jc w:val="both"/>
      </w:pPr>
      <w:r>
        <w:t>Rozsah zpracovávaných údajů</w:t>
      </w:r>
    </w:p>
    <w:p w14:paraId="1CCAB3CF" w14:textId="77777777" w:rsidR="00964AF7" w:rsidRDefault="00785377">
      <w:pPr>
        <w:pStyle w:val="Bodytext20"/>
        <w:framePr w:w="9278" w:h="11976" w:hRule="exact" w:wrap="none" w:vAnchor="page" w:hAnchor="page" w:x="1437" w:y="3371"/>
        <w:numPr>
          <w:ilvl w:val="1"/>
          <w:numId w:val="1"/>
        </w:numPr>
        <w:shd w:val="clear" w:color="auto" w:fill="auto"/>
        <w:tabs>
          <w:tab w:val="left" w:pos="570"/>
        </w:tabs>
        <w:spacing w:before="0" w:after="125"/>
        <w:ind w:left="620"/>
      </w:pPr>
      <w:r>
        <w:t>Zpracovávána mohou být všechna jména a p</w:t>
      </w:r>
      <w:r>
        <w:t>říjmení, rodné číslo, a nebylo-li přiděleno, datum narození a pohlaví, dále místo narození, trvalý nebo jiný pobyt a státní občanství; jde-li o podnikající fyzickou osobu, též její obchodní firma, odlišující dodatek nebo další označení, sídlo a identifikač</w:t>
      </w:r>
      <w:r>
        <w:t>ní číslo osoby.</w:t>
      </w:r>
    </w:p>
    <w:p w14:paraId="1CCAB3D0" w14:textId="77777777" w:rsidR="00964AF7" w:rsidRDefault="00785377">
      <w:pPr>
        <w:pStyle w:val="Bodytext30"/>
        <w:framePr w:w="9278" w:h="11976" w:hRule="exact" w:wrap="none" w:vAnchor="page" w:hAnchor="page" w:x="1437" w:y="3371"/>
        <w:numPr>
          <w:ilvl w:val="0"/>
          <w:numId w:val="1"/>
        </w:numPr>
        <w:shd w:val="clear" w:color="auto" w:fill="auto"/>
        <w:tabs>
          <w:tab w:val="left" w:pos="570"/>
        </w:tabs>
        <w:spacing w:before="0" w:after="111" w:line="224" w:lineRule="exact"/>
        <w:ind w:left="620"/>
        <w:jc w:val="both"/>
      </w:pPr>
      <w:r>
        <w:t>Doba zpracování údajů</w:t>
      </w:r>
    </w:p>
    <w:p w14:paraId="1CCAB3D1" w14:textId="77777777" w:rsidR="00964AF7" w:rsidRDefault="00785377">
      <w:pPr>
        <w:pStyle w:val="Bodytext20"/>
        <w:framePr w:w="9278" w:h="11976" w:hRule="exact" w:wrap="none" w:vAnchor="page" w:hAnchor="page" w:x="1437" w:y="3371"/>
        <w:numPr>
          <w:ilvl w:val="1"/>
          <w:numId w:val="1"/>
        </w:numPr>
        <w:shd w:val="clear" w:color="auto" w:fill="auto"/>
        <w:tabs>
          <w:tab w:val="left" w:pos="570"/>
        </w:tabs>
        <w:spacing w:before="0" w:after="129" w:line="235" w:lineRule="exact"/>
        <w:ind w:left="620"/>
      </w:pPr>
      <w:r>
        <w:t>Osobní údaje jsou zpracovávány po dobu 10 let po uskutečnění obchodu mimo obchodní vztah nebo ukončení obchodního vztahu.</w:t>
      </w:r>
    </w:p>
    <w:p w14:paraId="1CCAB3D2" w14:textId="77777777" w:rsidR="00964AF7" w:rsidRDefault="00785377">
      <w:pPr>
        <w:pStyle w:val="Bodytext30"/>
        <w:framePr w:w="9278" w:h="11976" w:hRule="exact" w:wrap="none" w:vAnchor="page" w:hAnchor="page" w:x="1437" w:y="3371"/>
        <w:numPr>
          <w:ilvl w:val="0"/>
          <w:numId w:val="1"/>
        </w:numPr>
        <w:shd w:val="clear" w:color="auto" w:fill="auto"/>
        <w:tabs>
          <w:tab w:val="left" w:pos="570"/>
        </w:tabs>
        <w:spacing w:before="0" w:after="107" w:line="224" w:lineRule="exact"/>
        <w:ind w:left="620"/>
        <w:jc w:val="both"/>
      </w:pPr>
      <w:r>
        <w:t>Účel zpracovávání údajů</w:t>
      </w:r>
    </w:p>
    <w:p w14:paraId="1CCAB3D3" w14:textId="77777777" w:rsidR="00964AF7" w:rsidRDefault="00785377">
      <w:pPr>
        <w:pStyle w:val="Bodytext20"/>
        <w:framePr w:w="9278" w:h="11976" w:hRule="exact" w:wrap="none" w:vAnchor="page" w:hAnchor="page" w:x="1437" w:y="3371"/>
        <w:numPr>
          <w:ilvl w:val="1"/>
          <w:numId w:val="1"/>
        </w:numPr>
        <w:shd w:val="clear" w:color="auto" w:fill="auto"/>
        <w:tabs>
          <w:tab w:val="left" w:pos="570"/>
        </w:tabs>
        <w:spacing w:before="0" w:after="133" w:line="240" w:lineRule="exact"/>
        <w:ind w:left="620"/>
      </w:pPr>
      <w:r>
        <w:t xml:space="preserve">Plnění zákonných povinností v oblasti boje proti legalizaci výnosů z </w:t>
      </w:r>
      <w:r>
        <w:t>trestné činnosti a financování terorismu.</w:t>
      </w:r>
      <w:bookmarkStart w:id="1" w:name="_GoBack"/>
      <w:bookmarkEnd w:id="1"/>
    </w:p>
    <w:p w14:paraId="1CCAB3D4" w14:textId="77777777" w:rsidR="00964AF7" w:rsidRDefault="00785377">
      <w:pPr>
        <w:pStyle w:val="Bodytext30"/>
        <w:framePr w:w="9278" w:h="11976" w:hRule="exact" w:wrap="none" w:vAnchor="page" w:hAnchor="page" w:x="1437" w:y="3371"/>
        <w:numPr>
          <w:ilvl w:val="0"/>
          <w:numId w:val="1"/>
        </w:numPr>
        <w:shd w:val="clear" w:color="auto" w:fill="auto"/>
        <w:tabs>
          <w:tab w:val="left" w:pos="570"/>
        </w:tabs>
        <w:spacing w:before="0" w:after="111" w:line="224" w:lineRule="exact"/>
        <w:ind w:left="620"/>
        <w:jc w:val="both"/>
      </w:pPr>
      <w:r>
        <w:t>Forma zpracovávání údajů</w:t>
      </w:r>
    </w:p>
    <w:p w14:paraId="1CCAB3D5" w14:textId="77777777" w:rsidR="00964AF7" w:rsidRDefault="00785377">
      <w:pPr>
        <w:pStyle w:val="Bodytext20"/>
        <w:framePr w:w="9278" w:h="11976" w:hRule="exact" w:wrap="none" w:vAnchor="page" w:hAnchor="page" w:x="1437" w:y="3371"/>
        <w:numPr>
          <w:ilvl w:val="1"/>
          <w:numId w:val="1"/>
        </w:numPr>
        <w:shd w:val="clear" w:color="auto" w:fill="auto"/>
        <w:tabs>
          <w:tab w:val="left" w:pos="570"/>
        </w:tabs>
        <w:spacing w:before="0" w:after="112" w:line="235" w:lineRule="exact"/>
        <w:ind w:left="620"/>
      </w:pPr>
      <w:r>
        <w:t>Osobní údaje za shora uvedeným účelem mohou být shromažďovány, mohou být pořízeny kopie dokladů, z nichž byly údaje ověřeny.</w:t>
      </w:r>
    </w:p>
    <w:p w14:paraId="1CCAB3D6" w14:textId="77777777" w:rsidR="00964AF7" w:rsidRDefault="00785377">
      <w:pPr>
        <w:pStyle w:val="Bodytext30"/>
        <w:framePr w:w="9278" w:h="11976" w:hRule="exact" w:wrap="none" w:vAnchor="page" w:hAnchor="page" w:x="1437" w:y="3371"/>
        <w:numPr>
          <w:ilvl w:val="0"/>
          <w:numId w:val="1"/>
        </w:numPr>
        <w:shd w:val="clear" w:color="auto" w:fill="auto"/>
        <w:tabs>
          <w:tab w:val="left" w:pos="570"/>
        </w:tabs>
        <w:spacing w:before="0" w:after="137" w:line="245" w:lineRule="exact"/>
        <w:ind w:left="620"/>
        <w:jc w:val="both"/>
      </w:pPr>
      <w:r>
        <w:t xml:space="preserve">Poučení o právech </w:t>
      </w:r>
      <w:r w:rsidRPr="00785377">
        <w:rPr>
          <w:rStyle w:val="Bodytext3NotBold"/>
          <w:b/>
        </w:rPr>
        <w:t>nositele</w:t>
      </w:r>
      <w:r>
        <w:rPr>
          <w:rStyle w:val="Bodytext3NotBold"/>
        </w:rPr>
        <w:t xml:space="preserve"> </w:t>
      </w:r>
      <w:r>
        <w:t xml:space="preserve">údajů </w:t>
      </w:r>
      <w:r w:rsidRPr="00785377">
        <w:rPr>
          <w:rStyle w:val="Bodytext3NotBold"/>
          <w:b/>
        </w:rPr>
        <w:t>a jeho možnostech</w:t>
      </w:r>
      <w:r>
        <w:rPr>
          <w:rStyle w:val="Bodytext3NotBold"/>
        </w:rPr>
        <w:t xml:space="preserve"> </w:t>
      </w:r>
      <w:r>
        <w:t xml:space="preserve">zpracování údajů omezit </w:t>
      </w:r>
      <w:r w:rsidRPr="00785377">
        <w:rPr>
          <w:rStyle w:val="Bodytext3NotBold"/>
          <w:b/>
        </w:rPr>
        <w:t>nebo</w:t>
      </w:r>
      <w:r>
        <w:rPr>
          <w:rStyle w:val="Bodytext3NotBold"/>
        </w:rPr>
        <w:t xml:space="preserve"> </w:t>
      </w:r>
      <w:r>
        <w:t>vyloučit</w:t>
      </w:r>
    </w:p>
    <w:p w14:paraId="1CCAB3D7" w14:textId="77777777" w:rsidR="00964AF7" w:rsidRDefault="00785377">
      <w:pPr>
        <w:pStyle w:val="Bodytext20"/>
        <w:framePr w:w="9278" w:h="11976" w:hRule="exact" w:wrap="none" w:vAnchor="page" w:hAnchor="page" w:x="1437" w:y="3371"/>
        <w:numPr>
          <w:ilvl w:val="1"/>
          <w:numId w:val="1"/>
        </w:numPr>
        <w:shd w:val="clear" w:color="auto" w:fill="auto"/>
        <w:tabs>
          <w:tab w:val="left" w:pos="570"/>
        </w:tabs>
        <w:spacing w:before="0" w:after="111" w:line="224" w:lineRule="exact"/>
        <w:ind w:left="620"/>
      </w:pPr>
      <w:r>
        <w:t>Klient má právo na to, aby Poskytovatel omezil zpracování, v kterémkoli z těchto případů:</w:t>
      </w:r>
    </w:p>
    <w:p w14:paraId="1CCAB3D8" w14:textId="77777777" w:rsidR="00964AF7" w:rsidRDefault="00785377">
      <w:pPr>
        <w:pStyle w:val="Bodytext20"/>
        <w:framePr w:w="9278" w:h="11976" w:hRule="exact" w:wrap="none" w:vAnchor="page" w:hAnchor="page" w:x="1437" w:y="3371"/>
        <w:numPr>
          <w:ilvl w:val="0"/>
          <w:numId w:val="2"/>
        </w:numPr>
        <w:shd w:val="clear" w:color="auto" w:fill="auto"/>
        <w:tabs>
          <w:tab w:val="left" w:pos="1047"/>
        </w:tabs>
        <w:spacing w:before="0" w:line="235" w:lineRule="exact"/>
        <w:ind w:left="1040" w:hanging="420"/>
        <w:jc w:val="left"/>
      </w:pPr>
      <w:r>
        <w:t>Klient popírá přesnost osobních údajů, a to na dobu potřebnou k tomu, aby správce mohl přesnost osobních údajů ověřit;</w:t>
      </w:r>
    </w:p>
    <w:p w14:paraId="1CCAB3D9" w14:textId="77777777" w:rsidR="00964AF7" w:rsidRDefault="00785377">
      <w:pPr>
        <w:pStyle w:val="Bodytext20"/>
        <w:framePr w:w="9278" w:h="11976" w:hRule="exact" w:wrap="none" w:vAnchor="page" w:hAnchor="page" w:x="1437" w:y="3371"/>
        <w:numPr>
          <w:ilvl w:val="0"/>
          <w:numId w:val="2"/>
        </w:numPr>
        <w:shd w:val="clear" w:color="auto" w:fill="auto"/>
        <w:tabs>
          <w:tab w:val="left" w:pos="1047"/>
        </w:tabs>
        <w:spacing w:before="0" w:after="124" w:line="235" w:lineRule="exact"/>
        <w:ind w:left="1040" w:hanging="420"/>
        <w:jc w:val="left"/>
      </w:pPr>
      <w:r>
        <w:t>zpracování je protiprávní a subjekt údajů odmítá výmaz osobních údajů a žádá místo toho o omezení jejich použití;</w:t>
      </w:r>
    </w:p>
    <w:p w14:paraId="1CCAB3DA" w14:textId="77777777" w:rsidR="00964AF7" w:rsidRDefault="00785377">
      <w:pPr>
        <w:pStyle w:val="Bodytext20"/>
        <w:framePr w:w="9278" w:h="11976" w:hRule="exact" w:wrap="none" w:vAnchor="page" w:hAnchor="page" w:x="1437" w:y="3371"/>
        <w:numPr>
          <w:ilvl w:val="0"/>
          <w:numId w:val="2"/>
        </w:numPr>
        <w:shd w:val="clear" w:color="auto" w:fill="auto"/>
        <w:tabs>
          <w:tab w:val="left" w:pos="1047"/>
        </w:tabs>
        <w:spacing w:before="0" w:after="124"/>
        <w:ind w:left="1040" w:hanging="420"/>
        <w:jc w:val="left"/>
      </w:pPr>
      <w:r>
        <w:t>Poskytovatel již osobní údaje nepotřebuje pro účely zpracování, ale subjekt údajů je požaduje pro určení, výkon nebo obhajobu právních nároků;</w:t>
      </w:r>
      <w:r>
        <w:t xml:space="preserve"> a/nebo</w:t>
      </w:r>
    </w:p>
    <w:p w14:paraId="1CCAB3DB" w14:textId="77777777" w:rsidR="00964AF7" w:rsidRDefault="00785377">
      <w:pPr>
        <w:pStyle w:val="Bodytext20"/>
        <w:framePr w:w="9278" w:h="11976" w:hRule="exact" w:wrap="none" w:vAnchor="page" w:hAnchor="page" w:x="1437" w:y="3371"/>
        <w:numPr>
          <w:ilvl w:val="0"/>
          <w:numId w:val="2"/>
        </w:numPr>
        <w:shd w:val="clear" w:color="auto" w:fill="auto"/>
        <w:tabs>
          <w:tab w:val="left" w:pos="1047"/>
        </w:tabs>
        <w:spacing w:before="0" w:line="226" w:lineRule="exact"/>
        <w:ind w:left="1040" w:hanging="420"/>
        <w:jc w:val="left"/>
      </w:pPr>
      <w:r>
        <w:t>Klient vznesl námitku proti zpracování podle čl. 21 odst. 1 GDPR, dokud nebude ověřeno, zda oprávněné důvody správce převažují nad oprávněnými důvody subjektu údajů.</w:t>
      </w:r>
    </w:p>
    <w:p w14:paraId="1CCAB3DC" w14:textId="77777777" w:rsidR="00964AF7" w:rsidRDefault="00785377">
      <w:pPr>
        <w:pStyle w:val="Bodytext20"/>
        <w:framePr w:w="9278" w:h="11976" w:hRule="exact" w:wrap="none" w:vAnchor="page" w:hAnchor="page" w:x="1437" w:y="3371"/>
        <w:numPr>
          <w:ilvl w:val="1"/>
          <w:numId w:val="1"/>
        </w:numPr>
        <w:shd w:val="clear" w:color="auto" w:fill="auto"/>
        <w:tabs>
          <w:tab w:val="left" w:pos="570"/>
        </w:tabs>
        <w:spacing w:before="0" w:after="113" w:line="226" w:lineRule="exact"/>
        <w:ind w:left="620"/>
      </w:pPr>
      <w:r>
        <w:t>Pokud bylo zpracování omezeno podle tohoto ustanovení, mohou být tyto osobní údaje</w:t>
      </w:r>
      <w:r>
        <w:t>, s výjimkou jejich uložení, zpracovány pouze se souhlasem Klienta, nebo z důvodu určení, výkonu nebo obhajoby právních nároků, z důvodu ochrany práv jiné fyzické nebo právnické osoby nebo z důvodů důležitého veřejného zájmu Unie nebo některého členského s</w:t>
      </w:r>
      <w:r>
        <w:t>tátu.</w:t>
      </w:r>
    </w:p>
    <w:p w14:paraId="1CCAB3DD" w14:textId="77777777" w:rsidR="00964AF7" w:rsidRDefault="00785377">
      <w:pPr>
        <w:pStyle w:val="Bodytext20"/>
        <w:framePr w:w="9278" w:h="11976" w:hRule="exact" w:wrap="none" w:vAnchor="page" w:hAnchor="page" w:x="1437" w:y="3371"/>
        <w:numPr>
          <w:ilvl w:val="1"/>
          <w:numId w:val="1"/>
        </w:numPr>
        <w:shd w:val="clear" w:color="auto" w:fill="auto"/>
        <w:tabs>
          <w:tab w:val="left" w:pos="570"/>
        </w:tabs>
        <w:spacing w:before="0" w:after="129" w:line="235" w:lineRule="exact"/>
        <w:ind w:left="620"/>
      </w:pPr>
      <w:r>
        <w:t>Za předpokladu že Klient dosáhl omezení zpracování podle tohoto ustanovení, je Poskytovatelem předem upozorněn na to, že bude omezení zpracování zrušeno.</w:t>
      </w:r>
    </w:p>
    <w:p w14:paraId="1CCAB3DE" w14:textId="77777777" w:rsidR="00964AF7" w:rsidRPr="00785377" w:rsidRDefault="00785377">
      <w:pPr>
        <w:pStyle w:val="Bodytext40"/>
        <w:framePr w:w="9278" w:h="11976" w:hRule="exact" w:wrap="none" w:vAnchor="page" w:hAnchor="page" w:x="1437" w:y="3371"/>
        <w:numPr>
          <w:ilvl w:val="0"/>
          <w:numId w:val="1"/>
        </w:numPr>
        <w:shd w:val="clear" w:color="auto" w:fill="auto"/>
        <w:tabs>
          <w:tab w:val="left" w:pos="570"/>
        </w:tabs>
        <w:spacing w:before="0" w:after="111"/>
        <w:ind w:left="620"/>
        <w:rPr>
          <w:b/>
        </w:rPr>
      </w:pPr>
      <w:r w:rsidRPr="00785377">
        <w:rPr>
          <w:b/>
        </w:rPr>
        <w:t>Poučení o předávání osobních údajů</w:t>
      </w:r>
    </w:p>
    <w:p w14:paraId="1CCAB3DF" w14:textId="77777777" w:rsidR="00964AF7" w:rsidRDefault="00785377">
      <w:pPr>
        <w:pStyle w:val="Bodytext20"/>
        <w:framePr w:w="9278" w:h="11976" w:hRule="exact" w:wrap="none" w:vAnchor="page" w:hAnchor="page" w:x="1437" w:y="3371"/>
        <w:shd w:val="clear" w:color="auto" w:fill="auto"/>
        <w:spacing w:before="0" w:after="0" w:line="235" w:lineRule="exact"/>
        <w:ind w:left="620"/>
      </w:pPr>
      <w:r>
        <w:t xml:space="preserve">7.1. Osobní údaje budou předávány za podmínek stanovených </w:t>
      </w:r>
      <w:r>
        <w:t>GDPR a zákonem č. 253/2008 Sb., o některých opatřeních proti legalizaci výnosů z trestné činnosti a financování terorismu, ve znění pozdějších předpisů.</w:t>
      </w:r>
    </w:p>
    <w:p w14:paraId="1CCAB3E0" w14:textId="77777777" w:rsidR="00964AF7" w:rsidRDefault="00964AF7">
      <w:pPr>
        <w:rPr>
          <w:sz w:val="2"/>
          <w:szCs w:val="2"/>
        </w:rPr>
        <w:sectPr w:rsidR="00964AF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CAB3E1" w14:textId="77777777" w:rsidR="00964AF7" w:rsidRDefault="00785377">
      <w:pPr>
        <w:pStyle w:val="Heading10"/>
        <w:framePr w:wrap="none" w:vAnchor="page" w:hAnchor="page" w:x="1506" w:y="887"/>
        <w:shd w:val="clear" w:color="auto" w:fill="auto"/>
        <w:spacing w:after="0"/>
        <w:ind w:left="160"/>
      </w:pPr>
      <w:bookmarkStart w:id="2" w:name="bookmark1"/>
      <w:r>
        <w:rPr>
          <w:rStyle w:val="Heading1SmallCaps"/>
          <w:b/>
          <w:bCs/>
        </w:rPr>
        <w:lastRenderedPageBreak/>
        <w:t>Legal Crew</w:t>
      </w:r>
      <w:bookmarkEnd w:id="2"/>
    </w:p>
    <w:p w14:paraId="1CCAB3E2" w14:textId="77777777" w:rsidR="00964AF7" w:rsidRDefault="00785377">
      <w:pPr>
        <w:pStyle w:val="Bodytext30"/>
        <w:framePr w:w="9139" w:h="870" w:hRule="exact" w:wrap="none" w:vAnchor="page" w:hAnchor="page" w:x="1506" w:y="1656"/>
        <w:shd w:val="clear" w:color="auto" w:fill="auto"/>
        <w:spacing w:before="0" w:after="107" w:line="224" w:lineRule="exact"/>
        <w:ind w:left="600" w:hanging="600"/>
        <w:jc w:val="left"/>
      </w:pPr>
      <w:r>
        <w:rPr>
          <w:lang w:val="en-US" w:eastAsia="en-US" w:bidi="en-US"/>
        </w:rPr>
        <w:t xml:space="preserve">8. </w:t>
      </w:r>
      <w:r>
        <w:t>Orgán dozoru</w:t>
      </w:r>
    </w:p>
    <w:p w14:paraId="1CCAB3E3" w14:textId="77777777" w:rsidR="00964AF7" w:rsidRDefault="00785377">
      <w:pPr>
        <w:pStyle w:val="Bodytext20"/>
        <w:framePr w:w="9139" w:h="870" w:hRule="exact" w:wrap="none" w:vAnchor="page" w:hAnchor="page" w:x="1506" w:y="1656"/>
        <w:shd w:val="clear" w:color="auto" w:fill="auto"/>
        <w:spacing w:before="0" w:after="0" w:line="240" w:lineRule="exact"/>
        <w:ind w:left="600" w:hanging="600"/>
        <w:jc w:val="left"/>
      </w:pPr>
      <w:r>
        <w:rPr>
          <w:lang w:val="en-US" w:eastAsia="en-US" w:bidi="en-US"/>
        </w:rPr>
        <w:t xml:space="preserve">8.1. </w:t>
      </w:r>
      <w:r>
        <w:t xml:space="preserve">Orgánem dozoru ve shora uvedených případech je </w:t>
      </w:r>
      <w:r>
        <w:t>Česká advokátní komora a Finanční analytický úřad.</w:t>
      </w:r>
    </w:p>
    <w:p w14:paraId="1CCAB3E4" w14:textId="77777777" w:rsidR="00964AF7" w:rsidRDefault="00964AF7">
      <w:pPr>
        <w:rPr>
          <w:sz w:val="2"/>
          <w:szCs w:val="2"/>
        </w:rPr>
      </w:pPr>
    </w:p>
    <w:sectPr w:rsidR="00964AF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AB3E9" w14:textId="77777777" w:rsidR="00000000" w:rsidRDefault="00785377">
      <w:r>
        <w:separator/>
      </w:r>
    </w:p>
  </w:endnote>
  <w:endnote w:type="continuationSeparator" w:id="0">
    <w:p w14:paraId="1CCAB3EB" w14:textId="77777777" w:rsidR="00000000" w:rsidRDefault="0078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Uighur">
    <w:altName w:val="Times New Roman"/>
    <w:panose1 w:val="02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AB3E5" w14:textId="77777777" w:rsidR="00964AF7" w:rsidRDefault="00964AF7"/>
  </w:footnote>
  <w:footnote w:type="continuationSeparator" w:id="0">
    <w:p w14:paraId="1CCAB3E6" w14:textId="77777777" w:rsidR="00964AF7" w:rsidRDefault="00964A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6ED4"/>
    <w:multiLevelType w:val="multilevel"/>
    <w:tmpl w:val="17927C36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5F1D0B"/>
    <w:multiLevelType w:val="multilevel"/>
    <w:tmpl w:val="5B2C30E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64AF7"/>
    <w:rsid w:val="00785377"/>
    <w:rsid w:val="0096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B3C8"/>
  <w15:docId w15:val="{C37F5DB9-E563-4E5E-8013-EBD73678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Microsoft Uighur" w:eastAsia="Microsoft Uighur" w:hAnsi="Microsoft Uighur" w:cs="Microsoft Uighur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Heading1">
    <w:name w:val="Heading #1_"/>
    <w:basedOn w:val="Standardnpsmoodstavce"/>
    <w:link w:val="Heading10"/>
    <w:rPr>
      <w:rFonts w:ascii="Microsoft Uighur" w:eastAsia="Microsoft Uighur" w:hAnsi="Microsoft Uighur" w:cs="Microsoft Uighur"/>
      <w:b/>
      <w:bCs/>
      <w:i w:val="0"/>
      <w:iCs w:val="0"/>
      <w:smallCaps w:val="0"/>
      <w:strike w:val="0"/>
      <w:spacing w:val="30"/>
      <w:sz w:val="42"/>
      <w:szCs w:val="42"/>
      <w:u w:val="none"/>
      <w:lang w:val="en-US" w:eastAsia="en-US" w:bidi="en-US"/>
    </w:rPr>
  </w:style>
  <w:style w:type="character" w:customStyle="1" w:styleId="Heading1SmallCaps">
    <w:name w:val="Heading #1 + Small Caps"/>
    <w:basedOn w:val="Heading1"/>
    <w:rPr>
      <w:rFonts w:ascii="Microsoft Uighur" w:eastAsia="Microsoft Uighur" w:hAnsi="Microsoft Uighur" w:cs="Microsoft Uighur"/>
      <w:b/>
      <w:bCs/>
      <w:i w:val="0"/>
      <w:iCs w:val="0"/>
      <w:smallCaps/>
      <w:strike w:val="0"/>
      <w:color w:val="587696"/>
      <w:spacing w:val="3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95ptItalic">
    <w:name w:val="Body text (4) + 9.5 pt;Italic"/>
    <w:basedOn w:val="Body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4TahomaItalic">
    <w:name w:val="Body text (4) + Tahoma;Italic"/>
    <w:basedOn w:val="Bodytext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68" w:lineRule="exact"/>
    </w:pPr>
    <w:rPr>
      <w:rFonts w:ascii="Microsoft Uighur" w:eastAsia="Microsoft Uighur" w:hAnsi="Microsoft Uighur" w:cs="Microsoft Uighur"/>
      <w:b/>
      <w:bCs/>
      <w:i/>
      <w:iCs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340" w:line="332" w:lineRule="exact"/>
      <w:outlineLvl w:val="0"/>
    </w:pPr>
    <w:rPr>
      <w:rFonts w:ascii="Microsoft Uighur" w:eastAsia="Microsoft Uighur" w:hAnsi="Microsoft Uighur" w:cs="Microsoft Uighur"/>
      <w:b/>
      <w:bCs/>
      <w:spacing w:val="30"/>
      <w:sz w:val="42"/>
      <w:szCs w:val="42"/>
      <w:lang w:val="en-US" w:eastAsia="en-US" w:bidi="en-US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340" w:line="350" w:lineRule="exact"/>
      <w:ind w:hanging="620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20" w:after="120" w:line="230" w:lineRule="exact"/>
      <w:ind w:hanging="620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20" w:after="120" w:line="224" w:lineRule="exact"/>
      <w:ind w:hanging="620"/>
      <w:jc w:val="both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2625</Characters>
  <Application>Microsoft Office Word</Application>
  <DocSecurity>0</DocSecurity>
  <Lines>21</Lines>
  <Paragraphs>6</Paragraphs>
  <ScaleCrop>false</ScaleCrop>
  <Company>Hudební divadlo Karlín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2</cp:revision>
  <dcterms:created xsi:type="dcterms:W3CDTF">2022-06-08T09:19:00Z</dcterms:created>
  <dcterms:modified xsi:type="dcterms:W3CDTF">2022-06-08T09:20:00Z</dcterms:modified>
</cp:coreProperties>
</file>