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7CA5B" w14:textId="77777777" w:rsidR="001A2FF1" w:rsidRDefault="008F5BEC">
      <w:pPr>
        <w:pStyle w:val="Heading10"/>
        <w:framePr w:wrap="none" w:vAnchor="page" w:hAnchor="page" w:x="1456" w:y="904"/>
        <w:shd w:val="clear" w:color="auto" w:fill="auto"/>
        <w:spacing w:after="0"/>
        <w:ind w:left="200"/>
      </w:pPr>
      <w:bookmarkStart w:id="0" w:name="bookmark0"/>
      <w:r>
        <w:rPr>
          <w:rStyle w:val="Heading1SmallCaps"/>
        </w:rPr>
        <w:t>Legal Crew</w:t>
      </w:r>
      <w:bookmarkEnd w:id="0"/>
    </w:p>
    <w:p w14:paraId="2FF7CA5C" w14:textId="77777777" w:rsidR="001A2FF1" w:rsidRDefault="008F5BEC" w:rsidP="008F5BEC">
      <w:pPr>
        <w:pStyle w:val="Bodytext30"/>
        <w:framePr w:w="9130" w:h="7291" w:hRule="exact" w:wrap="none" w:vAnchor="page" w:hAnchor="page" w:x="1456" w:y="1546"/>
        <w:shd w:val="clear" w:color="auto" w:fill="auto"/>
        <w:spacing w:before="0"/>
      </w:pPr>
      <w:r>
        <w:t xml:space="preserve">Příloha </w:t>
      </w:r>
      <w:r>
        <w:rPr>
          <w:lang w:val="en-US" w:eastAsia="en-US" w:bidi="en-US"/>
        </w:rPr>
        <w:t>1</w:t>
      </w:r>
    </w:p>
    <w:p w14:paraId="2FF7CA5D" w14:textId="77777777" w:rsidR="001A2FF1" w:rsidRDefault="008F5BEC" w:rsidP="008F5BEC">
      <w:pPr>
        <w:pStyle w:val="Bodytext30"/>
        <w:framePr w:w="9130" w:h="7291" w:hRule="exact" w:wrap="none" w:vAnchor="page" w:hAnchor="page" w:x="1456" w:y="1546"/>
        <w:shd w:val="clear" w:color="auto" w:fill="auto"/>
        <w:spacing w:before="0"/>
        <w:jc w:val="left"/>
      </w:pPr>
      <w:r>
        <w:t>Část A: Vymezení Služeb</w:t>
      </w:r>
    </w:p>
    <w:p w14:paraId="62AA1D60" w14:textId="77777777" w:rsidR="008F5BEC" w:rsidRDefault="008F5BEC" w:rsidP="008F5BEC">
      <w:pPr>
        <w:pStyle w:val="Bodytext20"/>
        <w:framePr w:w="9130" w:h="7291" w:hRule="exact" w:wrap="none" w:vAnchor="page" w:hAnchor="page" w:x="1456" w:y="1546"/>
        <w:shd w:val="clear" w:color="auto" w:fill="auto"/>
        <w:ind w:right="1260"/>
      </w:pPr>
      <w:r>
        <w:t>S odkazem na článek 1.1 Smlouvy je rozsah Služeb vymezen následovně:</w:t>
      </w:r>
    </w:p>
    <w:p w14:paraId="64811E70" w14:textId="487992F1" w:rsidR="008F5BEC" w:rsidRDefault="008F5BEC" w:rsidP="008F5BEC">
      <w:pPr>
        <w:pStyle w:val="Bodytext20"/>
        <w:framePr w:w="9130" w:h="7291" w:hRule="exact" w:wrap="none" w:vAnchor="page" w:hAnchor="page" w:x="1456" w:y="1546"/>
        <w:numPr>
          <w:ilvl w:val="0"/>
          <w:numId w:val="1"/>
        </w:numPr>
        <w:shd w:val="clear" w:color="auto" w:fill="auto"/>
        <w:ind w:right="1260"/>
      </w:pPr>
      <w:r>
        <w:t xml:space="preserve">Obecné právní poradenství se zaměřením na obchodní právo a občanské právo: </w:t>
      </w:r>
    </w:p>
    <w:p w14:paraId="2FF7CA5E" w14:textId="46C79C5B" w:rsidR="001A2FF1" w:rsidRDefault="008F5BEC" w:rsidP="008F5BEC">
      <w:pPr>
        <w:pStyle w:val="Bodytext20"/>
        <w:framePr w:w="9130" w:h="7291" w:hRule="exact" w:wrap="none" w:vAnchor="page" w:hAnchor="page" w:x="1456" w:y="1546"/>
        <w:shd w:val="clear" w:color="auto" w:fill="auto"/>
        <w:ind w:left="360" w:right="1260"/>
      </w:pPr>
      <w:r>
        <w:t xml:space="preserve">            </w:t>
      </w:r>
      <w:r>
        <w:t>problematika obchodního práva;</w:t>
      </w:r>
    </w:p>
    <w:p w14:paraId="34643086" w14:textId="77777777" w:rsidR="008F5BEC" w:rsidRDefault="008F5BEC" w:rsidP="008F5BEC">
      <w:pPr>
        <w:pStyle w:val="Bodytext20"/>
        <w:framePr w:w="9130" w:h="7291" w:hRule="exact" w:wrap="none" w:vAnchor="page" w:hAnchor="page" w:x="1456" w:y="1546"/>
        <w:shd w:val="clear" w:color="auto" w:fill="auto"/>
        <w:ind w:left="1060" w:right="1100"/>
      </w:pPr>
      <w:r>
        <w:t xml:space="preserve">problematika občanského práva, </w:t>
      </w:r>
      <w:r>
        <w:t xml:space="preserve">se zaměřením na právo duševního vlastnictví; </w:t>
      </w:r>
    </w:p>
    <w:p w14:paraId="2FF7CA5F" w14:textId="72C616C3" w:rsidR="001A2FF1" w:rsidRDefault="008F5BEC" w:rsidP="008F5BEC">
      <w:pPr>
        <w:pStyle w:val="Bodytext20"/>
        <w:framePr w:w="9130" w:h="7291" w:hRule="exact" w:wrap="none" w:vAnchor="page" w:hAnchor="page" w:x="1456" w:y="1546"/>
        <w:shd w:val="clear" w:color="auto" w:fill="auto"/>
        <w:ind w:left="1060" w:right="1100"/>
      </w:pPr>
      <w:r>
        <w:t>problematika pracovního práva;</w:t>
      </w:r>
    </w:p>
    <w:p w14:paraId="66819194" w14:textId="77777777" w:rsidR="008F5BEC" w:rsidRDefault="008F5BEC" w:rsidP="008F5BEC">
      <w:pPr>
        <w:pStyle w:val="Bodytext20"/>
        <w:framePr w:w="9130" w:h="7291" w:hRule="exact" w:wrap="none" w:vAnchor="page" w:hAnchor="page" w:x="1456" w:y="1546"/>
        <w:shd w:val="clear" w:color="auto" w:fill="auto"/>
        <w:ind w:left="1060" w:right="3100"/>
      </w:pPr>
      <w:r>
        <w:t xml:space="preserve">problematika veřejných zakázek a hospodářské soutěže; </w:t>
      </w:r>
    </w:p>
    <w:p w14:paraId="2FF7CA60" w14:textId="6A44A52D" w:rsidR="001A2FF1" w:rsidRDefault="008F5BEC" w:rsidP="008F5BEC">
      <w:pPr>
        <w:pStyle w:val="Bodytext20"/>
        <w:framePr w:w="9130" w:h="7291" w:hRule="exact" w:wrap="none" w:vAnchor="page" w:hAnchor="page" w:x="1456" w:y="1546"/>
        <w:shd w:val="clear" w:color="auto" w:fill="auto"/>
        <w:ind w:left="1060" w:right="3100"/>
      </w:pPr>
      <w:r>
        <w:t>problematika autorského práva.</w:t>
      </w:r>
    </w:p>
    <w:p w14:paraId="4CF47F3B" w14:textId="77777777" w:rsidR="008F5BEC" w:rsidRDefault="008F5BEC" w:rsidP="008F5BEC">
      <w:pPr>
        <w:pStyle w:val="Bodytext30"/>
        <w:framePr w:w="9130" w:h="7291" w:hRule="exact" w:wrap="none" w:vAnchor="page" w:hAnchor="page" w:x="1456" w:y="1546"/>
        <w:shd w:val="clear" w:color="auto" w:fill="auto"/>
        <w:spacing w:before="0"/>
        <w:jc w:val="left"/>
      </w:pPr>
    </w:p>
    <w:p w14:paraId="2FF7CA61" w14:textId="7F647BF6" w:rsidR="001A2FF1" w:rsidRDefault="008F5BEC" w:rsidP="008F5BEC">
      <w:pPr>
        <w:pStyle w:val="Bodytext30"/>
        <w:framePr w:w="9130" w:h="7291" w:hRule="exact" w:wrap="none" w:vAnchor="page" w:hAnchor="page" w:x="1456" w:y="1546"/>
        <w:shd w:val="clear" w:color="auto" w:fill="auto"/>
        <w:spacing w:before="0"/>
        <w:jc w:val="left"/>
      </w:pPr>
      <w:r>
        <w:t>Část B: Odměna</w:t>
      </w:r>
    </w:p>
    <w:p w14:paraId="2FF7CA62" w14:textId="480EF3F6" w:rsidR="001A2FF1" w:rsidRDefault="008F5BEC" w:rsidP="008F5BEC">
      <w:pPr>
        <w:pStyle w:val="Bodytext20"/>
        <w:framePr w:w="9130" w:h="7291" w:hRule="exact" w:wrap="none" w:vAnchor="page" w:hAnchor="page" w:x="1456" w:y="1546"/>
        <w:shd w:val="clear" w:color="auto" w:fill="auto"/>
        <w:spacing w:after="96" w:line="230" w:lineRule="exact"/>
        <w:jc w:val="both"/>
      </w:pPr>
      <w:r>
        <w:t>Za poskytování Služeb bude Poskytovatel účtovat Klientovi odměnu v jednotné hodi</w:t>
      </w:r>
      <w:r>
        <w:t xml:space="preserve">nové sazbě       </w:t>
      </w:r>
      <w:r>
        <w:t>2.300,- Kč za práci každého člena týmu Poskytovatele dle článku 2.</w:t>
      </w:r>
      <w:bookmarkStart w:id="1" w:name="_GoBack"/>
      <w:bookmarkEnd w:id="1"/>
      <w:r>
        <w:t>2. a 2.3. této Smlouvy bez ohledu na senioritu.</w:t>
      </w:r>
    </w:p>
    <w:p w14:paraId="2FF7CA63" w14:textId="77777777" w:rsidR="001A2FF1" w:rsidRDefault="008F5BEC" w:rsidP="008F5BEC">
      <w:pPr>
        <w:pStyle w:val="Bodytext20"/>
        <w:framePr w:w="9130" w:h="7291" w:hRule="exact" w:wrap="none" w:vAnchor="page" w:hAnchor="page" w:x="1456" w:y="1546"/>
        <w:shd w:val="clear" w:color="auto" w:fill="auto"/>
        <w:spacing w:after="109" w:line="235" w:lineRule="exact"/>
        <w:jc w:val="both"/>
      </w:pPr>
      <w:r>
        <w:t>Výše uvedené sazby nezahrnují zákonnou daň z přidané hodnoty (DPH), jež bude připočtena podle platných právních předpisů.</w:t>
      </w:r>
    </w:p>
    <w:p w14:paraId="2FF7CA64" w14:textId="77777777" w:rsidR="001A2FF1" w:rsidRDefault="008F5BEC" w:rsidP="008F5BEC">
      <w:pPr>
        <w:pStyle w:val="Bodytext20"/>
        <w:framePr w:w="9130" w:h="7291" w:hRule="exact" w:wrap="none" w:vAnchor="page" w:hAnchor="page" w:x="1456" w:y="1546"/>
        <w:shd w:val="clear" w:color="auto" w:fill="auto"/>
        <w:spacing w:line="224" w:lineRule="exact"/>
      </w:pPr>
      <w:r>
        <w:t xml:space="preserve">Na </w:t>
      </w:r>
      <w:r>
        <w:t>vyžádání Klienta Poskytovatel předloží podrobný rozpis poskytovaných Služeb.</w:t>
      </w:r>
    </w:p>
    <w:p w14:paraId="2FF7CA65" w14:textId="77777777" w:rsidR="001A2FF1" w:rsidRDefault="001A2FF1">
      <w:pPr>
        <w:rPr>
          <w:sz w:val="2"/>
          <w:szCs w:val="2"/>
        </w:rPr>
      </w:pPr>
    </w:p>
    <w:sectPr w:rsidR="001A2FF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7CA6A" w14:textId="77777777" w:rsidR="00000000" w:rsidRDefault="008F5BEC">
      <w:r>
        <w:separator/>
      </w:r>
    </w:p>
  </w:endnote>
  <w:endnote w:type="continuationSeparator" w:id="0">
    <w:p w14:paraId="2FF7CA6C" w14:textId="77777777" w:rsidR="00000000" w:rsidRDefault="008F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Uighur">
    <w:altName w:val="Times New Roman"/>
    <w:panose1 w:val="02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7CA66" w14:textId="77777777" w:rsidR="001A2FF1" w:rsidRDefault="001A2FF1"/>
  </w:footnote>
  <w:footnote w:type="continuationSeparator" w:id="0">
    <w:p w14:paraId="2FF7CA67" w14:textId="77777777" w:rsidR="001A2FF1" w:rsidRDefault="001A2F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A472F"/>
    <w:multiLevelType w:val="hybridMultilevel"/>
    <w:tmpl w:val="E218301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A2FF1"/>
    <w:rsid w:val="001A2FF1"/>
    <w:rsid w:val="008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CA5B"/>
  <w15:docId w15:val="{6DB010E2-5337-4F64-9070-DA893EBC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Microsoft Uighur" w:eastAsia="Microsoft Uighur" w:hAnsi="Microsoft Uighur" w:cs="Microsoft Uighur"/>
      <w:b w:val="0"/>
      <w:bCs w:val="0"/>
      <w:i w:val="0"/>
      <w:iCs w:val="0"/>
      <w:smallCaps w:val="0"/>
      <w:strike w:val="0"/>
      <w:spacing w:val="30"/>
      <w:sz w:val="42"/>
      <w:szCs w:val="42"/>
      <w:u w:val="none"/>
      <w:lang w:val="en-US" w:eastAsia="en-US" w:bidi="en-US"/>
    </w:rPr>
  </w:style>
  <w:style w:type="character" w:customStyle="1" w:styleId="Heading1SmallCaps">
    <w:name w:val="Heading #1 + Small Caps"/>
    <w:basedOn w:val="Heading1"/>
    <w:rPr>
      <w:rFonts w:ascii="Microsoft Uighur" w:eastAsia="Microsoft Uighur" w:hAnsi="Microsoft Uighur" w:cs="Microsoft Uighur"/>
      <w:b w:val="0"/>
      <w:bCs w:val="0"/>
      <w:i w:val="0"/>
      <w:iCs w:val="0"/>
      <w:smallCaps/>
      <w:strike w:val="0"/>
      <w:color w:val="577495"/>
      <w:spacing w:val="30"/>
      <w:w w:val="100"/>
      <w:position w:val="0"/>
      <w:sz w:val="42"/>
      <w:szCs w:val="42"/>
      <w:u w:val="none"/>
      <w:lang w:val="en-US" w:eastAsia="en-US" w:bidi="en-US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360" w:line="312" w:lineRule="exact"/>
      <w:outlineLvl w:val="0"/>
    </w:pPr>
    <w:rPr>
      <w:rFonts w:ascii="Microsoft Uighur" w:eastAsia="Microsoft Uighur" w:hAnsi="Microsoft Uighur" w:cs="Microsoft Uighur"/>
      <w:spacing w:val="30"/>
      <w:sz w:val="42"/>
      <w:szCs w:val="42"/>
      <w:lang w:val="en-US" w:eastAsia="en-US" w:bidi="en-US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360" w:line="350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350" w:lineRule="exac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733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2022-06-08T09:16:00Z</dcterms:created>
  <dcterms:modified xsi:type="dcterms:W3CDTF">2022-06-08T09:18:00Z</dcterms:modified>
</cp:coreProperties>
</file>