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7" w:rsidRDefault="00934147">
      <w:pPr>
        <w:pStyle w:val="Zkladntext30"/>
        <w:numPr>
          <w:ilvl w:val="0"/>
          <w:numId w:val="1"/>
        </w:numPr>
        <w:shd w:val="clear" w:color="auto" w:fill="auto"/>
        <w:tabs>
          <w:tab w:val="left" w:pos="358"/>
        </w:tabs>
        <w:spacing w:after="263" w:line="2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7pt;margin-top:-190.1pt;width:467.05pt;height:151.7pt;z-index:-12582937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2D46C9">
        <w:t xml:space="preserve">PKM AUDIT </w:t>
      </w:r>
      <w:proofErr w:type="spellStart"/>
      <w:r w:rsidR="002D46C9">
        <w:t>Consulting</w:t>
      </w:r>
      <w:proofErr w:type="spellEnd"/>
      <w:r w:rsidR="002D46C9">
        <w:t xml:space="preserve"> s.r.o.</w:t>
      </w:r>
    </w:p>
    <w:p w:rsidR="00934147" w:rsidRDefault="002D46C9">
      <w:pPr>
        <w:pStyle w:val="Zkladntext40"/>
        <w:shd w:val="clear" w:color="auto" w:fill="auto"/>
        <w:spacing w:before="0"/>
      </w:pPr>
      <w:r>
        <w:t>Se sídlem: Praha 1, Národní třída 43/365 IČO: 27377555 DIČ: CZ27377555 (dále ověřovatel)</w:t>
      </w:r>
    </w:p>
    <w:p w:rsidR="00934147" w:rsidRDefault="002D46C9">
      <w:pPr>
        <w:pStyle w:val="Zkladntext40"/>
        <w:shd w:val="clear" w:color="auto" w:fill="auto"/>
        <w:spacing w:before="0" w:after="0"/>
      </w:pPr>
      <w:r>
        <w:t>Společnost zapsaná v obchodním rejstříku vedeném Městským soudem v Praze,</w:t>
      </w:r>
    </w:p>
    <w:p w:rsidR="00934147" w:rsidRDefault="002D46C9">
      <w:pPr>
        <w:pStyle w:val="Zkladntext40"/>
        <w:shd w:val="clear" w:color="auto" w:fill="auto"/>
        <w:spacing w:before="0" w:after="0"/>
      </w:pPr>
      <w:r>
        <w:t>oddíl C, vložka 109482</w:t>
      </w:r>
    </w:p>
    <w:p w:rsidR="00934147" w:rsidRDefault="002D46C9">
      <w:pPr>
        <w:pStyle w:val="Zkladntext40"/>
        <w:shd w:val="clear" w:color="auto" w:fill="auto"/>
        <w:spacing w:before="0" w:after="0"/>
      </w:pPr>
      <w:r>
        <w:t>AUDITORSKÁ LICENCE č.454</w:t>
      </w:r>
    </w:p>
    <w:p w:rsidR="00934147" w:rsidRDefault="002D46C9">
      <w:pPr>
        <w:pStyle w:val="Zkladntext40"/>
        <w:shd w:val="clear" w:color="auto" w:fill="auto"/>
        <w:spacing w:before="0" w:after="0"/>
      </w:pPr>
      <w:r>
        <w:t xml:space="preserve">Dále jen </w:t>
      </w:r>
      <w:r>
        <w:t>(auditor)</w:t>
      </w:r>
    </w:p>
    <w:p w:rsidR="00934147" w:rsidRDefault="002D46C9">
      <w:pPr>
        <w:pStyle w:val="Zkladntext40"/>
        <w:shd w:val="clear" w:color="auto" w:fill="auto"/>
        <w:spacing w:before="0" w:after="0"/>
      </w:pPr>
      <w:r>
        <w:t>zastoupená</w:t>
      </w:r>
    </w:p>
    <w:p w:rsidR="00934147" w:rsidRDefault="002D46C9">
      <w:pPr>
        <w:pStyle w:val="Zkladntext40"/>
        <w:shd w:val="clear" w:color="auto" w:fill="auto"/>
        <w:spacing w:before="0" w:after="355"/>
      </w:pPr>
      <w:r>
        <w:t>Ing. Markem Lubošem - jednatelem společnosti</w:t>
      </w:r>
    </w:p>
    <w:p w:rsidR="00934147" w:rsidRDefault="002D46C9">
      <w:pPr>
        <w:pStyle w:val="Zkladntext30"/>
        <w:shd w:val="clear" w:color="auto" w:fill="auto"/>
        <w:spacing w:after="304" w:line="280" w:lineRule="exact"/>
        <w:ind w:left="4500"/>
        <w:jc w:val="left"/>
      </w:pPr>
      <w:r>
        <w:t>a</w:t>
      </w:r>
    </w:p>
    <w:p w:rsidR="00934147" w:rsidRDefault="002D46C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293" w:line="300" w:lineRule="exact"/>
      </w:pPr>
      <w:bookmarkStart w:id="0" w:name="bookmark0"/>
      <w:r>
        <w:t>Dětský domov a školní jídelna Tisá, příspěvková organizace</w:t>
      </w:r>
      <w:bookmarkEnd w:id="0"/>
    </w:p>
    <w:p w:rsidR="00934147" w:rsidRDefault="002D46C9">
      <w:pPr>
        <w:pStyle w:val="Zkladntext40"/>
        <w:shd w:val="clear" w:color="auto" w:fill="auto"/>
        <w:spacing w:before="0" w:after="271" w:line="278" w:lineRule="exact"/>
        <w:ind w:right="5040"/>
      </w:pPr>
      <w:r>
        <w:t>Se sídlem: Tisá, 280, PSČ 40336 IČ: 44555237</w:t>
      </w:r>
    </w:p>
    <w:p w:rsidR="00934147" w:rsidRDefault="002D46C9">
      <w:pPr>
        <w:pStyle w:val="Zkladntext40"/>
        <w:shd w:val="clear" w:color="auto" w:fill="auto"/>
        <w:spacing w:before="0" w:after="0" w:line="240" w:lineRule="exact"/>
        <w:jc w:val="both"/>
        <w:sectPr w:rsidR="00934147">
          <w:headerReference w:type="default" r:id="rId8"/>
          <w:pgSz w:w="11900" w:h="16840"/>
          <w:pgMar w:top="2192" w:right="2230" w:bottom="2192" w:left="1452" w:header="0" w:footer="3" w:gutter="0"/>
          <w:cols w:space="720"/>
          <w:noEndnote/>
          <w:titlePg/>
          <w:docGrid w:linePitch="360"/>
        </w:sectPr>
      </w:pPr>
      <w:r>
        <w:t xml:space="preserve">Zastoupená ředitelem PaedDr. Milanem </w:t>
      </w:r>
      <w:proofErr w:type="spellStart"/>
      <w:r>
        <w:t>Vostrým</w:t>
      </w:r>
      <w:proofErr w:type="spellEnd"/>
      <w:r>
        <w:t xml:space="preserve"> - ředitelem</w:t>
      </w:r>
    </w:p>
    <w:p w:rsidR="00934147" w:rsidRDefault="002D46C9">
      <w:pPr>
        <w:pStyle w:val="Nadpis60"/>
        <w:keepNext/>
        <w:keepLines/>
        <w:shd w:val="clear" w:color="auto" w:fill="auto"/>
        <w:spacing w:after="209" w:line="220" w:lineRule="exact"/>
        <w:ind w:left="20"/>
      </w:pPr>
      <w:bookmarkStart w:id="1" w:name="bookmark1"/>
      <w:r>
        <w:rPr>
          <w:rStyle w:val="Nadpis61"/>
          <w:b/>
          <w:bCs/>
        </w:rPr>
        <w:lastRenderedPageBreak/>
        <w:t>Předmět smlouvy</w:t>
      </w:r>
      <w:bookmarkEnd w:id="1"/>
    </w:p>
    <w:p w:rsidR="00934147" w:rsidRDefault="002D46C9">
      <w:pPr>
        <w:pStyle w:val="Zkladntext20"/>
        <w:shd w:val="clear" w:color="auto" w:fill="auto"/>
        <w:spacing w:before="0" w:after="219" w:line="200" w:lineRule="exact"/>
        <w:ind w:firstLine="0"/>
      </w:pPr>
      <w:r>
        <w:t>Předmětem smlouvy je provedení následujících činností auditorem:</w:t>
      </w:r>
    </w:p>
    <w:p w:rsidR="00934147" w:rsidRDefault="002D46C9">
      <w:pPr>
        <w:pStyle w:val="Zkladntext50"/>
        <w:shd w:val="clear" w:color="auto" w:fill="auto"/>
        <w:spacing w:before="0" w:after="488"/>
        <w:ind w:left="880"/>
      </w:pPr>
      <w:r>
        <w:rPr>
          <w:rStyle w:val="Zkladntext5Netun"/>
        </w:rPr>
        <w:t xml:space="preserve">A) ověření (audit) účetní závěrky organizace Dětský domov a školní jídelna Tisá, PO, k 31. </w:t>
      </w:r>
      <w:r>
        <w:t>pr</w:t>
      </w:r>
      <w:r>
        <w:t>osinci 2014 a další roky dle bodu VIII. a to vč. prověrky hospodaření podle Zákona 320/2001 Sb. o finanční kontrole ve veřejné správě.</w:t>
      </w:r>
    </w:p>
    <w:p w:rsidR="00934147" w:rsidRDefault="002D46C9">
      <w:pPr>
        <w:pStyle w:val="Zkladntext20"/>
        <w:shd w:val="clear" w:color="auto" w:fill="auto"/>
        <w:spacing w:before="0" w:after="333" w:line="206" w:lineRule="exact"/>
        <w:ind w:left="880" w:hanging="360"/>
      </w:pPr>
      <w:r>
        <w:t>B) ostatní auditorské služby dle konkrétního požadavku (např., audit pro zvláštní účel, ověření mimořádné účetní závěrky,</w:t>
      </w:r>
      <w:r>
        <w:t xml:space="preserve"> ověření mezitímní účetní závěrky, apod.)</w:t>
      </w:r>
    </w:p>
    <w:p w:rsidR="00934147" w:rsidRDefault="002D46C9">
      <w:pPr>
        <w:pStyle w:val="Nadpis50"/>
        <w:keepNext/>
        <w:keepLines/>
        <w:shd w:val="clear" w:color="auto" w:fill="auto"/>
        <w:spacing w:before="0" w:after="15" w:line="240" w:lineRule="exact"/>
        <w:ind w:left="4520"/>
      </w:pPr>
      <w:bookmarkStart w:id="2" w:name="bookmark2"/>
      <w:r>
        <w:t>II.</w:t>
      </w:r>
      <w:bookmarkEnd w:id="2"/>
    </w:p>
    <w:p w:rsidR="00934147" w:rsidRDefault="002D46C9">
      <w:pPr>
        <w:pStyle w:val="Nadpis70"/>
        <w:keepNext/>
        <w:keepLines/>
        <w:shd w:val="clear" w:color="auto" w:fill="auto"/>
        <w:spacing w:before="0" w:after="212" w:line="200" w:lineRule="exact"/>
        <w:ind w:left="20"/>
      </w:pPr>
      <w:bookmarkStart w:id="3" w:name="bookmark3"/>
      <w:r>
        <w:t>Rozsah prací a odpovědnost auditora</w:t>
      </w:r>
      <w:bookmarkEnd w:id="3"/>
    </w:p>
    <w:p w:rsidR="00934147" w:rsidRDefault="002D46C9">
      <w:pPr>
        <w:pStyle w:val="Zkladntext20"/>
        <w:shd w:val="clear" w:color="auto" w:fill="auto"/>
        <w:spacing w:before="0" w:after="261" w:line="226" w:lineRule="exact"/>
        <w:ind w:firstLine="0"/>
      </w:pPr>
      <w:r>
        <w:t xml:space="preserve">Ověření bude provedeno v souladu se zákonem o auditorech a Mezinárodními auditorskými standardy a souvisejícími aplikačními doložkami Komory auditorů České republiky. Tyto </w:t>
      </w:r>
      <w:r>
        <w:t>standardy vyžadují, aby auditor naplánoval a provedl audit tak, aby získal přiměřenou jistotu, že účetní závěrka neobsahuje významné nesprávnosti. Audit zahrnuje výběrovým způsobem provedené ověření úplnosti a průkaznosti částek a informací uvedených v úče</w:t>
      </w:r>
      <w:r>
        <w:t>tní závěrce. Audit též zahrnuje posouzení použitých účetních metod a významných odhadů provedených vedením a dále zhodnocení vypovídací schopnosti účetní závěrky. Vzhledem k výběrovému způsobu provedení auditu a jiným přirozeným omezením auditu, spolu s př</w:t>
      </w:r>
      <w:r>
        <w:t>irozenými omezeními vnitřní kontroly, existuje riziko, že i některé významné nesprávnosti mohou zůstat neodhaleny.</w:t>
      </w:r>
    </w:p>
    <w:p w:rsidR="00934147" w:rsidRDefault="002D46C9">
      <w:pPr>
        <w:pStyle w:val="Nadpis70"/>
        <w:keepNext/>
        <w:keepLines/>
        <w:shd w:val="clear" w:color="auto" w:fill="auto"/>
        <w:spacing w:before="0" w:after="28" w:line="200" w:lineRule="exact"/>
        <w:ind w:left="4520"/>
        <w:jc w:val="left"/>
      </w:pPr>
      <w:bookmarkStart w:id="4" w:name="bookmark4"/>
      <w:r>
        <w:t>III.</w:t>
      </w:r>
      <w:bookmarkEnd w:id="4"/>
    </w:p>
    <w:p w:rsidR="00934147" w:rsidRDefault="002D46C9">
      <w:pPr>
        <w:pStyle w:val="Nadpis70"/>
        <w:keepNext/>
        <w:keepLines/>
        <w:shd w:val="clear" w:color="auto" w:fill="auto"/>
        <w:spacing w:before="0" w:line="200" w:lineRule="exact"/>
        <w:ind w:left="20"/>
      </w:pPr>
      <w:bookmarkStart w:id="5" w:name="bookmark5"/>
      <w:r>
        <w:t>Odpovědnost vedení organizace a auditora</w:t>
      </w:r>
      <w:bookmarkEnd w:id="5"/>
    </w:p>
    <w:p w:rsidR="00934147" w:rsidRDefault="002D46C9">
      <w:pPr>
        <w:pStyle w:val="Zkladntext20"/>
        <w:shd w:val="clear" w:color="auto" w:fill="auto"/>
        <w:spacing w:before="0" w:after="342" w:line="197" w:lineRule="exact"/>
        <w:ind w:firstLine="0"/>
      </w:pPr>
      <w:r>
        <w:t>Za sestavení účetní závěrky k 31. 12. je zodpovědný ředitel organizace. Úkolem auditora je vyda</w:t>
      </w:r>
      <w:r>
        <w:t>t na základě provedeného auditu výrok k účetní závěrce k 31.12.</w:t>
      </w:r>
    </w:p>
    <w:p w:rsidR="00934147" w:rsidRDefault="002D46C9">
      <w:pPr>
        <w:pStyle w:val="Nadpis520"/>
        <w:keepNext/>
        <w:keepLines/>
        <w:shd w:val="clear" w:color="auto" w:fill="auto"/>
        <w:spacing w:before="0" w:after="10" w:line="220" w:lineRule="exact"/>
        <w:ind w:left="4520"/>
      </w:pPr>
      <w:bookmarkStart w:id="6" w:name="bookmark6"/>
      <w:r>
        <w:t>IV.</w:t>
      </w:r>
      <w:bookmarkEnd w:id="6"/>
    </w:p>
    <w:p w:rsidR="00934147" w:rsidRDefault="002D46C9">
      <w:pPr>
        <w:pStyle w:val="Nadpis70"/>
        <w:keepNext/>
        <w:keepLines/>
        <w:shd w:val="clear" w:color="auto" w:fill="auto"/>
        <w:spacing w:before="0" w:after="220" w:line="200" w:lineRule="exact"/>
        <w:ind w:left="20"/>
      </w:pPr>
      <w:bookmarkStart w:id="7" w:name="bookmark7"/>
      <w:r>
        <w:t>Termíny provedení auditu</w:t>
      </w:r>
      <w:bookmarkEnd w:id="7"/>
    </w:p>
    <w:p w:rsidR="00934147" w:rsidRDefault="002D46C9">
      <w:pPr>
        <w:pStyle w:val="Zkladntext20"/>
        <w:shd w:val="clear" w:color="auto" w:fill="auto"/>
        <w:spacing w:before="0" w:after="244" w:line="221" w:lineRule="exact"/>
        <w:ind w:firstLine="0"/>
      </w:pPr>
      <w:r>
        <w:t xml:space="preserve">^ Auditor zahájí auditorské práce na průběžném auditu v prostorách organizace v dohodnutém termínu. Auditor předloží organizaci požadavky na základní informace </w:t>
      </w:r>
      <w:r>
        <w:t>nejpozději 10 dnů před tímto datem.</w:t>
      </w:r>
    </w:p>
    <w:p w:rsidR="00934147" w:rsidRDefault="002D46C9">
      <w:pPr>
        <w:pStyle w:val="Zkladntext20"/>
        <w:shd w:val="clear" w:color="auto" w:fill="auto"/>
        <w:spacing w:before="0" w:after="252" w:line="216" w:lineRule="exact"/>
        <w:ind w:firstLine="0"/>
      </w:pPr>
      <w:r>
        <w:t>^ Auditor zahájí auditorské práce na finálním auditu v prostorách organizace v dohodnutém termínu. Auditor předloží organizaci požadavky na základní informace nejpozději 10 dnů před tímto datem.</w:t>
      </w:r>
    </w:p>
    <w:p w:rsidR="00934147" w:rsidRDefault="002D46C9">
      <w:pPr>
        <w:pStyle w:val="Zkladntext20"/>
        <w:shd w:val="clear" w:color="auto" w:fill="auto"/>
        <w:spacing w:before="0" w:after="236" w:line="202" w:lineRule="exact"/>
        <w:ind w:firstLine="0"/>
      </w:pPr>
      <w:r>
        <w:t xml:space="preserve">■ý Organizace poskytne </w:t>
      </w:r>
      <w:r>
        <w:t>auditorovi účetní závěrku za ověřované období, sestavenou v souladu s právními předpisy České republiky, k ověření v dohodnutém termínu.</w:t>
      </w:r>
    </w:p>
    <w:p w:rsidR="00934147" w:rsidRDefault="002D46C9">
      <w:pPr>
        <w:pStyle w:val="Zkladntext20"/>
        <w:shd w:val="clear" w:color="auto" w:fill="auto"/>
        <w:spacing w:before="0" w:after="225" w:line="206" w:lineRule="exact"/>
        <w:ind w:firstLine="0"/>
      </w:pPr>
      <w:r>
        <w:t>4. Auditor vydá zprávu o ověření (auditu) účetní závěrky organizace k 31. prosinci, kterou organizace sestaví v souladu</w:t>
      </w:r>
      <w:r>
        <w:t xml:space="preserve"> s právními předpisy České republiky, do sjednaného termínu.</w:t>
      </w:r>
    </w:p>
    <w:p w:rsidR="00934147" w:rsidRDefault="002D46C9">
      <w:pPr>
        <w:pStyle w:val="Zkladntext20"/>
        <w:shd w:val="clear" w:color="auto" w:fill="auto"/>
        <w:spacing w:before="0" w:after="248" w:line="226" w:lineRule="exact"/>
        <w:ind w:firstLine="0"/>
      </w:pPr>
      <w:r>
        <w:t>Organizace ve výše uvedených termínech umožní auditorovi zahájit auditorské práce podle článku I. a připraví základní informace požadované auditorem a potřebné k ověření účetní závěrky nebo jinýc</w:t>
      </w:r>
      <w:r>
        <w:t>h příslušných dokumentů. Jestliže auditor předloží organizaci požadavky na základní informace s prodlením, nebude to znamenat porušení této smlouvy, ale organizace může tyto informace připravit se shodným prodlením.</w:t>
      </w:r>
    </w:p>
    <w:p w:rsidR="00934147" w:rsidRDefault="002D46C9">
      <w:pPr>
        <w:pStyle w:val="Zkladntext20"/>
        <w:shd w:val="clear" w:color="auto" w:fill="auto"/>
        <w:tabs>
          <w:tab w:val="left" w:pos="8155"/>
        </w:tabs>
        <w:spacing w:before="0" w:after="252" w:line="216" w:lineRule="exact"/>
        <w:ind w:firstLine="0"/>
      </w:pPr>
      <w:r>
        <w:t>Jestliže organizace, s výjimkou ustanove</w:t>
      </w:r>
      <w:r>
        <w:t>ní předchozího odstavce, auditorovi předloží požadované základní informace nebo ověřované účetní závěrky nebo jiné ověřované dokumenty s prodlením nebo nezajistí auditorovi přístup ke všem účetním knihám, účetním písemnostem a dokumentům organizace a k maj</w:t>
      </w:r>
      <w:r>
        <w:t>etku organizace v souladu s podmínkami poskytování auditorských služeb v termínech stanovených touto smlouvou, je auditor oprávněn:</w:t>
      </w:r>
      <w:r>
        <w:tab/>
        <w:t>’</w:t>
      </w:r>
    </w:p>
    <w:p w:rsidR="00934147" w:rsidRDefault="002D46C9">
      <w:pPr>
        <w:pStyle w:val="Zkladntext20"/>
        <w:shd w:val="clear" w:color="auto" w:fill="auto"/>
        <w:spacing w:before="0" w:after="0" w:line="202" w:lineRule="exact"/>
        <w:ind w:firstLine="0"/>
        <w:sectPr w:rsidR="00934147">
          <w:pgSz w:w="11900" w:h="16840"/>
          <w:pgMar w:top="1870" w:right="1270" w:bottom="1380" w:left="1376" w:header="0" w:footer="3" w:gutter="0"/>
          <w:cols w:space="720"/>
          <w:noEndnote/>
          <w:docGrid w:linePitch="360"/>
        </w:sectPr>
      </w:pPr>
      <w:r>
        <w:t>a)vydat příslušnou zprávu týkající se účetních závěrek nebo jiných ověřovaných dokumentů se shodným</w:t>
      </w:r>
      <w:r>
        <w:t xml:space="preserve"> prodlením, aniž by to představovalo porušení této smlouvy,</w:t>
      </w:r>
    </w:p>
    <w:p w:rsidR="00934147" w:rsidRDefault="002D46C9">
      <w:pPr>
        <w:pStyle w:val="Zkladntext20"/>
        <w:shd w:val="clear" w:color="auto" w:fill="auto"/>
        <w:spacing w:before="0" w:after="0" w:line="230" w:lineRule="exact"/>
        <w:ind w:left="1460" w:firstLine="0"/>
        <w:jc w:val="left"/>
      </w:pPr>
      <w:r>
        <w:lastRenderedPageBreak/>
        <w:t>a</w:t>
      </w:r>
    </w:p>
    <w:p w:rsidR="00934147" w:rsidRDefault="002D46C9">
      <w:pPr>
        <w:pStyle w:val="Zkladntext20"/>
        <w:shd w:val="clear" w:color="auto" w:fill="auto"/>
        <w:spacing w:before="0" w:after="488" w:line="230" w:lineRule="exact"/>
        <w:ind w:firstLine="0"/>
      </w:pPr>
      <w:r>
        <w:t>b)zvýšit cenu stanovenou podle článku II. odst. I. a požadovat zaplacení dodatečných vedlejších nákladů. Zvýšení ceny bude odpovídat dodatečnému času, který z důvodu prodlení s předložením infor</w:t>
      </w:r>
      <w:r>
        <w:t>mací a dokumentů stráví pracovníci auditora prováděním činností podle článku I., souvisejících s takovými informacemi a dokumenty, a bude vypočteno jako součin standardních hodinových sazeb stanovených auditorem pro jednotlivé pracovníky auditora podle jej</w:t>
      </w:r>
      <w:r>
        <w:t>ich pracovního zařazení a počtu hodin dodatečně strávených příslušnými pracovníky auditora jako důsledek prodlení organizace.</w:t>
      </w:r>
    </w:p>
    <w:p w:rsidR="00934147" w:rsidRDefault="002D46C9">
      <w:pPr>
        <w:pStyle w:val="Nadpis60"/>
        <w:keepNext/>
        <w:keepLines/>
        <w:shd w:val="clear" w:color="auto" w:fill="auto"/>
        <w:spacing w:after="0" w:line="220" w:lineRule="exact"/>
        <w:ind w:left="4460"/>
        <w:jc w:val="left"/>
      </w:pPr>
      <w:bookmarkStart w:id="8" w:name="bookmark8"/>
      <w:r>
        <w:t>V.</w:t>
      </w:r>
      <w:bookmarkEnd w:id="8"/>
    </w:p>
    <w:p w:rsidR="00934147" w:rsidRDefault="002D46C9">
      <w:pPr>
        <w:pStyle w:val="Nadpis60"/>
        <w:keepNext/>
        <w:keepLines/>
        <w:shd w:val="clear" w:color="auto" w:fill="auto"/>
        <w:spacing w:after="0" w:line="461" w:lineRule="exact"/>
        <w:ind w:right="20"/>
      </w:pPr>
      <w:bookmarkStart w:id="9" w:name="bookmark9"/>
      <w:r>
        <w:rPr>
          <w:rStyle w:val="Nadpis61"/>
          <w:b/>
          <w:bCs/>
        </w:rPr>
        <w:t>Cena a způsob placení</w:t>
      </w:r>
      <w:bookmarkEnd w:id="9"/>
    </w:p>
    <w:p w:rsidR="00934147" w:rsidRDefault="002D46C9">
      <w:pPr>
        <w:pStyle w:val="Zkladntext20"/>
        <w:shd w:val="clear" w:color="auto" w:fill="auto"/>
        <w:spacing w:before="0" w:after="0" w:line="461" w:lineRule="exact"/>
        <w:ind w:firstLine="0"/>
      </w:pPr>
      <w:r>
        <w:t>Mezi stranami je sjednána cena v následující výši:</w:t>
      </w:r>
    </w:p>
    <w:p w:rsidR="00934147" w:rsidRDefault="002D46C9">
      <w:pPr>
        <w:pStyle w:val="Zkladntext20"/>
        <w:shd w:val="clear" w:color="auto" w:fill="auto"/>
        <w:spacing w:before="0" w:after="368" w:line="461" w:lineRule="exact"/>
        <w:ind w:firstLine="0"/>
      </w:pPr>
      <w:r>
        <w:t xml:space="preserve">a) služby dle bodu I. A) ve výši </w:t>
      </w:r>
      <w:r w:rsidR="00A24D32">
        <w:t xml:space="preserve">              </w:t>
      </w:r>
      <w:r>
        <w:t xml:space="preserve">Kč - za rok </w:t>
      </w:r>
      <w:r>
        <w:t>plus DPH</w:t>
      </w:r>
    </w:p>
    <w:p w:rsidR="00934147" w:rsidRDefault="002D46C9">
      <w:pPr>
        <w:pStyle w:val="Zkladntext20"/>
        <w:shd w:val="clear" w:color="auto" w:fill="auto"/>
        <w:spacing w:before="0" w:after="176" w:line="226" w:lineRule="exact"/>
        <w:ind w:firstLine="0"/>
        <w:jc w:val="left"/>
      </w:pPr>
      <w:proofErr w:type="spellStart"/>
      <w:r>
        <w:t>bjslužby</w:t>
      </w:r>
      <w:proofErr w:type="spellEnd"/>
      <w:r>
        <w:t xml:space="preserve"> dle bodu I. B) ve výši</w:t>
      </w:r>
      <w:r w:rsidR="00A24D32">
        <w:t xml:space="preserve">              </w:t>
      </w:r>
      <w:r>
        <w:t>,- Kč za 1 h v případě konkrétního dalšího požadavku samostatně sjednaného .</w:t>
      </w:r>
    </w:p>
    <w:p w:rsidR="00934147" w:rsidRDefault="002D46C9">
      <w:pPr>
        <w:pStyle w:val="Zkladntext20"/>
        <w:shd w:val="clear" w:color="auto" w:fill="auto"/>
        <w:spacing w:before="0" w:after="420" w:line="230" w:lineRule="exact"/>
        <w:ind w:firstLine="0"/>
      </w:pPr>
      <w:r>
        <w:t>Mimo sjednanou cenu je povinen odběratel uhradit další nutné výdaje vzniklé ověřovateli v souvislosti s provedením auditu a to cestovní</w:t>
      </w:r>
      <w:r>
        <w:t xml:space="preserve"> výlohy a to maximálně náhrada 2 cest do sídla ověřované organizace.</w:t>
      </w:r>
    </w:p>
    <w:p w:rsidR="00934147" w:rsidRDefault="002D46C9">
      <w:pPr>
        <w:pStyle w:val="Zkladntext20"/>
        <w:shd w:val="clear" w:color="auto" w:fill="auto"/>
        <w:spacing w:before="0" w:after="444" w:line="230" w:lineRule="exact"/>
        <w:ind w:firstLine="0"/>
      </w:pPr>
      <w:r>
        <w:t>Smluvní strany se mohou dohodnout o zúčtování průběžného auditu ve 3 - 4.Q. ověřovaného roku. Poměrná část prací provedená na průběžném auditu je součástí celkové sjednané ceny.</w:t>
      </w:r>
    </w:p>
    <w:p w:rsidR="00934147" w:rsidRDefault="002D46C9">
      <w:pPr>
        <w:pStyle w:val="Nadpis70"/>
        <w:keepNext/>
        <w:keepLines/>
        <w:shd w:val="clear" w:color="auto" w:fill="auto"/>
        <w:spacing w:before="0" w:after="405" w:line="200" w:lineRule="exact"/>
        <w:jc w:val="both"/>
      </w:pPr>
      <w:bookmarkStart w:id="10" w:name="bookmark10"/>
      <w:r>
        <w:t xml:space="preserve">Platební </w:t>
      </w:r>
      <w:r>
        <w:t>podmínky jsou sjednány následovně:</w:t>
      </w:r>
      <w:bookmarkEnd w:id="10"/>
    </w:p>
    <w:p w:rsidR="00934147" w:rsidRDefault="002D46C9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180" w:line="230" w:lineRule="exact"/>
        <w:ind w:left="400"/>
        <w:jc w:val="left"/>
      </w:pPr>
      <w:r>
        <w:t>v případě provádění průběžného auditu v dalších letech lze po dohodě obou smluvních stran sjednat v 2. pololetí ověřovaného období zálohu či dílčí fakturu až do výše 60 % předpokládané částky.</w:t>
      </w:r>
    </w:p>
    <w:p w:rsidR="00934147" w:rsidRDefault="002D46C9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184" w:line="230" w:lineRule="exact"/>
        <w:ind w:left="400"/>
        <w:jc w:val="left"/>
      </w:pPr>
      <w:r>
        <w:t>konečná faktura je vystavena</w:t>
      </w:r>
      <w:r>
        <w:t xml:space="preserve"> ke dni předání zprávy a lhůta splatnosti činí 15 dní - na účet ověřovatele, pokud není předem dohodnuta platba v hotovosti.</w:t>
      </w:r>
    </w:p>
    <w:p w:rsidR="00934147" w:rsidRDefault="002D46C9">
      <w:pPr>
        <w:pStyle w:val="Zkladntext20"/>
        <w:shd w:val="clear" w:color="auto" w:fill="auto"/>
        <w:spacing w:before="0" w:after="184" w:line="226" w:lineRule="exact"/>
        <w:ind w:firstLine="240"/>
      </w:pPr>
      <w:r>
        <w:t xml:space="preserve">Všechny faktury vystavené auditorem podle této smlouvy budou splatné do 14 dnů od jejich vystavení. V případě, že organizace řádně </w:t>
      </w:r>
      <w:r>
        <w:t>a včas neuhradí některou fakturu, vyhrazuje si auditor právo přerušit práce až do úplného zaplacení všech splatných faktur s tím, že o dobu prodlení organizace s placením se prodlouží termíny pro provedení činností auditorem podle této smlouvy.</w:t>
      </w:r>
    </w:p>
    <w:p w:rsidR="00934147" w:rsidRDefault="002D46C9">
      <w:pPr>
        <w:pStyle w:val="Zkladntext20"/>
        <w:shd w:val="clear" w:color="auto" w:fill="auto"/>
        <w:spacing w:before="0" w:after="0" w:line="221" w:lineRule="exact"/>
        <w:ind w:firstLine="0"/>
        <w:jc w:val="left"/>
        <w:sectPr w:rsidR="00934147">
          <w:headerReference w:type="default" r:id="rId9"/>
          <w:pgSz w:w="11900" w:h="16840"/>
          <w:pgMar w:top="1558" w:right="1371" w:bottom="1558" w:left="1400" w:header="0" w:footer="3" w:gutter="0"/>
          <w:cols w:space="720"/>
          <w:noEndnote/>
          <w:docGrid w:linePitch="360"/>
        </w:sectPr>
      </w:pPr>
      <w:r>
        <w:t>Jestliže bude organizace požadovat vydání auditorské zprávy také v anglickém nebo německém jazyce, uhradí zvýšené náklady auditora s tím spojené.</w:t>
      </w:r>
    </w:p>
    <w:p w:rsidR="00934147" w:rsidRDefault="002D46C9">
      <w:pPr>
        <w:pStyle w:val="Nadpis40"/>
        <w:keepNext/>
        <w:keepLines/>
        <w:shd w:val="clear" w:color="auto" w:fill="auto"/>
        <w:spacing w:after="9" w:line="240" w:lineRule="exact"/>
        <w:ind w:left="4620"/>
      </w:pPr>
      <w:bookmarkStart w:id="11" w:name="bookmark11"/>
      <w:r>
        <w:lastRenderedPageBreak/>
        <w:t>VI.</w:t>
      </w:r>
      <w:bookmarkEnd w:id="11"/>
    </w:p>
    <w:p w:rsidR="00934147" w:rsidRDefault="002D46C9">
      <w:pPr>
        <w:pStyle w:val="Nadpis60"/>
        <w:keepNext/>
        <w:keepLines/>
        <w:shd w:val="clear" w:color="auto" w:fill="auto"/>
        <w:spacing w:after="210" w:line="220" w:lineRule="exact"/>
        <w:ind w:right="220"/>
      </w:pPr>
      <w:bookmarkStart w:id="12" w:name="bookmark12"/>
      <w:r>
        <w:rPr>
          <w:rStyle w:val="Nadpis61"/>
          <w:b/>
          <w:bCs/>
        </w:rPr>
        <w:t>Rozhodné právo</w:t>
      </w:r>
      <w:bookmarkEnd w:id="12"/>
    </w:p>
    <w:p w:rsidR="00934147" w:rsidRDefault="002D46C9">
      <w:pPr>
        <w:pStyle w:val="Zkladntext20"/>
        <w:shd w:val="clear" w:color="auto" w:fill="auto"/>
        <w:spacing w:before="0" w:after="255" w:line="259" w:lineRule="exact"/>
        <w:ind w:left="180" w:right="140" w:firstLine="0"/>
      </w:pPr>
      <w:r>
        <w:t>Právní poměry této smlouvy a případné spory se řídí českými právním</w:t>
      </w:r>
      <w:r>
        <w:t>i předpisy a pravidly řízení. Nebude-li možné vzájemné eventuální spory urovnat dohodou smluvních stran, budou předloženy k projednám a rozhodnutí příslušnému soudu.</w:t>
      </w:r>
    </w:p>
    <w:p w:rsidR="00934147" w:rsidRDefault="002D46C9">
      <w:pPr>
        <w:pStyle w:val="Nadpis40"/>
        <w:keepNext/>
        <w:keepLines/>
        <w:shd w:val="clear" w:color="auto" w:fill="auto"/>
        <w:spacing w:after="14" w:line="240" w:lineRule="exact"/>
        <w:ind w:left="4440"/>
      </w:pPr>
      <w:bookmarkStart w:id="13" w:name="bookmark13"/>
      <w:r>
        <w:t>VII.</w:t>
      </w:r>
      <w:bookmarkEnd w:id="13"/>
    </w:p>
    <w:p w:rsidR="00934147" w:rsidRDefault="002D46C9">
      <w:pPr>
        <w:pStyle w:val="Nadpis60"/>
        <w:keepNext/>
        <w:keepLines/>
        <w:shd w:val="clear" w:color="auto" w:fill="auto"/>
        <w:spacing w:after="214" w:line="220" w:lineRule="exact"/>
        <w:ind w:right="40"/>
      </w:pPr>
      <w:bookmarkStart w:id="14" w:name="bookmark14"/>
      <w:r>
        <w:rPr>
          <w:rStyle w:val="Nadpis61"/>
          <w:b/>
          <w:bCs/>
        </w:rPr>
        <w:t>Závazek mlčenlivosti</w:t>
      </w:r>
      <w:bookmarkEnd w:id="14"/>
    </w:p>
    <w:p w:rsidR="00934147" w:rsidRDefault="002D46C9">
      <w:pPr>
        <w:pStyle w:val="Zkladntext20"/>
        <w:shd w:val="clear" w:color="auto" w:fill="auto"/>
        <w:spacing w:before="0" w:after="416" w:line="235" w:lineRule="exact"/>
        <w:ind w:left="180" w:right="140" w:firstLine="0"/>
      </w:pPr>
      <w:r>
        <w:t xml:space="preserve">Smluvní strany se zavazují zachovat mlčenlivost o všech </w:t>
      </w:r>
      <w:r>
        <w:t xml:space="preserve">skutečnostech, týkajících se druhé smluvní strany minimálně po dobu 10 let od data vydání auditorské zprávy, s výjimkou informaci, </w:t>
      </w:r>
      <w:proofErr w:type="spellStart"/>
      <w:r>
        <w:t>ktere</w:t>
      </w:r>
      <w:proofErr w:type="spellEnd"/>
      <w:r>
        <w:t xml:space="preserve"> jsou </w:t>
      </w:r>
      <w:proofErr w:type="spellStart"/>
      <w:r>
        <w:t>obecne</w:t>
      </w:r>
      <w:proofErr w:type="spellEnd"/>
      <w:r>
        <w:t xml:space="preserve"> známy. Pro informace které odběratel prohlásil za předmět důvěrné informace, platí závazek </w:t>
      </w:r>
      <w:proofErr w:type="spellStart"/>
      <w:r>
        <w:t>mlčenhvosti</w:t>
      </w:r>
      <w:proofErr w:type="spellEnd"/>
      <w:r>
        <w:t xml:space="preserve"> bez </w:t>
      </w:r>
      <w:r>
        <w:t>omezeni. Důvěrně informace nesmějí být použity k jiným účelům, než k plnění předmětu teto smlouvy (</w:t>
      </w:r>
      <w:proofErr w:type="spellStart"/>
      <w:r>
        <w:t>pn</w:t>
      </w:r>
      <w:proofErr w:type="spellEnd"/>
      <w:r>
        <w:t xml:space="preserve"> porušeni závazku diskrétnosti má poškozená strana právo na náhradu škody).</w:t>
      </w:r>
    </w:p>
    <w:p w:rsidR="00934147" w:rsidRDefault="002D46C9">
      <w:pPr>
        <w:pStyle w:val="Nadpis40"/>
        <w:keepNext/>
        <w:keepLines/>
        <w:shd w:val="clear" w:color="auto" w:fill="auto"/>
        <w:spacing w:after="4" w:line="240" w:lineRule="exact"/>
        <w:ind w:left="4440"/>
      </w:pPr>
      <w:bookmarkStart w:id="15" w:name="bookmark15"/>
      <w:r>
        <w:t>VIII.</w:t>
      </w:r>
      <w:bookmarkEnd w:id="15"/>
    </w:p>
    <w:p w:rsidR="00934147" w:rsidRDefault="002D46C9">
      <w:pPr>
        <w:pStyle w:val="Nadpis60"/>
        <w:keepNext/>
        <w:keepLines/>
        <w:shd w:val="clear" w:color="auto" w:fill="auto"/>
        <w:spacing w:after="286" w:line="220" w:lineRule="exact"/>
        <w:ind w:right="40"/>
      </w:pPr>
      <w:bookmarkStart w:id="16" w:name="bookmark16"/>
      <w:r>
        <w:rPr>
          <w:rStyle w:val="Nadpis61"/>
          <w:b/>
          <w:bCs/>
        </w:rPr>
        <w:t>Platnost smlouvy</w:t>
      </w:r>
      <w:bookmarkEnd w:id="16"/>
    </w:p>
    <w:p w:rsidR="00934147" w:rsidRDefault="002D46C9">
      <w:pPr>
        <w:pStyle w:val="Nadpis60"/>
        <w:keepNext/>
        <w:keepLines/>
        <w:shd w:val="clear" w:color="auto" w:fill="auto"/>
        <w:spacing w:after="264" w:line="220" w:lineRule="exact"/>
        <w:ind w:left="180"/>
        <w:jc w:val="both"/>
      </w:pPr>
      <w:bookmarkStart w:id="17" w:name="bookmark17"/>
      <w:r>
        <w:rPr>
          <w:rStyle w:val="Nadpis61"/>
          <w:b/>
          <w:bCs/>
        </w:rPr>
        <w:t>Tato smlouva platí od roku 2014 na dobu ne</w:t>
      </w:r>
      <w:r>
        <w:t>určitou.</w:t>
      </w:r>
      <w:bookmarkEnd w:id="17"/>
    </w:p>
    <w:p w:rsidR="00934147" w:rsidRDefault="002D46C9">
      <w:pPr>
        <w:pStyle w:val="Zkladntext20"/>
        <w:shd w:val="clear" w:color="auto" w:fill="auto"/>
        <w:spacing w:before="0" w:after="84" w:line="230" w:lineRule="exact"/>
        <w:ind w:left="180" w:right="140" w:firstLine="0"/>
      </w:pPr>
      <w:r>
        <w:t>Obě s</w:t>
      </w:r>
      <w:r>
        <w:t xml:space="preserve">trany mají právo smlouvu písemně vypovědět s měsíční výpovědní lhůtou. V průběhu prací na </w:t>
      </w:r>
      <w:proofErr w:type="spellStart"/>
      <w:r>
        <w:t>overem</w:t>
      </w:r>
      <w:proofErr w:type="spellEnd"/>
      <w:r>
        <w:t xml:space="preserve"> účetní závěrky je možné smlouvu vypovědět jen v případě vážného porušení povinnosti smluvních stran uvedených v této smlouvě nebo upravených obecně závaznými p</w:t>
      </w:r>
      <w:r>
        <w:t xml:space="preserve">ředpisy a to </w:t>
      </w:r>
      <w:proofErr w:type="spellStart"/>
      <w:r>
        <w:t>písemne</w:t>
      </w:r>
      <w:proofErr w:type="spellEnd"/>
      <w:r>
        <w:t xml:space="preserve"> předem. V tomto případe má ověřovatel nárok na úhradu škody způsobené druhou stranou porušením podmínek teto smlouvy nebo </w:t>
      </w:r>
      <w:proofErr w:type="spellStart"/>
      <w:r>
        <w:t>obecne</w:t>
      </w:r>
      <w:proofErr w:type="spellEnd"/>
    </w:p>
    <w:p w:rsidR="00934147" w:rsidRDefault="002D46C9">
      <w:pPr>
        <w:pStyle w:val="Zkladntext20"/>
        <w:shd w:val="clear" w:color="auto" w:fill="auto"/>
        <w:spacing w:before="0" w:after="173" w:line="200" w:lineRule="exact"/>
        <w:ind w:left="180" w:firstLine="0"/>
      </w:pPr>
      <w:r>
        <w:t>závazných předpisů.</w:t>
      </w:r>
    </w:p>
    <w:p w:rsidR="00934147" w:rsidRDefault="002D46C9">
      <w:pPr>
        <w:pStyle w:val="Nadpis60"/>
        <w:keepNext/>
        <w:keepLines/>
        <w:shd w:val="clear" w:color="auto" w:fill="auto"/>
        <w:spacing w:after="3" w:line="220" w:lineRule="exact"/>
        <w:ind w:left="4620"/>
        <w:jc w:val="left"/>
      </w:pPr>
      <w:bookmarkStart w:id="18" w:name="bookmark18"/>
      <w:r>
        <w:t>IX</w:t>
      </w:r>
      <w:bookmarkEnd w:id="18"/>
    </w:p>
    <w:p w:rsidR="00934147" w:rsidRDefault="002D46C9">
      <w:pPr>
        <w:pStyle w:val="Zkladntext60"/>
        <w:shd w:val="clear" w:color="auto" w:fill="auto"/>
        <w:spacing w:before="0" w:after="446" w:line="220" w:lineRule="exact"/>
        <w:ind w:right="220"/>
      </w:pPr>
      <w:r>
        <w:t>Závěrečná ustanovení</w:t>
      </w:r>
    </w:p>
    <w:p w:rsidR="00934147" w:rsidRDefault="002D46C9">
      <w:pPr>
        <w:pStyle w:val="Zkladntext20"/>
        <w:shd w:val="clear" w:color="auto" w:fill="auto"/>
        <w:spacing w:before="0" w:after="232" w:line="200" w:lineRule="exact"/>
        <w:ind w:left="180" w:firstLine="0"/>
      </w:pPr>
      <w:r>
        <w:t xml:space="preserve">Práva a povinnosti stran, které nejsou stanoveny v této </w:t>
      </w:r>
      <w:r>
        <w:t xml:space="preserve">smlouvě, se řídí platnými předpisy </w:t>
      </w:r>
      <w:proofErr w:type="spellStart"/>
      <w:r>
        <w:t>Česke</w:t>
      </w:r>
      <w:proofErr w:type="spellEnd"/>
      <w:r>
        <w:t xml:space="preserve"> republiky.</w:t>
      </w:r>
    </w:p>
    <w:p w:rsidR="00934147" w:rsidRDefault="002D46C9">
      <w:pPr>
        <w:pStyle w:val="Zkladntext20"/>
        <w:shd w:val="clear" w:color="auto" w:fill="auto"/>
        <w:spacing w:before="0" w:after="190" w:line="230" w:lineRule="exact"/>
        <w:ind w:left="300" w:firstLine="0"/>
        <w:jc w:val="left"/>
      </w:pPr>
      <w:r>
        <w:t xml:space="preserve">Jestliže je některé ustanovení této smlouvy neplatné nebo nevymahatelné, neovlivni to platnost nebo vymahatelnost ostatních ustanovení této smlouvy, pokud je neplatné nebo </w:t>
      </w:r>
      <w:proofErr w:type="spellStart"/>
      <w:r>
        <w:t>nevymahatelne</w:t>
      </w:r>
      <w:proofErr w:type="spellEnd"/>
      <w:r>
        <w:t xml:space="preserve"> ustanoveni od osta</w:t>
      </w:r>
      <w:r>
        <w:t>tního obsahu oddělitelné. Strany se zavazují neprodleně zahájit jednaní v dobré vire s cílem nahraj neplatné nebo nevymahatelné ustanovení jiným ustanovením se stejným nebo obdobným hospodářským účelem.</w:t>
      </w:r>
    </w:p>
    <w:p w:rsidR="00934147" w:rsidRDefault="002D46C9">
      <w:pPr>
        <w:pStyle w:val="Zkladntext20"/>
        <w:shd w:val="clear" w:color="auto" w:fill="auto"/>
        <w:spacing w:before="0" w:after="91" w:line="293" w:lineRule="exact"/>
        <w:ind w:left="300" w:firstLine="0"/>
        <w:jc w:val="left"/>
      </w:pPr>
      <w:r>
        <w:t>Jakékoliv změny nebo dodatky této smlouvy musí být vy</w:t>
      </w:r>
      <w:r>
        <w:t>pracovány písemně ve stejném počtu vyhotoveni jako vlastní smlouva.</w:t>
      </w:r>
    </w:p>
    <w:p w:rsidR="00934147" w:rsidRDefault="002D46C9">
      <w:pPr>
        <w:pStyle w:val="Zkladntext20"/>
        <w:shd w:val="clear" w:color="auto" w:fill="auto"/>
        <w:spacing w:before="0" w:after="464" w:line="254" w:lineRule="exact"/>
        <w:ind w:left="300" w:firstLine="0"/>
        <w:jc w:val="left"/>
      </w:pPr>
      <w:r>
        <w:t>Tato smlouvaje vypracována ve dvou vyhotoveních v českém jazyce. Případná vyhotovení této smlouvy v jiném jazyce mají pouze informativní povahu a nemají platnost smlouvy.</w:t>
      </w:r>
    </w:p>
    <w:p w:rsidR="00934147" w:rsidRDefault="002D46C9">
      <w:pPr>
        <w:pStyle w:val="Zkladntext20"/>
        <w:shd w:val="clear" w:color="auto" w:fill="auto"/>
        <w:spacing w:before="0" w:after="0" w:line="200" w:lineRule="exact"/>
        <w:ind w:left="300" w:firstLine="0"/>
        <w:jc w:val="left"/>
        <w:sectPr w:rsidR="00934147">
          <w:pgSz w:w="11900" w:h="16840"/>
          <w:pgMar w:top="1606" w:right="1016" w:bottom="1606" w:left="1514" w:header="0" w:footer="3" w:gutter="0"/>
          <w:cols w:space="720"/>
          <w:noEndnote/>
          <w:docGrid w:linePitch="360"/>
        </w:sectPr>
      </w:pPr>
      <w:r>
        <w:t>Tato smlouva nabývá platnosti podpisem oběma smluvními stranami.</w:t>
      </w:r>
    </w:p>
    <w:p w:rsidR="00934147" w:rsidRDefault="0093414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3pt;margin-top:.1pt;width:77.3pt;height:14.65pt;z-index:251657728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Nadpis6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9" w:name="bookmark19"/>
                  <w:r>
                    <w:t xml:space="preserve">D </w:t>
                  </w:r>
                  <w:proofErr w:type="spellStart"/>
                  <w:r>
                    <w:t>alší</w:t>
                  </w:r>
                  <w:proofErr w:type="spellEnd"/>
                  <w:r>
                    <w:t xml:space="preserve"> ujednání</w:t>
                  </w:r>
                  <w:bookmarkEnd w:id="19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7pt;margin-top:188.65pt;width:113.75pt;height:13.05pt;z-index:251657729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Praze, dne 20.10.2014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0.4pt;margin-top:193.15pt;width:98.65pt;height:12.85pt;z-index:251657730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</w:t>
                  </w:r>
                  <w:proofErr w:type="spellStart"/>
                  <w:r>
                    <w:rPr>
                      <w:rStyle w:val="Zkladntext2Exact"/>
                    </w:rPr>
                    <w:t>Tisé</w:t>
                  </w:r>
                  <w:proofErr w:type="spellEnd"/>
                  <w:r>
                    <w:rPr>
                      <w:rStyle w:val="Zkladntext2Exact"/>
                    </w:rPr>
                    <w:t xml:space="preserve"> dne 20. 10.2014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86.9pt;margin-top:266.35pt;width:16.8pt;height:10.95pt;z-index:251657731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/ /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303.3pt;width:125.5pt;height:35.9pt;z-index:251657732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Jednatel společnosti</w:t>
                  </w:r>
                </w:p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PKM AUDIT </w:t>
                  </w:r>
                  <w:proofErr w:type="spellStart"/>
                  <w:r>
                    <w:rPr>
                      <w:rStyle w:val="Zkladntext2Exact"/>
                    </w:rPr>
                    <w:t>Consulting</w:t>
                  </w:r>
                  <w:proofErr w:type="spellEnd"/>
                  <w:r>
                    <w:rPr>
                      <w:rStyle w:val="Zkladntext2Exact"/>
                    </w:rPr>
                    <w:t xml:space="preserve"> s.r.o.</w:t>
                  </w:r>
                </w:p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Zkladntext2Exact"/>
                    </w:rPr>
                    <w:t>Ing.Luboš</w:t>
                  </w:r>
                  <w:proofErr w:type="spellEnd"/>
                  <w:r>
                    <w:rPr>
                      <w:rStyle w:val="Zkladntext2Exact"/>
                    </w:rPr>
                    <w:t xml:space="preserve"> Marek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66.4pt;margin-top:258.5pt;width:183.85pt;height:101.1pt;z-index:251657733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Nadpis1"/>
                    <w:keepNext/>
                    <w:keepLines/>
                    <w:shd w:val="clear" w:color="auto" w:fill="auto"/>
                    <w:spacing w:line="170" w:lineRule="exact"/>
                    <w:ind w:left="740"/>
                  </w:pPr>
                  <w:bookmarkStart w:id="20" w:name="bookmark20"/>
                  <w:r>
                    <w:t>\v</w:t>
                  </w:r>
                  <w:bookmarkEnd w:id="20"/>
                </w:p>
                <w:p w:rsidR="00934147" w:rsidRDefault="002D46C9">
                  <w:pPr>
                    <w:pStyle w:val="Nadpis2"/>
                    <w:keepNext/>
                    <w:keepLines/>
                    <w:shd w:val="clear" w:color="auto" w:fill="auto"/>
                    <w:spacing w:after="352" w:line="320" w:lineRule="exact"/>
                    <w:ind w:left="740"/>
                  </w:pPr>
                  <w:bookmarkStart w:id="21" w:name="bookmark21"/>
                  <w:r>
                    <w:t>\|</w:t>
                  </w:r>
                  <w:bookmarkEnd w:id="21"/>
                </w:p>
                <w:p w:rsidR="00934147" w:rsidRDefault="002D46C9">
                  <w:pPr>
                    <w:pStyle w:val="Zkladntext7"/>
                    <w:shd w:val="clear" w:color="auto" w:fill="auto"/>
                    <w:spacing w:before="0" w:line="170" w:lineRule="exact"/>
                    <w:ind w:firstLine="0"/>
                  </w:pPr>
                  <w:r>
                    <w:t>280</w:t>
                  </w:r>
                </w:p>
                <w:p w:rsidR="00934147" w:rsidRDefault="002D46C9">
                  <w:pPr>
                    <w:pStyle w:val="Zkladntext8"/>
                    <w:shd w:val="clear" w:color="auto" w:fill="auto"/>
                    <w:spacing w:line="190" w:lineRule="exact"/>
                    <w:ind w:right="300"/>
                  </w:pPr>
                  <w:proofErr w:type="spellStart"/>
                  <w:r>
                    <w:t>pmpěvk</w:t>
                  </w:r>
                  <w:proofErr w:type="spellEnd"/>
                  <w:r>
                    <w:t>^</w:t>
                  </w:r>
                  <w:proofErr w:type="spellStart"/>
                  <w:r>
                    <w:t>yd</w:t>
                  </w:r>
                  <w:proofErr w:type="spellEnd"/>
                  <w:r>
                    <w:t xml:space="preserve"> organizace</w:t>
                  </w:r>
                </w:p>
                <w:p w:rsidR="00934147" w:rsidRDefault="002D46C9">
                  <w:pPr>
                    <w:pStyle w:val="Zkladntext7"/>
                    <w:shd w:val="clear" w:color="auto" w:fill="auto"/>
                    <w:spacing w:before="0" w:line="293" w:lineRule="exact"/>
                    <w:ind w:left="420" w:right="800"/>
                    <w:jc w:val="left"/>
                  </w:pPr>
                  <w:r>
                    <w:t>PaedDr.Millp408tr|</w:t>
                  </w:r>
                  <w:proofErr w:type="spellStart"/>
                  <w:r>
                    <w:t>fí</w:t>
                  </w:r>
                  <w:proofErr w:type="spellEnd"/>
                  <w:r>
                    <w:t xml:space="preserve">\Tisá 280 </w:t>
                  </w:r>
                  <w:proofErr w:type="spellStart"/>
                  <w:r>
                    <w:rPr>
                      <w:rStyle w:val="Zkladntext7Calibri12ptTunExact"/>
                    </w:rPr>
                    <w:t>lC</w:t>
                  </w:r>
                  <w:proofErr w:type="spellEnd"/>
                  <w:r>
                    <w:rPr>
                      <w:rStyle w:val="Zkladntext7Calibri12ptTunExact"/>
                    </w:rPr>
                    <w:t xml:space="preserve">: </w:t>
                  </w:r>
                  <w:r>
                    <w:rPr>
                      <w:rStyle w:val="Zkladntext7TimesNewRoman12ptExact"/>
                      <w:rFonts w:eastAsia="Impact"/>
                    </w:rPr>
                    <w:t>44555237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in;margin-top:272.6pt;width:10.1pt;height:12.85pt;z-index:251657734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61.45pt;margin-top:394.3pt;width:14.9pt;height:14.9pt;z-index:251657735;mso-wrap-distance-left:5pt;mso-wrap-distance-right:5pt;mso-position-horizontal-relative:margin" filled="f" stroked="f">
            <v:textbox style="mso-fit-shape-to-text:t" inset="0,0,0,0">
              <w:txbxContent>
                <w:p w:rsidR="00934147" w:rsidRDefault="002D46C9">
                  <w:pPr>
                    <w:pStyle w:val="Zkladntext9"/>
                    <w:shd w:val="clear" w:color="auto" w:fill="auto"/>
                    <w:spacing w:line="240" w:lineRule="exact"/>
                  </w:pPr>
                  <w:r>
                    <w:t>\</w:t>
                  </w:r>
                </w:p>
              </w:txbxContent>
            </v:textbox>
            <w10:wrap anchorx="margin"/>
          </v:shape>
        </w:pict>
      </w: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360" w:lineRule="exact"/>
      </w:pPr>
    </w:p>
    <w:p w:rsidR="00934147" w:rsidRDefault="00934147">
      <w:pPr>
        <w:spacing w:line="568" w:lineRule="exact"/>
      </w:pPr>
    </w:p>
    <w:p w:rsidR="00934147" w:rsidRDefault="00934147">
      <w:pPr>
        <w:rPr>
          <w:sz w:val="2"/>
          <w:szCs w:val="2"/>
        </w:rPr>
      </w:pPr>
    </w:p>
    <w:sectPr w:rsidR="00934147" w:rsidSect="00934147">
      <w:pgSz w:w="11900" w:h="16840"/>
      <w:pgMar w:top="2239" w:right="1418" w:bottom="2239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C9" w:rsidRDefault="002D46C9" w:rsidP="00934147">
      <w:r>
        <w:separator/>
      </w:r>
    </w:p>
  </w:endnote>
  <w:endnote w:type="continuationSeparator" w:id="0">
    <w:p w:rsidR="002D46C9" w:rsidRDefault="002D46C9" w:rsidP="0093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C9" w:rsidRDefault="002D46C9"/>
  </w:footnote>
  <w:footnote w:type="continuationSeparator" w:id="0">
    <w:p w:rsidR="002D46C9" w:rsidRDefault="002D46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47" w:rsidRDefault="00934147">
    <w:pPr>
      <w:rPr>
        <w:sz w:val="2"/>
        <w:szCs w:val="2"/>
      </w:rPr>
    </w:pPr>
    <w:r w:rsidRPr="00934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81.05pt;width:6.7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4147" w:rsidRDefault="002D46C9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47" w:rsidRDefault="009341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BEC"/>
    <w:multiLevelType w:val="multilevel"/>
    <w:tmpl w:val="58960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153DE"/>
    <w:multiLevelType w:val="multilevel"/>
    <w:tmpl w:val="69401C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4147"/>
    <w:rsid w:val="002D46C9"/>
    <w:rsid w:val="00934147"/>
    <w:rsid w:val="00A2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414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414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3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93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1">
    <w:name w:val="Nadpis #6"/>
    <w:basedOn w:val="Nadpis6"/>
    <w:rsid w:val="0093414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93414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3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9341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93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7">
    <w:name w:val="Nadpis #7_"/>
    <w:basedOn w:val="Standardnpsmoodstavce"/>
    <w:link w:val="Nadpis7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2">
    <w:name w:val="Nadpis #5 (2)_"/>
    <w:basedOn w:val="Standardnpsmoodstavce"/>
    <w:link w:val="Nadpis52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2Exact">
    <w:name w:val="Nadpis #6 (2) Exact"/>
    <w:basedOn w:val="Standardnpsmoodstavce"/>
    <w:link w:val="Nadpis62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93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sid w:val="00934147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sid w:val="0093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934147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9341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Calibri12ptTunExact">
    <w:name w:val="Základní text (7) + Calibri;12 pt;Tučné Exact"/>
    <w:basedOn w:val="Zkladntext7Exact"/>
    <w:rsid w:val="0093414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7TimesNewRoman12ptExact">
    <w:name w:val="Základní text (7) + Times New Roman;12 pt Exact"/>
    <w:basedOn w:val="Zkladntext7Exact"/>
    <w:rsid w:val="009341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93414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30">
    <w:name w:val="Základní text (3)"/>
    <w:basedOn w:val="Normln"/>
    <w:link w:val="Zkladntext3"/>
    <w:rsid w:val="0093414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934147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934147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60">
    <w:name w:val="Nadpis #6"/>
    <w:basedOn w:val="Normln"/>
    <w:link w:val="Nadpis6"/>
    <w:rsid w:val="00934147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3414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934147"/>
    <w:pPr>
      <w:shd w:val="clear" w:color="auto" w:fill="FFFFFF"/>
      <w:spacing w:before="240" w:after="240" w:line="0" w:lineRule="atLeas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934147"/>
    <w:pPr>
      <w:shd w:val="clear" w:color="auto" w:fill="FFFFFF"/>
      <w:spacing w:before="240" w:after="480" w:line="216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rsid w:val="00934147"/>
    <w:pPr>
      <w:shd w:val="clear" w:color="auto" w:fill="FFFFFF"/>
      <w:spacing w:before="360" w:after="60"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Nadpis70">
    <w:name w:val="Nadpis #7"/>
    <w:basedOn w:val="Normln"/>
    <w:link w:val="Nadpis7"/>
    <w:rsid w:val="00934147"/>
    <w:pPr>
      <w:shd w:val="clear" w:color="auto" w:fill="FFFFFF"/>
      <w:spacing w:before="6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520">
    <w:name w:val="Nadpis #5 (2)"/>
    <w:basedOn w:val="Normln"/>
    <w:link w:val="Nadpis52"/>
    <w:rsid w:val="00934147"/>
    <w:pPr>
      <w:shd w:val="clear" w:color="auto" w:fill="FFFFFF"/>
      <w:spacing w:before="36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934147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rsid w:val="0093414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2">
    <w:name w:val="Nadpis #6 (2)"/>
    <w:basedOn w:val="Normln"/>
    <w:link w:val="Nadpis62Exact"/>
    <w:rsid w:val="00934147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rsid w:val="00934147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Nadpis2">
    <w:name w:val="Nadpis #2"/>
    <w:basedOn w:val="Normln"/>
    <w:link w:val="Nadpis2Exact"/>
    <w:rsid w:val="00934147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7">
    <w:name w:val="Základní text (7)"/>
    <w:basedOn w:val="Normln"/>
    <w:link w:val="Zkladntext7Exact"/>
    <w:rsid w:val="00934147"/>
    <w:pPr>
      <w:shd w:val="clear" w:color="auto" w:fill="FFFFFF"/>
      <w:spacing w:before="360" w:line="0" w:lineRule="atLeast"/>
      <w:ind w:hanging="420"/>
      <w:jc w:val="right"/>
    </w:pPr>
    <w:rPr>
      <w:rFonts w:ascii="Impact" w:eastAsia="Impact" w:hAnsi="Impact" w:cs="Impact"/>
      <w:sz w:val="17"/>
      <w:szCs w:val="17"/>
    </w:rPr>
  </w:style>
  <w:style w:type="paragraph" w:customStyle="1" w:styleId="Zkladntext8">
    <w:name w:val="Základní text (8)"/>
    <w:basedOn w:val="Normln"/>
    <w:link w:val="Zkladntext8Exact"/>
    <w:rsid w:val="0093414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9">
    <w:name w:val="Základní text (9)"/>
    <w:basedOn w:val="Normln"/>
    <w:link w:val="Zkladntext9Exact"/>
    <w:rsid w:val="0093414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2</cp:revision>
  <dcterms:created xsi:type="dcterms:W3CDTF">2017-04-27T08:27:00Z</dcterms:created>
  <dcterms:modified xsi:type="dcterms:W3CDTF">2017-04-27T08:28:00Z</dcterms:modified>
</cp:coreProperties>
</file>