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EF20" w14:textId="3140502F" w:rsidR="00384480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981015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4FE97C96" w14:textId="50FEE994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6500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2C7086">
        <w:rPr>
          <w:rFonts w:ascii="Times New Roman" w:hAnsi="Times New Roman" w:cs="Times New Roman"/>
          <w:b/>
          <w:color w:val="auto"/>
          <w:sz w:val="28"/>
          <w:szCs w:val="28"/>
        </w:rPr>
        <w:t>844/110/</w:t>
      </w:r>
      <w:r w:rsidR="002C7086" w:rsidRPr="00F63D8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63D87" w:rsidRPr="00F63D87">
        <w:rPr>
          <w:rFonts w:ascii="Times New Roman" w:hAnsi="Times New Roman" w:cs="Times New Roman"/>
          <w:b/>
          <w:color w:val="auto"/>
          <w:sz w:val="28"/>
          <w:szCs w:val="28"/>
        </w:rPr>
        <w:t>2042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4B5D57CA" w14:textId="77777777" w:rsidR="00384480" w:rsidRPr="00384480" w:rsidRDefault="00B07427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ke SMLOUVĚ O NÁJMU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PROSTOR</w:t>
      </w:r>
      <w:r w:rsidR="00BD29F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E80CD7">
        <w:rPr>
          <w:rFonts w:ascii="Times New Roman" w:hAnsi="Times New Roman" w:cs="Times New Roman"/>
          <w:b/>
          <w:color w:val="auto"/>
          <w:sz w:val="32"/>
          <w:szCs w:val="32"/>
        </w:rPr>
        <w:t xml:space="preserve">SLOUŽÍCÍCH PODNIKÁNÍ </w:t>
      </w:r>
      <w:r w:rsidR="00BD29F1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2C7086">
        <w:rPr>
          <w:rFonts w:ascii="Times New Roman" w:hAnsi="Times New Roman" w:cs="Times New Roman"/>
          <w:b/>
          <w:color w:val="auto"/>
          <w:sz w:val="32"/>
          <w:szCs w:val="32"/>
        </w:rPr>
        <w:t>844/110/19042</w:t>
      </w:r>
    </w:p>
    <w:p w14:paraId="56FDBD4B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5F53C913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C55CE25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D23F06" w14:textId="3313A700" w:rsidR="00384480" w:rsidRPr="00631A2B" w:rsidRDefault="00384480" w:rsidP="00384480">
      <w:pPr>
        <w:pStyle w:val="Default"/>
        <w:jc w:val="both"/>
        <w:rPr>
          <w:sz w:val="20"/>
          <w:szCs w:val="20"/>
        </w:rPr>
      </w:pPr>
      <w:r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631A2B" w:rsidRPr="00631A2B">
        <w:rPr>
          <w:rFonts w:ascii="Times New Roman" w:hAnsi="Times New Roman" w:cs="Times New Roman"/>
          <w:color w:val="auto"/>
          <w:sz w:val="20"/>
          <w:szCs w:val="20"/>
        </w:rPr>
        <w:t>161/2022</w:t>
      </w:r>
      <w:r w:rsidR="00F50D84"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631A2B" w:rsidRPr="00631A2B">
        <w:rPr>
          <w:rFonts w:ascii="Times New Roman" w:hAnsi="Times New Roman" w:cs="Times New Roman"/>
          <w:color w:val="auto"/>
          <w:sz w:val="20"/>
          <w:szCs w:val="20"/>
        </w:rPr>
        <w:t>6677</w:t>
      </w:r>
      <w:r w:rsidR="00BD29F1"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631A2B" w:rsidRPr="00631A2B">
        <w:rPr>
          <w:rFonts w:ascii="Times New Roman" w:hAnsi="Times New Roman" w:cs="Times New Roman"/>
          <w:color w:val="auto"/>
          <w:sz w:val="20"/>
          <w:szCs w:val="20"/>
        </w:rPr>
        <w:t>16.05.2022</w:t>
      </w:r>
      <w:r w:rsidR="00BD29F1"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 a v souladu s</w:t>
      </w:r>
      <w:r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 § 23</w:t>
      </w:r>
      <w:r w:rsidR="00650082" w:rsidRPr="00631A2B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C7086" w:rsidRPr="00631A2B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="00DD5B88" w:rsidRPr="00631A2B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31A2B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06C8C45E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21EEF0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D84E25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0C3ABCEF" w14:textId="77777777" w:rsidR="00384480" w:rsidRDefault="00DD5B88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446EC7FC" w14:textId="77777777" w:rsidR="00384480" w:rsidRDefault="00384480" w:rsidP="00384480">
      <w:pPr>
        <w:pStyle w:val="western"/>
        <w:spacing w:before="0" w:after="0"/>
      </w:pPr>
      <w:r>
        <w:t>sídl</w:t>
      </w:r>
      <w:r w:rsidR="00DD5B88">
        <w:t xml:space="preserve">o: </w:t>
      </w:r>
      <w:proofErr w:type="spellStart"/>
      <w:r w:rsidR="00DD5B88">
        <w:t>Obroková</w:t>
      </w:r>
      <w:proofErr w:type="spellEnd"/>
      <w:r w:rsidR="00DD5B88">
        <w:t xml:space="preserve"> 1/12, 669 02 Znojmo</w:t>
      </w:r>
    </w:p>
    <w:p w14:paraId="68FAD9FF" w14:textId="77777777" w:rsidR="00384480" w:rsidRDefault="00384480" w:rsidP="00384480">
      <w:pPr>
        <w:pStyle w:val="western"/>
        <w:spacing w:before="0" w:after="0"/>
      </w:pPr>
      <w:r>
        <w:t>IČ</w:t>
      </w:r>
      <w:r w:rsidR="00DD5B88">
        <w:t>O: 00293881, DIČ CZ00293881</w:t>
      </w:r>
    </w:p>
    <w:p w14:paraId="7A8A0877" w14:textId="77777777" w:rsidR="00384480" w:rsidRDefault="00384480" w:rsidP="00384480">
      <w:pPr>
        <w:pStyle w:val="western"/>
        <w:spacing w:before="0" w:after="0"/>
      </w:pPr>
      <w:r>
        <w:t>zasto</w:t>
      </w:r>
      <w:r w:rsidR="00DD5B88">
        <w:t>upené v souladu s její Zřizovací</w:t>
      </w:r>
      <w:r>
        <w:t xml:space="preserve"> listinou</w:t>
      </w:r>
    </w:p>
    <w:p w14:paraId="1C73AE99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1CFDF6AE" w14:textId="77777777" w:rsidR="00384480" w:rsidRDefault="00384480" w:rsidP="00384480">
      <w:pPr>
        <w:pStyle w:val="western"/>
        <w:spacing w:before="0" w:after="0"/>
      </w:pPr>
      <w:r>
        <w:t xml:space="preserve">organizací založenou usnesením Zastupitelstva </w:t>
      </w:r>
      <w:r w:rsidR="00DD5B88">
        <w:t xml:space="preserve">města Znojma č. 25/91 odst. </w:t>
      </w:r>
      <w:proofErr w:type="gramStart"/>
      <w:r w:rsidR="00DD5B88">
        <w:t>2b</w:t>
      </w:r>
      <w:proofErr w:type="gramEnd"/>
      <w:r w:rsidR="00DD5B88">
        <w:t>,</w:t>
      </w:r>
      <w:r>
        <w:br/>
        <w:t>ze dne 19. 11. 1991</w:t>
      </w:r>
    </w:p>
    <w:p w14:paraId="55ED358B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082C0884" w14:textId="77777777" w:rsidR="00384480" w:rsidRDefault="00384480" w:rsidP="00384480">
      <w:pPr>
        <w:pStyle w:val="western"/>
        <w:spacing w:before="0" w:after="0"/>
      </w:pPr>
      <w:r>
        <w:t>IČ</w:t>
      </w:r>
      <w:r w:rsidR="00DD5B88">
        <w:t>O</w:t>
      </w:r>
      <w:r>
        <w:t>: 00839060</w:t>
      </w:r>
    </w:p>
    <w:p w14:paraId="1C4F5C77" w14:textId="77777777"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14:paraId="2B9AF0A9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720F5C68" w14:textId="77777777" w:rsidR="00384480" w:rsidRDefault="000B2A08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5258F9E4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3A778043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15805B6A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783FB983" w14:textId="77777777" w:rsidR="00F50D84" w:rsidRPr="00001103" w:rsidRDefault="002C7086" w:rsidP="00F50D84">
      <w:pPr>
        <w:pStyle w:val="Standard"/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Ing. Magda Prostá</w:t>
      </w:r>
    </w:p>
    <w:p w14:paraId="3FBCC5C9" w14:textId="77777777" w:rsidR="00F50D84" w:rsidRPr="00001103" w:rsidRDefault="00F50D84" w:rsidP="00F50D84">
      <w:pPr>
        <w:pStyle w:val="Standard"/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lang w:eastAsia="cs-CZ"/>
        </w:rPr>
      </w:pPr>
      <w:r w:rsidRPr="00001103">
        <w:rPr>
          <w:rFonts w:ascii="Times New Roman" w:hAnsi="Times New Roman" w:cs="Times New Roman"/>
          <w:color w:val="000000"/>
          <w:lang w:eastAsia="cs-CZ"/>
        </w:rPr>
        <w:t>IČ</w:t>
      </w:r>
      <w:r w:rsidR="00DD5B88">
        <w:rPr>
          <w:rFonts w:ascii="Times New Roman" w:hAnsi="Times New Roman" w:cs="Times New Roman"/>
          <w:color w:val="000000"/>
          <w:lang w:eastAsia="cs-CZ"/>
        </w:rPr>
        <w:t>O</w:t>
      </w:r>
      <w:r w:rsidRPr="00001103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2C7086">
        <w:rPr>
          <w:rFonts w:ascii="Times New Roman" w:hAnsi="Times New Roman" w:cs="Times New Roman"/>
          <w:color w:val="000000"/>
          <w:lang w:eastAsia="cs-CZ"/>
        </w:rPr>
        <w:t>76250610</w:t>
      </w:r>
    </w:p>
    <w:p w14:paraId="47FC78C6" w14:textId="77777777" w:rsidR="00F50D84" w:rsidRDefault="00F50D84" w:rsidP="00F50D84">
      <w:pPr>
        <w:pStyle w:val="Standard"/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lang w:eastAsia="cs-CZ"/>
        </w:rPr>
      </w:pPr>
      <w:r w:rsidRPr="00001103"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2C7086">
        <w:rPr>
          <w:rFonts w:ascii="Times New Roman" w:hAnsi="Times New Roman" w:cs="Times New Roman"/>
          <w:color w:val="000000"/>
          <w:lang w:eastAsia="cs-CZ"/>
        </w:rPr>
        <w:t>Klácelova 111/6, 669 02 Znojmo</w:t>
      </w:r>
    </w:p>
    <w:p w14:paraId="3BB22C15" w14:textId="77777777" w:rsidR="002C7086" w:rsidRPr="00001103" w:rsidRDefault="002C7086" w:rsidP="00F50D84">
      <w:pPr>
        <w:pStyle w:val="Standard"/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3D51E78A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0A2C5EAB" w14:textId="77777777" w:rsidR="00384480" w:rsidRDefault="00650082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14:paraId="63388F2D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0BD98F03" w14:textId="77777777" w:rsidR="00384480" w:rsidRDefault="00F50D84" w:rsidP="00384480">
      <w:pPr>
        <w:pStyle w:val="western"/>
        <w:spacing w:before="0" w:after="0"/>
      </w:pPr>
      <w:r>
        <w:rPr>
          <w:i/>
          <w:iCs/>
        </w:rPr>
        <w:t xml:space="preserve">oba </w:t>
      </w:r>
      <w:r w:rsidR="00384480">
        <w:rPr>
          <w:i/>
          <w:iCs/>
        </w:rPr>
        <w:t>dále také jako „smluvní strany“</w:t>
      </w:r>
    </w:p>
    <w:p w14:paraId="34501B84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03C5DFD" w14:textId="77777777" w:rsidR="00523563" w:rsidRDefault="00523563" w:rsidP="002C7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EE6DE1" w14:textId="7A0EC3D1" w:rsid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237B2BE7" w14:textId="475003E0" w:rsidR="0011507C" w:rsidRDefault="0011507C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168C0" w14:textId="0F52C4C5" w:rsidR="0011507C" w:rsidRPr="000C17FB" w:rsidRDefault="0011507C" w:rsidP="0011507C">
      <w:pPr>
        <w:pStyle w:val="Odstavecseseznamem"/>
        <w:numPr>
          <w:ilvl w:val="0"/>
          <w:numId w:val="14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31.05.2019 </w:t>
      </w:r>
      <w:r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dodatku č. 1 ze dne 15.04.2021 (dále jen „smlouva“),</w:t>
      </w:r>
      <w:r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844/110 nacházející se ve Znojmě na </w:t>
      </w:r>
      <w:r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číslo parcelní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1538</w:t>
      </w:r>
      <w:r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jehož součástí je budova s číslem popisným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918</w:t>
      </w:r>
      <w:r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adresní místo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918/1, vše zapsáno Katastrálním úřadem pro Jihomoravský kraj, Katastrálním pracovištěm Znojmo na listu vlastnictví č. 10001 </w:t>
      </w:r>
      <w:r w:rsidR="00631A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katastrální území Znojmo – město a obec Znojmo, jeho celková výměra činí 15,40 m</w:t>
      </w:r>
      <w:r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93F34A1" w14:textId="77777777" w:rsidR="000C17FB" w:rsidRPr="0011507C" w:rsidRDefault="000C17FB" w:rsidP="000C17FB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AAF0EA" w14:textId="4B28B433" w:rsidR="0011507C" w:rsidRPr="003E0D84" w:rsidRDefault="000C17FB" w:rsidP="0011507C">
      <w:pPr>
        <w:pStyle w:val="Odstavecseseznamem"/>
        <w:numPr>
          <w:ilvl w:val="0"/>
          <w:numId w:val="14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II smlouvy je účelem nájmu kancelář.</w:t>
      </w:r>
    </w:p>
    <w:p w14:paraId="65AB466D" w14:textId="77777777" w:rsidR="000D732A" w:rsidRDefault="000D732A" w:rsidP="00631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6B9BC3B" w14:textId="77777777" w:rsidR="00BD29F1" w:rsidRPr="00BD29F1" w:rsidRDefault="00045445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Čl. </w:t>
      </w:r>
      <w:r w:rsidR="00BD29F1" w:rsidRPr="00BD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14:paraId="4E770E35" w14:textId="122B6594" w:rsidR="00AE23A8" w:rsidRPr="00AE23A8" w:rsidRDefault="00E80CD7" w:rsidP="00AE23A8">
      <w:pPr>
        <w:pStyle w:val="Odstavecseseznamem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4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BD29F1" w:rsidRPr="00474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538DF">
        <w:rPr>
          <w:rFonts w:ascii="Times New Roman" w:eastAsia="Times New Roman" w:hAnsi="Times New Roman" w:cs="Times New Roman"/>
          <w:sz w:val="24"/>
          <w:szCs w:val="24"/>
          <w:lang w:eastAsia="cs-CZ"/>
        </w:rPr>
        <w:t>že od data účinnosti</w:t>
      </w:r>
      <w:r w:rsidR="00BD29F1" w:rsidRPr="000D7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dodatku </w:t>
      </w:r>
      <w:r w:rsidRPr="004742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dochází </w:t>
      </w:r>
      <w:r w:rsidR="00084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AE2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prodloužení nájmu na dobu určitou do 31.05.202</w:t>
      </w:r>
      <w:r w:rsidR="00CD2F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AE2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868DAF3" w14:textId="77777777" w:rsidR="00F95034" w:rsidRDefault="00F95034" w:rsidP="00AE23A8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79A471FE" w14:textId="77777777" w:rsidR="000D732A" w:rsidRPr="00F95034" w:rsidRDefault="000D732A" w:rsidP="00A1093D">
      <w:pPr>
        <w:pStyle w:val="Default"/>
        <w:keepLines/>
        <w:ind w:left="426" w:hanging="426"/>
        <w:jc w:val="both"/>
        <w:rPr>
          <w:rFonts w:ascii="Times New Roman" w:hAnsi="Times New Roman" w:cs="Times New Roman"/>
        </w:rPr>
      </w:pPr>
    </w:p>
    <w:p w14:paraId="34B615AF" w14:textId="77777777" w:rsidR="00045445" w:rsidRDefault="00045445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</w:t>
      </w:r>
      <w:r w:rsidR="0052356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</w:t>
      </w:r>
    </w:p>
    <w:p w14:paraId="486AB084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40029EE8" w14:textId="530AC36B" w:rsidR="007538DF" w:rsidRDefault="00045445" w:rsidP="007538DF">
      <w:pPr>
        <w:pStyle w:val="Default"/>
        <w:keepLines/>
        <w:numPr>
          <w:ilvl w:val="0"/>
          <w:numId w:val="2"/>
        </w:numPr>
        <w:spacing w:before="57" w:after="57"/>
        <w:jc w:val="both"/>
      </w:pPr>
      <w:r>
        <w:rPr>
          <w:rFonts w:ascii="Times New Roman" w:hAnsi="Times New Roman" w:cs="Times New Roman"/>
          <w:bCs/>
          <w:color w:val="auto"/>
        </w:rPr>
        <w:t>Tento dodat</w:t>
      </w:r>
      <w:r w:rsidR="007538DF">
        <w:rPr>
          <w:rFonts w:ascii="Times New Roman" w:hAnsi="Times New Roman" w:cs="Times New Roman"/>
          <w:bCs/>
          <w:color w:val="auto"/>
        </w:rPr>
        <w:t xml:space="preserve">ek nabývá platnosti </w:t>
      </w:r>
      <w:r>
        <w:rPr>
          <w:rFonts w:ascii="Times New Roman" w:hAnsi="Times New Roman" w:cs="Times New Roman"/>
          <w:bCs/>
          <w:color w:val="auto"/>
        </w:rPr>
        <w:t>dnem p</w:t>
      </w:r>
      <w:r w:rsidR="00523563">
        <w:rPr>
          <w:rFonts w:ascii="Times New Roman" w:hAnsi="Times New Roman" w:cs="Times New Roman"/>
          <w:bCs/>
          <w:color w:val="auto"/>
        </w:rPr>
        <w:t>odpisu oběma smluvními stranami</w:t>
      </w:r>
      <w:r w:rsidR="007538DF">
        <w:rPr>
          <w:rFonts w:ascii="Times New Roman" w:hAnsi="Times New Roman" w:cs="Times New Roman"/>
          <w:bCs/>
          <w:color w:val="auto"/>
        </w:rPr>
        <w:t xml:space="preserve"> a účinnosti dnem zveřejnění v registru smluv v souladu s ustanoveními zákona č. 340/2015 Sb., o zvláštních podmínkách účinnosti některých smluv, uveřejňování těchto smluv a o registru smluv (zákon o registru smluv)</w:t>
      </w:r>
      <w:r w:rsidR="00523563">
        <w:rPr>
          <w:rFonts w:ascii="Times New Roman" w:hAnsi="Times New Roman" w:cs="Times New Roman"/>
          <w:bCs/>
          <w:color w:val="auto"/>
        </w:rPr>
        <w:t>,</w:t>
      </w:r>
      <w:r w:rsidR="007538DF">
        <w:rPr>
          <w:rFonts w:ascii="Times New Roman" w:hAnsi="Times New Roman" w:cs="Times New Roman"/>
          <w:bCs/>
          <w:color w:val="auto"/>
        </w:rPr>
        <w:t xml:space="preserve"> ve znění pozdějších předpisů,</w:t>
      </w:r>
      <w:r w:rsidR="00523563">
        <w:rPr>
          <w:rFonts w:ascii="Times New Roman" w:hAnsi="Times New Roman" w:cs="Times New Roman"/>
          <w:bCs/>
          <w:color w:val="auto"/>
        </w:rPr>
        <w:t xml:space="preserve"> </w:t>
      </w:r>
      <w:r w:rsidR="0047426A">
        <w:rPr>
          <w:rFonts w:ascii="Times New Roman" w:hAnsi="Times New Roman" w:cs="Times New Roman"/>
          <w:bCs/>
          <w:color w:val="auto"/>
        </w:rPr>
        <w:t xml:space="preserve">oznámení záměru změny smlouvy bylo zveřejněno na úřední desce Městského úřadu Znojmo od </w:t>
      </w:r>
      <w:r w:rsidR="00631A2B">
        <w:rPr>
          <w:rFonts w:ascii="Times New Roman" w:hAnsi="Times New Roman" w:cs="Times New Roman"/>
          <w:bCs/>
          <w:color w:val="auto"/>
        </w:rPr>
        <w:t>08.04.2022</w:t>
      </w:r>
      <w:r w:rsidR="0047426A">
        <w:rPr>
          <w:rFonts w:ascii="Times New Roman" w:hAnsi="Times New Roman" w:cs="Times New Roman"/>
          <w:bCs/>
          <w:color w:val="auto"/>
        </w:rPr>
        <w:t xml:space="preserve"> do </w:t>
      </w:r>
      <w:r w:rsidR="00631A2B">
        <w:rPr>
          <w:rFonts w:ascii="Times New Roman" w:hAnsi="Times New Roman" w:cs="Times New Roman"/>
          <w:bCs/>
          <w:color w:val="auto"/>
        </w:rPr>
        <w:t>22.04.2022</w:t>
      </w:r>
      <w:r w:rsidR="0047426A">
        <w:rPr>
          <w:rFonts w:ascii="Times New Roman" w:hAnsi="Times New Roman" w:cs="Times New Roman"/>
          <w:bCs/>
          <w:color w:val="auto"/>
        </w:rPr>
        <w:t xml:space="preserve">, </w:t>
      </w:r>
      <w:r w:rsidR="00523563">
        <w:rPr>
          <w:rFonts w:ascii="Times New Roman" w:hAnsi="Times New Roman" w:cs="Times New Roman"/>
          <w:bCs/>
          <w:color w:val="auto"/>
        </w:rPr>
        <w:t>změna smlouvy byla ze strany pronajímatele schválena u</w:t>
      </w:r>
      <w:r w:rsidR="0047426A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631A2B">
        <w:rPr>
          <w:rFonts w:ascii="Times New Roman" w:hAnsi="Times New Roman" w:cs="Times New Roman"/>
          <w:bCs/>
          <w:color w:val="auto"/>
        </w:rPr>
        <w:t>161/2022</w:t>
      </w:r>
      <w:r w:rsidR="00523563">
        <w:rPr>
          <w:rFonts w:ascii="Times New Roman" w:hAnsi="Times New Roman" w:cs="Times New Roman"/>
          <w:bCs/>
          <w:color w:val="auto"/>
        </w:rPr>
        <w:t xml:space="preserve"> </w:t>
      </w:r>
      <w:r w:rsidR="00631A2B">
        <w:rPr>
          <w:rFonts w:ascii="Times New Roman" w:hAnsi="Times New Roman" w:cs="Times New Roman"/>
          <w:bCs/>
          <w:color w:val="auto"/>
        </w:rPr>
        <w:br/>
      </w:r>
      <w:r w:rsidR="00AE23A8">
        <w:rPr>
          <w:rFonts w:ascii="Times New Roman" w:hAnsi="Times New Roman" w:cs="Times New Roman"/>
          <w:bCs/>
          <w:color w:val="auto"/>
        </w:rPr>
        <w:t xml:space="preserve">ze dne </w:t>
      </w:r>
      <w:r w:rsidR="00631A2B">
        <w:rPr>
          <w:rFonts w:ascii="Times New Roman" w:hAnsi="Times New Roman" w:cs="Times New Roman"/>
          <w:bCs/>
          <w:color w:val="auto"/>
        </w:rPr>
        <w:t>16.05.2022</w:t>
      </w:r>
      <w:r w:rsidR="000D732A">
        <w:rPr>
          <w:rFonts w:ascii="Times New Roman" w:hAnsi="Times New Roman" w:cs="Times New Roman"/>
          <w:bCs/>
          <w:color w:val="auto"/>
        </w:rPr>
        <w:t xml:space="preserve"> </w:t>
      </w:r>
      <w:r w:rsidR="00523563">
        <w:rPr>
          <w:rFonts w:ascii="Times New Roman" w:hAnsi="Times New Roman" w:cs="Times New Roman"/>
          <w:bCs/>
          <w:color w:val="auto"/>
        </w:rPr>
        <w:t xml:space="preserve">bod č. </w:t>
      </w:r>
      <w:r w:rsidR="00631A2B">
        <w:rPr>
          <w:rFonts w:ascii="Times New Roman" w:hAnsi="Times New Roman" w:cs="Times New Roman"/>
          <w:bCs/>
          <w:color w:val="auto"/>
        </w:rPr>
        <w:t>6677</w:t>
      </w:r>
      <w:r w:rsidR="00523563">
        <w:rPr>
          <w:rFonts w:ascii="Times New Roman" w:hAnsi="Times New Roman" w:cs="Times New Roman"/>
          <w:bCs/>
          <w:color w:val="auto"/>
        </w:rPr>
        <w:t>.</w:t>
      </w:r>
    </w:p>
    <w:p w14:paraId="3F96F3C9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1D134721" w14:textId="5EF7BF0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775F03">
        <w:rPr>
          <w:rFonts w:ascii="Times New Roman" w:hAnsi="Times New Roman" w:cs="Times New Roman"/>
          <w:bCs/>
          <w:color w:val="auto"/>
        </w:rPr>
        <w:t>dvou</w:t>
      </w:r>
      <w:r>
        <w:rPr>
          <w:rFonts w:ascii="Times New Roman" w:hAnsi="Times New Roman" w:cs="Times New Roman"/>
          <w:bCs/>
          <w:color w:val="auto"/>
        </w:rPr>
        <w:t xml:space="preserve"> stejnopisech s tím, že každá ze smluvních stran obdrží </w:t>
      </w:r>
      <w:r w:rsidR="00631A2B">
        <w:rPr>
          <w:rFonts w:ascii="Times New Roman" w:hAnsi="Times New Roman" w:cs="Times New Roman"/>
          <w:bCs/>
          <w:color w:val="auto"/>
        </w:rPr>
        <w:br/>
      </w:r>
      <w:r>
        <w:rPr>
          <w:rFonts w:ascii="Times New Roman" w:hAnsi="Times New Roman" w:cs="Times New Roman"/>
          <w:bCs/>
          <w:color w:val="auto"/>
        </w:rPr>
        <w:t>po jednom výtisku.</w:t>
      </w:r>
    </w:p>
    <w:p w14:paraId="079C800E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19E93C01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3AFBE91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2E901A" w14:textId="18007CB3" w:rsidR="00045445" w:rsidRDefault="00045445" w:rsidP="004B54C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65BC9952" w14:textId="77777777" w:rsidR="00631A2B" w:rsidRDefault="00631A2B" w:rsidP="004B54C5">
      <w:pPr>
        <w:pStyle w:val="Standard"/>
        <w:spacing w:after="0"/>
      </w:pPr>
    </w:p>
    <w:p w14:paraId="1D5AFD9B" w14:textId="77777777" w:rsidR="00045445" w:rsidRDefault="00045445" w:rsidP="004B54C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6BFD3B6" w14:textId="77777777" w:rsidR="004B54C5" w:rsidRDefault="004B54C5" w:rsidP="004B54C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829D3FE" w14:textId="32915AC4" w:rsidR="00045445" w:rsidRDefault="00631A2B" w:rsidP="00045445">
      <w:pPr>
        <w:pStyle w:val="Bezmezer"/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14:paraId="07B6A02D" w14:textId="5A74DC0C" w:rsidR="00045445" w:rsidRDefault="000B2A08" w:rsidP="00045445">
      <w:pPr>
        <w:pStyle w:val="Bezmezer"/>
      </w:pPr>
      <w:r>
        <w:rPr>
          <w:b/>
          <w:bCs/>
          <w:szCs w:val="24"/>
        </w:rPr>
        <w:t>pronajímatel</w:t>
      </w:r>
      <w:r w:rsidR="00045445">
        <w:rPr>
          <w:szCs w:val="24"/>
        </w:rPr>
        <w:tab/>
      </w:r>
      <w:r w:rsidR="00045445">
        <w:rPr>
          <w:szCs w:val="24"/>
        </w:rPr>
        <w:tab/>
      </w:r>
      <w:r w:rsidR="00045445">
        <w:rPr>
          <w:szCs w:val="24"/>
        </w:rPr>
        <w:tab/>
      </w:r>
      <w:r w:rsidR="00045445">
        <w:rPr>
          <w:szCs w:val="24"/>
        </w:rPr>
        <w:tab/>
      </w:r>
      <w:r w:rsidR="00045445">
        <w:rPr>
          <w:szCs w:val="24"/>
        </w:rPr>
        <w:tab/>
      </w:r>
      <w:r w:rsidR="000D732A">
        <w:rPr>
          <w:b/>
          <w:bCs/>
          <w:szCs w:val="24"/>
        </w:rPr>
        <w:t xml:space="preserve">      </w:t>
      </w:r>
      <w:r w:rsidR="00631A2B">
        <w:rPr>
          <w:b/>
          <w:bCs/>
          <w:szCs w:val="24"/>
        </w:rPr>
        <w:tab/>
      </w:r>
      <w:r w:rsidR="00523563">
        <w:rPr>
          <w:b/>
          <w:bCs/>
          <w:szCs w:val="24"/>
        </w:rPr>
        <w:t>nájemce</w:t>
      </w:r>
    </w:p>
    <w:p w14:paraId="4D8AA1FA" w14:textId="0501254C" w:rsidR="00631A2B" w:rsidRDefault="00045445" w:rsidP="00631A2B">
      <w:pPr>
        <w:pStyle w:val="Bezmezer"/>
      </w:pPr>
      <w:r>
        <w:rPr>
          <w:szCs w:val="24"/>
        </w:rPr>
        <w:t>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="00631A2B">
        <w:rPr>
          <w:szCs w:val="24"/>
        </w:rPr>
        <w:tab/>
      </w:r>
      <w:r w:rsidR="00AE23A8">
        <w:rPr>
          <w:szCs w:val="24"/>
        </w:rPr>
        <w:t>Ing. Magda Prostá</w:t>
      </w:r>
    </w:p>
    <w:p w14:paraId="21D35F27" w14:textId="003A097D" w:rsidR="00631A2B" w:rsidRPr="00631A2B" w:rsidRDefault="00045445" w:rsidP="00631A2B">
      <w:pPr>
        <w:pStyle w:val="Bezmezer"/>
      </w:pPr>
      <w:r>
        <w:rPr>
          <w:szCs w:val="24"/>
        </w:rPr>
        <w:t xml:space="preserve">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14:paraId="2BEEB1ED" w14:textId="309D690A" w:rsidR="0069084C" w:rsidRPr="00631A2B" w:rsidRDefault="00045445" w:rsidP="00631A2B">
      <w:pPr>
        <w:pStyle w:val="Bezmezer"/>
      </w:pPr>
      <w:r w:rsidRPr="00045445">
        <w:rPr>
          <w:szCs w:val="24"/>
        </w:rPr>
        <w:t>příspěvková organizace</w:t>
      </w:r>
      <w:r w:rsidRPr="00045445">
        <w:rPr>
          <w:szCs w:val="24"/>
        </w:rPr>
        <w:tab/>
      </w:r>
      <w:r w:rsidRPr="00045445">
        <w:rPr>
          <w:szCs w:val="24"/>
        </w:rPr>
        <w:tab/>
      </w:r>
      <w:r w:rsidR="000D732A">
        <w:rPr>
          <w:szCs w:val="24"/>
        </w:rPr>
        <w:tab/>
      </w:r>
      <w:r w:rsidR="000D732A">
        <w:rPr>
          <w:szCs w:val="24"/>
        </w:rPr>
        <w:tab/>
        <w:t xml:space="preserve"> </w:t>
      </w:r>
    </w:p>
    <w:p w14:paraId="7F2C8B8A" w14:textId="04054AF1" w:rsidR="00523563" w:rsidRDefault="00084527" w:rsidP="00084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  <w:r w:rsidR="00523563">
        <w:rPr>
          <w:rFonts w:ascii="Times New Roman" w:hAnsi="Times New Roman" w:cs="Times New Roman"/>
          <w:sz w:val="24"/>
          <w:szCs w:val="24"/>
        </w:rPr>
        <w:tab/>
      </w:r>
    </w:p>
    <w:sectPr w:rsidR="00523563" w:rsidSect="00523563">
      <w:footerReference w:type="default" r:id="rId7"/>
      <w:pgSz w:w="11906" w:h="16838"/>
      <w:pgMar w:top="1191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212A" w14:textId="77777777" w:rsidR="00371FFD" w:rsidRDefault="00371FFD" w:rsidP="00BD29F1">
      <w:pPr>
        <w:spacing w:after="0" w:line="240" w:lineRule="auto"/>
      </w:pPr>
      <w:r>
        <w:separator/>
      </w:r>
    </w:p>
  </w:endnote>
  <w:endnote w:type="continuationSeparator" w:id="0">
    <w:p w14:paraId="62B445F8" w14:textId="77777777" w:rsidR="00371FFD" w:rsidRDefault="00371FF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7EF9043" w14:textId="77777777" w:rsidR="004D3851" w:rsidRDefault="004D38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DF">
          <w:rPr>
            <w:noProof/>
          </w:rPr>
          <w:t>2</w:t>
        </w:r>
        <w:r>
          <w:fldChar w:fldCharType="end"/>
        </w:r>
      </w:p>
    </w:sdtContent>
  </w:sdt>
  <w:p w14:paraId="4C7E42A4" w14:textId="77777777" w:rsidR="004D3851" w:rsidRDefault="004D3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7E1C" w14:textId="77777777" w:rsidR="00371FFD" w:rsidRDefault="00371FFD" w:rsidP="00BD29F1">
      <w:pPr>
        <w:spacing w:after="0" w:line="240" w:lineRule="auto"/>
      </w:pPr>
      <w:r>
        <w:separator/>
      </w:r>
    </w:p>
  </w:footnote>
  <w:footnote w:type="continuationSeparator" w:id="0">
    <w:p w14:paraId="1CCB67A8" w14:textId="77777777" w:rsidR="00371FFD" w:rsidRDefault="00371FF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05F5DC9"/>
    <w:multiLevelType w:val="hybridMultilevel"/>
    <w:tmpl w:val="99CA7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242E2C16"/>
    <w:multiLevelType w:val="hybridMultilevel"/>
    <w:tmpl w:val="E0C22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833211">
    <w:abstractNumId w:val="4"/>
  </w:num>
  <w:num w:numId="2" w16cid:durableId="1592549753">
    <w:abstractNumId w:val="0"/>
  </w:num>
  <w:num w:numId="3" w16cid:durableId="186647943">
    <w:abstractNumId w:val="9"/>
  </w:num>
  <w:num w:numId="4" w16cid:durableId="934748043">
    <w:abstractNumId w:val="13"/>
  </w:num>
  <w:num w:numId="5" w16cid:durableId="1181747351">
    <w:abstractNumId w:val="3"/>
  </w:num>
  <w:num w:numId="6" w16cid:durableId="1707485701">
    <w:abstractNumId w:val="2"/>
  </w:num>
  <w:num w:numId="7" w16cid:durableId="577862278">
    <w:abstractNumId w:val="12"/>
  </w:num>
  <w:num w:numId="8" w16cid:durableId="303315055">
    <w:abstractNumId w:val="8"/>
  </w:num>
  <w:num w:numId="9" w16cid:durableId="890922675">
    <w:abstractNumId w:val="11"/>
  </w:num>
  <w:num w:numId="10" w16cid:durableId="1513488409">
    <w:abstractNumId w:val="7"/>
  </w:num>
  <w:num w:numId="11" w16cid:durableId="1322345585">
    <w:abstractNumId w:val="6"/>
  </w:num>
  <w:num w:numId="12" w16cid:durableId="1289891829">
    <w:abstractNumId w:val="5"/>
  </w:num>
  <w:num w:numId="13" w16cid:durableId="1134634729">
    <w:abstractNumId w:val="1"/>
  </w:num>
  <w:num w:numId="14" w16cid:durableId="233125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72F"/>
    <w:rsid w:val="0003799D"/>
    <w:rsid w:val="00041844"/>
    <w:rsid w:val="00045445"/>
    <w:rsid w:val="00084527"/>
    <w:rsid w:val="000B2A08"/>
    <w:rsid w:val="000C17FB"/>
    <w:rsid w:val="000D732A"/>
    <w:rsid w:val="0011507C"/>
    <w:rsid w:val="001A4042"/>
    <w:rsid w:val="002C7086"/>
    <w:rsid w:val="00371FFD"/>
    <w:rsid w:val="00384480"/>
    <w:rsid w:val="003C4453"/>
    <w:rsid w:val="00410B23"/>
    <w:rsid w:val="0047426A"/>
    <w:rsid w:val="004B54C5"/>
    <w:rsid w:val="004C7B64"/>
    <w:rsid w:val="004D3851"/>
    <w:rsid w:val="00523563"/>
    <w:rsid w:val="00567894"/>
    <w:rsid w:val="00631A2B"/>
    <w:rsid w:val="00650082"/>
    <w:rsid w:val="0066377E"/>
    <w:rsid w:val="0069084C"/>
    <w:rsid w:val="00736AE5"/>
    <w:rsid w:val="007538DF"/>
    <w:rsid w:val="00775F03"/>
    <w:rsid w:val="00794388"/>
    <w:rsid w:val="007B05DD"/>
    <w:rsid w:val="007C4556"/>
    <w:rsid w:val="007E032E"/>
    <w:rsid w:val="007E05C0"/>
    <w:rsid w:val="008B4FC7"/>
    <w:rsid w:val="00981015"/>
    <w:rsid w:val="009E4467"/>
    <w:rsid w:val="00A1093D"/>
    <w:rsid w:val="00A22EAF"/>
    <w:rsid w:val="00AA6983"/>
    <w:rsid w:val="00AA7FCF"/>
    <w:rsid w:val="00AE23A8"/>
    <w:rsid w:val="00B07427"/>
    <w:rsid w:val="00B81730"/>
    <w:rsid w:val="00BD29F1"/>
    <w:rsid w:val="00C40041"/>
    <w:rsid w:val="00C663D5"/>
    <w:rsid w:val="00CB132F"/>
    <w:rsid w:val="00CD2F8E"/>
    <w:rsid w:val="00D15065"/>
    <w:rsid w:val="00DD5B88"/>
    <w:rsid w:val="00DF6D9D"/>
    <w:rsid w:val="00E5076A"/>
    <w:rsid w:val="00E80CD7"/>
    <w:rsid w:val="00EE1E80"/>
    <w:rsid w:val="00F50D84"/>
    <w:rsid w:val="00F63D87"/>
    <w:rsid w:val="00F95034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B77E"/>
  <w15:docId w15:val="{DE704D55-BDC9-4C0B-9C48-025A1A8A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2576</Characters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2022-05-25T07:10:00Z</cp:lastPrinted>
  <dcterms:created xsi:type="dcterms:W3CDTF">2022-05-23T06:28:00Z</dcterms:created>
  <dcterms:modified xsi:type="dcterms:W3CDTF">2022-05-25T07:10:00Z</dcterms:modified>
</cp:coreProperties>
</file>