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AF78" w14:textId="77777777" w:rsidR="0071018E" w:rsidRDefault="0071018E" w:rsidP="00E82920">
      <w:pPr>
        <w:pStyle w:val="Zkladntext"/>
        <w:spacing w:line="276" w:lineRule="auto"/>
        <w:ind w:right="0"/>
        <w:jc w:val="center"/>
        <w:rPr>
          <w:rFonts w:ascii="Arial" w:hAnsi="Arial" w:cs="Arial"/>
          <w:b/>
          <w:sz w:val="28"/>
          <w:szCs w:val="28"/>
        </w:rPr>
      </w:pPr>
      <w:bookmarkStart w:id="0" w:name="_GoBack"/>
      <w:bookmarkEnd w:id="0"/>
    </w:p>
    <w:p w14:paraId="6296AF79" w14:textId="77777777" w:rsidR="0077026D" w:rsidRDefault="0077026D" w:rsidP="00E82920">
      <w:pPr>
        <w:pStyle w:val="Zkladntext"/>
        <w:spacing w:line="276" w:lineRule="auto"/>
        <w:ind w:right="0"/>
        <w:jc w:val="center"/>
        <w:rPr>
          <w:rFonts w:ascii="Arial" w:hAnsi="Arial" w:cs="Arial"/>
          <w:b/>
          <w:sz w:val="28"/>
          <w:szCs w:val="28"/>
        </w:rPr>
      </w:pPr>
      <w:r w:rsidRPr="001426D2">
        <w:rPr>
          <w:rFonts w:ascii="Arial" w:hAnsi="Arial" w:cs="Arial"/>
          <w:b/>
          <w:sz w:val="28"/>
          <w:szCs w:val="28"/>
        </w:rPr>
        <w:t>Smlouva o poskytnutí dotace</w:t>
      </w:r>
    </w:p>
    <w:p w14:paraId="6296AF7A" w14:textId="55F34031" w:rsidR="0077026D" w:rsidRPr="001426D2" w:rsidRDefault="00677B55" w:rsidP="006A2E95">
      <w:pPr>
        <w:tabs>
          <w:tab w:val="left" w:pos="8928"/>
        </w:tabs>
        <w:spacing w:beforeLines="50" w:before="120" w:after="120" w:line="276" w:lineRule="auto"/>
        <w:jc w:val="center"/>
        <w:rPr>
          <w:rFonts w:cs="Arial"/>
          <w:i/>
          <w:szCs w:val="20"/>
        </w:rPr>
      </w:pPr>
      <w:r>
        <w:rPr>
          <w:rFonts w:cs="Arial"/>
          <w:b/>
        </w:rPr>
        <w:t>č. D/1568</w:t>
      </w:r>
      <w:r w:rsidR="0077026D" w:rsidRPr="001426D2">
        <w:rPr>
          <w:rFonts w:cs="Arial"/>
          <w:b/>
        </w:rPr>
        <w:t>/</w:t>
      </w:r>
      <w:r w:rsidR="00823608">
        <w:rPr>
          <w:rFonts w:cs="Arial"/>
          <w:b/>
        </w:rPr>
        <w:t>202</w:t>
      </w:r>
      <w:r w:rsidR="00185714">
        <w:rPr>
          <w:rFonts w:cs="Arial"/>
          <w:b/>
        </w:rPr>
        <w:t>2</w:t>
      </w:r>
      <w:r w:rsidR="000B6FEC">
        <w:rPr>
          <w:rFonts w:cs="Arial"/>
          <w:b/>
        </w:rPr>
        <w:t>/ŠK</w:t>
      </w:r>
    </w:p>
    <w:p w14:paraId="6296AF7B" w14:textId="77777777" w:rsidR="0077026D" w:rsidRPr="001426D2" w:rsidRDefault="0077026D" w:rsidP="006A2E95">
      <w:pPr>
        <w:tabs>
          <w:tab w:val="left" w:pos="8928"/>
        </w:tabs>
        <w:spacing w:beforeLines="30" w:before="72" w:after="120" w:line="276" w:lineRule="auto"/>
        <w:jc w:val="center"/>
        <w:rPr>
          <w:rFonts w:cs="Arial"/>
          <w:sz w:val="24"/>
          <w:szCs w:val="24"/>
        </w:rPr>
      </w:pPr>
      <w:r w:rsidRPr="001426D2">
        <w:rPr>
          <w:rFonts w:cs="Arial"/>
          <w:szCs w:val="20"/>
        </w:rPr>
        <w:t xml:space="preserve"> (uzavřená dle § 159 a násl. zákona č. 500/2004 Sb., správní řád, ve znění pozdějších předpisů)</w:t>
      </w:r>
    </w:p>
    <w:p w14:paraId="6296AF7C" w14:textId="77777777" w:rsidR="00CB1B5B" w:rsidRDefault="00CB1B5B" w:rsidP="00E82920">
      <w:pPr>
        <w:pStyle w:val="Bezmezer"/>
        <w:spacing w:line="276" w:lineRule="auto"/>
        <w:jc w:val="center"/>
      </w:pPr>
      <w:r>
        <w:t>mezi:</w:t>
      </w:r>
    </w:p>
    <w:p w14:paraId="6296AF7D" w14:textId="77777777" w:rsidR="00CB1B5B" w:rsidRDefault="00CB1B5B" w:rsidP="00E82920">
      <w:pPr>
        <w:pStyle w:val="Bezmezer"/>
        <w:spacing w:line="276" w:lineRule="auto"/>
        <w:jc w:val="cente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2827BA" w14:paraId="6296AF85" w14:textId="77777777" w:rsidTr="002827BA">
        <w:tc>
          <w:tcPr>
            <w:tcW w:w="2122" w:type="dxa"/>
          </w:tcPr>
          <w:p w14:paraId="6296AF7E" w14:textId="77777777" w:rsidR="002827BA" w:rsidRDefault="002827BA" w:rsidP="00E82920">
            <w:pPr>
              <w:pStyle w:val="Bezmezer"/>
              <w:spacing w:line="276" w:lineRule="auto"/>
            </w:pPr>
            <w:r w:rsidRPr="00BC0BE0">
              <w:t>Poskytovatel dotace</w:t>
            </w:r>
            <w:r>
              <w:t>:</w:t>
            </w:r>
          </w:p>
        </w:tc>
        <w:tc>
          <w:tcPr>
            <w:tcW w:w="6940" w:type="dxa"/>
          </w:tcPr>
          <w:p w14:paraId="6296AF7F" w14:textId="77777777" w:rsidR="002827BA" w:rsidRPr="00C4227C" w:rsidRDefault="002827BA" w:rsidP="002827BA">
            <w:pPr>
              <w:pStyle w:val="Bezmezer"/>
              <w:spacing w:line="276" w:lineRule="auto"/>
              <w:rPr>
                <w:b/>
              </w:rPr>
            </w:pPr>
            <w:r w:rsidRPr="00C4227C">
              <w:rPr>
                <w:b/>
              </w:rPr>
              <w:t>Zlínský kraj</w:t>
            </w:r>
          </w:p>
          <w:p w14:paraId="6296AF80" w14:textId="77777777" w:rsidR="002827BA" w:rsidRDefault="002827BA" w:rsidP="002827BA">
            <w:pPr>
              <w:pStyle w:val="Bezmezer"/>
              <w:spacing w:line="276" w:lineRule="auto"/>
            </w:pPr>
            <w:r w:rsidRPr="00BC0BE0">
              <w:t>se sídlem ve Zlíně, tř. T. Bati 21, PSČ 761 90</w:t>
            </w:r>
          </w:p>
          <w:p w14:paraId="6296AF81" w14:textId="77777777" w:rsidR="002827BA" w:rsidRDefault="002827BA" w:rsidP="002827BA">
            <w:pPr>
              <w:pStyle w:val="Bezmezer"/>
              <w:spacing w:line="276" w:lineRule="auto"/>
            </w:pPr>
            <w:r w:rsidRPr="00BC0BE0">
              <w:t>zastupuje:</w:t>
            </w:r>
            <w:r w:rsidR="006E3B58">
              <w:t> </w:t>
            </w:r>
            <w:r w:rsidR="00EE0B39" w:rsidRPr="00EE0B39">
              <w:t>Ing. Mgr. Zuzan</w:t>
            </w:r>
            <w:r w:rsidR="00EE0B39">
              <w:t>a</w:t>
            </w:r>
            <w:r w:rsidR="00EE0B39" w:rsidRPr="00EE0B39">
              <w:t xml:space="preserve"> Fišerov</w:t>
            </w:r>
            <w:r w:rsidR="00EE0B39">
              <w:t>á</w:t>
            </w:r>
            <w:r w:rsidR="00EE0B39" w:rsidRPr="00EE0B39">
              <w:t>, Ph.D., členk</w:t>
            </w:r>
            <w:r w:rsidR="00EE0B39">
              <w:t>a</w:t>
            </w:r>
            <w:r w:rsidR="00EE0B39" w:rsidRPr="00EE0B39">
              <w:t xml:space="preserve"> Rady Zlínského kraje</w:t>
            </w:r>
            <w:r w:rsidR="00836BDD">
              <w:t>, na základě pověření</w:t>
            </w:r>
          </w:p>
          <w:p w14:paraId="6296AF82" w14:textId="77777777" w:rsidR="002827BA" w:rsidRDefault="002827BA" w:rsidP="002827BA">
            <w:pPr>
              <w:pStyle w:val="Bezmezer"/>
              <w:spacing w:line="276" w:lineRule="auto"/>
            </w:pPr>
            <w:r>
              <w:t>IČO: 70891320</w:t>
            </w:r>
          </w:p>
          <w:p w14:paraId="6296AF83" w14:textId="5F66C84E" w:rsidR="002827BA" w:rsidRDefault="002827BA" w:rsidP="002827BA">
            <w:pPr>
              <w:pStyle w:val="Bezmezer"/>
              <w:spacing w:line="276" w:lineRule="auto"/>
            </w:pPr>
            <w:r w:rsidRPr="00BC0BE0">
              <w:t>bankovní spojení:</w:t>
            </w:r>
            <w:r w:rsidR="006E3B58">
              <w:t> </w:t>
            </w:r>
            <w:r w:rsidR="006D016B">
              <w:t xml:space="preserve">Česká spořitelna </w:t>
            </w:r>
            <w:proofErr w:type="spellStart"/>
            <w:r w:rsidR="006D016B">
              <w:t>a.s</w:t>
            </w:r>
            <w:proofErr w:type="spellEnd"/>
            <w:r w:rsidR="006D016B">
              <w:t xml:space="preserve">, č. </w:t>
            </w:r>
            <w:proofErr w:type="spellStart"/>
            <w:r w:rsidR="006D016B">
              <w:t>ú.</w:t>
            </w:r>
            <w:proofErr w:type="spellEnd"/>
            <w:r w:rsidR="006D016B">
              <w:t xml:space="preserve"> </w:t>
            </w:r>
            <w:r w:rsidR="00C4227C" w:rsidRPr="00C4227C">
              <w:t>2786182</w:t>
            </w:r>
            <w:r w:rsidR="006D016B">
              <w:t>/0800</w:t>
            </w:r>
          </w:p>
          <w:p w14:paraId="6296AF84" w14:textId="77777777" w:rsidR="002827BA" w:rsidRDefault="002827BA" w:rsidP="002827BA">
            <w:pPr>
              <w:pStyle w:val="Bezmezer"/>
              <w:spacing w:line="276" w:lineRule="auto"/>
            </w:pPr>
            <w:r w:rsidRPr="00BC0BE0">
              <w:t>(dále</w:t>
            </w:r>
            <w:r>
              <w:t xml:space="preserve"> i</w:t>
            </w:r>
            <w:r w:rsidRPr="00BC0BE0">
              <w:t xml:space="preserve"> jen „</w:t>
            </w:r>
            <w:r w:rsidRPr="002563AC">
              <w:rPr>
                <w:b/>
              </w:rPr>
              <w:t>poskytovatel</w:t>
            </w:r>
            <w:r w:rsidRPr="00BC0BE0">
              <w:t>“)</w:t>
            </w:r>
          </w:p>
        </w:tc>
      </w:tr>
    </w:tbl>
    <w:p w14:paraId="6296AF86" w14:textId="77777777" w:rsidR="00CB1B5B" w:rsidRDefault="0077026D" w:rsidP="00E82920">
      <w:pPr>
        <w:pStyle w:val="Bezmezer"/>
        <w:spacing w:line="276" w:lineRule="auto"/>
      </w:pPr>
      <w:r>
        <w:t>a</w:t>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92"/>
      </w:tblGrid>
      <w:tr w:rsidR="002827BA" w14:paraId="6296AF92" w14:textId="77777777" w:rsidTr="00625AC4">
        <w:tc>
          <w:tcPr>
            <w:tcW w:w="2122" w:type="dxa"/>
          </w:tcPr>
          <w:p w14:paraId="6296AF87" w14:textId="77777777" w:rsidR="002827BA" w:rsidRDefault="002827BA" w:rsidP="002D55D8">
            <w:pPr>
              <w:pStyle w:val="Bezmezer"/>
              <w:spacing w:line="276" w:lineRule="auto"/>
            </w:pPr>
            <w:r w:rsidRPr="00BC0BE0">
              <w:t>Příjemce dotace</w:t>
            </w:r>
            <w:r>
              <w:t>:</w:t>
            </w:r>
          </w:p>
        </w:tc>
        <w:tc>
          <w:tcPr>
            <w:tcW w:w="7092" w:type="dxa"/>
          </w:tcPr>
          <w:p w14:paraId="2772E35C" w14:textId="77777777" w:rsidR="00A52FEF" w:rsidRDefault="00A52FEF" w:rsidP="00A52FEF">
            <w:pPr>
              <w:pStyle w:val="Bezmezer"/>
              <w:spacing w:line="276" w:lineRule="auto"/>
              <w:rPr>
                <w:rFonts w:eastAsia="Times New Roman"/>
                <w:b/>
                <w:bCs/>
                <w:szCs w:val="20"/>
              </w:rPr>
            </w:pPr>
            <w:r>
              <w:rPr>
                <w:rFonts w:eastAsia="Times New Roman"/>
                <w:b/>
                <w:bCs/>
                <w:szCs w:val="20"/>
              </w:rPr>
              <w:t xml:space="preserve">1. Základní škola Holešov </w:t>
            </w:r>
          </w:p>
          <w:p w14:paraId="7D88F6E4" w14:textId="77777777" w:rsidR="00A52FEF" w:rsidRDefault="00A52FEF" w:rsidP="00A52FEF">
            <w:pPr>
              <w:pStyle w:val="Bezmezer"/>
              <w:spacing w:line="276" w:lineRule="auto"/>
            </w:pPr>
            <w:r>
              <w:t>sídlo: Smetanovy sady 630/8, 769 01 Holešov</w:t>
            </w:r>
          </w:p>
          <w:p w14:paraId="0A748B0F" w14:textId="151A173C" w:rsidR="00A52FEF" w:rsidRDefault="00A52FEF" w:rsidP="00A52FEF">
            <w:pPr>
              <w:pStyle w:val="Bezmezer"/>
              <w:spacing w:line="276" w:lineRule="auto"/>
              <w:rPr>
                <w:i/>
                <w:sz w:val="16"/>
                <w:szCs w:val="16"/>
              </w:rPr>
            </w:pPr>
            <w:r>
              <w:t xml:space="preserve">typ příjemce: </w:t>
            </w:r>
            <w:r w:rsidR="00164BA3">
              <w:t>p</w:t>
            </w:r>
            <w:r>
              <w:t>rávnická osoba – příspěvková organizace</w:t>
            </w:r>
          </w:p>
          <w:p w14:paraId="3407663D" w14:textId="77777777" w:rsidR="00A52FEF" w:rsidRDefault="00A52FEF" w:rsidP="00A52FEF">
            <w:pPr>
              <w:pStyle w:val="Bezmezer"/>
              <w:spacing w:line="276" w:lineRule="auto"/>
              <w:rPr>
                <w:szCs w:val="20"/>
              </w:rPr>
            </w:pPr>
            <w:r>
              <w:t>IČO: 70879389</w:t>
            </w:r>
          </w:p>
          <w:p w14:paraId="1AE9F6F2" w14:textId="77777777" w:rsidR="00A52FEF" w:rsidRDefault="00A52FEF" w:rsidP="00A52FEF">
            <w:pPr>
              <w:pStyle w:val="Bezmezer"/>
              <w:spacing w:line="276" w:lineRule="auto"/>
              <w:rPr>
                <w:i/>
                <w:sz w:val="16"/>
                <w:szCs w:val="16"/>
              </w:rPr>
            </w:pPr>
            <w:r>
              <w:rPr>
                <w:szCs w:val="20"/>
              </w:rPr>
              <w:t>zastupuje: Mgr. Jarmila Růžičková, ředitelka</w:t>
            </w:r>
          </w:p>
          <w:p w14:paraId="1CB37204" w14:textId="7A16E7B4" w:rsidR="00A52FEF" w:rsidRDefault="00A52FEF" w:rsidP="00A52FEF">
            <w:pPr>
              <w:pStyle w:val="Bezmezer"/>
              <w:spacing w:line="276" w:lineRule="auto"/>
            </w:pPr>
            <w:r>
              <w:t>bankovní spojení: Komerční banka a. s.</w:t>
            </w:r>
            <w:r w:rsidR="00625AC4">
              <w:t>,</w:t>
            </w:r>
            <w:r w:rsidR="00772C0C">
              <w:rPr>
                <w:szCs w:val="20"/>
              </w:rPr>
              <w:t xml:space="preserve"> č. </w:t>
            </w:r>
            <w:proofErr w:type="spellStart"/>
            <w:r w:rsidR="00772C0C">
              <w:rPr>
                <w:szCs w:val="20"/>
              </w:rPr>
              <w:t>ú.</w:t>
            </w:r>
            <w:proofErr w:type="spellEnd"/>
            <w:r w:rsidR="00772C0C">
              <w:rPr>
                <w:szCs w:val="20"/>
              </w:rPr>
              <w:t xml:space="preserve"> </w:t>
            </w:r>
            <w:r>
              <w:rPr>
                <w:szCs w:val="20"/>
              </w:rPr>
              <w:t>27-1494530267/0100</w:t>
            </w:r>
          </w:p>
          <w:p w14:paraId="2B29BD99" w14:textId="2CC0A5DD" w:rsidR="00A52FEF" w:rsidRDefault="00A52FEF" w:rsidP="00A52FEF">
            <w:pPr>
              <w:pStyle w:val="Bezmezer"/>
              <w:spacing w:line="276" w:lineRule="auto"/>
              <w:rPr>
                <w:i/>
                <w:sz w:val="16"/>
                <w:szCs w:val="16"/>
              </w:rPr>
            </w:pPr>
            <w:r>
              <w:t>zapsaný</w:t>
            </w:r>
            <w:r w:rsidR="00DD0E77">
              <w:t>: Rejstřík</w:t>
            </w:r>
            <w:r>
              <w:t xml:space="preserve"> škol a školských zařízení </w:t>
            </w:r>
            <w:r w:rsidR="00DD0E77">
              <w:t>MŠMT, RED IZO</w:t>
            </w:r>
            <w:r>
              <w:t xml:space="preserve"> </w:t>
            </w:r>
            <w:r w:rsidRPr="00473572">
              <w:rPr>
                <w:bCs/>
              </w:rPr>
              <w:t xml:space="preserve">600118517 </w:t>
            </w:r>
          </w:p>
          <w:p w14:paraId="7B5B6E9F" w14:textId="0049FDF8" w:rsidR="00A52FEF" w:rsidRDefault="00A52FEF" w:rsidP="00A52FEF">
            <w:pPr>
              <w:pStyle w:val="Bezmezer"/>
              <w:spacing w:line="276" w:lineRule="auto"/>
              <w:rPr>
                <w:i/>
                <w:sz w:val="16"/>
                <w:szCs w:val="16"/>
              </w:rPr>
            </w:pPr>
            <w:r>
              <w:t>zřizovatel: </w:t>
            </w:r>
            <w:r>
              <w:rPr>
                <w:szCs w:val="20"/>
              </w:rPr>
              <w:t>Město Holešov,</w:t>
            </w:r>
            <w:r w:rsidR="00EF721B">
              <w:rPr>
                <w:szCs w:val="20"/>
              </w:rPr>
              <w:t xml:space="preserve"> IČO </w:t>
            </w:r>
            <w:r w:rsidR="00EF721B" w:rsidRPr="00EF721B">
              <w:rPr>
                <w:szCs w:val="20"/>
              </w:rPr>
              <w:t>00287172</w:t>
            </w:r>
            <w:r w:rsidR="00EF721B">
              <w:rPr>
                <w:szCs w:val="20"/>
              </w:rPr>
              <w:t>,</w:t>
            </w:r>
            <w:r>
              <w:rPr>
                <w:szCs w:val="20"/>
              </w:rPr>
              <w:t xml:space="preserve"> Masarykova 628, 769 01 Holešov</w:t>
            </w:r>
          </w:p>
          <w:p w14:paraId="7DAFB402" w14:textId="5AE93DA2" w:rsidR="00A52FEF" w:rsidRDefault="00A52FEF" w:rsidP="00A52FEF">
            <w:pPr>
              <w:pStyle w:val="Bezmezer"/>
              <w:spacing w:line="276" w:lineRule="auto"/>
              <w:rPr>
                <w:i/>
                <w:sz w:val="16"/>
                <w:szCs w:val="16"/>
              </w:rPr>
            </w:pPr>
            <w:r>
              <w:t>bankovní spojení zřizovatele: Česká národní banka</w:t>
            </w:r>
            <w:r>
              <w:rPr>
                <w:szCs w:val="20"/>
              </w:rPr>
              <w:t xml:space="preserve">, </w:t>
            </w:r>
            <w:r w:rsidRPr="00625AC4">
              <w:rPr>
                <w:rFonts w:cs="Arial"/>
                <w:szCs w:val="20"/>
              </w:rPr>
              <w:t xml:space="preserve">č. </w:t>
            </w:r>
            <w:proofErr w:type="spellStart"/>
            <w:r w:rsidRPr="00625AC4">
              <w:rPr>
                <w:rFonts w:cs="Arial"/>
                <w:szCs w:val="20"/>
              </w:rPr>
              <w:t>ú.</w:t>
            </w:r>
            <w:proofErr w:type="spellEnd"/>
            <w:r w:rsidRPr="00625AC4">
              <w:rPr>
                <w:rFonts w:eastAsia="Times New Roman" w:cs="Arial"/>
              </w:rPr>
              <w:t xml:space="preserve"> 94-1819691/0710</w:t>
            </w:r>
          </w:p>
          <w:p w14:paraId="3B53D081" w14:textId="0431A264" w:rsidR="008003AF" w:rsidRDefault="00A52FEF" w:rsidP="00A52FEF">
            <w:pPr>
              <w:pStyle w:val="Bezmezer"/>
              <w:spacing w:line="276" w:lineRule="auto"/>
            </w:pPr>
            <w:r>
              <w:t>(dále jen „</w:t>
            </w:r>
            <w:r>
              <w:rPr>
                <w:b/>
              </w:rPr>
              <w:t>příjemce</w:t>
            </w:r>
            <w:r>
              <w:t>“)</w:t>
            </w:r>
          </w:p>
          <w:p w14:paraId="6296AF91" w14:textId="77777777" w:rsidR="007A5BD7" w:rsidRDefault="007A5BD7" w:rsidP="002827BA">
            <w:pPr>
              <w:pStyle w:val="Bezmezer"/>
              <w:spacing w:line="276" w:lineRule="auto"/>
            </w:pPr>
          </w:p>
        </w:tc>
      </w:tr>
    </w:tbl>
    <w:p w14:paraId="6296AF93" w14:textId="77777777" w:rsidR="0077026D" w:rsidRPr="0013520D" w:rsidRDefault="0077026D" w:rsidP="00B4088C">
      <w:pPr>
        <w:pStyle w:val="Nadpis1"/>
      </w:pPr>
      <w:r w:rsidRPr="0013520D">
        <w:t>Předmět smlouvy</w:t>
      </w:r>
    </w:p>
    <w:p w14:paraId="6296AF94" w14:textId="6E462ACF" w:rsidR="0077026D" w:rsidRDefault="00C4227C" w:rsidP="00D566AD">
      <w:pPr>
        <w:pStyle w:val="2rove"/>
      </w:pPr>
      <w:r w:rsidRPr="00BB4401">
        <w:t xml:space="preserve">Poskytovatel se zavazuje poskytnout příjemci na níže uvedený účel za podmínek v článcích II. až V. </w:t>
      </w:r>
      <w:r>
        <w:t>dotaci</w:t>
      </w:r>
      <w:r w:rsidRPr="00BB4401">
        <w:t xml:space="preserve"> z </w:t>
      </w:r>
      <w:r>
        <w:t>Rozpočtu</w:t>
      </w:r>
      <w:r w:rsidRPr="00BB4401">
        <w:t xml:space="preserve"> Zlínského kraje (dále jen „</w:t>
      </w:r>
      <w:r>
        <w:t>dotace</w:t>
      </w:r>
      <w:r w:rsidRPr="00BB4401">
        <w:t>“) v</w:t>
      </w:r>
      <w:r>
        <w:t xml:space="preserve"> celkové</w:t>
      </w:r>
      <w:r w:rsidRPr="00BB4401">
        <w:t xml:space="preserve"> výši </w:t>
      </w:r>
      <w:r w:rsidR="00B67DCB">
        <w:rPr>
          <w:b/>
          <w:szCs w:val="20"/>
        </w:rPr>
        <w:t>51 1</w:t>
      </w:r>
      <w:r w:rsidR="00C000E9" w:rsidRPr="00C000E9">
        <w:rPr>
          <w:b/>
          <w:szCs w:val="20"/>
        </w:rPr>
        <w:t>00</w:t>
      </w:r>
      <w:r w:rsidRPr="00BB4401">
        <w:rPr>
          <w:b/>
          <w:color w:val="00B050"/>
        </w:rPr>
        <w:t xml:space="preserve"> </w:t>
      </w:r>
      <w:r w:rsidRPr="00BB4401">
        <w:rPr>
          <w:b/>
        </w:rPr>
        <w:t>Kč</w:t>
      </w:r>
      <w:r w:rsidRPr="00BB4401">
        <w:t xml:space="preserve">, (slovy: </w:t>
      </w:r>
      <w:proofErr w:type="spellStart"/>
      <w:r w:rsidR="00B67DCB">
        <w:rPr>
          <w:rFonts w:cs="Arial"/>
          <w:szCs w:val="20"/>
        </w:rPr>
        <w:t>padesátjednatisícjednostokorun</w:t>
      </w:r>
      <w:r w:rsidR="00B67DCB" w:rsidRPr="00B67DCB">
        <w:rPr>
          <w:rFonts w:cs="Arial"/>
          <w:szCs w:val="20"/>
        </w:rPr>
        <w:t>českých</w:t>
      </w:r>
      <w:proofErr w:type="spellEnd"/>
      <w:r w:rsidRPr="00BB4401">
        <w:t xml:space="preserve">), </w:t>
      </w:r>
      <w:r>
        <w:t xml:space="preserve">z toho OON ve výši </w:t>
      </w:r>
      <w:r w:rsidR="00B67DCB">
        <w:rPr>
          <w:b/>
          <w:szCs w:val="20"/>
        </w:rPr>
        <w:t>25 5</w:t>
      </w:r>
      <w:r w:rsidR="00C000E9" w:rsidRPr="00C000E9">
        <w:rPr>
          <w:b/>
          <w:szCs w:val="20"/>
        </w:rPr>
        <w:t>00</w:t>
      </w:r>
      <w:r w:rsidRPr="00BB4401">
        <w:rPr>
          <w:b/>
          <w:color w:val="00B050"/>
        </w:rPr>
        <w:t xml:space="preserve"> </w:t>
      </w:r>
      <w:r w:rsidRPr="00BB4401">
        <w:rPr>
          <w:b/>
        </w:rPr>
        <w:t>Kč</w:t>
      </w:r>
      <w:r>
        <w:t xml:space="preserve">. Dotace se skládá z podpory MŠMT ve výši </w:t>
      </w:r>
      <w:r w:rsidR="00D566AD">
        <w:rPr>
          <w:b/>
          <w:szCs w:val="20"/>
        </w:rPr>
        <w:t>51 1</w:t>
      </w:r>
      <w:r w:rsidR="00C000E9" w:rsidRPr="00D566AD">
        <w:rPr>
          <w:b/>
          <w:szCs w:val="20"/>
        </w:rPr>
        <w:t>00</w:t>
      </w:r>
      <w:r w:rsidR="00C000E9" w:rsidRPr="00D566AD">
        <w:rPr>
          <w:b/>
          <w:color w:val="00B050"/>
        </w:rPr>
        <w:t xml:space="preserve"> </w:t>
      </w:r>
      <w:r w:rsidRPr="00D566AD">
        <w:rPr>
          <w:b/>
        </w:rPr>
        <w:t xml:space="preserve">Kč </w:t>
      </w:r>
      <w:r>
        <w:t xml:space="preserve">(účelový znak 33166) a z podpory Zlínského kraje ve výši </w:t>
      </w:r>
      <w:r w:rsidR="00684567" w:rsidRPr="00D566AD">
        <w:rPr>
          <w:b/>
          <w:szCs w:val="20"/>
        </w:rPr>
        <w:t>0</w:t>
      </w:r>
      <w:r w:rsidRPr="00D566AD">
        <w:rPr>
          <w:b/>
          <w:color w:val="00B050"/>
        </w:rPr>
        <w:t xml:space="preserve"> </w:t>
      </w:r>
      <w:r w:rsidRPr="00D566AD">
        <w:rPr>
          <w:b/>
        </w:rPr>
        <w:t xml:space="preserve">Kč </w:t>
      </w:r>
      <w:r>
        <w:t>(účelový znak 00000). Dotace</w:t>
      </w:r>
      <w:r w:rsidRPr="00BB4401">
        <w:t xml:space="preserve"> </w:t>
      </w:r>
      <w:r>
        <w:t xml:space="preserve">činí </w:t>
      </w:r>
      <w:r w:rsidRPr="00D566AD">
        <w:rPr>
          <w:b/>
        </w:rPr>
        <w:t>100 %</w:t>
      </w:r>
      <w:r w:rsidRPr="00DD2FFA">
        <w:t xml:space="preserve"> </w:t>
      </w:r>
      <w:r w:rsidRPr="00CA3D0E">
        <w:t xml:space="preserve">celkových způsobilých </w:t>
      </w:r>
      <w:r>
        <w:t xml:space="preserve">výdajů </w:t>
      </w:r>
      <w:r w:rsidRPr="00CA3D0E">
        <w:t>projektu</w:t>
      </w:r>
      <w:r w:rsidRPr="00BB4401">
        <w:t xml:space="preserve"> </w:t>
      </w:r>
      <w:r>
        <w:t xml:space="preserve">a </w:t>
      </w:r>
      <w:r w:rsidRPr="00BB4401">
        <w:t>je poskytován</w:t>
      </w:r>
      <w:r>
        <w:t>a</w:t>
      </w:r>
      <w:r w:rsidRPr="00BB4401">
        <w:t xml:space="preserve"> na </w:t>
      </w:r>
      <w:r>
        <w:t xml:space="preserve">organizační zabezpečení a </w:t>
      </w:r>
      <w:r w:rsidRPr="00BB4401">
        <w:t xml:space="preserve">realizaci projektu: </w:t>
      </w:r>
      <w:r w:rsidR="00B67DCB" w:rsidRPr="00D566AD">
        <w:rPr>
          <w:b/>
        </w:rPr>
        <w:t xml:space="preserve">1x okresní kolo Matematická olympiáda kategorie Z5, Z6, Z7, Z8, Z9; 1x okresní kolo </w:t>
      </w:r>
      <w:proofErr w:type="spellStart"/>
      <w:r w:rsidR="00B67DCB" w:rsidRPr="00D566AD">
        <w:rPr>
          <w:b/>
        </w:rPr>
        <w:t>Pythagoriáda</w:t>
      </w:r>
      <w:proofErr w:type="spellEnd"/>
      <w:r w:rsidR="00B67DCB" w:rsidRPr="00D566AD">
        <w:rPr>
          <w:b/>
        </w:rPr>
        <w:t xml:space="preserve"> (4 kategorie); 1x okresní kolo Matematický klokan (6 kategorií); 1x okresní kolo Přírodovědný klokan (2 </w:t>
      </w:r>
      <w:proofErr w:type="gramStart"/>
      <w:r w:rsidR="00B67DCB" w:rsidRPr="00D566AD">
        <w:rPr>
          <w:b/>
        </w:rPr>
        <w:t>kategorie)</w:t>
      </w:r>
      <w:r w:rsidR="00B67DCB" w:rsidRPr="00BB4401">
        <w:t xml:space="preserve"> </w:t>
      </w:r>
      <w:r w:rsidRPr="00BB4401">
        <w:t>(dále</w:t>
      </w:r>
      <w:proofErr w:type="gramEnd"/>
      <w:r w:rsidRPr="00BB4401">
        <w:t xml:space="preserve"> jen „projekt“)</w:t>
      </w:r>
      <w:r w:rsidR="0077026D" w:rsidRPr="0013520D">
        <w:t>.</w:t>
      </w:r>
    </w:p>
    <w:p w14:paraId="6296AF95" w14:textId="0F55F917" w:rsidR="0077026D" w:rsidRDefault="00E14143" w:rsidP="00C4227C">
      <w:pPr>
        <w:pStyle w:val="2rove"/>
      </w:pPr>
      <w:r w:rsidRPr="00E14143">
        <w:t xml:space="preserve">Dotace je poskytována </w:t>
      </w:r>
      <w:r w:rsidR="00C4227C" w:rsidRPr="00C4227C">
        <w:t>na základě dotačního programu MŠMT „Podpora okresních a krajských kol soutěží a přehlídek v zájmovém vzdělávání v roce 2022“ ze dne 19. 11. 2021 a v souladu s rozhodnutím MŠMT č. 0015/9/SOU/2022 o poskytnutí dotace ze státního rozpočtu České republiky na rok 2022 ze dne 7. 3. 2022</w:t>
      </w:r>
      <w:r w:rsidRPr="00E14143">
        <w:t>.</w:t>
      </w:r>
    </w:p>
    <w:p w14:paraId="6296AF96" w14:textId="7E2C0526" w:rsidR="00E14143" w:rsidRDefault="00C4227C" w:rsidP="00C4227C">
      <w:pPr>
        <w:pStyle w:val="2rove"/>
      </w:pPr>
      <w:r w:rsidRPr="00C4227C">
        <w:t xml:space="preserve">Příjemce se zavazuje zrealizovat projekt v souladu se všemi podmínkami vyhlášeného programu a </w:t>
      </w:r>
      <w:r>
        <w:t>této smlouvy</w:t>
      </w:r>
      <w:r w:rsidR="00E14143" w:rsidRPr="0013520D">
        <w:t>.</w:t>
      </w:r>
    </w:p>
    <w:p w14:paraId="79CE8A46" w14:textId="77777777" w:rsidR="00875A83" w:rsidRDefault="00875A83" w:rsidP="00875A83">
      <w:pPr>
        <w:pStyle w:val="2rove"/>
        <w:numPr>
          <w:ilvl w:val="0"/>
          <w:numId w:val="0"/>
        </w:numPr>
        <w:ind w:left="567"/>
      </w:pPr>
    </w:p>
    <w:p w14:paraId="6296AF97" w14:textId="77777777" w:rsidR="00E14143" w:rsidRDefault="008E7B6E" w:rsidP="00E82920">
      <w:pPr>
        <w:pStyle w:val="Nadpis1"/>
        <w:spacing w:line="276" w:lineRule="auto"/>
      </w:pPr>
      <w:r>
        <w:t>Doba realizace</w:t>
      </w:r>
    </w:p>
    <w:p w14:paraId="6296AF98" w14:textId="6E2E50C0" w:rsidR="008E7B6E" w:rsidRDefault="00C4227C" w:rsidP="00E82920">
      <w:pPr>
        <w:pStyle w:val="2rove"/>
        <w:spacing w:line="276" w:lineRule="auto"/>
      </w:pPr>
      <w:r w:rsidRPr="00BB4401">
        <w:rPr>
          <w:rFonts w:cs="Arial"/>
        </w:rPr>
        <w:t xml:space="preserve">Realizaci projektu lze zahájit nejdříve od </w:t>
      </w:r>
      <w:r>
        <w:rPr>
          <w:rFonts w:cs="Arial"/>
        </w:rPr>
        <w:t>1. 1. 2022</w:t>
      </w:r>
      <w:r w:rsidR="00B21DB2">
        <w:t xml:space="preserve">. </w:t>
      </w:r>
    </w:p>
    <w:p w14:paraId="6296AF99" w14:textId="5E2918C3" w:rsidR="00D143CD" w:rsidRDefault="00C4227C" w:rsidP="00E82920">
      <w:pPr>
        <w:pStyle w:val="2rove"/>
        <w:spacing w:line="276" w:lineRule="auto"/>
      </w:pPr>
      <w:r w:rsidRPr="00BB4401">
        <w:rPr>
          <w:rFonts w:cs="Arial"/>
        </w:rPr>
        <w:t xml:space="preserve">Realizace projektu musí být ukončena nejpozději k datu </w:t>
      </w:r>
      <w:r>
        <w:rPr>
          <w:rFonts w:cs="Arial"/>
        </w:rPr>
        <w:t>31. 12. 2022</w:t>
      </w:r>
      <w:r w:rsidR="008E7B6E">
        <w:t>.</w:t>
      </w:r>
    </w:p>
    <w:p w14:paraId="12C58958" w14:textId="62C24885" w:rsidR="008003AF" w:rsidRDefault="00C4227C" w:rsidP="008003AF">
      <w:pPr>
        <w:pStyle w:val="2rove"/>
      </w:pPr>
      <w:r>
        <w:rPr>
          <w:rFonts w:cs="Arial"/>
        </w:rPr>
        <w:t>Způsobilé výdaje vzniklé v době realizace projektu musí být uhrazeny nejpozději do 31. 1. 2023</w:t>
      </w:r>
      <w:r w:rsidR="008D1EBC">
        <w:t xml:space="preserve">. </w:t>
      </w:r>
    </w:p>
    <w:p w14:paraId="5264F5B3" w14:textId="77777777" w:rsidR="00875A83" w:rsidRDefault="00875A83" w:rsidP="00875A83">
      <w:pPr>
        <w:pStyle w:val="2rove"/>
        <w:numPr>
          <w:ilvl w:val="0"/>
          <w:numId w:val="0"/>
        </w:numPr>
        <w:ind w:left="567"/>
      </w:pPr>
    </w:p>
    <w:p w14:paraId="6296AFB4" w14:textId="77777777" w:rsidR="00530D1A" w:rsidRDefault="00530D1A" w:rsidP="00E82920">
      <w:pPr>
        <w:pStyle w:val="Nadpis1"/>
        <w:spacing w:line="276" w:lineRule="auto"/>
      </w:pPr>
      <w:r>
        <w:lastRenderedPageBreak/>
        <w:t>Financování projektu</w:t>
      </w:r>
    </w:p>
    <w:p w14:paraId="6296AFB5" w14:textId="77777777" w:rsidR="00530D1A" w:rsidRPr="008E5BB6" w:rsidRDefault="00530D1A" w:rsidP="00E82920">
      <w:pPr>
        <w:pStyle w:val="2rove"/>
        <w:spacing w:line="276" w:lineRule="auto"/>
      </w:pPr>
      <w:r w:rsidRPr="0013520D">
        <w:t xml:space="preserve">Dotace bude příjemci poskytnuta na účet uvedený v záhlaví této smlouvy následujícím způsobem: </w:t>
      </w:r>
    </w:p>
    <w:p w14:paraId="6296AFB6" w14:textId="5A3071A2" w:rsidR="00530D1A" w:rsidRPr="0013520D" w:rsidRDefault="00B33ACE" w:rsidP="00B33ACE">
      <w:pPr>
        <w:pStyle w:val="3rove-kodstrann"/>
        <w:numPr>
          <w:ilvl w:val="0"/>
          <w:numId w:val="0"/>
        </w:numPr>
        <w:ind w:left="567"/>
      </w:pPr>
      <w:r>
        <w:rPr>
          <w:b/>
        </w:rPr>
        <w:t xml:space="preserve">- </w:t>
      </w:r>
      <w:r w:rsidR="00F575F2" w:rsidRPr="003D6A1A">
        <w:rPr>
          <w:b/>
        </w:rPr>
        <w:t xml:space="preserve">do 30 pracovních dnů po </w:t>
      </w:r>
      <w:r w:rsidR="001B5443" w:rsidRPr="00BB4401">
        <w:rPr>
          <w:rFonts w:cs="Arial"/>
          <w:b/>
        </w:rPr>
        <w:t>nabytí účinnosti t</w:t>
      </w:r>
      <w:r w:rsidR="001B5443">
        <w:rPr>
          <w:rFonts w:cs="Arial"/>
          <w:b/>
        </w:rPr>
        <w:t>éto smlouvy</w:t>
      </w:r>
      <w:r w:rsidR="00F575F2" w:rsidRPr="0013520D">
        <w:t>.</w:t>
      </w:r>
    </w:p>
    <w:p w14:paraId="018A77B3" w14:textId="686E82DF" w:rsidR="00EA2F23" w:rsidRDefault="001B5443" w:rsidP="00E82920">
      <w:pPr>
        <w:pStyle w:val="2rove"/>
        <w:spacing w:line="276" w:lineRule="auto"/>
      </w:pPr>
      <w:r w:rsidRPr="00EE4469">
        <w:rPr>
          <w:rFonts w:cs="Arial"/>
          <w:b/>
          <w:szCs w:val="20"/>
        </w:rPr>
        <w:t>Předpokládané celkové způsobilé výdaje</w:t>
      </w:r>
      <w:r w:rsidRPr="00EE4469">
        <w:rPr>
          <w:rFonts w:cs="Arial"/>
          <w:szCs w:val="20"/>
        </w:rPr>
        <w:t xml:space="preserve"> projektu činí </w:t>
      </w:r>
      <w:r w:rsidR="00B67DCB">
        <w:rPr>
          <w:rFonts w:cs="Arial"/>
          <w:szCs w:val="20"/>
        </w:rPr>
        <w:t>51 1</w:t>
      </w:r>
      <w:r w:rsidR="00684567">
        <w:rPr>
          <w:rFonts w:cs="Arial"/>
          <w:szCs w:val="20"/>
        </w:rPr>
        <w:t>00 Kč</w:t>
      </w:r>
      <w:r w:rsidRPr="00EE4469">
        <w:rPr>
          <w:rFonts w:cs="Arial"/>
          <w:szCs w:val="20"/>
        </w:rPr>
        <w:t xml:space="preserve">. Pokud </w:t>
      </w:r>
      <w:r w:rsidRPr="00EE4469">
        <w:rPr>
          <w:rFonts w:cs="Arial"/>
          <w:b/>
          <w:szCs w:val="20"/>
        </w:rPr>
        <w:t>skutečné celkové způsobilé výdaje</w:t>
      </w:r>
      <w:r w:rsidRPr="00EE4469">
        <w:rPr>
          <w:rFonts w:cs="Arial"/>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w:t>
      </w:r>
      <w:r w:rsidR="00EA2F23">
        <w:rPr>
          <w:rFonts w:cs="Arial"/>
          <w:szCs w:val="20"/>
        </w:rPr>
        <w:t>dotace</w:t>
      </w:r>
      <w:r w:rsidRPr="00EE4469">
        <w:rPr>
          <w:rFonts w:cs="Arial"/>
          <w:szCs w:val="20"/>
        </w:rPr>
        <w:t xml:space="preserve"> uvedené v čl. I. odst. 1.1 rozhodnutí tak, aby zůstala zachována procentní hranice celkových způsobilých výdajů projektu stanovená v čl. I. odst. 1.1</w:t>
      </w:r>
      <w:r w:rsidR="00CB78A2">
        <w:t>.</w:t>
      </w:r>
    </w:p>
    <w:p w14:paraId="6296AFB7" w14:textId="5F951D05" w:rsidR="00CB78A2" w:rsidRDefault="00EA2F23" w:rsidP="00EA2F23">
      <w:pPr>
        <w:pStyle w:val="2rove"/>
        <w:numPr>
          <w:ilvl w:val="0"/>
          <w:numId w:val="0"/>
        </w:numPr>
        <w:spacing w:line="276" w:lineRule="auto"/>
        <w:ind w:left="567"/>
      </w:pPr>
      <w:r w:rsidRPr="00EE4469">
        <w:rPr>
          <w:rFonts w:cs="Arial"/>
        </w:rPr>
        <w:t xml:space="preserve">V případě poklesu celkových způsobilých výdajů projektu je příjemce povinen v termínu pro předložení </w:t>
      </w:r>
      <w:r>
        <w:rPr>
          <w:rFonts w:cs="Arial"/>
        </w:rPr>
        <w:t xml:space="preserve">Vyúčtování dotace a </w:t>
      </w:r>
      <w:r w:rsidRPr="00EE4469">
        <w:rPr>
          <w:rFonts w:cs="Arial"/>
        </w:rPr>
        <w:t xml:space="preserve">Závěrečné zprávy </w:t>
      </w:r>
      <w:r>
        <w:rPr>
          <w:rFonts w:cs="Arial"/>
        </w:rPr>
        <w:t xml:space="preserve">o realizaci projektu </w:t>
      </w:r>
      <w:r w:rsidRPr="00EE4469">
        <w:rPr>
          <w:rFonts w:cs="Arial"/>
        </w:rPr>
        <w:t>vrátit část poskytnutých prostředků, která převyšuje procentní hranici celkových způsobilých výdajů projektu stanovenou v čl. I. odst. 1.1</w:t>
      </w:r>
      <w:r>
        <w:rPr>
          <w:rFonts w:cs="Arial"/>
        </w:rPr>
        <w:t>.</w:t>
      </w:r>
      <w:r w:rsidR="00CB78A2">
        <w:t xml:space="preserve"> </w:t>
      </w:r>
    </w:p>
    <w:p w14:paraId="25A37C1D" w14:textId="70FA11FF" w:rsidR="00EA2F23" w:rsidRPr="00024904" w:rsidRDefault="00EA2F23" w:rsidP="00EA2F23">
      <w:pPr>
        <w:pStyle w:val="2rove"/>
        <w:rPr>
          <w:i/>
          <w:sz w:val="10"/>
          <w:szCs w:val="10"/>
          <w:u w:val="single"/>
        </w:rPr>
      </w:pPr>
      <w:r w:rsidRPr="00024904">
        <w:t>Po skončení realizace projektu je příjemce povinen předložit Odboru školství, mládeže a sportu Krajského úřadu Zlínského kraje</w:t>
      </w:r>
      <w:r w:rsidRPr="00024904">
        <w:rPr>
          <w:b/>
        </w:rPr>
        <w:t xml:space="preserve"> Vyúčtování </w:t>
      </w:r>
      <w:r>
        <w:rPr>
          <w:b/>
        </w:rPr>
        <w:t>dotace</w:t>
      </w:r>
      <w:r w:rsidRPr="00024904">
        <w:rPr>
          <w:b/>
        </w:rPr>
        <w:t xml:space="preserve"> a Závěrečnou zprávu o realizaci projektu</w:t>
      </w:r>
      <w:r w:rsidRPr="00024904">
        <w:t xml:space="preserve">, a to nejpozději </w:t>
      </w:r>
      <w:r w:rsidRPr="00024904">
        <w:rPr>
          <w:b/>
        </w:rPr>
        <w:t xml:space="preserve">do 31. 1. 2023. </w:t>
      </w:r>
      <w:r w:rsidRPr="00024904">
        <w:t>Ve stejném termínu odevzdá příjemce i výsledkové listiny za dotčené soutěže a kategorie.</w:t>
      </w:r>
    </w:p>
    <w:p w14:paraId="0BDD371C" w14:textId="5C05C345" w:rsidR="00EA2F23" w:rsidRPr="00706745" w:rsidRDefault="00EA2F23" w:rsidP="00EA2F23">
      <w:pPr>
        <w:pStyle w:val="2rove"/>
      </w:pPr>
      <w:r w:rsidRPr="00024904">
        <w:t xml:space="preserve">Vyúčtováním </w:t>
      </w:r>
      <w:r>
        <w:t>dotace</w:t>
      </w:r>
      <w:r w:rsidRPr="00024904" w:rsidDel="00B26278">
        <w:t xml:space="preserve"> </w:t>
      </w:r>
      <w:r w:rsidRPr="00024904">
        <w:t xml:space="preserve">se rozumí předložení formuláře s vyplněnou tabulkou s výčtem všech způsobilých výdajů projektu, kterou příjemci zašle kontaktní osoba poskytovatele spolu se Závěrečnou zprávou o realizaci projektu nejpozději do 31. 5. 2022. Vyúčtování dané </w:t>
      </w:r>
      <w:r>
        <w:t>soutěže a kategorie se provádí jednotlivě.</w:t>
      </w:r>
    </w:p>
    <w:p w14:paraId="6296AFBC" w14:textId="257F82A4" w:rsidR="005B1088" w:rsidRDefault="00EA2F23" w:rsidP="00EA2F23">
      <w:pPr>
        <w:pStyle w:val="2rove"/>
      </w:pPr>
      <w:r w:rsidRPr="00BB4401">
        <w:t xml:space="preserve">V termínu pro předložení </w:t>
      </w:r>
      <w:r>
        <w:t>V</w:t>
      </w:r>
      <w:r w:rsidRPr="00BB4401">
        <w:t xml:space="preserve">yúčtování </w:t>
      </w:r>
      <w:r>
        <w:t>dotace</w:t>
      </w:r>
      <w:r w:rsidRPr="00BB4401" w:rsidDel="00B26278">
        <w:t xml:space="preserve"> </w:t>
      </w:r>
      <w:r>
        <w:t xml:space="preserve">a </w:t>
      </w:r>
      <w:r w:rsidRPr="00EE4469">
        <w:t xml:space="preserve">Závěrečné zprávy </w:t>
      </w:r>
      <w:r>
        <w:t xml:space="preserve">o realizaci projektu </w:t>
      </w:r>
      <w:r w:rsidRPr="00BB4401">
        <w:t xml:space="preserve">dle odst. </w:t>
      </w:r>
      <w:r>
        <w:t>3</w:t>
      </w:r>
      <w:r w:rsidRPr="00BB4401">
        <w:t>.3 vrátí příjemce</w:t>
      </w:r>
      <w:r w:rsidRPr="009121CD">
        <w:t xml:space="preserve">, po předchozí dohodě s kontaktní osobou, </w:t>
      </w:r>
      <w:r w:rsidRPr="00BB4401">
        <w:t>nevyčerpané finanční prostředky na účet Zlínského kraje</w:t>
      </w:r>
      <w:r>
        <w:t xml:space="preserve"> </w:t>
      </w:r>
      <w:r w:rsidRPr="00C3088F">
        <w:rPr>
          <w:szCs w:val="20"/>
        </w:rPr>
        <w:t>27</w:t>
      </w:r>
      <w:r>
        <w:rPr>
          <w:szCs w:val="20"/>
        </w:rPr>
        <w:t>86182</w:t>
      </w:r>
      <w:r w:rsidRPr="00C3088F">
        <w:rPr>
          <w:szCs w:val="20"/>
        </w:rPr>
        <w:t>/0800</w:t>
      </w:r>
      <w:r w:rsidR="00F13C74">
        <w:t>.</w:t>
      </w:r>
    </w:p>
    <w:p w14:paraId="27C399A2" w14:textId="7DC8C36F" w:rsidR="00072A52" w:rsidRDefault="00072A52" w:rsidP="00EA2F23">
      <w:pPr>
        <w:pStyle w:val="2rove"/>
      </w:pPr>
      <w:r w:rsidRPr="00774F80">
        <w:t>V případě, že poskytovatel neshledá v předložené</w:t>
      </w:r>
      <w:r>
        <w:t>m</w:t>
      </w:r>
      <w:r w:rsidRPr="00774F80">
        <w:t xml:space="preserve"> </w:t>
      </w:r>
      <w:r>
        <w:t>Vyúčtování dotace</w:t>
      </w:r>
      <w:r w:rsidRPr="00774F80">
        <w:t xml:space="preserve"> nedostatky či nesrovnalosti, schválí ji do 30 pracovních dnů ode dne jejího předložení.</w:t>
      </w:r>
      <w:r>
        <w:t xml:space="preserve"> </w:t>
      </w:r>
      <w:r w:rsidRPr="00774F80">
        <w:t>Budou-li shledány nedostatky či nesrovnalosti, bude příjemce</w:t>
      </w:r>
      <w:r>
        <w:t xml:space="preserve"> v této lhůtě poskytovatelem</w:t>
      </w:r>
      <w:r w:rsidRPr="00774F80">
        <w:t xml:space="preserve"> vyzván k jejich odstranění, a to </w:t>
      </w:r>
      <w:r>
        <w:t xml:space="preserve">do </w:t>
      </w:r>
      <w:r w:rsidRPr="00774F80">
        <w:t>20</w:t>
      </w:r>
      <w:r>
        <w:t> </w:t>
      </w:r>
      <w:r w:rsidRPr="00774F80">
        <w:t>pracovních dnů ode dne doručení výzvy.</w:t>
      </w:r>
      <w:r>
        <w:t xml:space="preserve"> V případě, že příjemce v této lhůtě nedostatky či nesrovnalosti neodstraní, bude opětovně poskytovatelem vyzván k jejich odstranění v náhradní lhůtě, tj. do 20 pracovních dnů</w:t>
      </w:r>
      <w:r w:rsidRPr="00F13C74">
        <w:t xml:space="preserve"> </w:t>
      </w:r>
      <w:r>
        <w:t>ode</w:t>
      </w:r>
      <w:r w:rsidRPr="00F13C74">
        <w:t xml:space="preserve"> </w:t>
      </w:r>
      <w:r w:rsidRPr="00774F80">
        <w:t>dne doručení výzvy</w:t>
      </w:r>
      <w:r>
        <w:t xml:space="preserve"> příjemci</w:t>
      </w:r>
    </w:p>
    <w:p w14:paraId="6296AFBD" w14:textId="12D08431" w:rsidR="009514A5" w:rsidRDefault="002B1861" w:rsidP="00E82920">
      <w:pPr>
        <w:pStyle w:val="2rove"/>
        <w:spacing w:line="276" w:lineRule="auto"/>
      </w:pPr>
      <w:r>
        <w:t xml:space="preserve">V souladu s § 28 odst. 15 zákona č. 250/2000 Sb., o rozpočtových pravidlech územních rozpočtů, ve znění pozdějších předpisů bude dotace převedena na účet zřizovatele příjemce.  </w:t>
      </w:r>
    </w:p>
    <w:p w14:paraId="646BF683" w14:textId="77777777" w:rsidR="008003AF" w:rsidRDefault="008003AF" w:rsidP="008003AF">
      <w:pPr>
        <w:pStyle w:val="2rove"/>
        <w:numPr>
          <w:ilvl w:val="0"/>
          <w:numId w:val="0"/>
        </w:numPr>
        <w:spacing w:line="276" w:lineRule="auto"/>
        <w:ind w:left="567"/>
      </w:pPr>
    </w:p>
    <w:p w14:paraId="6296AFBE" w14:textId="77777777" w:rsidR="00CB78A2" w:rsidRDefault="00D64AB1" w:rsidP="00E82920">
      <w:pPr>
        <w:pStyle w:val="Nadpis1"/>
        <w:spacing w:line="276" w:lineRule="auto"/>
      </w:pPr>
      <w:r>
        <w:t>Podmínky použití dotace</w:t>
      </w:r>
    </w:p>
    <w:p w14:paraId="566CF686" w14:textId="7CA1B573" w:rsidR="000C59D7" w:rsidRPr="00BB4401" w:rsidRDefault="000C59D7" w:rsidP="000C59D7">
      <w:pPr>
        <w:pStyle w:val="Odstavecseseznamem"/>
        <w:numPr>
          <w:ilvl w:val="1"/>
          <w:numId w:val="27"/>
        </w:numPr>
        <w:tabs>
          <w:tab w:val="left" w:pos="8928"/>
        </w:tabs>
        <w:spacing w:before="120" w:after="120" w:line="240" w:lineRule="auto"/>
        <w:ind w:left="360"/>
        <w:jc w:val="both"/>
        <w:rPr>
          <w:rFonts w:ascii="Arial" w:hAnsi="Arial" w:cs="Arial"/>
          <w:sz w:val="20"/>
          <w:szCs w:val="20"/>
        </w:rPr>
      </w:pPr>
      <w:r w:rsidRPr="00BB4401">
        <w:rPr>
          <w:rFonts w:ascii="Arial" w:hAnsi="Arial" w:cs="Arial"/>
          <w:sz w:val="20"/>
          <w:szCs w:val="20"/>
        </w:rPr>
        <w:t xml:space="preserve">Příjemce je oprávněn použít </w:t>
      </w:r>
      <w:r>
        <w:rPr>
          <w:rFonts w:ascii="Arial" w:hAnsi="Arial" w:cs="Arial"/>
          <w:sz w:val="20"/>
          <w:szCs w:val="20"/>
        </w:rPr>
        <w:t>dotaci</w:t>
      </w:r>
      <w:r w:rsidRPr="00BB4401">
        <w:rPr>
          <w:rFonts w:ascii="Arial" w:hAnsi="Arial" w:cs="Arial"/>
          <w:sz w:val="20"/>
          <w:szCs w:val="20"/>
        </w:rPr>
        <w:t xml:space="preserve"> pouze k účelu uvedenému v článku I. tohoto rozhodnutí.</w:t>
      </w:r>
    </w:p>
    <w:p w14:paraId="2D3A51B1" w14:textId="77777777" w:rsidR="000C59D7" w:rsidRPr="00BB4401" w:rsidRDefault="000C59D7" w:rsidP="000C59D7">
      <w:pPr>
        <w:pStyle w:val="Odstavecseseznamem"/>
        <w:tabs>
          <w:tab w:val="left" w:pos="8928"/>
        </w:tabs>
        <w:spacing w:before="120" w:after="120"/>
        <w:ind w:left="360"/>
        <w:rPr>
          <w:rFonts w:ascii="Arial" w:hAnsi="Arial" w:cs="Arial"/>
          <w:sz w:val="10"/>
          <w:szCs w:val="10"/>
        </w:rPr>
      </w:pPr>
    </w:p>
    <w:p w14:paraId="315CB311" w14:textId="76791088" w:rsidR="000C59D7" w:rsidRPr="00024904" w:rsidRDefault="000C59D7" w:rsidP="000C59D7">
      <w:pPr>
        <w:pStyle w:val="Odstavecseseznamem"/>
        <w:numPr>
          <w:ilvl w:val="1"/>
          <w:numId w:val="27"/>
        </w:numPr>
        <w:tabs>
          <w:tab w:val="left" w:pos="8928"/>
        </w:tabs>
        <w:spacing w:before="120" w:after="0" w:line="240" w:lineRule="auto"/>
        <w:ind w:left="426" w:hanging="426"/>
        <w:jc w:val="both"/>
        <w:rPr>
          <w:rFonts w:ascii="Arial" w:hAnsi="Arial" w:cs="Arial"/>
          <w:i/>
          <w:color w:val="0070C0"/>
          <w:sz w:val="16"/>
          <w:szCs w:val="16"/>
        </w:rPr>
      </w:pPr>
      <w:r w:rsidRPr="00BB4401">
        <w:rPr>
          <w:rFonts w:ascii="Arial" w:hAnsi="Arial" w:cs="Arial"/>
          <w:b/>
          <w:sz w:val="20"/>
          <w:szCs w:val="20"/>
        </w:rPr>
        <w:t>Způsobilými výdaji</w:t>
      </w:r>
      <w:r w:rsidRPr="00BB4401">
        <w:rPr>
          <w:rFonts w:ascii="Arial" w:hAnsi="Arial" w:cs="Arial"/>
          <w:sz w:val="20"/>
          <w:szCs w:val="20"/>
        </w:rPr>
        <w:t xml:space="preserve"> jsou proplacená plnění, jež  souvisejí s účelem, na který byl</w:t>
      </w:r>
      <w:r>
        <w:rPr>
          <w:rFonts w:ascii="Arial" w:hAnsi="Arial" w:cs="Arial"/>
          <w:sz w:val="20"/>
          <w:szCs w:val="20"/>
        </w:rPr>
        <w:t>a</w:t>
      </w:r>
      <w:r w:rsidRPr="00BB4401">
        <w:rPr>
          <w:rFonts w:ascii="Arial" w:hAnsi="Arial" w:cs="Arial"/>
          <w:sz w:val="20"/>
          <w:szCs w:val="20"/>
        </w:rPr>
        <w:t xml:space="preserve"> </w:t>
      </w:r>
      <w:r>
        <w:rPr>
          <w:rFonts w:ascii="Arial" w:hAnsi="Arial" w:cs="Arial"/>
          <w:sz w:val="20"/>
          <w:szCs w:val="20"/>
        </w:rPr>
        <w:t>dotace</w:t>
      </w:r>
      <w:r w:rsidRPr="00BB4401">
        <w:rPr>
          <w:rFonts w:ascii="Arial" w:hAnsi="Arial" w:cs="Arial"/>
          <w:sz w:val="20"/>
          <w:szCs w:val="20"/>
        </w:rPr>
        <w:t xml:space="preserve"> poskytnut</w:t>
      </w:r>
      <w:r>
        <w:rPr>
          <w:rFonts w:ascii="Arial" w:hAnsi="Arial" w:cs="Arial"/>
          <w:sz w:val="20"/>
          <w:szCs w:val="20"/>
        </w:rPr>
        <w:t>a</w:t>
      </w:r>
      <w:r w:rsidRPr="00BB4401">
        <w:rPr>
          <w:rFonts w:ascii="Arial" w:hAnsi="Arial" w:cs="Arial"/>
          <w:sz w:val="20"/>
          <w:szCs w:val="20"/>
        </w:rPr>
        <w:t xml:space="preserve">, a vyhovují zásadám účelnosti, efektivnosti a hospodárnosti podle zákona č. 320/2001 Sb., o finanční kontrole, ve znění pozdějších předpisů. Způsobilé výdaje </w:t>
      </w:r>
      <w:r>
        <w:rPr>
          <w:rFonts w:ascii="Arial" w:hAnsi="Arial" w:cs="Arial"/>
          <w:sz w:val="20"/>
          <w:szCs w:val="20"/>
        </w:rPr>
        <w:t>prokazatelně vzniklé</w:t>
      </w:r>
      <w:r w:rsidRPr="00BB4401">
        <w:rPr>
          <w:rFonts w:ascii="Arial" w:hAnsi="Arial" w:cs="Arial"/>
          <w:sz w:val="20"/>
        </w:rPr>
        <w:t xml:space="preserve"> v období realizace projektu specifikovaném v článku II. </w:t>
      </w:r>
      <w:r>
        <w:rPr>
          <w:rFonts w:ascii="Arial" w:hAnsi="Arial" w:cs="Arial"/>
          <w:sz w:val="20"/>
        </w:rPr>
        <w:t>této smlouvy musí být uhrazeny nejpozději do 31. 1. 2023</w:t>
      </w:r>
      <w:r w:rsidRPr="00BB4401">
        <w:rPr>
          <w:rFonts w:ascii="Arial" w:hAnsi="Arial" w:cs="Arial"/>
          <w:sz w:val="20"/>
          <w:szCs w:val="20"/>
        </w:rPr>
        <w:t>.</w:t>
      </w:r>
    </w:p>
    <w:p w14:paraId="4C4E5CC1" w14:textId="77777777" w:rsidR="000C59D7" w:rsidRPr="00046C5E" w:rsidRDefault="000C59D7" w:rsidP="000C59D7">
      <w:pPr>
        <w:pStyle w:val="Odstavecseseznamem"/>
        <w:tabs>
          <w:tab w:val="left" w:pos="8928"/>
        </w:tabs>
        <w:spacing w:before="120"/>
        <w:ind w:left="426"/>
        <w:rPr>
          <w:rFonts w:ascii="Arial" w:hAnsi="Arial" w:cs="Arial"/>
          <w:i/>
          <w:color w:val="0070C0"/>
          <w:sz w:val="16"/>
          <w:szCs w:val="16"/>
        </w:rPr>
      </w:pPr>
      <w:r>
        <w:rPr>
          <w:rFonts w:ascii="Arial" w:hAnsi="Arial" w:cs="Arial"/>
          <w:sz w:val="20"/>
          <w:szCs w:val="20"/>
        </w:rPr>
        <w:t xml:space="preserve"> </w:t>
      </w:r>
    </w:p>
    <w:p w14:paraId="75494030" w14:textId="09E8ADAE" w:rsidR="000C59D7" w:rsidRPr="00521A3B" w:rsidRDefault="000C59D7" w:rsidP="000C59D7">
      <w:pPr>
        <w:pStyle w:val="Odstavecseseznamem"/>
        <w:numPr>
          <w:ilvl w:val="1"/>
          <w:numId w:val="27"/>
        </w:numPr>
        <w:tabs>
          <w:tab w:val="left" w:pos="8928"/>
        </w:tabs>
        <w:spacing w:before="120" w:after="0" w:line="240" w:lineRule="auto"/>
        <w:ind w:left="426" w:hanging="426"/>
        <w:jc w:val="both"/>
        <w:rPr>
          <w:rFonts w:ascii="Arial" w:hAnsi="Arial" w:cs="Arial"/>
          <w:i/>
          <w:color w:val="0070C0"/>
          <w:sz w:val="16"/>
          <w:szCs w:val="16"/>
        </w:rPr>
      </w:pPr>
      <w:r w:rsidRPr="00EB5E8B">
        <w:rPr>
          <w:rFonts w:ascii="Arial" w:hAnsi="Arial" w:cs="Arial"/>
          <w:sz w:val="20"/>
          <w:szCs w:val="20"/>
        </w:rPr>
        <w:t>Z </w:t>
      </w:r>
      <w:r>
        <w:rPr>
          <w:rFonts w:ascii="Arial" w:hAnsi="Arial" w:cs="Arial"/>
          <w:sz w:val="20"/>
          <w:szCs w:val="20"/>
        </w:rPr>
        <w:t>dotace</w:t>
      </w:r>
      <w:r w:rsidRPr="00EB5E8B">
        <w:rPr>
          <w:rFonts w:ascii="Arial" w:hAnsi="Arial" w:cs="Arial"/>
          <w:sz w:val="20"/>
          <w:szCs w:val="20"/>
        </w:rPr>
        <w:t xml:space="preserve"> lze financovat ostatní osobní náklady, včetně případných zákonných odvodů a ostatní neinvestiční </w:t>
      </w:r>
      <w:r>
        <w:rPr>
          <w:rFonts w:ascii="Arial" w:hAnsi="Arial" w:cs="Arial"/>
          <w:sz w:val="20"/>
          <w:szCs w:val="20"/>
        </w:rPr>
        <w:t>výdaje</w:t>
      </w:r>
      <w:r w:rsidRPr="00EB5E8B">
        <w:rPr>
          <w:rFonts w:ascii="Arial" w:hAnsi="Arial" w:cs="Arial"/>
          <w:sz w:val="20"/>
          <w:szCs w:val="20"/>
        </w:rPr>
        <w:t xml:space="preserve"> spojené se zabezpečením projektu. </w:t>
      </w:r>
    </w:p>
    <w:p w14:paraId="163056BE" w14:textId="77777777" w:rsidR="000C59D7" w:rsidRPr="00521A3B" w:rsidRDefault="000C59D7" w:rsidP="000C59D7">
      <w:pPr>
        <w:pStyle w:val="Odstavecseseznamem"/>
        <w:tabs>
          <w:tab w:val="left" w:pos="8928"/>
        </w:tabs>
        <w:spacing w:before="120"/>
        <w:ind w:left="426"/>
        <w:rPr>
          <w:rFonts w:ascii="Arial" w:hAnsi="Arial" w:cs="Arial"/>
          <w:i/>
          <w:color w:val="0070C0"/>
          <w:sz w:val="16"/>
          <w:szCs w:val="16"/>
        </w:rPr>
      </w:pPr>
    </w:p>
    <w:p w14:paraId="577C80AD" w14:textId="7F80C494" w:rsidR="000C59D7" w:rsidRPr="009121CD" w:rsidRDefault="00075654" w:rsidP="000C59D7">
      <w:pPr>
        <w:pStyle w:val="Odstavecseseznamem"/>
        <w:numPr>
          <w:ilvl w:val="1"/>
          <w:numId w:val="27"/>
        </w:numPr>
        <w:tabs>
          <w:tab w:val="left" w:pos="8928"/>
        </w:tabs>
        <w:spacing w:before="120" w:after="0" w:line="240" w:lineRule="auto"/>
        <w:ind w:left="426" w:hanging="426"/>
        <w:jc w:val="both"/>
        <w:rPr>
          <w:rFonts w:ascii="Arial" w:hAnsi="Arial" w:cs="Arial"/>
          <w:i/>
          <w:sz w:val="16"/>
          <w:szCs w:val="16"/>
        </w:rPr>
      </w:pPr>
      <w:r>
        <w:rPr>
          <w:rFonts w:ascii="Arial" w:hAnsi="Arial" w:cs="Arial"/>
          <w:sz w:val="20"/>
          <w:szCs w:val="20"/>
        </w:rPr>
        <w:t>Dotaci</w:t>
      </w:r>
      <w:r w:rsidR="000C59D7" w:rsidRPr="009121CD">
        <w:rPr>
          <w:rFonts w:ascii="Arial" w:hAnsi="Arial" w:cs="Arial"/>
          <w:sz w:val="20"/>
          <w:szCs w:val="20"/>
        </w:rPr>
        <w:t xml:space="preserve"> lze použít na tyto způsobilé výdaje:</w:t>
      </w:r>
    </w:p>
    <w:p w14:paraId="5E615BE4" w14:textId="77777777" w:rsidR="000C59D7" w:rsidRPr="009121CD" w:rsidRDefault="000C59D7" w:rsidP="000C59D7">
      <w:pPr>
        <w:pStyle w:val="Odstavecseseznamem"/>
        <w:tabs>
          <w:tab w:val="left" w:pos="8928"/>
        </w:tabs>
        <w:spacing w:before="120"/>
        <w:ind w:left="426"/>
        <w:rPr>
          <w:rFonts w:ascii="Arial" w:hAnsi="Arial" w:cs="Arial"/>
          <w:i/>
          <w:sz w:val="16"/>
          <w:szCs w:val="16"/>
        </w:rPr>
      </w:pPr>
    </w:p>
    <w:p w14:paraId="580F1B02"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náklady na ubytování a stravování související s konáním soutěže,</w:t>
      </w:r>
    </w:p>
    <w:p w14:paraId="568C0C1E"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cestovné a náklady na dopravu osob do místa konání soutěže a v místě konání soutěže,</w:t>
      </w:r>
    </w:p>
    <w:p w14:paraId="55B9C66B"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pronájem prostor a zařízení určených pro konání soutěže,</w:t>
      </w:r>
    </w:p>
    <w:p w14:paraId="52FDE9CF"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materiálové náklady související s věcným zaměřením projektu,</w:t>
      </w:r>
    </w:p>
    <w:p w14:paraId="71FF9C76"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lastRenderedPageBreak/>
        <w:t>náklady za používání telefonu a internetu, poštovné související s konáním soutěže či přehlídky,</w:t>
      </w:r>
    </w:p>
    <w:p w14:paraId="76225B24"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dohoda o pracích konaných mimo pracovní poměr (DPP a DPČ) i související povinné zákonné odvody pracovníků prokazatelně se podílejících na aktivitách souvisejících s pořádáním soutěže. Limit pro dohody o pracích konaných mimo pracovní poměr (DPP a DPČ) je 300Kč/hod</w:t>
      </w:r>
      <w:r w:rsidRPr="009121CD">
        <w:rPr>
          <w:rStyle w:val="Znakapoznpodarou"/>
          <w:rFonts w:ascii="Arial" w:hAnsi="Arial"/>
          <w:sz w:val="20"/>
          <w:szCs w:val="20"/>
        </w:rPr>
        <w:footnoteReference w:id="2"/>
      </w:r>
      <w:r w:rsidRPr="009121CD">
        <w:rPr>
          <w:rFonts w:ascii="Arial" w:hAnsi="Arial" w:cs="Arial"/>
          <w:sz w:val="20"/>
          <w:szCs w:val="20"/>
        </w:rPr>
        <w:t>, výše uvedený limit je platný i v rámci služeb poskytovaných osobami samostatně výdělečně činnými (OSVČ),</w:t>
      </w:r>
    </w:p>
    <w:p w14:paraId="1F0F7315"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odměny pro vítěze soutěže formou věcného daru nebo knižní poukázky,</w:t>
      </w:r>
    </w:p>
    <w:p w14:paraId="2EBEC1F9" w14:textId="1E27B378"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 xml:space="preserve">marketingové náklady související s konáním soutěže a náklady na propagaci soutěže, souhrnně však nejvýše do 5 % z celkové poskytnuté </w:t>
      </w:r>
      <w:r>
        <w:rPr>
          <w:rFonts w:ascii="Arial" w:hAnsi="Arial" w:cs="Arial"/>
          <w:sz w:val="20"/>
          <w:szCs w:val="20"/>
        </w:rPr>
        <w:t>dotace</w:t>
      </w:r>
      <w:r w:rsidRPr="009121CD">
        <w:rPr>
          <w:rFonts w:ascii="Arial" w:hAnsi="Arial" w:cs="Arial"/>
          <w:sz w:val="20"/>
          <w:szCs w:val="20"/>
        </w:rPr>
        <w:t>,</w:t>
      </w:r>
    </w:p>
    <w:p w14:paraId="67244306" w14:textId="77777777" w:rsidR="000C59D7" w:rsidRPr="009121CD" w:rsidRDefault="000C59D7" w:rsidP="000C59D7">
      <w:pPr>
        <w:pStyle w:val="Odstavecseseznamem"/>
        <w:numPr>
          <w:ilvl w:val="0"/>
          <w:numId w:val="29"/>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DPH za předpokladu, že příjemce nemá dle § 73 zákona č. 235/2004 Sb., o dani z přidané hodnoty, ve znění pozdějších předpisů, nárok na odpočet této daně.</w:t>
      </w:r>
    </w:p>
    <w:p w14:paraId="752C27A6" w14:textId="77777777" w:rsidR="000C59D7" w:rsidRPr="00DD2FFA" w:rsidRDefault="000C59D7" w:rsidP="000C59D7">
      <w:pPr>
        <w:tabs>
          <w:tab w:val="left" w:pos="8928"/>
        </w:tabs>
        <w:ind w:left="788"/>
        <w:contextualSpacing/>
        <w:rPr>
          <w:rFonts w:cs="Arial"/>
          <w:color w:val="FF0000"/>
          <w:sz w:val="16"/>
          <w:szCs w:val="16"/>
        </w:rPr>
      </w:pPr>
    </w:p>
    <w:p w14:paraId="39FA0FC7" w14:textId="77777777" w:rsidR="000C59D7" w:rsidRPr="009121CD" w:rsidRDefault="000C59D7" w:rsidP="000C59D7">
      <w:pPr>
        <w:pStyle w:val="Odstavecseseznamem"/>
        <w:numPr>
          <w:ilvl w:val="1"/>
          <w:numId w:val="27"/>
        </w:numPr>
        <w:tabs>
          <w:tab w:val="left" w:pos="8928"/>
        </w:tabs>
        <w:spacing w:after="0" w:line="240" w:lineRule="auto"/>
        <w:ind w:left="425" w:hanging="425"/>
        <w:jc w:val="both"/>
        <w:rPr>
          <w:rFonts w:ascii="Arial" w:hAnsi="Arial" w:cs="Arial"/>
          <w:i/>
          <w:sz w:val="16"/>
          <w:szCs w:val="16"/>
        </w:rPr>
      </w:pPr>
      <w:r w:rsidRPr="009121CD">
        <w:rPr>
          <w:rFonts w:ascii="Arial" w:hAnsi="Arial" w:cs="Arial"/>
          <w:sz w:val="20"/>
          <w:szCs w:val="20"/>
        </w:rPr>
        <w:t>Za nezpůsobilé jsou považovány tyto výdaje:</w:t>
      </w:r>
    </w:p>
    <w:p w14:paraId="493C2487" w14:textId="77777777" w:rsidR="000C59D7" w:rsidRPr="009121CD" w:rsidRDefault="000C59D7" w:rsidP="000C59D7">
      <w:pPr>
        <w:pStyle w:val="Odstavecseseznamem"/>
        <w:tabs>
          <w:tab w:val="left" w:pos="8928"/>
        </w:tabs>
        <w:spacing w:before="120"/>
        <w:ind w:left="426"/>
        <w:rPr>
          <w:rFonts w:ascii="Arial" w:hAnsi="Arial" w:cs="Arial"/>
          <w:i/>
          <w:sz w:val="16"/>
          <w:szCs w:val="16"/>
        </w:rPr>
      </w:pPr>
    </w:p>
    <w:p w14:paraId="235223B7"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pořízení drobného dlouhodobého hmotného majetku, jehož ocenění jedné položky je v částce 3 000 Kč a nepřevyšuje částku 40 000 Kč,</w:t>
      </w:r>
    </w:p>
    <w:p w14:paraId="2130E0B3"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 xml:space="preserve">pořízení drobného dlouhodobého nehmotného majetku, jehož ocenění jedné položky je v částce 7 000 Kč a nepřevyšuje částku 60 000 Kč, </w:t>
      </w:r>
    </w:p>
    <w:p w14:paraId="6B28F5DC"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pořízení dlouhodobého hmotného majetku, jehož ocenění je vyšší než 40 000 Kč,</w:t>
      </w:r>
    </w:p>
    <w:p w14:paraId="1D6CFA07"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pořízení dlouhodobého nehmotného majetku, jehož ocenění je vyšší než 60 000 Kč,</w:t>
      </w:r>
    </w:p>
    <w:p w14:paraId="78C090D1"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odměny a mzdové náklady, vyjma dohod z odměn uvedených v odstavce 4.4 písm. f),</w:t>
      </w:r>
    </w:p>
    <w:p w14:paraId="0E809D90"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úroky, penále, srážky a další finanční postihy, bankovní splátky,</w:t>
      </w:r>
    </w:p>
    <w:p w14:paraId="772945B2"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cestovní náhrady nad rámec stanovený zákonem č. 262/2006 Sb., zákoník práce, ve znění pozdějších předpisů,</w:t>
      </w:r>
    </w:p>
    <w:p w14:paraId="0563BA33"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podnikatelská činnost,</w:t>
      </w:r>
    </w:p>
    <w:p w14:paraId="5DEAE5CE"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marketingové náklady a náklady na propagaci nad rámec souhrnného limitu 5 % stanoveného odst. 4.4 písm. h),</w:t>
      </w:r>
    </w:p>
    <w:p w14:paraId="177F0148" w14:textId="77777777" w:rsidR="000C59D7" w:rsidRPr="009121CD" w:rsidRDefault="000C59D7" w:rsidP="000C59D7">
      <w:pPr>
        <w:pStyle w:val="Odstavecseseznamem"/>
        <w:numPr>
          <w:ilvl w:val="0"/>
          <w:numId w:val="30"/>
        </w:numPr>
        <w:tabs>
          <w:tab w:val="left" w:pos="8928"/>
        </w:tabs>
        <w:spacing w:before="120" w:after="0" w:line="240" w:lineRule="auto"/>
        <w:jc w:val="both"/>
        <w:rPr>
          <w:rFonts w:ascii="Arial" w:hAnsi="Arial" w:cs="Arial"/>
          <w:sz w:val="20"/>
          <w:szCs w:val="20"/>
        </w:rPr>
      </w:pPr>
      <w:r w:rsidRPr="009121CD">
        <w:rPr>
          <w:rFonts w:ascii="Arial" w:hAnsi="Arial" w:cs="Arial"/>
          <w:sz w:val="20"/>
          <w:szCs w:val="20"/>
        </w:rPr>
        <w:t>finanční leasing osobních automobilů a dalšího hmotného či nehmotného majetku podle zákona o daních z příjmů nebo předpisů upravujících účetnictví; finančním leasingem se rozumí takový leasing, který z pronajímatele na nájemce převádí v podstatě veškerá rizika a užitky spojené s vlastnictvím aktiva, na konci nájemní doby se převádí vlastnictví aktiva na nájemce nebo nájemce má právo koupit aktivum za cenu, o které se předpokládá, že bude podstatně nižší než reálná hodnota k datu možného využití opce, doba leasingu je sjednána na podstatnou část ekonomické životnosti aktiva nebo jsou naplněny další znaky finančního leasingu.</w:t>
      </w:r>
    </w:p>
    <w:p w14:paraId="7E60DAC7" w14:textId="77777777" w:rsidR="000C59D7" w:rsidRPr="00DD2FFA" w:rsidRDefault="000C59D7" w:rsidP="000C59D7">
      <w:pPr>
        <w:pStyle w:val="Odstavecseseznamem"/>
        <w:tabs>
          <w:tab w:val="left" w:pos="8928"/>
        </w:tabs>
        <w:spacing w:before="120"/>
        <w:ind w:left="1069"/>
        <w:rPr>
          <w:rFonts w:ascii="Arial" w:hAnsi="Arial" w:cs="Arial"/>
          <w:sz w:val="16"/>
          <w:szCs w:val="16"/>
        </w:rPr>
      </w:pPr>
    </w:p>
    <w:p w14:paraId="64B60A43" w14:textId="47DEE269" w:rsidR="000C59D7" w:rsidRPr="009121CD" w:rsidRDefault="000C59D7" w:rsidP="000C59D7">
      <w:pPr>
        <w:pStyle w:val="Odstavecseseznamem"/>
        <w:numPr>
          <w:ilvl w:val="1"/>
          <w:numId w:val="27"/>
        </w:numPr>
        <w:tabs>
          <w:tab w:val="left" w:pos="8928"/>
        </w:tabs>
        <w:spacing w:before="120" w:after="0" w:line="240" w:lineRule="auto"/>
        <w:ind w:left="360" w:hanging="426"/>
        <w:jc w:val="both"/>
        <w:rPr>
          <w:rFonts w:ascii="Arial" w:hAnsi="Arial" w:cs="Arial"/>
          <w:i/>
          <w:color w:val="FF0000"/>
          <w:sz w:val="16"/>
          <w:szCs w:val="16"/>
        </w:rPr>
      </w:pPr>
      <w:r w:rsidRPr="00D85A2D">
        <w:rPr>
          <w:rFonts w:ascii="Arial" w:hAnsi="Arial" w:cs="Arial"/>
          <w:sz w:val="20"/>
          <w:szCs w:val="20"/>
        </w:rPr>
        <w:t xml:space="preserve">Další podmínky způsobu použití </w:t>
      </w:r>
      <w:r w:rsidR="00D85A2D">
        <w:rPr>
          <w:rFonts w:ascii="Arial" w:hAnsi="Arial" w:cs="Arial"/>
          <w:sz w:val="20"/>
          <w:szCs w:val="20"/>
        </w:rPr>
        <w:t>dotace</w:t>
      </w:r>
      <w:r w:rsidRPr="009121CD">
        <w:rPr>
          <w:rFonts w:ascii="Arial" w:hAnsi="Arial" w:cs="Arial"/>
          <w:sz w:val="20"/>
          <w:szCs w:val="20"/>
        </w:rPr>
        <w:t>:</w:t>
      </w:r>
    </w:p>
    <w:p w14:paraId="36B4A3DA" w14:textId="77777777" w:rsidR="000C59D7" w:rsidRPr="009121CD" w:rsidRDefault="000C59D7" w:rsidP="000C59D7">
      <w:pPr>
        <w:pStyle w:val="Odstavecseseznamem"/>
        <w:tabs>
          <w:tab w:val="left" w:pos="8928"/>
        </w:tabs>
        <w:spacing w:before="120"/>
        <w:ind w:left="360"/>
        <w:rPr>
          <w:rFonts w:ascii="Arial" w:hAnsi="Arial" w:cs="Arial"/>
          <w:i/>
          <w:color w:val="FF0000"/>
          <w:sz w:val="10"/>
          <w:szCs w:val="10"/>
        </w:rPr>
      </w:pPr>
    </w:p>
    <w:p w14:paraId="4AFEB12B" w14:textId="1FA362E4" w:rsidR="000C59D7" w:rsidRDefault="000C59D7" w:rsidP="000C59D7">
      <w:pPr>
        <w:pStyle w:val="Odstavecseseznamem"/>
        <w:tabs>
          <w:tab w:val="left" w:pos="8928"/>
        </w:tabs>
        <w:spacing w:before="120"/>
        <w:ind w:left="360"/>
        <w:jc w:val="both"/>
        <w:rPr>
          <w:rFonts w:ascii="Arial" w:hAnsi="Arial" w:cs="Arial"/>
          <w:color w:val="FF0000"/>
          <w:sz w:val="20"/>
          <w:szCs w:val="20"/>
        </w:rPr>
      </w:pPr>
      <w:r w:rsidRPr="009121CD">
        <w:rPr>
          <w:rFonts w:ascii="Arial" w:hAnsi="Arial" w:cs="Arial"/>
          <w:sz w:val="20"/>
          <w:szCs w:val="20"/>
        </w:rPr>
        <w:t xml:space="preserve">Příjemce </w:t>
      </w:r>
      <w:r w:rsidR="00D85A2D">
        <w:rPr>
          <w:rFonts w:ascii="Arial" w:hAnsi="Arial" w:cs="Arial"/>
          <w:sz w:val="20"/>
          <w:szCs w:val="20"/>
        </w:rPr>
        <w:t>dotace</w:t>
      </w:r>
      <w:r w:rsidRPr="009121CD">
        <w:rPr>
          <w:rFonts w:ascii="Arial" w:hAnsi="Arial" w:cs="Arial"/>
          <w:sz w:val="20"/>
          <w:szCs w:val="20"/>
        </w:rPr>
        <w:t>, který zaplatil za pořízení věcí nebo služeb, obstarávání výkonů nebo provedení prací peněžní prostředky z </w:t>
      </w:r>
      <w:r w:rsidR="00D85A2D">
        <w:rPr>
          <w:rFonts w:ascii="Arial" w:hAnsi="Arial" w:cs="Arial"/>
          <w:sz w:val="20"/>
          <w:szCs w:val="20"/>
        </w:rPr>
        <w:t>dotace</w:t>
      </w:r>
      <w:r w:rsidRPr="009121CD">
        <w:rPr>
          <w:rFonts w:ascii="Arial" w:hAnsi="Arial" w:cs="Arial"/>
          <w:sz w:val="20"/>
          <w:szCs w:val="20"/>
        </w:rPr>
        <w:t xml:space="preserve"> a uplatnil nárok na odpočet daně z přidané hodnoty, do které zahrnul i částku, na jejíž odpočet měl právo z důvodu tohoto pořízení, nesmí tuto částku zahrnout do vyúčtování </w:t>
      </w:r>
      <w:r w:rsidR="00D85A2D">
        <w:rPr>
          <w:rFonts w:ascii="Arial" w:hAnsi="Arial" w:cs="Arial"/>
          <w:sz w:val="20"/>
          <w:szCs w:val="20"/>
        </w:rPr>
        <w:t>dotace</w:t>
      </w:r>
      <w:r w:rsidRPr="009121CD">
        <w:rPr>
          <w:rFonts w:ascii="Arial" w:hAnsi="Arial" w:cs="Arial"/>
          <w:sz w:val="20"/>
          <w:szCs w:val="20"/>
        </w:rPr>
        <w:t>. Jestliže ji do n</w:t>
      </w:r>
      <w:r w:rsidR="00D85A2D">
        <w:rPr>
          <w:rFonts w:ascii="Arial" w:hAnsi="Arial" w:cs="Arial"/>
          <w:sz w:val="20"/>
          <w:szCs w:val="20"/>
        </w:rPr>
        <w:t>í</w:t>
      </w:r>
      <w:r w:rsidRPr="009121CD">
        <w:rPr>
          <w:rFonts w:ascii="Arial" w:hAnsi="Arial" w:cs="Arial"/>
          <w:sz w:val="20"/>
          <w:szCs w:val="20"/>
        </w:rPr>
        <w:t xml:space="preserve"> zahrnul a nárok na odpočet uplatnil až poté, je povinen do měsíce od uplatnění nároku odvést částku odpočtu na účet </w:t>
      </w:r>
      <w:r w:rsidRPr="009121CD">
        <w:rPr>
          <w:rFonts w:ascii="Arial" w:hAnsi="Arial" w:cs="Arial"/>
          <w:sz w:val="20"/>
        </w:rPr>
        <w:t xml:space="preserve">Zlínského kraje </w:t>
      </w:r>
      <w:r w:rsidRPr="009121CD">
        <w:rPr>
          <w:rFonts w:ascii="Arial" w:hAnsi="Arial" w:cs="Arial"/>
          <w:sz w:val="20"/>
          <w:szCs w:val="20"/>
        </w:rPr>
        <w:t>2786182/0800</w:t>
      </w:r>
      <w:r w:rsidRPr="00D85A2D">
        <w:rPr>
          <w:rFonts w:ascii="Arial" w:hAnsi="Arial" w:cs="Arial"/>
          <w:sz w:val="20"/>
          <w:szCs w:val="20"/>
        </w:rPr>
        <w:t>.</w:t>
      </w:r>
    </w:p>
    <w:p w14:paraId="5A157BE6" w14:textId="77777777" w:rsidR="00D85A2D" w:rsidRPr="009121CD" w:rsidRDefault="00D85A2D" w:rsidP="000C59D7">
      <w:pPr>
        <w:pStyle w:val="Odstavecseseznamem"/>
        <w:tabs>
          <w:tab w:val="left" w:pos="8928"/>
        </w:tabs>
        <w:spacing w:before="120"/>
        <w:ind w:left="360"/>
        <w:jc w:val="both"/>
        <w:rPr>
          <w:rFonts w:ascii="Arial" w:hAnsi="Arial" w:cs="Arial"/>
          <w:i/>
          <w:color w:val="FF0000"/>
          <w:sz w:val="16"/>
          <w:szCs w:val="16"/>
        </w:rPr>
      </w:pPr>
    </w:p>
    <w:p w14:paraId="593F8260" w14:textId="32C34C08" w:rsidR="000C59D7" w:rsidRDefault="000C59D7" w:rsidP="000C59D7">
      <w:pPr>
        <w:pStyle w:val="Odstavecseseznamem"/>
        <w:numPr>
          <w:ilvl w:val="1"/>
          <w:numId w:val="27"/>
        </w:numPr>
        <w:spacing w:after="0" w:line="240" w:lineRule="auto"/>
        <w:ind w:left="360"/>
        <w:jc w:val="both"/>
        <w:rPr>
          <w:rFonts w:ascii="Arial" w:hAnsi="Arial" w:cs="Arial"/>
          <w:sz w:val="20"/>
        </w:rPr>
      </w:pPr>
      <w:r w:rsidRPr="00BB4401">
        <w:rPr>
          <w:rFonts w:ascii="Arial" w:hAnsi="Arial" w:cs="Arial"/>
          <w:sz w:val="20"/>
          <w:szCs w:val="20"/>
        </w:rPr>
        <w:t xml:space="preserve">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w:t>
      </w:r>
      <w:r w:rsidR="00075654">
        <w:rPr>
          <w:rFonts w:ascii="Arial" w:hAnsi="Arial" w:cs="Arial"/>
          <w:sz w:val="20"/>
          <w:szCs w:val="20"/>
        </w:rPr>
        <w:t>dotace</w:t>
      </w:r>
      <w:r w:rsidRPr="00BB4401">
        <w:rPr>
          <w:rFonts w:ascii="Arial" w:hAnsi="Arial" w:cs="Arial"/>
          <w:sz w:val="20"/>
          <w:szCs w:val="20"/>
        </w:rPr>
        <w:t xml:space="preserve"> musí být viditelně označeny „</w:t>
      </w:r>
      <w:r w:rsidR="00D85A2D">
        <w:rPr>
          <w:rFonts w:ascii="Arial" w:hAnsi="Arial" w:cs="Arial"/>
          <w:sz w:val="20"/>
          <w:szCs w:val="20"/>
        </w:rPr>
        <w:t>Dotace</w:t>
      </w:r>
      <w:r w:rsidRPr="00BB4401">
        <w:rPr>
          <w:rFonts w:ascii="Arial" w:hAnsi="Arial" w:cs="Arial"/>
          <w:sz w:val="20"/>
          <w:szCs w:val="20"/>
        </w:rPr>
        <w:t xml:space="preserv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r w:rsidRPr="00BB4401">
        <w:rPr>
          <w:rFonts w:ascii="Arial" w:hAnsi="Arial" w:cs="Arial"/>
          <w:sz w:val="20"/>
        </w:rPr>
        <w:t>.</w:t>
      </w:r>
    </w:p>
    <w:p w14:paraId="7479748A" w14:textId="2FF12D58" w:rsidR="000C59D7" w:rsidRDefault="000C59D7" w:rsidP="000C59D7">
      <w:pPr>
        <w:pStyle w:val="Odstavecseseznamem"/>
        <w:ind w:left="360"/>
        <w:rPr>
          <w:rFonts w:ascii="Arial" w:hAnsi="Arial" w:cs="Arial"/>
          <w:sz w:val="10"/>
          <w:szCs w:val="10"/>
        </w:rPr>
      </w:pPr>
    </w:p>
    <w:p w14:paraId="52655492" w14:textId="67B00283" w:rsidR="00625AC4" w:rsidRDefault="00625AC4" w:rsidP="000C59D7">
      <w:pPr>
        <w:pStyle w:val="Odstavecseseznamem"/>
        <w:ind w:left="360"/>
        <w:rPr>
          <w:rFonts w:ascii="Arial" w:hAnsi="Arial" w:cs="Arial"/>
          <w:sz w:val="10"/>
          <w:szCs w:val="10"/>
        </w:rPr>
      </w:pPr>
    </w:p>
    <w:p w14:paraId="665D3C8C" w14:textId="77777777" w:rsidR="00625AC4" w:rsidRPr="00BB4401" w:rsidRDefault="00625AC4" w:rsidP="000C59D7">
      <w:pPr>
        <w:pStyle w:val="Odstavecseseznamem"/>
        <w:ind w:left="360"/>
        <w:rPr>
          <w:rFonts w:ascii="Arial" w:hAnsi="Arial" w:cs="Arial"/>
          <w:sz w:val="10"/>
          <w:szCs w:val="10"/>
        </w:rPr>
      </w:pPr>
    </w:p>
    <w:p w14:paraId="7278BFE6" w14:textId="77777777" w:rsidR="000C59D7" w:rsidRPr="00BB4401" w:rsidRDefault="000C59D7" w:rsidP="000C59D7">
      <w:pPr>
        <w:pStyle w:val="Odstavecseseznamem"/>
        <w:numPr>
          <w:ilvl w:val="1"/>
          <w:numId w:val="27"/>
        </w:numPr>
        <w:spacing w:after="0" w:line="240" w:lineRule="auto"/>
        <w:ind w:left="360"/>
        <w:jc w:val="both"/>
        <w:rPr>
          <w:rFonts w:ascii="Arial" w:hAnsi="Arial" w:cs="Arial"/>
          <w:sz w:val="20"/>
          <w:szCs w:val="20"/>
        </w:rPr>
      </w:pPr>
      <w:r w:rsidRPr="00BB4401">
        <w:rPr>
          <w:rFonts w:ascii="Arial" w:hAnsi="Arial" w:cs="Arial"/>
          <w:sz w:val="20"/>
          <w:szCs w:val="20"/>
        </w:rPr>
        <w:lastRenderedPageBreak/>
        <w:t>Příjemce je dále povinen:</w:t>
      </w:r>
    </w:p>
    <w:p w14:paraId="1D66DECE" w14:textId="77777777" w:rsidR="000C59D7" w:rsidRPr="00BB4401" w:rsidRDefault="000C59D7" w:rsidP="000C59D7">
      <w:pPr>
        <w:numPr>
          <w:ilvl w:val="0"/>
          <w:numId w:val="28"/>
        </w:numPr>
        <w:tabs>
          <w:tab w:val="left" w:pos="8928"/>
        </w:tabs>
        <w:spacing w:before="60" w:after="0" w:line="240" w:lineRule="auto"/>
        <w:ind w:left="426" w:hanging="283"/>
        <w:jc w:val="both"/>
        <w:rPr>
          <w:rFonts w:cs="Arial"/>
          <w:szCs w:val="20"/>
        </w:rPr>
      </w:pPr>
      <w:r w:rsidRPr="00BB4401">
        <w:rPr>
          <w:rFonts w:cs="Arial"/>
          <w:szCs w:val="20"/>
        </w:rPr>
        <w:t>zajistit, aby všechny údaje, které uvádí poskytovateli, byly vždy úplné a pravdivé,</w:t>
      </w:r>
    </w:p>
    <w:p w14:paraId="0E7E4F3E" w14:textId="77777777" w:rsidR="000C59D7" w:rsidRPr="00BB4401" w:rsidRDefault="000C59D7" w:rsidP="000C59D7">
      <w:pPr>
        <w:numPr>
          <w:ilvl w:val="0"/>
          <w:numId w:val="28"/>
        </w:numPr>
        <w:tabs>
          <w:tab w:val="left" w:pos="8928"/>
        </w:tabs>
        <w:spacing w:before="60" w:after="0" w:line="240" w:lineRule="auto"/>
        <w:ind w:left="426" w:hanging="283"/>
        <w:jc w:val="both"/>
        <w:rPr>
          <w:rFonts w:cs="Arial"/>
          <w:szCs w:val="20"/>
        </w:rPr>
      </w:pPr>
      <w:r w:rsidRPr="00BB4401">
        <w:rPr>
          <w:rFonts w:cs="Arial"/>
          <w:szCs w:val="20"/>
        </w:rPr>
        <w:t>zabezpečit archivaci veškeré dokumentace k projektu, včetně účetnictví o projektu po dobu 10 let ode dne skončení realizace programu,</w:t>
      </w:r>
    </w:p>
    <w:p w14:paraId="1EB2BF2A" w14:textId="77777777" w:rsidR="000C59D7" w:rsidRDefault="000C59D7" w:rsidP="000C59D7">
      <w:pPr>
        <w:numPr>
          <w:ilvl w:val="0"/>
          <w:numId w:val="28"/>
        </w:numPr>
        <w:tabs>
          <w:tab w:val="left" w:pos="8928"/>
        </w:tabs>
        <w:spacing w:before="60" w:after="120" w:line="240" w:lineRule="auto"/>
        <w:ind w:left="426" w:hanging="284"/>
        <w:jc w:val="both"/>
        <w:rPr>
          <w:rFonts w:cs="Arial"/>
          <w:szCs w:val="20"/>
        </w:rPr>
      </w:pPr>
      <w:r w:rsidRPr="00BB4401">
        <w:rPr>
          <w:rFonts w:cs="Arial"/>
          <w:szCs w:val="20"/>
        </w:rPr>
        <w:t>dohodnout s dodavateli v rámci projektu fakturační podmínky tak, aby byla doložena účelovost faktur, včetně specifikace jednotlivých způsobilých výdajů.</w:t>
      </w:r>
    </w:p>
    <w:p w14:paraId="6296AFDF" w14:textId="02CD486F" w:rsidR="00B62669" w:rsidRPr="008003AF" w:rsidRDefault="000C59D7" w:rsidP="00D85A2D">
      <w:pPr>
        <w:pStyle w:val="Odstavecseseznamem"/>
        <w:numPr>
          <w:ilvl w:val="1"/>
          <w:numId w:val="27"/>
        </w:numPr>
        <w:spacing w:after="0" w:line="240" w:lineRule="auto"/>
        <w:ind w:left="360"/>
        <w:jc w:val="both"/>
      </w:pPr>
      <w:r w:rsidRPr="008E5FF1">
        <w:rPr>
          <w:rFonts w:ascii="Arial" w:hAnsi="Arial" w:cs="Arial"/>
          <w:sz w:val="20"/>
          <w:szCs w:val="20"/>
        </w:rPr>
        <w:t>Příjemce zajistí, aby v souvislosti s materiálními či elektronickými výstupy souvisejícími s poskytnut</w:t>
      </w:r>
      <w:r w:rsidR="00D85A2D">
        <w:rPr>
          <w:rFonts w:ascii="Arial" w:hAnsi="Arial" w:cs="Arial"/>
          <w:sz w:val="20"/>
          <w:szCs w:val="20"/>
        </w:rPr>
        <w:t>ou</w:t>
      </w:r>
      <w:r w:rsidRPr="008E5FF1">
        <w:rPr>
          <w:rFonts w:ascii="Arial" w:hAnsi="Arial" w:cs="Arial"/>
          <w:sz w:val="20"/>
          <w:szCs w:val="20"/>
        </w:rPr>
        <w:t xml:space="preserve"> </w:t>
      </w:r>
      <w:r w:rsidR="00D85A2D">
        <w:rPr>
          <w:rFonts w:ascii="Arial" w:hAnsi="Arial" w:cs="Arial"/>
          <w:sz w:val="20"/>
          <w:szCs w:val="20"/>
        </w:rPr>
        <w:t>dotací</w:t>
      </w:r>
      <w:r w:rsidRPr="008E5FF1">
        <w:rPr>
          <w:rFonts w:ascii="Arial" w:hAnsi="Arial" w:cs="Arial"/>
          <w:sz w:val="20"/>
          <w:szCs w:val="20"/>
        </w:rPr>
        <w:t xml:space="preserve"> byla uváděna informace o finanční podpoře poskytnuté Ministerstvem školství, mládeže a tělovýchovy a Zlínským krajem, popřípadě umožňuje-li to povaha materiálních výstupů, aby byly takovou informací označeny, a to ve znění „Realizace soutěže/přehlídky byla podpořena Ministerstvem školství, mládeže a tělovýchovy“ a „Realizace soutěže/přehlídky byla podpořena Zlínským krajem“.</w:t>
      </w:r>
      <w:r w:rsidR="00A233FD" w:rsidRPr="00B62669">
        <w:rPr>
          <w:i/>
          <w:color w:val="5B9BD5" w:themeColor="accent1"/>
          <w:sz w:val="16"/>
          <w:szCs w:val="16"/>
        </w:rPr>
        <w:t xml:space="preserve"> </w:t>
      </w:r>
    </w:p>
    <w:p w14:paraId="18607928" w14:textId="77777777" w:rsidR="008003AF" w:rsidRPr="008003AF" w:rsidRDefault="008003AF" w:rsidP="008003AF">
      <w:pPr>
        <w:pStyle w:val="Odstavecseseznamem"/>
        <w:spacing w:after="0" w:line="240" w:lineRule="auto"/>
        <w:ind w:left="360"/>
        <w:jc w:val="both"/>
      </w:pPr>
    </w:p>
    <w:p w14:paraId="6296AFE6" w14:textId="77777777" w:rsidR="00CB78A2" w:rsidRDefault="00357941" w:rsidP="00E82920">
      <w:pPr>
        <w:pStyle w:val="Nadpis1"/>
        <w:spacing w:line="276" w:lineRule="auto"/>
      </w:pPr>
      <w:r>
        <w:t>Sankce</w:t>
      </w:r>
    </w:p>
    <w:p w14:paraId="7E6E0727" w14:textId="77777777" w:rsidR="00072A52" w:rsidRDefault="00072A52" w:rsidP="00072A52">
      <w:pPr>
        <w:pStyle w:val="2rove"/>
        <w:spacing w:line="276" w:lineRule="auto"/>
      </w:pPr>
      <w:r>
        <w:t>V případě porušení rozpočtové kázně ze strany příjemce bude poskytovatel postupovat v souladu s § 22 zákona č. 250/2000 Sb., o rozpočtových pravidlech územních rozpočtů, ve znění pozdějších předpisů (dále jen „zákon o rozpočtových pravidlech územních rozpočtů“).</w:t>
      </w:r>
    </w:p>
    <w:p w14:paraId="5E155C1A" w14:textId="77777777" w:rsidR="00072A52" w:rsidRPr="00C61735" w:rsidRDefault="00072A52" w:rsidP="00072A52">
      <w:pPr>
        <w:pStyle w:val="2rove"/>
        <w:spacing w:line="276" w:lineRule="auto"/>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Pr>
          <w:b/>
        </w:rPr>
        <w:t xml:space="preserve"> </w:t>
      </w:r>
      <w:r w:rsidRPr="00B43670">
        <w:rPr>
          <w:b/>
        </w:rPr>
        <w:t>ve výši</w:t>
      </w:r>
      <w:r>
        <w:rPr>
          <w:b/>
        </w:rPr>
        <w:t xml:space="preserve"> poskytnuté dotace</w:t>
      </w:r>
      <w:r w:rsidRPr="00C61735">
        <w:t>, se považuje zejména</w:t>
      </w:r>
      <w:r>
        <w:t xml:space="preserve"> pokud:</w:t>
      </w:r>
    </w:p>
    <w:p w14:paraId="747B31E0" w14:textId="77777777" w:rsidR="00072A52" w:rsidRDefault="00072A52" w:rsidP="00072A52">
      <w:pPr>
        <w:pStyle w:val="3rove-trval"/>
      </w:pPr>
      <w:r>
        <w:t>příjemce nedodrží účel dotace,</w:t>
      </w:r>
    </w:p>
    <w:p w14:paraId="353555D0" w14:textId="77777777" w:rsidR="00072A52" w:rsidRPr="00D11E31" w:rsidRDefault="00072A52" w:rsidP="00072A52">
      <w:pPr>
        <w:pStyle w:val="3rove-trval"/>
      </w:pPr>
      <w:r w:rsidRPr="00D11E31">
        <w:t xml:space="preserve">příjemce </w:t>
      </w:r>
      <w:r>
        <w:t xml:space="preserve">vůbec </w:t>
      </w:r>
      <w:r w:rsidRPr="00D11E31">
        <w:t>nedoloží úhrady výdajů,</w:t>
      </w:r>
    </w:p>
    <w:p w14:paraId="11D26D9D" w14:textId="758ACF90" w:rsidR="00072A52" w:rsidRPr="00D11E31" w:rsidRDefault="00072A52" w:rsidP="00072A52">
      <w:pPr>
        <w:pStyle w:val="3rove-trval"/>
      </w:pPr>
      <w:r w:rsidRPr="00D11E31">
        <w:t xml:space="preserve">příjemce nepředloží </w:t>
      </w:r>
      <w:r>
        <w:t>Vyúčtování dotace</w:t>
      </w:r>
      <w:r w:rsidRPr="00D11E31">
        <w:t xml:space="preserve"> ani ve lhůtě 30 pracovních dní po uplynutí lhůty dle čl. </w:t>
      </w:r>
      <w:r>
        <w:t>3</w:t>
      </w:r>
      <w:r w:rsidRPr="00D11E31">
        <w:t>.</w:t>
      </w:r>
      <w:r>
        <w:t>3</w:t>
      </w:r>
      <w:r w:rsidRPr="00D11E31">
        <w:t>,</w:t>
      </w:r>
    </w:p>
    <w:p w14:paraId="50C3E08C" w14:textId="215932C9" w:rsidR="00072A52" w:rsidRPr="00B60582" w:rsidRDefault="00072A52" w:rsidP="00072A52">
      <w:pPr>
        <w:pStyle w:val="3rove-trval"/>
      </w:pPr>
      <w:r w:rsidRPr="00D11E31">
        <w:t xml:space="preserve">příjemce poruší povinnost dle čl. </w:t>
      </w:r>
      <w:r>
        <w:t>4</w:t>
      </w:r>
      <w:r w:rsidRPr="00D11E31">
        <w:t xml:space="preserve">.7 nebo </w:t>
      </w:r>
      <w:r>
        <w:t>4</w:t>
      </w:r>
      <w:r w:rsidRPr="00D11E31">
        <w:t>.8</w:t>
      </w:r>
      <w:r>
        <w:t>.</w:t>
      </w:r>
    </w:p>
    <w:p w14:paraId="058A43C3" w14:textId="77777777" w:rsidR="00072A52" w:rsidRPr="00D11E31" w:rsidRDefault="00072A52" w:rsidP="00072A52">
      <w:pPr>
        <w:pStyle w:val="2rove"/>
      </w:pPr>
      <w:r>
        <w:t xml:space="preserve">Za </w:t>
      </w:r>
      <w:r w:rsidRPr="00B43670">
        <w:rPr>
          <w:b/>
        </w:rPr>
        <w:t>porušení rozpočtové kázně</w:t>
      </w:r>
      <w:r w:rsidRPr="00357941">
        <w:t xml:space="preserve"> </w:t>
      </w:r>
      <w:r>
        <w:t xml:space="preserve">dle § 22 zákona o rozpočtových pravidlech územních rozpočtů, za který bude příjemci uložen </w:t>
      </w:r>
      <w:r w:rsidRPr="00B43670">
        <w:rPr>
          <w:b/>
        </w:rPr>
        <w:t>odvod</w:t>
      </w:r>
      <w:r w:rsidRPr="00B60582">
        <w:rPr>
          <w:b/>
        </w:rPr>
        <w:t xml:space="preserve"> </w:t>
      </w:r>
      <w:r w:rsidRPr="00B43670">
        <w:rPr>
          <w:b/>
        </w:rPr>
        <w:t>ve výši</w:t>
      </w:r>
      <w:r>
        <w:rPr>
          <w:b/>
        </w:rPr>
        <w:t xml:space="preserve"> neoprávněně použitých nebo zadržených peněžních prostředků</w:t>
      </w:r>
      <w:r w:rsidRPr="00D262BB">
        <w:t>, se považuje zejména</w:t>
      </w:r>
      <w:r>
        <w:t xml:space="preserve"> pokud:</w:t>
      </w:r>
    </w:p>
    <w:p w14:paraId="24564EB5" w14:textId="3A046CFC" w:rsidR="00072A52" w:rsidRDefault="00072A52" w:rsidP="00072A52">
      <w:pPr>
        <w:pStyle w:val="3rove-trval"/>
        <w:rPr>
          <w:i/>
        </w:rPr>
      </w:pPr>
      <w:r>
        <w:t>příjemce neodstraní nedostatky v předložené Závěrečné zprávě ani v náhradní lhůtě dle čl. 3.6, výše odvodu se v tomto případě rovná výši neoprávněně použitých nebo zadržených peněžních prostředků,</w:t>
      </w:r>
    </w:p>
    <w:p w14:paraId="1E163871" w14:textId="05F83230" w:rsidR="00072A52" w:rsidRPr="00C61735" w:rsidRDefault="00072A52" w:rsidP="00072A52">
      <w:pPr>
        <w:pStyle w:val="3rove-trval"/>
      </w:pPr>
      <w:r>
        <w:t xml:space="preserve">příjemce v rozporu s čl. 4.2 uhradí výdaje později než ve lhůtě stanovené pro předložení závěrečné zprávy. Za toto porušení bude příjemci uložen odvod ve výši takto opožděně uhrazené částky způsobilých výdajů. </w:t>
      </w:r>
    </w:p>
    <w:p w14:paraId="558013DA" w14:textId="77777777" w:rsidR="00072A52" w:rsidRDefault="00072A52" w:rsidP="00072A52">
      <w:pPr>
        <w:pStyle w:val="2rove"/>
        <w:spacing w:line="276" w:lineRule="auto"/>
      </w:pPr>
      <w:r>
        <w:t xml:space="preserve">O </w:t>
      </w:r>
      <w:r w:rsidRPr="00B43670">
        <w:rPr>
          <w:b/>
        </w:rPr>
        <w:t>méně závažné porušení</w:t>
      </w:r>
      <w:r>
        <w:t xml:space="preserve"> rozpočtové kázně dle § 22 zákona o rozpočtových pravidlech územních rozpočtů, za které bude příjemci uložen snížený </w:t>
      </w:r>
      <w:r w:rsidRPr="00B43670">
        <w:rPr>
          <w:b/>
        </w:rPr>
        <w:t>odvod ve výši 5 %</w:t>
      </w:r>
      <w:r>
        <w:t xml:space="preserve"> z poskytnuté dotace, se jedná v případě, kdy:</w:t>
      </w:r>
    </w:p>
    <w:p w14:paraId="2D867301" w14:textId="46D98570" w:rsidR="00072A52" w:rsidRDefault="00072A52" w:rsidP="00072A52">
      <w:pPr>
        <w:pStyle w:val="3rove-trval"/>
      </w:pPr>
      <w:r>
        <w:t>příjemce předloží Závěrečnou zprávu ve lhůtě do 30 pracovních dní po uplynutí lhůty dle čl. 3.3,</w:t>
      </w:r>
    </w:p>
    <w:p w14:paraId="19F6BAEB" w14:textId="7EC53BB0" w:rsidR="00072A52" w:rsidRDefault="00072A52" w:rsidP="00072A52">
      <w:pPr>
        <w:pStyle w:val="3rove-trval"/>
      </w:pPr>
      <w:r>
        <w:t>příjemce poruší povinnosti dle čl. 4.9.</w:t>
      </w:r>
    </w:p>
    <w:p w14:paraId="296D7CC6" w14:textId="77777777" w:rsidR="00072A52" w:rsidRDefault="00072A52" w:rsidP="00072A52">
      <w:pPr>
        <w:pStyle w:val="2rove"/>
      </w:pPr>
      <w:r>
        <w:t xml:space="preserve">O </w:t>
      </w:r>
      <w:r w:rsidRPr="00AD41BD">
        <w:rPr>
          <w:b/>
        </w:rPr>
        <w:t>méně závažné porušení</w:t>
      </w:r>
      <w:r>
        <w:t xml:space="preserve"> rozpočtové kázně dle § 22 zákona o rozpočtových pravidlech územních rozpočtů, se dále jedná v případě, kdy:</w:t>
      </w:r>
    </w:p>
    <w:p w14:paraId="685882A2" w14:textId="3453973E" w:rsidR="00072A52" w:rsidRDefault="00072A52" w:rsidP="00072A52">
      <w:pPr>
        <w:pStyle w:val="3rove-trval"/>
      </w:pPr>
      <w:r>
        <w:t xml:space="preserve">příjemce odstraní nedostatky či nesrovnalosti v závěrečné zprávě až v náhradní lhůtě dle čl. 3.6. Příjemci bude uložen snížený odvod ve výši 5 % z částky dotace, které se týkaly odstraněné nedostatky či nesrovnalosti; pokud takový rozsah nelze stanovit, bude mu uložen odvod ve výši 5% ze schválené dotace, </w:t>
      </w:r>
    </w:p>
    <w:p w14:paraId="26985E5D" w14:textId="1C99F304" w:rsidR="00072A52" w:rsidRDefault="00072A52" w:rsidP="00072A52">
      <w:pPr>
        <w:pStyle w:val="3rove-trval"/>
      </w:pPr>
      <w:r>
        <w:t xml:space="preserve">příjemce v rozporu s čl. 4.2 uhradí výdaje po uplynutí lhůty pro úhradu výdajů dle čl. 4.2, ale ne později než do lhůty pro předložení Závěrečné zprávy dle čl. 4.4. Příjemci bude uložen snížený odvod ve výši 10 % z takto opožděně uhrazené částky způsobilých výdajů. </w:t>
      </w:r>
    </w:p>
    <w:p w14:paraId="3E68E3A3" w14:textId="77777777" w:rsidR="00072A52" w:rsidRDefault="00072A52" w:rsidP="00072A52">
      <w:pPr>
        <w:pStyle w:val="2rove"/>
      </w:pPr>
      <w:r>
        <w:lastRenderedPageBreak/>
        <w:t>Nastane-li situace, za kterou by byl příjemci uložen odvod podle tohoto článku, ale peněžní prostředky dotace ještě nebyly poskytnuty, odvod nebude příjemci uložen. Namísto toho bude v odpovídající výši zkrácena dotace.</w:t>
      </w:r>
    </w:p>
    <w:p w14:paraId="6296AFE7" w14:textId="194CFDB1" w:rsidR="00D64AB1" w:rsidRDefault="00D64AB1" w:rsidP="00072A52">
      <w:pPr>
        <w:pStyle w:val="2rove"/>
        <w:numPr>
          <w:ilvl w:val="0"/>
          <w:numId w:val="0"/>
        </w:numPr>
        <w:spacing w:line="276" w:lineRule="auto"/>
        <w:ind w:left="567"/>
      </w:pPr>
    </w:p>
    <w:p w14:paraId="6296AFF8" w14:textId="77777777" w:rsidR="004E4E47" w:rsidRDefault="004E4E47" w:rsidP="00E82920">
      <w:pPr>
        <w:pStyle w:val="Nadpis1"/>
        <w:spacing w:line="276" w:lineRule="auto"/>
      </w:pPr>
      <w:r>
        <w:t>Změny podmínek smlouvy</w:t>
      </w:r>
    </w:p>
    <w:p w14:paraId="6296AFF9" w14:textId="1A1B7A87" w:rsidR="004E4E47" w:rsidRDefault="00D85A2D" w:rsidP="00E82920">
      <w:pPr>
        <w:pStyle w:val="2rove"/>
        <w:spacing w:line="276" w:lineRule="auto"/>
      </w:pPr>
      <w:r w:rsidRPr="00BB4401">
        <w:rPr>
          <w:rFonts w:cs="Arial"/>
          <w:snapToGrid w:val="0"/>
          <w:szCs w:val="20"/>
        </w:rPr>
        <w:t>Příjemci je dána možnost změnit projekt bez předchozího souhlasu poskytovatele za předpokladu, že změny nejsou podstatného charakteru, tj.:</w:t>
      </w:r>
    </w:p>
    <w:p w14:paraId="6296AFFA" w14:textId="3DCF7A00" w:rsidR="00D9597D" w:rsidRDefault="00747C54" w:rsidP="00501F8C">
      <w:pPr>
        <w:pStyle w:val="3rove-trval"/>
      </w:pPr>
      <w:r>
        <w:t xml:space="preserve">změna adresy nebo </w:t>
      </w:r>
      <w:r w:rsidR="00D9597D" w:rsidRPr="00A960B0">
        <w:t>sídla příjemce/zřizovatele</w:t>
      </w:r>
      <w:r w:rsidR="009D1361">
        <w:t>,</w:t>
      </w:r>
      <w:r w:rsidRPr="00EB1154">
        <w:t xml:space="preserve"> </w:t>
      </w:r>
    </w:p>
    <w:p w14:paraId="6296AFFB" w14:textId="77777777" w:rsidR="00D9597D" w:rsidRDefault="00747C54" w:rsidP="00501F8C">
      <w:pPr>
        <w:pStyle w:val="3rove-trval"/>
      </w:pPr>
      <w:r>
        <w:t xml:space="preserve">změna statutárního orgánu nebo </w:t>
      </w:r>
      <w:r w:rsidR="00D9597D" w:rsidRPr="00A960B0">
        <w:t>kontaktní osoby</w:t>
      </w:r>
      <w:r w:rsidR="00D9597D">
        <w:t>,</w:t>
      </w:r>
    </w:p>
    <w:p w14:paraId="6296AFFC" w14:textId="1621E2B6" w:rsidR="00D9597D" w:rsidRPr="00EB1154" w:rsidRDefault="00747C54" w:rsidP="00501F8C">
      <w:pPr>
        <w:pStyle w:val="3rove-trval"/>
      </w:pPr>
      <w:r>
        <w:t>změna názvu příjemce /</w:t>
      </w:r>
      <w:r w:rsidR="00D9597D" w:rsidRPr="00A960B0">
        <w:t>zřizovatele</w:t>
      </w:r>
      <w:r w:rsidR="009D1361">
        <w:t>,</w:t>
      </w:r>
    </w:p>
    <w:p w14:paraId="6296AFFF" w14:textId="4F2CB47B" w:rsidR="00D9597D" w:rsidRDefault="00D9597D" w:rsidP="00501F8C">
      <w:pPr>
        <w:pStyle w:val="3rove-trval"/>
      </w:pPr>
      <w:r w:rsidRPr="00A960B0">
        <w:t>změna zdrojů nebo výše podílů těchto zdrojů na financování projektu (s výjimkou dotace od Zlínského kraje)</w:t>
      </w:r>
      <w:r w:rsidR="00D85A2D">
        <w:t>.</w:t>
      </w:r>
    </w:p>
    <w:p w14:paraId="6296B002" w14:textId="5D07C045" w:rsidR="005651A6" w:rsidRDefault="005651A6" w:rsidP="00E82920">
      <w:pPr>
        <w:pStyle w:val="2rove"/>
        <w:spacing w:line="276" w:lineRule="auto"/>
      </w:pPr>
      <w:r>
        <w:t>Změnu bankovního spojení oznámí příjemce poskytova</w:t>
      </w:r>
      <w:r w:rsidR="007A3EEB">
        <w:t xml:space="preserve">teli písemně ve lhůtě do 15 dní </w:t>
      </w:r>
      <w:r w:rsidR="007A3EEB">
        <w:rPr>
          <w:rFonts w:cs="Arial"/>
        </w:rPr>
        <w:t>ode dne, kdy ke změně došlo.</w:t>
      </w:r>
      <w:r w:rsidR="007A3EEB" w:rsidRPr="007A3EEB">
        <w:rPr>
          <w:rFonts w:cs="Arial"/>
        </w:rPr>
        <w:t xml:space="preserve"> </w:t>
      </w:r>
      <w:r w:rsidR="007A3EEB">
        <w:rPr>
          <w:rFonts w:cs="Arial"/>
        </w:rPr>
        <w:t>Informace o změně účtu příjemce</w:t>
      </w:r>
      <w:r w:rsidR="00D85A2D">
        <w:rPr>
          <w:rFonts w:cs="Arial"/>
        </w:rPr>
        <w:t>/zřizovatele</w:t>
      </w:r>
      <w:r w:rsidR="007A3EEB">
        <w:rPr>
          <w:rFonts w:cs="Arial"/>
        </w:rPr>
        <w:t xml:space="preserve"> je pro poskytovatele závazná ode dne, kdy byla poskytovateli doručena. </w:t>
      </w:r>
    </w:p>
    <w:p w14:paraId="6296B003" w14:textId="7DDAB161" w:rsidR="005651A6" w:rsidRDefault="00DE64D6" w:rsidP="00E82920">
      <w:pPr>
        <w:pStyle w:val="2rove"/>
        <w:spacing w:line="276" w:lineRule="auto"/>
      </w:pPr>
      <w:r>
        <w:t xml:space="preserve">V </w:t>
      </w:r>
      <w:r w:rsidRPr="001C3D21">
        <w:t>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r>
        <w:t>.</w:t>
      </w:r>
    </w:p>
    <w:p w14:paraId="49D3DC5C" w14:textId="77777777" w:rsidR="008003AF" w:rsidRDefault="008003AF" w:rsidP="008003AF">
      <w:pPr>
        <w:pStyle w:val="2rove"/>
        <w:numPr>
          <w:ilvl w:val="0"/>
          <w:numId w:val="0"/>
        </w:numPr>
        <w:spacing w:line="276" w:lineRule="auto"/>
        <w:ind w:left="567"/>
      </w:pPr>
    </w:p>
    <w:p w14:paraId="6296B004" w14:textId="77777777" w:rsidR="00DE64D6" w:rsidRDefault="00DE64D6" w:rsidP="00E82920">
      <w:pPr>
        <w:pStyle w:val="Nadpis1"/>
        <w:spacing w:line="276" w:lineRule="auto"/>
      </w:pPr>
      <w:r>
        <w:t>Ukončení smlouvy</w:t>
      </w:r>
    </w:p>
    <w:p w14:paraId="6296B005" w14:textId="77777777" w:rsidR="00971B6C" w:rsidRDefault="00971B6C" w:rsidP="00E82920">
      <w:pPr>
        <w:pStyle w:val="2rove"/>
        <w:spacing w:line="276" w:lineRule="auto"/>
      </w:pPr>
      <w:r>
        <w:t>Smlouvu lze ukončit na základě písemné dohody obou smluvních stran nebo písemnou výpovědí smlouvy, a to za podmínek dále stanovených.</w:t>
      </w:r>
    </w:p>
    <w:p w14:paraId="6296B006" w14:textId="77777777" w:rsidR="00971B6C" w:rsidRDefault="00971B6C" w:rsidP="00E82920">
      <w:pPr>
        <w:pStyle w:val="2rove"/>
        <w:spacing w:line="276" w:lineRule="auto"/>
      </w:pPr>
      <w:r>
        <w:t>Poskytovatel je oprávněn vypovědět smlouvu jak před proplacením, tak i po proplacení dotace.</w:t>
      </w:r>
    </w:p>
    <w:p w14:paraId="6296B007" w14:textId="77777777" w:rsidR="00971B6C" w:rsidRDefault="00971B6C" w:rsidP="00E82920">
      <w:pPr>
        <w:pStyle w:val="2rove"/>
        <w:spacing w:line="276" w:lineRule="auto"/>
      </w:pPr>
      <w:r>
        <w:t xml:space="preserve">Výpovědním důvodem je porušení povinností příjemcem stanovených touto smlouvou nebo obecně závaznými právními předpisy. </w:t>
      </w:r>
      <w:r w:rsidR="00504796">
        <w:t>Porušením se rozumí zejména, pokud příjemce:</w:t>
      </w:r>
    </w:p>
    <w:p w14:paraId="6296B008" w14:textId="77777777" w:rsidR="00766DAA" w:rsidRDefault="00766DAA" w:rsidP="00501F8C">
      <w:pPr>
        <w:pStyle w:val="3rove-trval"/>
      </w:pPr>
      <w:r>
        <w:t>nedodrží účel dotace,</w:t>
      </w:r>
    </w:p>
    <w:p w14:paraId="6296B009" w14:textId="0929E220" w:rsidR="00504796" w:rsidRDefault="00504796" w:rsidP="00501F8C">
      <w:pPr>
        <w:pStyle w:val="3rove-trval"/>
      </w:pPr>
      <w:r>
        <w:t>svým jednáním poruší rozpočtovou kázeň</w:t>
      </w:r>
      <w:r w:rsidR="004F1656">
        <w:t xml:space="preserve"> zejména dle </w:t>
      </w:r>
      <w:r w:rsidR="00F50470">
        <w:t xml:space="preserve">čl. </w:t>
      </w:r>
      <w:r w:rsidR="00072A52">
        <w:t>5</w:t>
      </w:r>
      <w:r w:rsidR="004F1656">
        <w:t>.</w:t>
      </w:r>
      <w:r w:rsidR="00CC6CBC">
        <w:t>2</w:t>
      </w:r>
      <w:r w:rsidR="004942FC">
        <w:t>,</w:t>
      </w:r>
      <w:r>
        <w:t xml:space="preserve"> </w:t>
      </w:r>
      <w:r w:rsidR="00F50470">
        <w:t xml:space="preserve">ve smyslu </w:t>
      </w:r>
      <w:r>
        <w:t xml:space="preserve">zákona </w:t>
      </w:r>
      <w:r w:rsidR="001E22BF">
        <w:t>o</w:t>
      </w:r>
      <w:r w:rsidR="006E3B58">
        <w:t> </w:t>
      </w:r>
      <w:r w:rsidR="001E22BF">
        <w:t>rozpočtových pravidlech územních rozpočtů,</w:t>
      </w:r>
    </w:p>
    <w:p w14:paraId="6296B00A" w14:textId="32E3D454" w:rsidR="00F50470" w:rsidRDefault="00F50470" w:rsidP="00501F8C">
      <w:pPr>
        <w:pStyle w:val="3rove-trval"/>
      </w:pPr>
      <w:r>
        <w:t xml:space="preserve">příjemce se opozdí s předložením závěrečné zprávy o více než 30 pracovních dnů oproti lhůtě dle čl. </w:t>
      </w:r>
      <w:r w:rsidR="00072A52">
        <w:t>3</w:t>
      </w:r>
      <w:r>
        <w:t>.</w:t>
      </w:r>
      <w:r w:rsidR="00072A52">
        <w:t>3</w:t>
      </w:r>
      <w:r>
        <w:t>,</w:t>
      </w:r>
    </w:p>
    <w:p w14:paraId="6296B00B" w14:textId="77777777" w:rsidR="00504796" w:rsidRDefault="00504796" w:rsidP="00501F8C">
      <w:pPr>
        <w:pStyle w:val="3rove-trval"/>
      </w:pPr>
      <w:r>
        <w:t xml:space="preserve">je on sám, případně jako právnická osoba či některá osoba tvořící statutární orgán příjemce odsouzen/a za trestný čin, </w:t>
      </w:r>
      <w:r w:rsidRPr="00504796">
        <w:t>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r>
        <w:t>,</w:t>
      </w:r>
    </w:p>
    <w:p w14:paraId="6296B00C" w14:textId="77777777" w:rsidR="00504796" w:rsidRDefault="00504796" w:rsidP="00501F8C">
      <w:pPr>
        <w:pStyle w:val="3rove-trval"/>
      </w:pPr>
      <w:r w:rsidRPr="00BC32A3">
        <w:t xml:space="preserve">bylo </w:t>
      </w:r>
      <w:r>
        <w:t xml:space="preserve">vůči příjemci </w:t>
      </w:r>
      <w:r w:rsidRPr="00BC32A3">
        <w:t>zahájeno insolvenční řízení podle zákona č. 182/2006 Sb., o úpadku a</w:t>
      </w:r>
      <w:r w:rsidR="006E3B58">
        <w:t> </w:t>
      </w:r>
      <w:r w:rsidRPr="00BC32A3">
        <w:t>způsobech jeho řešení, ve znění pozdějších předpisů, exekuční řízení či řízení o</w:t>
      </w:r>
      <w:r w:rsidR="006E3B58">
        <w:t> </w:t>
      </w:r>
      <w:r w:rsidRPr="00BC32A3">
        <w:t>výkonu rozhodnutí</w:t>
      </w:r>
      <w:r>
        <w:t>,</w:t>
      </w:r>
    </w:p>
    <w:p w14:paraId="6296B00D" w14:textId="77777777" w:rsidR="00504796" w:rsidRDefault="00504796" w:rsidP="00501F8C">
      <w:pPr>
        <w:pStyle w:val="3rove-trval"/>
      </w:pPr>
      <w:r w:rsidRPr="00BC32A3">
        <w:t>uvedl nepravdivé, neúplné nebo zkreslené údaje, na které se váže uzavření této smlouvy</w:t>
      </w:r>
      <w:r>
        <w:t>,</w:t>
      </w:r>
    </w:p>
    <w:p w14:paraId="6296B00E" w14:textId="77777777" w:rsidR="00504796" w:rsidRDefault="00504796" w:rsidP="00501F8C">
      <w:pPr>
        <w:pStyle w:val="3rove-trval"/>
      </w:pPr>
      <w:r w:rsidRPr="00BC32A3">
        <w:t>je v</w:t>
      </w:r>
      <w:r>
        <w:t> </w:t>
      </w:r>
      <w:r w:rsidRPr="00BC32A3">
        <w:t>likvidaci</w:t>
      </w:r>
      <w:r>
        <w:t>,</w:t>
      </w:r>
    </w:p>
    <w:p w14:paraId="6296B00F" w14:textId="77777777" w:rsidR="00504796" w:rsidRDefault="00504796" w:rsidP="00501F8C">
      <w:pPr>
        <w:pStyle w:val="3rove-trval"/>
      </w:pPr>
      <w:r w:rsidRPr="00BC32A3">
        <w:t>změní právní formu a stane se tak nezpůsobilým příjemcem pro danou oblast podpory</w:t>
      </w:r>
      <w:r>
        <w:t>,</w:t>
      </w:r>
    </w:p>
    <w:p w14:paraId="6296B010" w14:textId="47FC4821" w:rsidR="00504796" w:rsidRDefault="00504796" w:rsidP="00501F8C">
      <w:pPr>
        <w:pStyle w:val="3rove-trval"/>
      </w:pPr>
      <w:r w:rsidRPr="00BC32A3">
        <w:t xml:space="preserve">neplní povinnosti stanovené smlouvou, i když byl k jejich nápravě vyzván poskytovatelem; v případě, že příjemce nesplní povinnost ze smlouvy, a toto nesplnění </w:t>
      </w:r>
      <w:r w:rsidRPr="00BC32A3">
        <w:lastRenderedPageBreak/>
        <w:t xml:space="preserve">již nelze napravit (např. příjemce nedodrží konečný termín </w:t>
      </w:r>
      <w:r w:rsidR="003042E9">
        <w:t xml:space="preserve">doby </w:t>
      </w:r>
      <w:r w:rsidRPr="00BC32A3">
        <w:t>realizace) může poskytovatel smlouvu vypovědět i bez učinění předchozí výzvy k</w:t>
      </w:r>
      <w:r w:rsidR="00072A52">
        <w:t> </w:t>
      </w:r>
      <w:r w:rsidRPr="00BC32A3">
        <w:t>nápravě</w:t>
      </w:r>
      <w:r w:rsidR="00072A52">
        <w:t>.</w:t>
      </w:r>
    </w:p>
    <w:p w14:paraId="6296B012" w14:textId="77777777" w:rsidR="001C6112" w:rsidRDefault="00EC4D55" w:rsidP="00E82920">
      <w:pPr>
        <w:pStyle w:val="2rove"/>
        <w:spacing w:line="276" w:lineRule="auto"/>
      </w:pPr>
      <w:r w:rsidRPr="00BC32A3">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r>
        <w:t>.</w:t>
      </w:r>
    </w:p>
    <w:p w14:paraId="6296B013" w14:textId="77777777" w:rsidR="00EC4D55" w:rsidRDefault="00EC4D55" w:rsidP="00E82920">
      <w:pPr>
        <w:pStyle w:val="2rove"/>
        <w:spacing w:line="276" w:lineRule="auto"/>
      </w:pPr>
      <w:r w:rsidRPr="00BC32A3">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t>.</w:t>
      </w:r>
    </w:p>
    <w:p w14:paraId="6296B014" w14:textId="77777777" w:rsidR="00EC4D55" w:rsidRDefault="00EC4D55" w:rsidP="00E82920">
      <w:pPr>
        <w:pStyle w:val="2rove"/>
        <w:spacing w:line="276" w:lineRule="auto"/>
      </w:pPr>
      <w:r w:rsidRPr="00BC32A3">
        <w:t>Výpověď smlouvy musí být učiněna písemně a musí v ní být uvedeny důvody jejího udělení.</w:t>
      </w:r>
    </w:p>
    <w:p w14:paraId="6296B015" w14:textId="77777777" w:rsidR="00EC4D55" w:rsidRDefault="00EC4D55" w:rsidP="00E82920">
      <w:pPr>
        <w:pStyle w:val="2rove"/>
        <w:spacing w:line="276" w:lineRule="auto"/>
      </w:pPr>
      <w:r w:rsidRPr="00BC32A3">
        <w:t>Výpovědní doba činí jeden měsíc a začne běžet od prvního dne měsíce následujícího po měsíci, v němž byla výpověď doručena příjemci. Účinky doručení pro účely této smlouvy však nastávají i</w:t>
      </w:r>
      <w:r w:rsidR="006E3B58">
        <w:t> </w:t>
      </w:r>
      <w:r w:rsidRPr="00BC32A3">
        <w:t>tehdy, pokud příjemce svým jednáním nebo opomenutím doručení zmařil.</w:t>
      </w:r>
    </w:p>
    <w:p w14:paraId="6296B016" w14:textId="77777777" w:rsidR="00EC4D55" w:rsidRDefault="00EC4D55" w:rsidP="00E82920">
      <w:pPr>
        <w:pStyle w:val="2rove"/>
        <w:spacing w:line="276" w:lineRule="auto"/>
      </w:pPr>
      <w:r w:rsidRPr="00BC32A3">
        <w:t>Účinky výpovědi nastávají dnem uplynutí výpovědní doby za podmínky, že příjemce vrátí poskytnuté peněžní prostředky před jejím uplynutím. Jinak k ukončení smlouvy dojde až vypořádáním všech práv a povinností smluvních stran.</w:t>
      </w:r>
    </w:p>
    <w:p w14:paraId="6296B017" w14:textId="77777777" w:rsidR="00EC4D55" w:rsidRDefault="00EC4D55" w:rsidP="00E82920">
      <w:pPr>
        <w:pStyle w:val="2rove"/>
        <w:spacing w:line="276" w:lineRule="auto"/>
      </w:pPr>
      <w:r w:rsidRPr="00BC32A3">
        <w:t>Příjemce je oprávněn tuto smlouvu kdykoliv písemně vypovědět</w:t>
      </w:r>
      <w:r>
        <w:t xml:space="preserve"> i bez udání důvodů</w:t>
      </w:r>
      <w:r w:rsidRPr="00BC32A3">
        <w:t>, přičemž výpověď je účinná dnem jejího doručení poskytovateli. V takovém případě je příjemce povinen vrátit poskytnutou částku dotace poskytovateli do 15 dnů ode dne účinnosti výpovědi.</w:t>
      </w:r>
    </w:p>
    <w:p w14:paraId="6296B018" w14:textId="77777777" w:rsidR="00EC4D55" w:rsidRDefault="00EC4D55" w:rsidP="00E82920">
      <w:pPr>
        <w:pStyle w:val="2rove"/>
        <w:spacing w:line="276" w:lineRule="auto"/>
      </w:pPr>
      <w:r w:rsidRPr="00BC32A3">
        <w:t>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w:t>
      </w:r>
    </w:p>
    <w:p w14:paraId="6296B019" w14:textId="77777777" w:rsidR="00EC4D55" w:rsidRDefault="00EC4D55" w:rsidP="00E82920">
      <w:pPr>
        <w:pStyle w:val="2rove"/>
        <w:spacing w:line="276" w:lineRule="auto"/>
      </w:pPr>
      <w:r w:rsidRPr="00BC32A3">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6296B01A" w14:textId="64475072" w:rsidR="00EC4D55" w:rsidRDefault="00EC4D55" w:rsidP="00E82920">
      <w:pPr>
        <w:pStyle w:val="2rove"/>
        <w:spacing w:line="276" w:lineRule="auto"/>
      </w:pPr>
      <w:r w:rsidRPr="00BC32A3">
        <w:t xml:space="preserve">Pokud příjemce ve stanovené lhůtě poskytnuté prostředky nevrátí v souladu s tímto článkem poskytovateli, považují se tyto prostředky za zadržené ve smyslu zákona </w:t>
      </w:r>
      <w:r w:rsidR="001E22BF">
        <w:t>o rozpočtových pravidlech územních rozpočtů</w:t>
      </w:r>
      <w:r>
        <w:t>.</w:t>
      </w:r>
    </w:p>
    <w:p w14:paraId="1EE5FF8E" w14:textId="77777777" w:rsidR="008003AF" w:rsidRDefault="008003AF" w:rsidP="008003AF">
      <w:pPr>
        <w:pStyle w:val="2rove"/>
        <w:numPr>
          <w:ilvl w:val="0"/>
          <w:numId w:val="0"/>
        </w:numPr>
        <w:spacing w:line="276" w:lineRule="auto"/>
        <w:ind w:left="567"/>
      </w:pPr>
    </w:p>
    <w:p w14:paraId="6296B01B" w14:textId="77777777" w:rsidR="00EC4D55" w:rsidRDefault="00EC4D55" w:rsidP="00E82920">
      <w:pPr>
        <w:pStyle w:val="Nadpis1"/>
        <w:spacing w:line="276" w:lineRule="auto"/>
      </w:pPr>
      <w:r>
        <w:t xml:space="preserve"> Závěrečná ustanovení</w:t>
      </w:r>
    </w:p>
    <w:p w14:paraId="6296B01C" w14:textId="519CBFC6" w:rsidR="00EC4D55" w:rsidRDefault="00EC4D55" w:rsidP="00E82920">
      <w:pPr>
        <w:pStyle w:val="2rove"/>
        <w:spacing w:line="276" w:lineRule="auto"/>
      </w:pPr>
      <w:r w:rsidRPr="00EC4D55">
        <w:t xml:space="preserve">Jako kontaktní místo poskytovatele se pro účely této smlouvy stanovuje: Krajský úřad Zlínského kraje, </w:t>
      </w:r>
      <w:r w:rsidR="00A3601D">
        <w:t>O</w:t>
      </w:r>
      <w:r w:rsidRPr="00EC4D55">
        <w:t>dbor</w:t>
      </w:r>
      <w:r w:rsidR="006E3B58">
        <w:t> </w:t>
      </w:r>
      <w:r w:rsidR="00A3601D">
        <w:t xml:space="preserve">školství, mládeže a sportu, Mgr. </w:t>
      </w:r>
      <w:r w:rsidR="0000342C">
        <w:t>Radim Sukop</w:t>
      </w:r>
      <w:r w:rsidR="00A3601D">
        <w:t xml:space="preserve">, </w:t>
      </w:r>
      <w:r w:rsidRPr="00EC4D55">
        <w:t>tel.:</w:t>
      </w:r>
      <w:r w:rsidR="00A3601D">
        <w:t xml:space="preserve"> 577 043 74</w:t>
      </w:r>
      <w:r w:rsidR="0000342C">
        <w:t>4</w:t>
      </w:r>
      <w:r>
        <w:t xml:space="preserve">, </w:t>
      </w:r>
      <w:r w:rsidR="009000A3">
        <w:br/>
      </w:r>
      <w:r w:rsidRPr="00EC4D55">
        <w:t>e-mail:</w:t>
      </w:r>
      <w:r w:rsidR="006E3B58">
        <w:t> </w:t>
      </w:r>
      <w:hyperlink r:id="rId11" w:history="1">
        <w:r w:rsidR="0000342C" w:rsidRPr="00543922">
          <w:rPr>
            <w:rStyle w:val="Hypertextovodkaz"/>
          </w:rPr>
          <w:t>radim.sukop@kr-zlinsky.cz</w:t>
        </w:r>
      </w:hyperlink>
      <w:r w:rsidR="0000342C">
        <w:t xml:space="preserve">. </w:t>
      </w:r>
      <w:r w:rsidRPr="00EC4D55">
        <w:t xml:space="preserve"> </w:t>
      </w:r>
    </w:p>
    <w:p w14:paraId="6296B01D" w14:textId="77777777" w:rsidR="00EC4D55" w:rsidRDefault="00EC4D55" w:rsidP="00E82920">
      <w:pPr>
        <w:pStyle w:val="2rove"/>
        <w:spacing w:line="276" w:lineRule="auto"/>
      </w:pPr>
      <w:r w:rsidRPr="00BC32A3">
        <w:t>V případě rozporu mezi skutečnostmi uvedenými v programu a ustanoveními této smlouvy, se přednostně aplikují ustanovení této smlouvy</w:t>
      </w:r>
      <w:r>
        <w:t>.</w:t>
      </w:r>
    </w:p>
    <w:p w14:paraId="6296B01E" w14:textId="77777777" w:rsidR="00EC4D55" w:rsidRDefault="00EC4D55" w:rsidP="00E82920">
      <w:pPr>
        <w:pStyle w:val="2rove"/>
        <w:spacing w:line="276" w:lineRule="auto"/>
      </w:pPr>
      <w:r w:rsidRPr="00BC32A3">
        <w:t xml:space="preserve">Právní vztahy, které nejsou přímo upraveny touto smlouvou, se řídí příslušnými ustanoveními zákona č. 500/2004 Sb., správní řád, ve znění pozdějších předpisů, zákona </w:t>
      </w:r>
      <w:r w:rsidR="001E22BF">
        <w:t>o rozpočtových pravidlech územních rozpočtů</w:t>
      </w:r>
      <w:r w:rsidRPr="00BC32A3">
        <w:t xml:space="preserve"> a dalšími obecně závaznými předpisy</w:t>
      </w:r>
      <w:r>
        <w:t>.</w:t>
      </w:r>
    </w:p>
    <w:p w14:paraId="6296B01F" w14:textId="77777777" w:rsidR="00EC4D55" w:rsidRDefault="00EC4D55" w:rsidP="00E82920">
      <w:pPr>
        <w:pStyle w:val="2rove"/>
        <w:spacing w:line="276" w:lineRule="auto"/>
      </w:pPr>
      <w:r w:rsidRPr="00BC32A3">
        <w:t>Tato smlouva byla uzavřena na základě svobodné vůle, nebyla uzavřena v tísni za nápadně nevýhodných podmínek</w:t>
      </w:r>
      <w:r>
        <w:t>.</w:t>
      </w:r>
    </w:p>
    <w:p w14:paraId="6296B020" w14:textId="77777777" w:rsidR="00EC4D55" w:rsidRDefault="00EC4D55" w:rsidP="00E82920">
      <w:pPr>
        <w:pStyle w:val="2rove"/>
        <w:spacing w:line="276" w:lineRule="auto"/>
      </w:pPr>
      <w:r w:rsidRPr="00BC32A3">
        <w:t>Smlouva je vyhotovena ve</w:t>
      </w:r>
      <w:r w:rsidR="006E3B58">
        <w:t> </w:t>
      </w:r>
      <w:r w:rsidR="00A3601D">
        <w:t>třech</w:t>
      </w:r>
      <w:r w:rsidRPr="00BC32A3">
        <w:t xml:space="preserve"> stejnopisech, z nichž každý má platnost originálu.</w:t>
      </w:r>
      <w:r w:rsidR="006E3B58">
        <w:t> </w:t>
      </w:r>
      <w:r w:rsidR="00A3601D">
        <w:t>Dvě</w:t>
      </w:r>
      <w:r>
        <w:t xml:space="preserve"> </w:t>
      </w:r>
      <w:r w:rsidRPr="00BC32A3">
        <w:t>vyhotovení obdrží poskytovatel a</w:t>
      </w:r>
      <w:r w:rsidR="006E3B58">
        <w:t> </w:t>
      </w:r>
      <w:r w:rsidR="00A3601D">
        <w:t>jedno</w:t>
      </w:r>
      <w:r>
        <w:t xml:space="preserve"> </w:t>
      </w:r>
      <w:r w:rsidRPr="00BC32A3">
        <w:t>vyhotovení obdrží příjemce</w:t>
      </w:r>
      <w:r>
        <w:t>.</w:t>
      </w:r>
    </w:p>
    <w:p w14:paraId="39DCDAC6" w14:textId="33D7DE62" w:rsidR="00072A52" w:rsidRDefault="00072A52" w:rsidP="00E82920">
      <w:pPr>
        <w:pStyle w:val="2rove"/>
        <w:spacing w:line="276" w:lineRule="auto"/>
      </w:pPr>
      <w:r w:rsidRPr="00BC32A3">
        <w:t>Smlouva podléhá zveřejnění v registru smluv v souladu se zákonem č. 340/2015 Sb., zákon o registru smluv</w:t>
      </w:r>
      <w:r>
        <w:t>, ve znění pozdějších předpisů</w:t>
      </w:r>
      <w:r w:rsidRPr="00BC32A3">
        <w:t>. Smluvní strany se dohodly, že poskytovatel odešle v zákonné lhůtě smlouvu k řádnému uveřejnění do registru smluv. O</w:t>
      </w:r>
      <w:r>
        <w:t> </w:t>
      </w:r>
      <w:r w:rsidRPr="00BC32A3">
        <w:t>uveřejnění smlouvy bude příjemce bezodkladně informován</w:t>
      </w:r>
      <w:r>
        <w:t xml:space="preserve">. </w:t>
      </w:r>
    </w:p>
    <w:p w14:paraId="6296B021" w14:textId="71175754" w:rsidR="00F75253" w:rsidRDefault="00072A52" w:rsidP="00E82920">
      <w:pPr>
        <w:pStyle w:val="2rove"/>
        <w:spacing w:line="276" w:lineRule="auto"/>
      </w:pPr>
      <w:r w:rsidRPr="00BC32A3">
        <w:lastRenderedPageBreak/>
        <w:t xml:space="preserve">Tato smlouva nabývá účinnosti dnem zveřejnění v registru smluv. </w:t>
      </w:r>
    </w:p>
    <w:p w14:paraId="6296B022" w14:textId="77777777" w:rsidR="007A5BD7" w:rsidRDefault="007A5BD7" w:rsidP="007A5BD7">
      <w:pPr>
        <w:pStyle w:val="2rove"/>
        <w:numPr>
          <w:ilvl w:val="0"/>
          <w:numId w:val="0"/>
        </w:numPr>
        <w:spacing w:line="276" w:lineRule="auto"/>
        <w:ind w:left="567"/>
      </w:pPr>
    </w:p>
    <w:p w14:paraId="669F7522" w14:textId="77777777" w:rsidR="00A36E08" w:rsidRDefault="00A36E08" w:rsidP="00A36E08">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b/>
          <w:szCs w:val="20"/>
        </w:rPr>
      </w:pPr>
      <w:r>
        <w:rPr>
          <w:rFonts w:cs="Arial"/>
          <w:b/>
          <w:szCs w:val="20"/>
        </w:rPr>
        <w:t>Doložka dle § 23 zákona č. 129/2000 Sb., o krajích, ve znění pozdějších předpisů</w:t>
      </w:r>
    </w:p>
    <w:p w14:paraId="0E5D98E2" w14:textId="77777777" w:rsidR="00A36E08" w:rsidRDefault="00A36E08" w:rsidP="00A36E08">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Pr>
          <w:rFonts w:cs="Arial"/>
          <w:szCs w:val="20"/>
        </w:rPr>
        <w:t>Schváleno orgánem kraje: </w:t>
      </w:r>
      <w:r>
        <w:rPr>
          <w:szCs w:val="20"/>
        </w:rPr>
        <w:t>Rada Zlínského kraje</w:t>
      </w:r>
    </w:p>
    <w:p w14:paraId="37BECF6C" w14:textId="77777777" w:rsidR="00A36E08" w:rsidRDefault="00A36E08" w:rsidP="00A36E08">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jc w:val="both"/>
        <w:rPr>
          <w:rFonts w:cs="Arial"/>
          <w:szCs w:val="20"/>
        </w:rPr>
      </w:pPr>
      <w:r>
        <w:rPr>
          <w:rFonts w:cs="Arial"/>
          <w:szCs w:val="20"/>
        </w:rPr>
        <w:t>Datum jednání a číslo usnesení: </w:t>
      </w:r>
      <w:r>
        <w:rPr>
          <w:szCs w:val="20"/>
        </w:rPr>
        <w:t>11. 4. 2022, č. 0313/R11/22</w:t>
      </w:r>
    </w:p>
    <w:p w14:paraId="6296B026" w14:textId="77777777" w:rsidR="006A4FA0" w:rsidRPr="001426D2" w:rsidRDefault="006A4FA0" w:rsidP="00E82920">
      <w:pPr>
        <w:widowControl w:val="0"/>
        <w:tabs>
          <w:tab w:val="left" w:pos="708"/>
          <w:tab w:val="left" w:pos="8928"/>
        </w:tabs>
        <w:spacing w:after="0" w:line="276" w:lineRule="auto"/>
        <w:jc w:val="both"/>
        <w:rPr>
          <w:rFonts w:cs="Arial"/>
          <w:snapToGrid w:val="0"/>
          <w:szCs w:val="20"/>
        </w:rPr>
      </w:pPr>
    </w:p>
    <w:p w14:paraId="6296B027" w14:textId="77777777" w:rsidR="00F75253" w:rsidRPr="00F75253" w:rsidRDefault="00F75253" w:rsidP="00E82920">
      <w:pPr>
        <w:pStyle w:val="2rove"/>
        <w:numPr>
          <w:ilvl w:val="0"/>
          <w:numId w:val="0"/>
        </w:numPr>
        <w:spacing w:line="276" w:lineRule="auto"/>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A4FA0" w14:paraId="6296B02A" w14:textId="77777777" w:rsidTr="00501F8C">
        <w:trPr>
          <w:trHeight w:val="567"/>
          <w:jc w:val="center"/>
        </w:trPr>
        <w:tc>
          <w:tcPr>
            <w:tcW w:w="4531" w:type="dxa"/>
            <w:vAlign w:val="center"/>
          </w:tcPr>
          <w:p w14:paraId="6296B028" w14:textId="61D6D282" w:rsidR="006A4FA0" w:rsidRDefault="006A4FA0" w:rsidP="00E82920">
            <w:pPr>
              <w:spacing w:line="276" w:lineRule="auto"/>
            </w:pPr>
            <w:r>
              <w:t>Ve Zlíně dne</w:t>
            </w:r>
            <w:r w:rsidR="006E3B58">
              <w:t> </w:t>
            </w:r>
            <w:r w:rsidR="00781108">
              <w:t>………………</w:t>
            </w:r>
          </w:p>
        </w:tc>
        <w:tc>
          <w:tcPr>
            <w:tcW w:w="4531" w:type="dxa"/>
            <w:vAlign w:val="center"/>
          </w:tcPr>
          <w:p w14:paraId="6296B029" w14:textId="1EB38975" w:rsidR="006A4FA0" w:rsidRDefault="006A4FA0" w:rsidP="00E82920">
            <w:pPr>
              <w:spacing w:line="276" w:lineRule="auto"/>
            </w:pPr>
            <w:r>
              <w:t>V</w:t>
            </w:r>
            <w:r w:rsidR="00613EBA">
              <w:t xml:space="preserve"> Holešově</w:t>
            </w:r>
            <w:r>
              <w:t xml:space="preserve"> dne</w:t>
            </w:r>
            <w:r w:rsidR="006E3B58">
              <w:t> </w:t>
            </w:r>
            <w:r w:rsidR="00781108">
              <w:t>………………</w:t>
            </w:r>
          </w:p>
        </w:tc>
      </w:tr>
      <w:tr w:rsidR="006A4FA0" w14:paraId="6296B02D" w14:textId="77777777" w:rsidTr="00501F8C">
        <w:trPr>
          <w:trHeight w:val="567"/>
          <w:jc w:val="center"/>
        </w:trPr>
        <w:tc>
          <w:tcPr>
            <w:tcW w:w="4531" w:type="dxa"/>
            <w:vAlign w:val="center"/>
          </w:tcPr>
          <w:p w14:paraId="6296B02B" w14:textId="77777777" w:rsidR="006A4FA0" w:rsidRDefault="006A4FA0" w:rsidP="00E82920">
            <w:pPr>
              <w:spacing w:line="276" w:lineRule="auto"/>
            </w:pPr>
            <w:r>
              <w:t>Za poskytovatele</w:t>
            </w:r>
          </w:p>
        </w:tc>
        <w:tc>
          <w:tcPr>
            <w:tcW w:w="4531" w:type="dxa"/>
            <w:vAlign w:val="center"/>
          </w:tcPr>
          <w:p w14:paraId="6296B02C" w14:textId="77777777" w:rsidR="006A4FA0" w:rsidRDefault="006A4FA0" w:rsidP="00E82920">
            <w:pPr>
              <w:spacing w:line="276" w:lineRule="auto"/>
            </w:pPr>
            <w:r>
              <w:t>Za příjemce</w:t>
            </w:r>
          </w:p>
        </w:tc>
      </w:tr>
      <w:tr w:rsidR="006A4FA0" w14:paraId="6296B030" w14:textId="77777777" w:rsidTr="004054E1">
        <w:trPr>
          <w:trHeight w:val="1102"/>
          <w:jc w:val="center"/>
        </w:trPr>
        <w:tc>
          <w:tcPr>
            <w:tcW w:w="4531" w:type="dxa"/>
            <w:vAlign w:val="center"/>
          </w:tcPr>
          <w:p w14:paraId="3EA6E0A9" w14:textId="77777777" w:rsidR="006A4FA0" w:rsidRDefault="006A4FA0" w:rsidP="00E82920">
            <w:pPr>
              <w:spacing w:line="276" w:lineRule="auto"/>
            </w:pPr>
          </w:p>
          <w:p w14:paraId="18DDA4B7" w14:textId="77777777" w:rsidR="00AB4178" w:rsidRDefault="00AB4178" w:rsidP="00E82920">
            <w:pPr>
              <w:spacing w:line="276" w:lineRule="auto"/>
            </w:pPr>
          </w:p>
          <w:p w14:paraId="2D8EC915" w14:textId="77777777" w:rsidR="00625AC4" w:rsidRDefault="00625AC4" w:rsidP="00E82920">
            <w:pPr>
              <w:spacing w:line="276" w:lineRule="auto"/>
            </w:pPr>
          </w:p>
          <w:p w14:paraId="1FC577AE" w14:textId="77777777" w:rsidR="00625AC4" w:rsidRDefault="00625AC4" w:rsidP="00E82920">
            <w:pPr>
              <w:spacing w:line="276" w:lineRule="auto"/>
            </w:pPr>
          </w:p>
          <w:p w14:paraId="6296B02E" w14:textId="0C39C84A" w:rsidR="00625AC4" w:rsidRDefault="00625AC4" w:rsidP="00E82920">
            <w:pPr>
              <w:spacing w:line="276" w:lineRule="auto"/>
            </w:pPr>
          </w:p>
        </w:tc>
        <w:tc>
          <w:tcPr>
            <w:tcW w:w="4531" w:type="dxa"/>
            <w:vAlign w:val="center"/>
          </w:tcPr>
          <w:p w14:paraId="6296B02F" w14:textId="77777777" w:rsidR="006A4FA0" w:rsidRDefault="006A4FA0" w:rsidP="00E82920">
            <w:pPr>
              <w:spacing w:line="276" w:lineRule="auto"/>
            </w:pPr>
          </w:p>
        </w:tc>
      </w:tr>
      <w:tr w:rsidR="006A4FA0" w14:paraId="6296B035" w14:textId="77777777" w:rsidTr="00501F8C">
        <w:trPr>
          <w:trHeight w:val="567"/>
          <w:jc w:val="center"/>
        </w:trPr>
        <w:tc>
          <w:tcPr>
            <w:tcW w:w="4531" w:type="dxa"/>
            <w:vAlign w:val="center"/>
          </w:tcPr>
          <w:p w14:paraId="6296B031" w14:textId="77777777" w:rsidR="006A4FA0" w:rsidRDefault="006A4FA0" w:rsidP="007A5BD7">
            <w:pPr>
              <w:spacing w:line="276" w:lineRule="auto"/>
            </w:pPr>
            <w:r>
              <w:t>……………………</w:t>
            </w:r>
          </w:p>
          <w:p w14:paraId="771BC503" w14:textId="714FFEED" w:rsidR="006A4FA0" w:rsidRDefault="00EE0B39" w:rsidP="00EE0B39">
            <w:pPr>
              <w:spacing w:line="276" w:lineRule="auto"/>
            </w:pPr>
            <w:r w:rsidRPr="00EE0B39">
              <w:t>Ing. Mgr. Zuzana Fišerová, Ph.D.</w:t>
            </w:r>
            <w:r>
              <w:t xml:space="preserve"> v</w:t>
            </w:r>
            <w:r w:rsidR="00B714DA">
              <w:t xml:space="preserve"> </w:t>
            </w:r>
            <w:r>
              <w:t>z.</w:t>
            </w:r>
            <w:r w:rsidR="006A4FA0">
              <w:t xml:space="preserve"> </w:t>
            </w:r>
          </w:p>
          <w:p w14:paraId="6296B032" w14:textId="214384E7" w:rsidR="00AB4178" w:rsidRDefault="00AB4178" w:rsidP="00EE0B39">
            <w:pPr>
              <w:spacing w:line="276" w:lineRule="auto"/>
            </w:pPr>
            <w:r>
              <w:t>členka Rady Zlínského kraje</w:t>
            </w:r>
          </w:p>
        </w:tc>
        <w:tc>
          <w:tcPr>
            <w:tcW w:w="4531" w:type="dxa"/>
            <w:vAlign w:val="center"/>
          </w:tcPr>
          <w:p w14:paraId="6296B033" w14:textId="77777777" w:rsidR="006A4FA0" w:rsidRDefault="006A4FA0" w:rsidP="007A5BD7">
            <w:pPr>
              <w:pStyle w:val="Bezmezer"/>
              <w:spacing w:line="276" w:lineRule="auto"/>
            </w:pPr>
            <w:r>
              <w:t>……………………</w:t>
            </w:r>
          </w:p>
          <w:p w14:paraId="6296B034" w14:textId="78DF8266" w:rsidR="00EE0B39" w:rsidRPr="00EE0B39" w:rsidRDefault="00B67DCB" w:rsidP="007A5BD7">
            <w:pPr>
              <w:spacing w:line="276" w:lineRule="auto"/>
              <w:rPr>
                <w:i/>
                <w:sz w:val="16"/>
                <w:szCs w:val="16"/>
              </w:rPr>
            </w:pPr>
            <w:r w:rsidRPr="00B67DCB">
              <w:rPr>
                <w:szCs w:val="20"/>
              </w:rPr>
              <w:t>Mgr. Jarmila Růžičková</w:t>
            </w:r>
            <w:r>
              <w:rPr>
                <w:szCs w:val="20"/>
              </w:rPr>
              <w:br/>
              <w:t>ředitelka</w:t>
            </w:r>
          </w:p>
        </w:tc>
      </w:tr>
    </w:tbl>
    <w:p w14:paraId="6296B036" w14:textId="158EC5B6" w:rsidR="008E7B6E" w:rsidRDefault="00EE0B39" w:rsidP="00EE0B39">
      <w:pPr>
        <w:pStyle w:val="2rove"/>
        <w:numPr>
          <w:ilvl w:val="0"/>
          <w:numId w:val="0"/>
        </w:numPr>
        <w:spacing w:before="0"/>
      </w:pPr>
      <w:r>
        <w:t xml:space="preserve">  </w:t>
      </w:r>
    </w:p>
    <w:sectPr w:rsidR="008E7B6E" w:rsidSect="00340B3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9E705" w14:textId="77777777" w:rsidR="00102C52" w:rsidRDefault="00102C52" w:rsidP="00324D78">
      <w:pPr>
        <w:spacing w:after="0" w:line="240" w:lineRule="auto"/>
      </w:pPr>
      <w:r>
        <w:separator/>
      </w:r>
    </w:p>
  </w:endnote>
  <w:endnote w:type="continuationSeparator" w:id="0">
    <w:p w14:paraId="251A7119" w14:textId="77777777" w:rsidR="00102C52" w:rsidRDefault="00102C52" w:rsidP="00324D78">
      <w:pPr>
        <w:spacing w:after="0" w:line="240" w:lineRule="auto"/>
      </w:pPr>
      <w:r>
        <w:continuationSeparator/>
      </w:r>
    </w:p>
  </w:endnote>
  <w:endnote w:type="continuationNotice" w:id="1">
    <w:p w14:paraId="588D733B" w14:textId="77777777" w:rsidR="00102C52" w:rsidRDefault="00102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euton Normal CE">
    <w:panose1 w:val="02000506080000020004"/>
    <w:charset w:val="00"/>
    <w:family w:val="auto"/>
    <w:pitch w:val="variable"/>
    <w:sig w:usb0="800000A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B03F" w14:textId="542FB5FA" w:rsidR="00C50D92" w:rsidRDefault="00102C52" w:rsidP="00684567">
    <w:pPr>
      <w:jc w:val="center"/>
    </w:pPr>
    <w:sdt>
      <w:sdtPr>
        <w:id w:val="-1705238520"/>
        <w:docPartObj>
          <w:docPartGallery w:val="Page Numbers (Top of Page)"/>
          <w:docPartUnique/>
        </w:docPartObj>
      </w:sdtPr>
      <w:sdtEndPr/>
      <w:sdtContent>
        <w:proofErr w:type="gramStart"/>
        <w:r w:rsidR="008E03AA">
          <w:t xml:space="preserve">Stránka </w:t>
        </w:r>
        <w:proofErr w:type="gramEnd"/>
        <w:r w:rsidR="0005614F">
          <w:rPr>
            <w:b/>
            <w:bCs/>
            <w:sz w:val="24"/>
            <w:szCs w:val="24"/>
          </w:rPr>
          <w:fldChar w:fldCharType="begin"/>
        </w:r>
        <w:r w:rsidR="008E03AA">
          <w:rPr>
            <w:b/>
            <w:bCs/>
          </w:rPr>
          <w:instrText>PAGE</w:instrText>
        </w:r>
        <w:r w:rsidR="0005614F">
          <w:rPr>
            <w:b/>
            <w:bCs/>
            <w:sz w:val="24"/>
            <w:szCs w:val="24"/>
          </w:rPr>
          <w:fldChar w:fldCharType="separate"/>
        </w:r>
        <w:r w:rsidR="00564CA4">
          <w:rPr>
            <w:b/>
            <w:bCs/>
            <w:noProof/>
          </w:rPr>
          <w:t>4</w:t>
        </w:r>
        <w:r w:rsidR="0005614F">
          <w:rPr>
            <w:b/>
            <w:bCs/>
            <w:sz w:val="24"/>
            <w:szCs w:val="24"/>
          </w:rPr>
          <w:fldChar w:fldCharType="end"/>
        </w:r>
        <w:proofErr w:type="gramStart"/>
        <w:r w:rsidR="008E03AA">
          <w:t xml:space="preserve"> z </w:t>
        </w:r>
        <w:proofErr w:type="gramEnd"/>
        <w:r w:rsidR="0005614F">
          <w:rPr>
            <w:b/>
            <w:bCs/>
            <w:sz w:val="24"/>
            <w:szCs w:val="24"/>
          </w:rPr>
          <w:fldChar w:fldCharType="begin"/>
        </w:r>
        <w:r w:rsidR="008E03AA">
          <w:rPr>
            <w:b/>
            <w:bCs/>
          </w:rPr>
          <w:instrText>NUMPAGES</w:instrText>
        </w:r>
        <w:r w:rsidR="0005614F">
          <w:rPr>
            <w:b/>
            <w:bCs/>
            <w:sz w:val="24"/>
            <w:szCs w:val="24"/>
          </w:rPr>
          <w:fldChar w:fldCharType="separate"/>
        </w:r>
        <w:r w:rsidR="00564CA4">
          <w:rPr>
            <w:b/>
            <w:bCs/>
            <w:noProof/>
          </w:rPr>
          <w:t>7</w:t>
        </w:r>
        <w:r w:rsidR="0005614F">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79D2D" w14:textId="77777777" w:rsidR="00102C52" w:rsidRDefault="00102C52" w:rsidP="00324D78">
      <w:pPr>
        <w:spacing w:after="0" w:line="240" w:lineRule="auto"/>
      </w:pPr>
      <w:r>
        <w:separator/>
      </w:r>
    </w:p>
  </w:footnote>
  <w:footnote w:type="continuationSeparator" w:id="0">
    <w:p w14:paraId="7F1CE4E5" w14:textId="77777777" w:rsidR="00102C52" w:rsidRDefault="00102C52" w:rsidP="00324D78">
      <w:pPr>
        <w:spacing w:after="0" w:line="240" w:lineRule="auto"/>
      </w:pPr>
      <w:r>
        <w:continuationSeparator/>
      </w:r>
    </w:p>
  </w:footnote>
  <w:footnote w:type="continuationNotice" w:id="1">
    <w:p w14:paraId="3F97828A" w14:textId="77777777" w:rsidR="00102C52" w:rsidRDefault="00102C52">
      <w:pPr>
        <w:spacing w:after="0" w:line="240" w:lineRule="auto"/>
      </w:pPr>
    </w:p>
  </w:footnote>
  <w:footnote w:id="2">
    <w:p w14:paraId="55CAB335" w14:textId="355F4EDB" w:rsidR="000C59D7" w:rsidRPr="00AB2B8A" w:rsidRDefault="000C59D7" w:rsidP="000C59D7">
      <w:pPr>
        <w:pStyle w:val="Textpoznpodarou"/>
        <w:rPr>
          <w:rFonts w:ascii="Arial" w:hAnsi="Arial" w:cs="Arial"/>
        </w:rPr>
      </w:pPr>
      <w:r w:rsidRPr="00AB2B8A">
        <w:rPr>
          <w:rStyle w:val="Znakapoznpodarou"/>
          <w:rFonts w:ascii="Arial" w:hAnsi="Arial" w:cs="Arial"/>
        </w:rPr>
        <w:footnoteRef/>
      </w:r>
      <w:r w:rsidRPr="00AB2B8A">
        <w:rPr>
          <w:rFonts w:ascii="Arial" w:hAnsi="Arial" w:cs="Arial"/>
          <w:sz w:val="16"/>
        </w:rPr>
        <w:t xml:space="preserve"> V případě překročení uvedených částek osobních nákladů je možné využít </w:t>
      </w:r>
      <w:r w:rsidR="00075654">
        <w:rPr>
          <w:rFonts w:ascii="Arial" w:hAnsi="Arial" w:cs="Arial"/>
          <w:sz w:val="16"/>
        </w:rPr>
        <w:t>dotaci</w:t>
      </w:r>
      <w:r w:rsidRPr="00AB2B8A">
        <w:rPr>
          <w:rFonts w:ascii="Arial" w:hAnsi="Arial" w:cs="Arial"/>
          <w:sz w:val="16"/>
        </w:rPr>
        <w:t xml:space="preserve"> do výše stanovených limitů, zbytek finančních prostředků si musí příjemce uhradit z jiných zdrojů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78E" w14:textId="5BED87D2" w:rsidR="001A72C6" w:rsidRDefault="001A72C6" w:rsidP="001A72C6">
    <w:pPr>
      <w:widowControl w:val="0"/>
      <w:autoSpaceDE w:val="0"/>
      <w:autoSpaceDN w:val="0"/>
      <w:adjustRightInd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76C"/>
    <w:multiLevelType w:val="hybridMultilevel"/>
    <w:tmpl w:val="5F72FA5A"/>
    <w:lvl w:ilvl="0" w:tplc="0ABAF44A">
      <w:numFmt w:val="bullet"/>
      <w:lvlText w:val="-"/>
      <w:lvlJc w:val="left"/>
      <w:pPr>
        <w:tabs>
          <w:tab w:val="num" w:pos="644"/>
        </w:tabs>
        <w:ind w:left="644" w:hanging="360"/>
      </w:pPr>
      <w:rPr>
        <w:rFonts w:ascii="Arial" w:eastAsia="Times New Roman" w:hAnsi="Arial" w:cs="Arial" w:hint="default"/>
        <w:color w:val="auto"/>
        <w:sz w:val="20"/>
        <w:szCs w:val="20"/>
      </w:rPr>
    </w:lvl>
    <w:lvl w:ilvl="1" w:tplc="05028022">
      <w:start w:val="1"/>
      <w:numFmt w:val="bullet"/>
      <w:lvlText w:val="–"/>
      <w:lvlJc w:val="left"/>
      <w:pPr>
        <w:tabs>
          <w:tab w:val="num" w:pos="1353"/>
        </w:tabs>
        <w:ind w:left="1353" w:hanging="360"/>
      </w:pPr>
      <w:rPr>
        <w:rFonts w:ascii="Teuton Normal CE" w:hAnsi="Teuton Normal CE" w:hint="default"/>
        <w:color w:val="auto"/>
        <w:sz w:val="20"/>
        <w:szCs w:val="20"/>
      </w:rPr>
    </w:lvl>
    <w:lvl w:ilvl="2" w:tplc="0405001B" w:tentative="1">
      <w:start w:val="1"/>
      <w:numFmt w:val="lowerRoman"/>
      <w:lvlText w:val="%3."/>
      <w:lvlJc w:val="right"/>
      <w:pPr>
        <w:tabs>
          <w:tab w:val="num" w:pos="2087"/>
        </w:tabs>
        <w:ind w:left="2087" w:hanging="180"/>
      </w:pPr>
    </w:lvl>
    <w:lvl w:ilvl="3" w:tplc="0405000F" w:tentative="1">
      <w:start w:val="1"/>
      <w:numFmt w:val="decimal"/>
      <w:lvlText w:val="%4."/>
      <w:lvlJc w:val="left"/>
      <w:pPr>
        <w:tabs>
          <w:tab w:val="num" w:pos="2807"/>
        </w:tabs>
        <w:ind w:left="2807" w:hanging="360"/>
      </w:pPr>
    </w:lvl>
    <w:lvl w:ilvl="4" w:tplc="04050019" w:tentative="1">
      <w:start w:val="1"/>
      <w:numFmt w:val="lowerLetter"/>
      <w:lvlText w:val="%5."/>
      <w:lvlJc w:val="left"/>
      <w:pPr>
        <w:tabs>
          <w:tab w:val="num" w:pos="3527"/>
        </w:tabs>
        <w:ind w:left="3527" w:hanging="360"/>
      </w:pPr>
    </w:lvl>
    <w:lvl w:ilvl="5" w:tplc="0405001B" w:tentative="1">
      <w:start w:val="1"/>
      <w:numFmt w:val="lowerRoman"/>
      <w:lvlText w:val="%6."/>
      <w:lvlJc w:val="right"/>
      <w:pPr>
        <w:tabs>
          <w:tab w:val="num" w:pos="4247"/>
        </w:tabs>
        <w:ind w:left="4247" w:hanging="180"/>
      </w:pPr>
    </w:lvl>
    <w:lvl w:ilvl="6" w:tplc="0405000F" w:tentative="1">
      <w:start w:val="1"/>
      <w:numFmt w:val="decimal"/>
      <w:lvlText w:val="%7."/>
      <w:lvlJc w:val="left"/>
      <w:pPr>
        <w:tabs>
          <w:tab w:val="num" w:pos="4967"/>
        </w:tabs>
        <w:ind w:left="4967" w:hanging="360"/>
      </w:pPr>
    </w:lvl>
    <w:lvl w:ilvl="7" w:tplc="04050019" w:tentative="1">
      <w:start w:val="1"/>
      <w:numFmt w:val="lowerLetter"/>
      <w:lvlText w:val="%8."/>
      <w:lvlJc w:val="left"/>
      <w:pPr>
        <w:tabs>
          <w:tab w:val="num" w:pos="5687"/>
        </w:tabs>
        <w:ind w:left="5687" w:hanging="360"/>
      </w:pPr>
    </w:lvl>
    <w:lvl w:ilvl="8" w:tplc="0405001B" w:tentative="1">
      <w:start w:val="1"/>
      <w:numFmt w:val="lowerRoman"/>
      <w:lvlText w:val="%9."/>
      <w:lvlJc w:val="right"/>
      <w:pPr>
        <w:tabs>
          <w:tab w:val="num" w:pos="6407"/>
        </w:tabs>
        <w:ind w:left="6407" w:hanging="180"/>
      </w:pPr>
    </w:lvl>
  </w:abstractNum>
  <w:abstractNum w:abstractNumId="1" w15:restartNumberingAfterBreak="0">
    <w:nsid w:val="176B1811"/>
    <w:multiLevelType w:val="multilevel"/>
    <w:tmpl w:val="8F9841EC"/>
    <w:lvl w:ilvl="0">
      <w:start w:val="4"/>
      <w:numFmt w:val="decimal"/>
      <w:lvlText w:val="%1"/>
      <w:lvlJc w:val="left"/>
      <w:pPr>
        <w:ind w:left="360" w:hanging="360"/>
      </w:pPr>
      <w:rPr>
        <w:rFonts w:hint="default"/>
        <w:i w:val="0"/>
        <w:color w:val="auto"/>
        <w:sz w:val="20"/>
      </w:rPr>
    </w:lvl>
    <w:lvl w:ilvl="1">
      <w:start w:val="3"/>
      <w:numFmt w:val="decimal"/>
      <w:lvlText w:val="3.%2"/>
      <w:lvlJc w:val="left"/>
      <w:pPr>
        <w:ind w:left="644" w:hanging="360"/>
      </w:pPr>
      <w:rPr>
        <w:rFonts w:hint="default"/>
        <w:b w:val="0"/>
        <w:i w:val="0"/>
        <w:color w:val="auto"/>
        <w:sz w:val="20"/>
      </w:rPr>
    </w:lvl>
    <w:lvl w:ilvl="2">
      <w:start w:val="1"/>
      <w:numFmt w:val="decimal"/>
      <w:lvlText w:val="%1.%2.%3"/>
      <w:lvlJc w:val="left"/>
      <w:pPr>
        <w:ind w:left="928" w:hanging="360"/>
      </w:pPr>
      <w:rPr>
        <w:rFonts w:hint="default"/>
        <w:i w:val="0"/>
        <w:color w:val="auto"/>
        <w:sz w:val="20"/>
      </w:rPr>
    </w:lvl>
    <w:lvl w:ilvl="3">
      <w:start w:val="1"/>
      <w:numFmt w:val="decimal"/>
      <w:lvlText w:val="%1.%2.%3.%4"/>
      <w:lvlJc w:val="left"/>
      <w:pPr>
        <w:ind w:left="1212" w:hanging="360"/>
      </w:pPr>
      <w:rPr>
        <w:rFonts w:hint="default"/>
        <w:i w:val="0"/>
        <w:color w:val="auto"/>
        <w:sz w:val="20"/>
      </w:rPr>
    </w:lvl>
    <w:lvl w:ilvl="4">
      <w:start w:val="1"/>
      <w:numFmt w:val="decimal"/>
      <w:lvlText w:val="%1.%2.%3.%4.%5"/>
      <w:lvlJc w:val="left"/>
      <w:pPr>
        <w:ind w:left="1856" w:hanging="720"/>
      </w:pPr>
      <w:rPr>
        <w:rFonts w:hint="default"/>
        <w:i w:val="0"/>
        <w:color w:val="auto"/>
        <w:sz w:val="20"/>
      </w:rPr>
    </w:lvl>
    <w:lvl w:ilvl="5">
      <w:start w:val="1"/>
      <w:numFmt w:val="decimal"/>
      <w:lvlText w:val="%1.%2.%3.%4.%5.%6"/>
      <w:lvlJc w:val="left"/>
      <w:pPr>
        <w:ind w:left="2140" w:hanging="720"/>
      </w:pPr>
      <w:rPr>
        <w:rFonts w:hint="default"/>
        <w:i w:val="0"/>
        <w:color w:val="auto"/>
        <w:sz w:val="20"/>
      </w:rPr>
    </w:lvl>
    <w:lvl w:ilvl="6">
      <w:start w:val="1"/>
      <w:numFmt w:val="decimal"/>
      <w:lvlText w:val="%1.%2.%3.%4.%5.%6.%7"/>
      <w:lvlJc w:val="left"/>
      <w:pPr>
        <w:ind w:left="2424" w:hanging="720"/>
      </w:pPr>
      <w:rPr>
        <w:rFonts w:hint="default"/>
        <w:i w:val="0"/>
        <w:color w:val="auto"/>
        <w:sz w:val="20"/>
      </w:rPr>
    </w:lvl>
    <w:lvl w:ilvl="7">
      <w:start w:val="1"/>
      <w:numFmt w:val="decimal"/>
      <w:lvlText w:val="%1.%2.%3.%4.%5.%6.%7.%8"/>
      <w:lvlJc w:val="left"/>
      <w:pPr>
        <w:ind w:left="2708" w:hanging="720"/>
      </w:pPr>
      <w:rPr>
        <w:rFonts w:hint="default"/>
        <w:i w:val="0"/>
        <w:color w:val="auto"/>
        <w:sz w:val="20"/>
      </w:rPr>
    </w:lvl>
    <w:lvl w:ilvl="8">
      <w:start w:val="1"/>
      <w:numFmt w:val="decimal"/>
      <w:lvlText w:val="%1.%2.%3.%4.%5.%6.%7.%8.%9"/>
      <w:lvlJc w:val="left"/>
      <w:pPr>
        <w:ind w:left="3352" w:hanging="1080"/>
      </w:pPr>
      <w:rPr>
        <w:rFonts w:hint="default"/>
        <w:i w:val="0"/>
        <w:color w:val="auto"/>
        <w:sz w:val="20"/>
      </w:rPr>
    </w:lvl>
  </w:abstractNum>
  <w:abstractNum w:abstractNumId="2"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203129F7"/>
    <w:multiLevelType w:val="hybridMultilevel"/>
    <w:tmpl w:val="48900C98"/>
    <w:lvl w:ilvl="0" w:tplc="DED2D558">
      <w:start w:val="1"/>
      <w:numFmt w:val="lowerLetter"/>
      <w:lvlText w:val="%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31925955"/>
    <w:multiLevelType w:val="multilevel"/>
    <w:tmpl w:val="7610A30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567"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hint="default"/>
        <w:b w:val="0"/>
        <w:i/>
        <w:color w:val="9CC2E5" w:themeColor="accent1" w:themeTint="99"/>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5"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31E0781"/>
    <w:multiLevelType w:val="hybridMultilevel"/>
    <w:tmpl w:val="242271D0"/>
    <w:lvl w:ilvl="0" w:tplc="F24049D0">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8"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abstractNum w:abstractNumId="9" w15:restartNumberingAfterBreak="0">
    <w:nsid w:val="65C752B6"/>
    <w:multiLevelType w:val="hybridMultilevel"/>
    <w:tmpl w:val="9DAEC0C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680C58BB"/>
    <w:multiLevelType w:val="multilevel"/>
    <w:tmpl w:val="4CE8F720"/>
    <w:lvl w:ilvl="0">
      <w:start w:val="5"/>
      <w:numFmt w:val="decimal"/>
      <w:lvlText w:val="%1"/>
      <w:lvlJc w:val="left"/>
      <w:pPr>
        <w:ind w:left="360" w:hanging="360"/>
      </w:pPr>
      <w:rPr>
        <w:rFonts w:hint="default"/>
      </w:rPr>
    </w:lvl>
    <w:lvl w:ilvl="1">
      <w:start w:val="1"/>
      <w:numFmt w:val="decimal"/>
      <w:lvlText w:val="4.%2"/>
      <w:lvlJc w:val="left"/>
      <w:pPr>
        <w:ind w:left="1440" w:hanging="360"/>
      </w:pPr>
      <w:rPr>
        <w:rFonts w:ascii="Arial" w:hAnsi="Arial" w:cs="Arial" w:hint="default"/>
        <w:i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4"/>
  </w:num>
  <w:num w:numId="4">
    <w:abstractNumId w:val="4"/>
  </w:num>
  <w:num w:numId="5">
    <w:abstractNumId w:val="4"/>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num>
  <w:num w:numId="12">
    <w:abstractNumId w:val="2"/>
  </w:num>
  <w:num w:numId="13">
    <w:abstractNumId w:val="4"/>
    <w:lvlOverride w:ilvl="0">
      <w:startOverride w:val="1"/>
    </w:lvlOverride>
    <w:lvlOverride w:ilvl="1">
      <w:startOverride w:val="1"/>
    </w:lvlOverride>
    <w:lvlOverride w:ilvl="2">
      <w:startOverride w:val="1"/>
    </w:lvlOverride>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 w:numId="25">
    <w:abstractNumId w:val="5"/>
  </w:num>
  <w:num w:numId="26">
    <w:abstractNumId w:val="1"/>
  </w:num>
  <w:num w:numId="27">
    <w:abstractNumId w:val="10"/>
  </w:num>
  <w:num w:numId="28">
    <w:abstractNumId w:val="6"/>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342C"/>
    <w:rsid w:val="000132A3"/>
    <w:rsid w:val="00013EEE"/>
    <w:rsid w:val="000228C3"/>
    <w:rsid w:val="000311C1"/>
    <w:rsid w:val="0003487A"/>
    <w:rsid w:val="00034F1A"/>
    <w:rsid w:val="000417D8"/>
    <w:rsid w:val="00051394"/>
    <w:rsid w:val="0005319A"/>
    <w:rsid w:val="0005501A"/>
    <w:rsid w:val="0005614F"/>
    <w:rsid w:val="00070C1F"/>
    <w:rsid w:val="00072A52"/>
    <w:rsid w:val="00075654"/>
    <w:rsid w:val="00077168"/>
    <w:rsid w:val="00083923"/>
    <w:rsid w:val="00090713"/>
    <w:rsid w:val="00095DF0"/>
    <w:rsid w:val="000A6E68"/>
    <w:rsid w:val="000B0AC2"/>
    <w:rsid w:val="000B11E0"/>
    <w:rsid w:val="000B6FEC"/>
    <w:rsid w:val="000B7FE5"/>
    <w:rsid w:val="000C4183"/>
    <w:rsid w:val="000C5740"/>
    <w:rsid w:val="000C59D7"/>
    <w:rsid w:val="000D141D"/>
    <w:rsid w:val="000D31A2"/>
    <w:rsid w:val="000E4118"/>
    <w:rsid w:val="000E7D0E"/>
    <w:rsid w:val="000F686B"/>
    <w:rsid w:val="00102C52"/>
    <w:rsid w:val="00114376"/>
    <w:rsid w:val="00116E6A"/>
    <w:rsid w:val="00123AD3"/>
    <w:rsid w:val="00126170"/>
    <w:rsid w:val="00141F9B"/>
    <w:rsid w:val="001422DD"/>
    <w:rsid w:val="0014635F"/>
    <w:rsid w:val="001564A9"/>
    <w:rsid w:val="001575B6"/>
    <w:rsid w:val="00164BA3"/>
    <w:rsid w:val="00165E3A"/>
    <w:rsid w:val="00185714"/>
    <w:rsid w:val="00185DE1"/>
    <w:rsid w:val="0019500F"/>
    <w:rsid w:val="001A72C6"/>
    <w:rsid w:val="001B5443"/>
    <w:rsid w:val="001C0809"/>
    <w:rsid w:val="001C4D9E"/>
    <w:rsid w:val="001C6112"/>
    <w:rsid w:val="001E0240"/>
    <w:rsid w:val="001E11F1"/>
    <w:rsid w:val="001E22BF"/>
    <w:rsid w:val="001E5A62"/>
    <w:rsid w:val="002031A5"/>
    <w:rsid w:val="002065FF"/>
    <w:rsid w:val="00211237"/>
    <w:rsid w:val="00214E04"/>
    <w:rsid w:val="0022076E"/>
    <w:rsid w:val="00220F80"/>
    <w:rsid w:val="00222CBA"/>
    <w:rsid w:val="00223423"/>
    <w:rsid w:val="002322B2"/>
    <w:rsid w:val="002354AD"/>
    <w:rsid w:val="00246C23"/>
    <w:rsid w:val="00253134"/>
    <w:rsid w:val="00254F2A"/>
    <w:rsid w:val="002563AC"/>
    <w:rsid w:val="00260769"/>
    <w:rsid w:val="00281988"/>
    <w:rsid w:val="002827BA"/>
    <w:rsid w:val="00282F08"/>
    <w:rsid w:val="00287043"/>
    <w:rsid w:val="002A0530"/>
    <w:rsid w:val="002A56F2"/>
    <w:rsid w:val="002B1861"/>
    <w:rsid w:val="002B1A10"/>
    <w:rsid w:val="002B4723"/>
    <w:rsid w:val="002B4F77"/>
    <w:rsid w:val="002C00E2"/>
    <w:rsid w:val="002C5090"/>
    <w:rsid w:val="002D215A"/>
    <w:rsid w:val="002D6F13"/>
    <w:rsid w:val="002F1FE4"/>
    <w:rsid w:val="003042E9"/>
    <w:rsid w:val="00306C0D"/>
    <w:rsid w:val="00306D4B"/>
    <w:rsid w:val="0030743E"/>
    <w:rsid w:val="00313590"/>
    <w:rsid w:val="00314F21"/>
    <w:rsid w:val="00315FDF"/>
    <w:rsid w:val="00324D78"/>
    <w:rsid w:val="00340702"/>
    <w:rsid w:val="00340B35"/>
    <w:rsid w:val="00357941"/>
    <w:rsid w:val="0036448F"/>
    <w:rsid w:val="003659F7"/>
    <w:rsid w:val="00373C3D"/>
    <w:rsid w:val="00374AE6"/>
    <w:rsid w:val="00376A53"/>
    <w:rsid w:val="00381A8A"/>
    <w:rsid w:val="003A2B2E"/>
    <w:rsid w:val="003A399C"/>
    <w:rsid w:val="003B3BAF"/>
    <w:rsid w:val="003B4183"/>
    <w:rsid w:val="003B4F68"/>
    <w:rsid w:val="003B7019"/>
    <w:rsid w:val="003C4D8A"/>
    <w:rsid w:val="003D40FC"/>
    <w:rsid w:val="003D4418"/>
    <w:rsid w:val="003D6684"/>
    <w:rsid w:val="003D6A1A"/>
    <w:rsid w:val="003D7EC4"/>
    <w:rsid w:val="003E3BE0"/>
    <w:rsid w:val="003E3DF1"/>
    <w:rsid w:val="003E5AD7"/>
    <w:rsid w:val="003F1035"/>
    <w:rsid w:val="004054E1"/>
    <w:rsid w:val="00412219"/>
    <w:rsid w:val="00415589"/>
    <w:rsid w:val="00415855"/>
    <w:rsid w:val="00421DAC"/>
    <w:rsid w:val="004308B9"/>
    <w:rsid w:val="00430948"/>
    <w:rsid w:val="00432A5A"/>
    <w:rsid w:val="00433189"/>
    <w:rsid w:val="004340C5"/>
    <w:rsid w:val="00444289"/>
    <w:rsid w:val="00473572"/>
    <w:rsid w:val="00477791"/>
    <w:rsid w:val="00485683"/>
    <w:rsid w:val="004872A7"/>
    <w:rsid w:val="004942FC"/>
    <w:rsid w:val="00496893"/>
    <w:rsid w:val="004A3A15"/>
    <w:rsid w:val="004B6331"/>
    <w:rsid w:val="004C3F28"/>
    <w:rsid w:val="004D6565"/>
    <w:rsid w:val="004D67D0"/>
    <w:rsid w:val="004D7E38"/>
    <w:rsid w:val="004E4E47"/>
    <w:rsid w:val="004F068F"/>
    <w:rsid w:val="004F1656"/>
    <w:rsid w:val="00501F8C"/>
    <w:rsid w:val="00504796"/>
    <w:rsid w:val="00506961"/>
    <w:rsid w:val="005143BA"/>
    <w:rsid w:val="005160EE"/>
    <w:rsid w:val="00516C51"/>
    <w:rsid w:val="005269E1"/>
    <w:rsid w:val="00530D1A"/>
    <w:rsid w:val="00535F16"/>
    <w:rsid w:val="005405D6"/>
    <w:rsid w:val="00552A30"/>
    <w:rsid w:val="00553781"/>
    <w:rsid w:val="0056114B"/>
    <w:rsid w:val="00564CA4"/>
    <w:rsid w:val="005651A6"/>
    <w:rsid w:val="005669B5"/>
    <w:rsid w:val="00567CAC"/>
    <w:rsid w:val="005773B4"/>
    <w:rsid w:val="005803A9"/>
    <w:rsid w:val="00581A93"/>
    <w:rsid w:val="0058284A"/>
    <w:rsid w:val="00584FAF"/>
    <w:rsid w:val="00586C8E"/>
    <w:rsid w:val="00592774"/>
    <w:rsid w:val="005A2E15"/>
    <w:rsid w:val="005A3060"/>
    <w:rsid w:val="005B1088"/>
    <w:rsid w:val="005B3156"/>
    <w:rsid w:val="005B3FE5"/>
    <w:rsid w:val="005C0FC8"/>
    <w:rsid w:val="005C3F37"/>
    <w:rsid w:val="005C5366"/>
    <w:rsid w:val="005F5EF1"/>
    <w:rsid w:val="005F7275"/>
    <w:rsid w:val="006033A0"/>
    <w:rsid w:val="00610168"/>
    <w:rsid w:val="006120A4"/>
    <w:rsid w:val="006137BD"/>
    <w:rsid w:val="00613EBA"/>
    <w:rsid w:val="00625AC4"/>
    <w:rsid w:val="0062645F"/>
    <w:rsid w:val="00626FA3"/>
    <w:rsid w:val="00650902"/>
    <w:rsid w:val="00660967"/>
    <w:rsid w:val="00663A3B"/>
    <w:rsid w:val="00664E5A"/>
    <w:rsid w:val="00671B0D"/>
    <w:rsid w:val="00674C5D"/>
    <w:rsid w:val="00677B55"/>
    <w:rsid w:val="006815DD"/>
    <w:rsid w:val="00684567"/>
    <w:rsid w:val="00686E79"/>
    <w:rsid w:val="00692222"/>
    <w:rsid w:val="006A2E95"/>
    <w:rsid w:val="006A4FA0"/>
    <w:rsid w:val="006A777E"/>
    <w:rsid w:val="006C7D25"/>
    <w:rsid w:val="006D016B"/>
    <w:rsid w:val="006E3B58"/>
    <w:rsid w:val="006E48D9"/>
    <w:rsid w:val="00703656"/>
    <w:rsid w:val="0071018E"/>
    <w:rsid w:val="0071676F"/>
    <w:rsid w:val="00747C54"/>
    <w:rsid w:val="007529A6"/>
    <w:rsid w:val="007536FD"/>
    <w:rsid w:val="00760945"/>
    <w:rsid w:val="00765E8A"/>
    <w:rsid w:val="00766DAA"/>
    <w:rsid w:val="00767EA9"/>
    <w:rsid w:val="0077026D"/>
    <w:rsid w:val="00772C0C"/>
    <w:rsid w:val="00774B8A"/>
    <w:rsid w:val="00781108"/>
    <w:rsid w:val="00794512"/>
    <w:rsid w:val="007A1AFE"/>
    <w:rsid w:val="007A3EEB"/>
    <w:rsid w:val="007A5BD7"/>
    <w:rsid w:val="007B1390"/>
    <w:rsid w:val="007B16C0"/>
    <w:rsid w:val="007B258A"/>
    <w:rsid w:val="007C01EB"/>
    <w:rsid w:val="007C1859"/>
    <w:rsid w:val="007C2258"/>
    <w:rsid w:val="007D278D"/>
    <w:rsid w:val="007D786E"/>
    <w:rsid w:val="007E1791"/>
    <w:rsid w:val="007E4CE9"/>
    <w:rsid w:val="007F2486"/>
    <w:rsid w:val="008003AF"/>
    <w:rsid w:val="008024B4"/>
    <w:rsid w:val="00816B07"/>
    <w:rsid w:val="00823608"/>
    <w:rsid w:val="00836085"/>
    <w:rsid w:val="008366B8"/>
    <w:rsid w:val="00836BDD"/>
    <w:rsid w:val="00846F07"/>
    <w:rsid w:val="00860737"/>
    <w:rsid w:val="00867936"/>
    <w:rsid w:val="00870EEC"/>
    <w:rsid w:val="00875A83"/>
    <w:rsid w:val="008861B6"/>
    <w:rsid w:val="00887BFA"/>
    <w:rsid w:val="00890E4B"/>
    <w:rsid w:val="008A6407"/>
    <w:rsid w:val="008A65F8"/>
    <w:rsid w:val="008B3CAE"/>
    <w:rsid w:val="008C55EA"/>
    <w:rsid w:val="008C6312"/>
    <w:rsid w:val="008D0B91"/>
    <w:rsid w:val="008D1EBC"/>
    <w:rsid w:val="008D374D"/>
    <w:rsid w:val="008D3F55"/>
    <w:rsid w:val="008E03AA"/>
    <w:rsid w:val="008E5BB6"/>
    <w:rsid w:val="008E75C2"/>
    <w:rsid w:val="008E7B6E"/>
    <w:rsid w:val="008F2BF0"/>
    <w:rsid w:val="009000A3"/>
    <w:rsid w:val="009021DC"/>
    <w:rsid w:val="009139D6"/>
    <w:rsid w:val="00927879"/>
    <w:rsid w:val="00930026"/>
    <w:rsid w:val="0093753C"/>
    <w:rsid w:val="009465C0"/>
    <w:rsid w:val="009514A5"/>
    <w:rsid w:val="009609DE"/>
    <w:rsid w:val="009631A7"/>
    <w:rsid w:val="00971B6C"/>
    <w:rsid w:val="009726C2"/>
    <w:rsid w:val="00981E64"/>
    <w:rsid w:val="00982C63"/>
    <w:rsid w:val="00983080"/>
    <w:rsid w:val="00990D91"/>
    <w:rsid w:val="0099201B"/>
    <w:rsid w:val="00994345"/>
    <w:rsid w:val="009954FF"/>
    <w:rsid w:val="009968D7"/>
    <w:rsid w:val="009A7B68"/>
    <w:rsid w:val="009B7C70"/>
    <w:rsid w:val="009C62B9"/>
    <w:rsid w:val="009D1361"/>
    <w:rsid w:val="009D6548"/>
    <w:rsid w:val="009E0172"/>
    <w:rsid w:val="009E1DBD"/>
    <w:rsid w:val="009E41A0"/>
    <w:rsid w:val="00A03083"/>
    <w:rsid w:val="00A20D53"/>
    <w:rsid w:val="00A223BB"/>
    <w:rsid w:val="00A233FD"/>
    <w:rsid w:val="00A2727F"/>
    <w:rsid w:val="00A35B90"/>
    <w:rsid w:val="00A3601D"/>
    <w:rsid w:val="00A3654E"/>
    <w:rsid w:val="00A36E08"/>
    <w:rsid w:val="00A439DD"/>
    <w:rsid w:val="00A517D6"/>
    <w:rsid w:val="00A52FEF"/>
    <w:rsid w:val="00A60925"/>
    <w:rsid w:val="00A62501"/>
    <w:rsid w:val="00A64E56"/>
    <w:rsid w:val="00A66CDB"/>
    <w:rsid w:val="00A75A68"/>
    <w:rsid w:val="00A954DB"/>
    <w:rsid w:val="00A96CAC"/>
    <w:rsid w:val="00AB318C"/>
    <w:rsid w:val="00AB4178"/>
    <w:rsid w:val="00AB4AFB"/>
    <w:rsid w:val="00AB7406"/>
    <w:rsid w:val="00AD41BD"/>
    <w:rsid w:val="00AE7E9C"/>
    <w:rsid w:val="00AF403C"/>
    <w:rsid w:val="00B007CA"/>
    <w:rsid w:val="00B036EE"/>
    <w:rsid w:val="00B06852"/>
    <w:rsid w:val="00B17FDC"/>
    <w:rsid w:val="00B203BF"/>
    <w:rsid w:val="00B21DB2"/>
    <w:rsid w:val="00B24D28"/>
    <w:rsid w:val="00B33ACE"/>
    <w:rsid w:val="00B4088C"/>
    <w:rsid w:val="00B43670"/>
    <w:rsid w:val="00B56AC2"/>
    <w:rsid w:val="00B57038"/>
    <w:rsid w:val="00B572AA"/>
    <w:rsid w:val="00B60582"/>
    <w:rsid w:val="00B62669"/>
    <w:rsid w:val="00B64E1E"/>
    <w:rsid w:val="00B67DCB"/>
    <w:rsid w:val="00B714DA"/>
    <w:rsid w:val="00B7467E"/>
    <w:rsid w:val="00B779C7"/>
    <w:rsid w:val="00B826D0"/>
    <w:rsid w:val="00BC4354"/>
    <w:rsid w:val="00BD1A8B"/>
    <w:rsid w:val="00BD2867"/>
    <w:rsid w:val="00BE049C"/>
    <w:rsid w:val="00BE1FEE"/>
    <w:rsid w:val="00BE451E"/>
    <w:rsid w:val="00C000E9"/>
    <w:rsid w:val="00C02492"/>
    <w:rsid w:val="00C069A0"/>
    <w:rsid w:val="00C201D2"/>
    <w:rsid w:val="00C23F57"/>
    <w:rsid w:val="00C276DF"/>
    <w:rsid w:val="00C3703E"/>
    <w:rsid w:val="00C4009D"/>
    <w:rsid w:val="00C41132"/>
    <w:rsid w:val="00C4227C"/>
    <w:rsid w:val="00C50D92"/>
    <w:rsid w:val="00C57C47"/>
    <w:rsid w:val="00C60C67"/>
    <w:rsid w:val="00C64D04"/>
    <w:rsid w:val="00C70342"/>
    <w:rsid w:val="00C736EB"/>
    <w:rsid w:val="00C81F2E"/>
    <w:rsid w:val="00C92705"/>
    <w:rsid w:val="00C93792"/>
    <w:rsid w:val="00C9772B"/>
    <w:rsid w:val="00CA6054"/>
    <w:rsid w:val="00CA6ACF"/>
    <w:rsid w:val="00CB1B5B"/>
    <w:rsid w:val="00CB40FE"/>
    <w:rsid w:val="00CB78A2"/>
    <w:rsid w:val="00CC6CBC"/>
    <w:rsid w:val="00CD15CD"/>
    <w:rsid w:val="00CD2022"/>
    <w:rsid w:val="00CD2C76"/>
    <w:rsid w:val="00CD6632"/>
    <w:rsid w:val="00CE1DC5"/>
    <w:rsid w:val="00CF3AEF"/>
    <w:rsid w:val="00D009CC"/>
    <w:rsid w:val="00D0470B"/>
    <w:rsid w:val="00D067FC"/>
    <w:rsid w:val="00D11E31"/>
    <w:rsid w:val="00D143CD"/>
    <w:rsid w:val="00D45B0D"/>
    <w:rsid w:val="00D53684"/>
    <w:rsid w:val="00D566AD"/>
    <w:rsid w:val="00D62E0E"/>
    <w:rsid w:val="00D62FDD"/>
    <w:rsid w:val="00D64AB1"/>
    <w:rsid w:val="00D65F4F"/>
    <w:rsid w:val="00D77279"/>
    <w:rsid w:val="00D81E06"/>
    <w:rsid w:val="00D85A2D"/>
    <w:rsid w:val="00D87383"/>
    <w:rsid w:val="00D9597D"/>
    <w:rsid w:val="00D9657B"/>
    <w:rsid w:val="00DA3937"/>
    <w:rsid w:val="00DB2509"/>
    <w:rsid w:val="00DC297B"/>
    <w:rsid w:val="00DD0E77"/>
    <w:rsid w:val="00DE0B94"/>
    <w:rsid w:val="00DE1A8D"/>
    <w:rsid w:val="00DE5507"/>
    <w:rsid w:val="00DE64D6"/>
    <w:rsid w:val="00DE6C50"/>
    <w:rsid w:val="00E00200"/>
    <w:rsid w:val="00E01E1B"/>
    <w:rsid w:val="00E11474"/>
    <w:rsid w:val="00E14143"/>
    <w:rsid w:val="00E24859"/>
    <w:rsid w:val="00E26D28"/>
    <w:rsid w:val="00E2743A"/>
    <w:rsid w:val="00E35B80"/>
    <w:rsid w:val="00E42AD6"/>
    <w:rsid w:val="00E45C8D"/>
    <w:rsid w:val="00E52928"/>
    <w:rsid w:val="00E81330"/>
    <w:rsid w:val="00E82920"/>
    <w:rsid w:val="00E84126"/>
    <w:rsid w:val="00E8594B"/>
    <w:rsid w:val="00E86D26"/>
    <w:rsid w:val="00E917D9"/>
    <w:rsid w:val="00EA1D72"/>
    <w:rsid w:val="00EA26E7"/>
    <w:rsid w:val="00EA2F23"/>
    <w:rsid w:val="00EA63B6"/>
    <w:rsid w:val="00EB1154"/>
    <w:rsid w:val="00EC4D55"/>
    <w:rsid w:val="00ED2D60"/>
    <w:rsid w:val="00EE0B39"/>
    <w:rsid w:val="00EE3182"/>
    <w:rsid w:val="00EF0397"/>
    <w:rsid w:val="00EF2A0C"/>
    <w:rsid w:val="00EF3631"/>
    <w:rsid w:val="00EF4D59"/>
    <w:rsid w:val="00EF721B"/>
    <w:rsid w:val="00F00D7A"/>
    <w:rsid w:val="00F03FF4"/>
    <w:rsid w:val="00F120BA"/>
    <w:rsid w:val="00F13C74"/>
    <w:rsid w:val="00F26AF6"/>
    <w:rsid w:val="00F3780D"/>
    <w:rsid w:val="00F40D13"/>
    <w:rsid w:val="00F43D0C"/>
    <w:rsid w:val="00F50470"/>
    <w:rsid w:val="00F575F2"/>
    <w:rsid w:val="00F63FD3"/>
    <w:rsid w:val="00F71A22"/>
    <w:rsid w:val="00F741D4"/>
    <w:rsid w:val="00F75253"/>
    <w:rsid w:val="00F8398D"/>
    <w:rsid w:val="00F90976"/>
    <w:rsid w:val="00FB0E5C"/>
    <w:rsid w:val="00FB265A"/>
    <w:rsid w:val="00FC1AF1"/>
    <w:rsid w:val="00FC1D25"/>
    <w:rsid w:val="00FC2E44"/>
    <w:rsid w:val="00FD4695"/>
    <w:rsid w:val="00FE4470"/>
    <w:rsid w:val="00FE5892"/>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AF78"/>
  <w15:docId w15:val="{525D76AF-8AA9-407A-BE29-85646980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2827BA"/>
    <w:pPr>
      <w:numPr>
        <w:ilvl w:val="1"/>
        <w:numId w:val="1"/>
      </w:numPr>
      <w:spacing w:before="60" w:after="60" w:line="240" w:lineRule="auto"/>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iPriority w:val="99"/>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uiPriority w:val="99"/>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2563AC"/>
    <w:rPr>
      <w:vertAlign w:val="superscript"/>
    </w:rPr>
  </w:style>
  <w:style w:type="character" w:styleId="Odkaznakoment">
    <w:name w:val="annotation reference"/>
    <w:basedOn w:val="Standardnpsmoodstavce"/>
    <w:uiPriority w:val="99"/>
    <w:semiHidden/>
    <w:unhideWhenUsed/>
    <w:rsid w:val="002031A5"/>
    <w:rPr>
      <w:sz w:val="16"/>
      <w:szCs w:val="16"/>
    </w:rPr>
  </w:style>
  <w:style w:type="paragraph" w:styleId="Textkomente">
    <w:name w:val="annotation text"/>
    <w:basedOn w:val="Normln"/>
    <w:link w:val="TextkomenteChar"/>
    <w:uiPriority w:val="99"/>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 w:type="paragraph" w:styleId="Odstavecseseznamem">
    <w:name w:val="List Paragraph"/>
    <w:basedOn w:val="Normln"/>
    <w:link w:val="OdstavecseseznamemChar"/>
    <w:uiPriority w:val="34"/>
    <w:qFormat/>
    <w:rsid w:val="00AB4178"/>
    <w:pPr>
      <w:spacing w:after="200" w:line="276" w:lineRule="auto"/>
      <w:ind w:left="720"/>
      <w:contextualSpacing/>
    </w:pPr>
    <w:rPr>
      <w:rFonts w:asciiTheme="minorHAnsi" w:hAnsiTheme="minorHAnsi"/>
      <w:sz w:val="22"/>
    </w:rPr>
  </w:style>
  <w:style w:type="character" w:styleId="Hypertextovodkaz">
    <w:name w:val="Hyperlink"/>
    <w:basedOn w:val="Standardnpsmoodstavce"/>
    <w:uiPriority w:val="99"/>
    <w:unhideWhenUsed/>
    <w:rsid w:val="0000342C"/>
    <w:rPr>
      <w:color w:val="0563C1" w:themeColor="hyperlink"/>
      <w:u w:val="single"/>
    </w:rPr>
  </w:style>
  <w:style w:type="character" w:customStyle="1" w:styleId="OdstavecseseznamemChar">
    <w:name w:val="Odstavec se seznamem Char"/>
    <w:basedOn w:val="Standardnpsmoodstavce"/>
    <w:link w:val="Odstavecseseznamem"/>
    <w:uiPriority w:val="34"/>
    <w:rsid w:val="00EA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948">
      <w:bodyDiv w:val="1"/>
      <w:marLeft w:val="0"/>
      <w:marRight w:val="0"/>
      <w:marTop w:val="0"/>
      <w:marBottom w:val="0"/>
      <w:divBdr>
        <w:top w:val="none" w:sz="0" w:space="0" w:color="auto"/>
        <w:left w:val="none" w:sz="0" w:space="0" w:color="auto"/>
        <w:bottom w:val="none" w:sz="0" w:space="0" w:color="auto"/>
        <w:right w:val="none" w:sz="0" w:space="0" w:color="auto"/>
      </w:divBdr>
    </w:div>
    <w:div w:id="447117501">
      <w:bodyDiv w:val="1"/>
      <w:marLeft w:val="0"/>
      <w:marRight w:val="0"/>
      <w:marTop w:val="0"/>
      <w:marBottom w:val="0"/>
      <w:divBdr>
        <w:top w:val="none" w:sz="0" w:space="0" w:color="auto"/>
        <w:left w:val="none" w:sz="0" w:space="0" w:color="auto"/>
        <w:bottom w:val="none" w:sz="0" w:space="0" w:color="auto"/>
        <w:right w:val="none" w:sz="0" w:space="0" w:color="auto"/>
      </w:divBdr>
    </w:div>
    <w:div w:id="13490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im.sukop@kr-zlinsk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A07AB44CAD5F4089B21B5445D7776D" ma:contentTypeVersion="11" ma:contentTypeDescription="Vytvoří nový dokument" ma:contentTypeScope="" ma:versionID="a1fa04fc01160d4dcfb56093183f1a5e">
  <xsd:schema xmlns:xsd="http://www.w3.org/2001/XMLSchema" xmlns:xs="http://www.w3.org/2001/XMLSchema" xmlns:p="http://schemas.microsoft.com/office/2006/metadata/properties" xmlns:ns3="3a757582-7f21-4c92-9bfd-5570672dcb09" targetNamespace="http://schemas.microsoft.com/office/2006/metadata/properties" ma:root="true" ma:fieldsID="79bc49f5262525d511c0cbaca87069d9" ns3:_="">
    <xsd:import namespace="3a757582-7f21-4c92-9bfd-5570672dcb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582-7f21-4c92-9bfd-5570672dc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C918-706A-4D78-84DF-BFD94A33C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57582-7f21-4c92-9bfd-5570672dc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3.xml><?xml version="1.0" encoding="utf-8"?>
<ds:datastoreItem xmlns:ds="http://schemas.openxmlformats.org/officeDocument/2006/customXml" ds:itemID="{E53B9A84-F13D-4057-B7DD-29ED6BE3B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2C200-B3E8-4A4F-A889-6E3EF348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43</TotalTime>
  <Pages>1</Pages>
  <Words>2883</Words>
  <Characters>17015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Fuit Lukáš</dc:creator>
  <cp:lastModifiedBy>Sukop Radim</cp:lastModifiedBy>
  <cp:revision>31</cp:revision>
  <cp:lastPrinted>2022-05-12T06:25:00Z</cp:lastPrinted>
  <dcterms:created xsi:type="dcterms:W3CDTF">2022-04-26T08:58:00Z</dcterms:created>
  <dcterms:modified xsi:type="dcterms:W3CDTF">2022-05-12T06:28:00Z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0x01010057A07AB44CAD5F4089B21B5445D7776D</vt:lpwstr>
  </property>
</Properties>
</file>