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85430" w14:textId="3574EFF1" w:rsidR="00CC2D32" w:rsidRPr="001E37F7" w:rsidRDefault="00CC2D32" w:rsidP="00CC2D32">
      <w:pPr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1E37F7">
        <w:rPr>
          <w:rFonts w:ascii="Arial" w:hAnsi="Arial" w:cs="Arial"/>
          <w:b/>
          <w:bCs/>
          <w:sz w:val="22"/>
          <w:szCs w:val="22"/>
          <w:lang w:eastAsia="en-US"/>
        </w:rPr>
        <w:t>Dodatek č. 1</w:t>
      </w:r>
    </w:p>
    <w:p w14:paraId="519E2D35" w14:textId="36E53D53" w:rsidR="001E37F7" w:rsidRPr="00CC2D32" w:rsidRDefault="001E37F7" w:rsidP="001E37F7">
      <w:pPr>
        <w:pStyle w:val="TITRE"/>
        <w:spacing w:before="0" w:after="0"/>
        <w:rPr>
          <w:rFonts w:cs="Arial"/>
          <w:bCs/>
          <w:sz w:val="22"/>
          <w:szCs w:val="22"/>
        </w:rPr>
      </w:pPr>
      <w:r w:rsidRPr="00543FA8">
        <w:rPr>
          <w:rFonts w:cs="Arial"/>
          <w:bCs/>
          <w:sz w:val="22"/>
          <w:szCs w:val="22"/>
          <w:lang w:val="cs-CZ"/>
        </w:rPr>
        <w:t>PŘÍKAZNÍ SMLOUV</w:t>
      </w:r>
      <w:r>
        <w:rPr>
          <w:rFonts w:cs="Arial"/>
          <w:bCs/>
          <w:sz w:val="22"/>
          <w:szCs w:val="22"/>
          <w:lang w:val="cs-CZ"/>
        </w:rPr>
        <w:t>Y</w:t>
      </w:r>
    </w:p>
    <w:p w14:paraId="6225B63C" w14:textId="77777777" w:rsidR="001E37F7" w:rsidRPr="00CC2D32" w:rsidRDefault="001E37F7" w:rsidP="00CC2D32">
      <w:pPr>
        <w:jc w:val="center"/>
        <w:rPr>
          <w:b/>
          <w:bCs/>
          <w:lang w:val="en-US" w:eastAsia="en-US"/>
        </w:rPr>
      </w:pPr>
    </w:p>
    <w:p w14:paraId="617B20CB" w14:textId="77777777" w:rsidR="005A2D33" w:rsidRPr="00543FA8" w:rsidRDefault="005A2D33" w:rsidP="006A1DCD">
      <w:pPr>
        <w:rPr>
          <w:rFonts w:ascii="Arial" w:hAnsi="Arial" w:cs="Arial"/>
          <w:b/>
          <w:sz w:val="22"/>
          <w:szCs w:val="22"/>
        </w:rPr>
      </w:pPr>
    </w:p>
    <w:p w14:paraId="152EAF0B" w14:textId="77777777" w:rsidR="001510A3" w:rsidRDefault="004052A0" w:rsidP="001510A3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Níže uvedeného dne, měsíce a roku uzavřeli </w:t>
      </w:r>
    </w:p>
    <w:p w14:paraId="5F78DE67" w14:textId="3AFDF085" w:rsidR="004052A0" w:rsidRPr="001510A3" w:rsidRDefault="004052A0" w:rsidP="001510A3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b/>
          <w:bCs/>
          <w:kern w:val="1"/>
          <w:sz w:val="22"/>
          <w:szCs w:val="22"/>
          <w:lang w:val="x-none"/>
        </w:rPr>
        <w:t>Institut plánování a rozvoje hlavního města Prahy, příspěvková organizace</w:t>
      </w:r>
    </w:p>
    <w:p w14:paraId="3AF90BF5" w14:textId="4B9261D4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zastoupený: Mgr. </w:t>
      </w:r>
      <w:r w:rsidR="009B323A" w:rsidRPr="00543FA8">
        <w:rPr>
          <w:rFonts w:ascii="Arial" w:hAnsi="Arial" w:cs="Arial"/>
          <w:bCs/>
          <w:sz w:val="22"/>
          <w:szCs w:val="22"/>
        </w:rPr>
        <w:t>Ondřejem Boháčem</w:t>
      </w:r>
      <w:r w:rsidRPr="00543FA8">
        <w:rPr>
          <w:rFonts w:ascii="Arial" w:hAnsi="Arial" w:cs="Arial"/>
          <w:bCs/>
          <w:sz w:val="22"/>
          <w:szCs w:val="22"/>
        </w:rPr>
        <w:t xml:space="preserve">, </w:t>
      </w:r>
      <w:r w:rsidR="009B323A" w:rsidRPr="00543FA8">
        <w:rPr>
          <w:rFonts w:ascii="Arial" w:hAnsi="Arial" w:cs="Arial"/>
          <w:bCs/>
          <w:sz w:val="22"/>
          <w:szCs w:val="22"/>
        </w:rPr>
        <w:t>ředitelem</w:t>
      </w:r>
    </w:p>
    <w:p w14:paraId="7F4C8E1E" w14:textId="77777777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sídlo: Vyšehradská 57, 128 00 Praha 2</w:t>
      </w:r>
    </w:p>
    <w:p w14:paraId="36F5061E" w14:textId="77777777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zapsaný: v obchodním rejstříku vedeném Městským soudem v Praze, oddíl </w:t>
      </w:r>
      <w:proofErr w:type="spellStart"/>
      <w:r w:rsidRPr="00543FA8">
        <w:rPr>
          <w:rFonts w:ascii="Arial" w:hAnsi="Arial" w:cs="Arial"/>
          <w:bCs/>
          <w:sz w:val="22"/>
          <w:szCs w:val="22"/>
        </w:rPr>
        <w:t>Pr</w:t>
      </w:r>
      <w:proofErr w:type="spellEnd"/>
      <w:r w:rsidRPr="00543FA8">
        <w:rPr>
          <w:rFonts w:ascii="Arial" w:hAnsi="Arial" w:cs="Arial"/>
          <w:bCs/>
          <w:sz w:val="22"/>
          <w:szCs w:val="22"/>
        </w:rPr>
        <w:t>, vložka 63</w:t>
      </w:r>
    </w:p>
    <w:p w14:paraId="70F8720E" w14:textId="77777777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IČO: 70883858</w:t>
      </w:r>
    </w:p>
    <w:p w14:paraId="063C7608" w14:textId="77777777" w:rsidR="004052A0" w:rsidRPr="00543FA8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DIČ: CZ70883858</w:t>
      </w:r>
    </w:p>
    <w:p w14:paraId="5AE2815B" w14:textId="2E05C03E" w:rsidR="00BB4CCB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bankovní spojení: </w:t>
      </w:r>
      <w:proofErr w:type="spellStart"/>
      <w:r w:rsidR="00880D8C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0FD1CD13" w14:textId="429AE9A3" w:rsidR="004052A0" w:rsidRPr="00BB4CCB" w:rsidRDefault="004052A0" w:rsidP="00BB4CCB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 xml:space="preserve">číslo účtu: </w:t>
      </w:r>
      <w:proofErr w:type="spellStart"/>
      <w:r w:rsidR="00880D8C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14332871" w14:textId="77777777" w:rsidR="005A2D33" w:rsidRPr="00543FA8" w:rsidRDefault="000848A8" w:rsidP="007A7009">
      <w:pPr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(dále jen jako „</w:t>
      </w:r>
      <w:r w:rsidRPr="00543FA8">
        <w:rPr>
          <w:rFonts w:ascii="Arial" w:hAnsi="Arial" w:cs="Arial"/>
          <w:b/>
          <w:sz w:val="22"/>
          <w:szCs w:val="22"/>
        </w:rPr>
        <w:t>příkazce</w:t>
      </w:r>
      <w:r w:rsidRPr="00543FA8">
        <w:rPr>
          <w:rFonts w:ascii="Arial" w:hAnsi="Arial" w:cs="Arial"/>
          <w:sz w:val="22"/>
          <w:szCs w:val="22"/>
        </w:rPr>
        <w:t>“)</w:t>
      </w:r>
    </w:p>
    <w:p w14:paraId="09A3382B" w14:textId="77777777" w:rsidR="005A2D33" w:rsidRPr="00543FA8" w:rsidRDefault="005A2D33" w:rsidP="006A1DCD">
      <w:pPr>
        <w:rPr>
          <w:rFonts w:ascii="Arial" w:hAnsi="Arial" w:cs="Arial"/>
          <w:b/>
          <w:sz w:val="22"/>
          <w:szCs w:val="22"/>
        </w:rPr>
      </w:pPr>
    </w:p>
    <w:p w14:paraId="55AE772D" w14:textId="77777777" w:rsidR="005A2D33" w:rsidRPr="00543FA8" w:rsidRDefault="005A2D33" w:rsidP="006A1DCD">
      <w:pPr>
        <w:outlineLvl w:val="0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a</w:t>
      </w:r>
    </w:p>
    <w:p w14:paraId="211EE3F9" w14:textId="77777777" w:rsidR="005A2D33" w:rsidRPr="00543FA8" w:rsidRDefault="005A2D33" w:rsidP="006A1DCD">
      <w:pPr>
        <w:rPr>
          <w:rFonts w:ascii="Arial" w:hAnsi="Arial" w:cs="Arial"/>
          <w:sz w:val="22"/>
          <w:szCs w:val="22"/>
        </w:rPr>
      </w:pPr>
    </w:p>
    <w:p w14:paraId="52DA83CD" w14:textId="77777777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F456E">
        <w:rPr>
          <w:rFonts w:ascii="Arial" w:hAnsi="Arial" w:cs="Arial"/>
          <w:b/>
          <w:bCs/>
          <w:sz w:val="22"/>
          <w:szCs w:val="22"/>
        </w:rPr>
        <w:t>„Společnost pro IPR“, jejíž společníci jsou</w:t>
      </w:r>
    </w:p>
    <w:p w14:paraId="56032530" w14:textId="5BD66844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6F456E">
        <w:rPr>
          <w:rFonts w:ascii="Arial" w:hAnsi="Arial" w:cs="Arial"/>
          <w:b/>
          <w:bCs/>
          <w:sz w:val="22"/>
          <w:szCs w:val="22"/>
        </w:rPr>
        <w:t xml:space="preserve">SVI AJAK </w:t>
      </w:r>
      <w:proofErr w:type="spellStart"/>
      <w:r w:rsidRPr="006F456E">
        <w:rPr>
          <w:rFonts w:ascii="Arial" w:hAnsi="Arial" w:cs="Arial"/>
          <w:b/>
          <w:bCs/>
          <w:sz w:val="22"/>
          <w:szCs w:val="22"/>
        </w:rPr>
        <w:t>services</w:t>
      </w:r>
      <w:proofErr w:type="spellEnd"/>
      <w:r w:rsidRPr="006F456E">
        <w:rPr>
          <w:rFonts w:ascii="Arial" w:hAnsi="Arial" w:cs="Arial"/>
          <w:b/>
          <w:bCs/>
          <w:sz w:val="22"/>
          <w:szCs w:val="22"/>
        </w:rPr>
        <w:t xml:space="preserve"> s. r. o.</w:t>
      </w:r>
      <w:r w:rsidR="00522686" w:rsidRPr="00522686">
        <w:rPr>
          <w:rFonts w:ascii="Book Antiqua" w:hAnsi="Book Antiqua"/>
          <w:color w:val="000000"/>
        </w:rPr>
        <w:t xml:space="preserve"> </w:t>
      </w:r>
      <w:r w:rsidR="00522686" w:rsidRPr="00522686">
        <w:rPr>
          <w:rFonts w:ascii="Arial" w:hAnsi="Arial" w:cs="Arial"/>
          <w:bCs/>
          <w:sz w:val="22"/>
          <w:szCs w:val="22"/>
        </w:rPr>
        <w:t>(vedoucí  účastník)</w:t>
      </w:r>
    </w:p>
    <w:p w14:paraId="5D7782DB" w14:textId="7D5FF97B" w:rsidR="004052A0" w:rsidRPr="006F456E" w:rsidRDefault="004052A0" w:rsidP="00522686">
      <w:pPr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zastoupený: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="006F456E" w:rsidRPr="006F456E">
        <w:rPr>
          <w:rFonts w:ascii="Arial" w:hAnsi="Arial" w:cs="Arial"/>
          <w:bCs/>
          <w:sz w:val="22"/>
          <w:szCs w:val="22"/>
        </w:rPr>
        <w:t>Ing. Jiřím Ottou, jednatelem</w:t>
      </w:r>
      <w:r w:rsidR="00522686">
        <w:rPr>
          <w:rFonts w:ascii="Arial" w:hAnsi="Arial" w:cs="Arial"/>
          <w:bCs/>
          <w:sz w:val="22"/>
          <w:szCs w:val="22"/>
        </w:rPr>
        <w:t xml:space="preserve">, </w:t>
      </w:r>
      <w:r w:rsidR="00522686" w:rsidRPr="00522686">
        <w:rPr>
          <w:rFonts w:ascii="Arial" w:hAnsi="Arial" w:cs="Arial"/>
          <w:bCs/>
          <w:sz w:val="22"/>
          <w:szCs w:val="22"/>
        </w:rPr>
        <w:t>jednajícím za „Společnost pro IPR“, a to na základě smlouvy o společnosti ze dne 18. 10. 2018</w:t>
      </w:r>
    </w:p>
    <w:p w14:paraId="4CE3F86E" w14:textId="35412562" w:rsidR="004052A0" w:rsidRPr="006F456E" w:rsidRDefault="004052A0" w:rsidP="007915D5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sídlo: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="007915D5" w:rsidRPr="006F456E">
        <w:rPr>
          <w:rFonts w:ascii="Arial" w:hAnsi="Arial" w:cs="Arial"/>
          <w:bCs/>
          <w:sz w:val="22"/>
          <w:szCs w:val="22"/>
        </w:rPr>
        <w:tab/>
      </w:r>
      <w:r w:rsidR="006F456E" w:rsidRPr="006F456E">
        <w:rPr>
          <w:rFonts w:ascii="Arial" w:hAnsi="Arial" w:cs="Arial"/>
          <w:bCs/>
          <w:sz w:val="22"/>
          <w:szCs w:val="22"/>
        </w:rPr>
        <w:t>Palackého třída 283, 288 02  Nymburk</w:t>
      </w:r>
    </w:p>
    <w:p w14:paraId="09B2DA5B" w14:textId="1D81C1E7" w:rsidR="006F456E" w:rsidRPr="006F456E" w:rsidRDefault="006F456E" w:rsidP="006F456E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zapsaný: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  <w:t>v obchodním rejstříku vedeném Městským soudem v Praze, oddíl C, vložka 113573</w:t>
      </w:r>
    </w:p>
    <w:p w14:paraId="04170831" w14:textId="29049C00" w:rsidR="004052A0" w:rsidRPr="006F456E" w:rsidRDefault="004052A0" w:rsidP="007915D5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IČO: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="007915D5" w:rsidRPr="006F456E">
        <w:rPr>
          <w:rFonts w:ascii="Arial" w:hAnsi="Arial" w:cs="Arial"/>
          <w:sz w:val="22"/>
          <w:szCs w:val="22"/>
        </w:rPr>
        <w:tab/>
      </w:r>
      <w:r w:rsidR="006F456E" w:rsidRPr="006F456E">
        <w:rPr>
          <w:rFonts w:ascii="Arial" w:hAnsi="Arial" w:cs="Arial"/>
          <w:bCs/>
          <w:sz w:val="22"/>
          <w:szCs w:val="22"/>
        </w:rPr>
        <w:t>27447014</w:t>
      </w:r>
    </w:p>
    <w:p w14:paraId="02A1FA19" w14:textId="308D360E" w:rsidR="004052A0" w:rsidRPr="006F456E" w:rsidRDefault="004052A0" w:rsidP="007915D5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DIČ: 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="007915D5" w:rsidRPr="006F456E">
        <w:rPr>
          <w:rFonts w:ascii="Arial" w:hAnsi="Arial" w:cs="Arial"/>
          <w:sz w:val="22"/>
          <w:szCs w:val="22"/>
        </w:rPr>
        <w:tab/>
      </w:r>
      <w:r w:rsidR="006F456E" w:rsidRPr="006F456E">
        <w:rPr>
          <w:rFonts w:ascii="Arial" w:hAnsi="Arial" w:cs="Arial"/>
          <w:sz w:val="22"/>
          <w:szCs w:val="22"/>
        </w:rPr>
        <w:t>CZ</w:t>
      </w:r>
      <w:r w:rsidR="006F456E" w:rsidRPr="006F456E">
        <w:rPr>
          <w:rFonts w:ascii="Arial" w:hAnsi="Arial" w:cs="Arial"/>
          <w:bCs/>
          <w:sz w:val="22"/>
          <w:szCs w:val="22"/>
        </w:rPr>
        <w:t>27447014</w:t>
      </w:r>
    </w:p>
    <w:p w14:paraId="1B0450B3" w14:textId="6464D8FE" w:rsidR="004052A0" w:rsidRPr="006F456E" w:rsidRDefault="004052A0" w:rsidP="007915D5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bankovní spojení: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proofErr w:type="spellStart"/>
      <w:r w:rsidR="00880D8C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042A6751" w14:textId="524AA4B3" w:rsidR="00BB4CCB" w:rsidRDefault="004052A0" w:rsidP="00BB4CCB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číslo účtu: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proofErr w:type="spellStart"/>
      <w:r w:rsidR="00880D8C">
        <w:rPr>
          <w:rFonts w:ascii="Arial" w:hAnsi="Arial" w:cs="Arial"/>
          <w:bCs/>
          <w:sz w:val="22"/>
          <w:szCs w:val="22"/>
        </w:rPr>
        <w:t>xxxx</w:t>
      </w:r>
      <w:proofErr w:type="spellEnd"/>
    </w:p>
    <w:p w14:paraId="6D0C0D70" w14:textId="1DF2E97C" w:rsidR="004052A0" w:rsidRDefault="0025029C" w:rsidP="00BB4CCB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</w:t>
      </w:r>
      <w:r w:rsidR="004052A0" w:rsidRPr="00543FA8">
        <w:rPr>
          <w:rFonts w:ascii="Arial" w:hAnsi="Arial" w:cs="Arial"/>
          <w:sz w:val="22"/>
          <w:szCs w:val="22"/>
        </w:rPr>
        <w:t xml:space="preserve"> je plátcem DPH</w:t>
      </w:r>
    </w:p>
    <w:p w14:paraId="3EA44D73" w14:textId="77777777" w:rsidR="006F456E" w:rsidRDefault="006F456E" w:rsidP="00BB4CCB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4FDFA651" w14:textId="77777777" w:rsidR="006F456E" w:rsidRDefault="006F456E" w:rsidP="006F456E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</w:p>
    <w:p w14:paraId="5A69B8A3" w14:textId="77777777" w:rsidR="006F456E" w:rsidRDefault="006F456E" w:rsidP="006F456E">
      <w:pPr>
        <w:suppressAutoHyphens/>
        <w:spacing w:line="276" w:lineRule="auto"/>
        <w:rPr>
          <w:rFonts w:ascii="Arial" w:hAnsi="Arial" w:cs="Arial"/>
          <w:sz w:val="22"/>
          <w:szCs w:val="22"/>
        </w:rPr>
      </w:pPr>
    </w:p>
    <w:p w14:paraId="5788B2CC" w14:textId="51261CC3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6F456E">
        <w:rPr>
          <w:rFonts w:ascii="Arial" w:hAnsi="Arial" w:cs="Arial"/>
          <w:b/>
          <w:bCs/>
          <w:sz w:val="22"/>
          <w:szCs w:val="22"/>
        </w:rPr>
        <w:t xml:space="preserve">AQE </w:t>
      </w:r>
      <w:proofErr w:type="spellStart"/>
      <w:r w:rsidRPr="006F456E">
        <w:rPr>
          <w:rFonts w:ascii="Arial" w:hAnsi="Arial" w:cs="Arial"/>
          <w:b/>
          <w:bCs/>
          <w:sz w:val="22"/>
          <w:szCs w:val="22"/>
        </w:rPr>
        <w:t>legal</w:t>
      </w:r>
      <w:proofErr w:type="spellEnd"/>
      <w:r w:rsidRPr="006F456E">
        <w:rPr>
          <w:rFonts w:ascii="Arial" w:hAnsi="Arial" w:cs="Arial"/>
          <w:b/>
          <w:bCs/>
          <w:sz w:val="22"/>
          <w:szCs w:val="22"/>
        </w:rPr>
        <w:t>,  s. r. o.</w:t>
      </w:r>
    </w:p>
    <w:p w14:paraId="32401666" w14:textId="5957EFDA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zastoupený: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  <w:t>Ing. Janem Obrovským a Ondřejem Hrdinou, jednatel</w:t>
      </w:r>
      <w:r>
        <w:rPr>
          <w:rFonts w:ascii="Arial" w:hAnsi="Arial" w:cs="Arial"/>
          <w:bCs/>
          <w:sz w:val="22"/>
          <w:szCs w:val="22"/>
        </w:rPr>
        <w:t>i</w:t>
      </w:r>
    </w:p>
    <w:p w14:paraId="5FA81C2C" w14:textId="59A76ED7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sídlo: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  <w:t>třída Kpt. Jaroše 1944/31, Černá Pole, 602 00  Brno</w:t>
      </w:r>
    </w:p>
    <w:p w14:paraId="4F4DAB03" w14:textId="21F03B1B" w:rsidR="006F456E" w:rsidRPr="006F456E" w:rsidRDefault="006F456E" w:rsidP="006F456E">
      <w:pPr>
        <w:suppressAutoHyphens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bCs/>
          <w:sz w:val="22"/>
          <w:szCs w:val="22"/>
        </w:rPr>
        <w:t xml:space="preserve">zapsaný: </w:t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ab/>
        <w:t xml:space="preserve">v obchodním rejstříku vedeném Krajským soudem v Brně, </w:t>
      </w:r>
      <w:r w:rsidR="00667E12">
        <w:rPr>
          <w:rFonts w:ascii="Arial" w:hAnsi="Arial" w:cs="Arial"/>
          <w:bCs/>
          <w:sz w:val="22"/>
          <w:szCs w:val="22"/>
        </w:rPr>
        <w:br/>
      </w:r>
      <w:r w:rsidRPr="006F456E">
        <w:rPr>
          <w:rFonts w:ascii="Arial" w:hAnsi="Arial" w:cs="Arial"/>
          <w:bCs/>
          <w:sz w:val="22"/>
          <w:szCs w:val="22"/>
        </w:rPr>
        <w:t>oddíl C, vložka 86389</w:t>
      </w:r>
    </w:p>
    <w:p w14:paraId="71A6628F" w14:textId="61CBF155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IČO: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bCs/>
          <w:sz w:val="22"/>
          <w:szCs w:val="22"/>
        </w:rPr>
        <w:t>03719430</w:t>
      </w:r>
    </w:p>
    <w:p w14:paraId="17200B4D" w14:textId="6DFAA440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DIČ: 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  <w:t>CZ</w:t>
      </w:r>
      <w:r w:rsidRPr="006F456E">
        <w:rPr>
          <w:rFonts w:ascii="Arial" w:hAnsi="Arial" w:cs="Arial"/>
          <w:bCs/>
          <w:sz w:val="22"/>
          <w:szCs w:val="22"/>
        </w:rPr>
        <w:t>03719430</w:t>
      </w:r>
    </w:p>
    <w:p w14:paraId="435E4C7C" w14:textId="44E63CB1" w:rsidR="006F456E" w:rsidRP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bankovní spojení: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proofErr w:type="spellStart"/>
      <w:r w:rsidR="00880D8C">
        <w:rPr>
          <w:rFonts w:ascii="Arial" w:hAnsi="Arial" w:cs="Arial"/>
          <w:bCs/>
          <w:sz w:val="22"/>
          <w:szCs w:val="22"/>
        </w:rPr>
        <w:t>xxxxx</w:t>
      </w:r>
      <w:proofErr w:type="spellEnd"/>
    </w:p>
    <w:p w14:paraId="13A8FDC7" w14:textId="70328A77" w:rsidR="006F456E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6F456E">
        <w:rPr>
          <w:rFonts w:ascii="Arial" w:hAnsi="Arial" w:cs="Arial"/>
          <w:sz w:val="22"/>
          <w:szCs w:val="22"/>
        </w:rPr>
        <w:t xml:space="preserve">číslo účtu: </w:t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Pr="006F456E">
        <w:rPr>
          <w:rFonts w:ascii="Arial" w:hAnsi="Arial" w:cs="Arial"/>
          <w:sz w:val="22"/>
          <w:szCs w:val="22"/>
        </w:rPr>
        <w:tab/>
      </w:r>
      <w:r w:rsidR="00880D8C">
        <w:rPr>
          <w:rFonts w:ascii="Arial" w:hAnsi="Arial" w:cs="Arial"/>
          <w:bCs/>
          <w:sz w:val="22"/>
          <w:szCs w:val="22"/>
        </w:rPr>
        <w:t>xxxxx</w:t>
      </w:r>
      <w:bookmarkStart w:id="0" w:name="_GoBack"/>
      <w:bookmarkEnd w:id="0"/>
    </w:p>
    <w:p w14:paraId="551C6EC5" w14:textId="04024284" w:rsidR="006F456E" w:rsidRPr="00BB4CCB" w:rsidRDefault="006F456E" w:rsidP="006F456E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příkazník je plátcem DPH</w:t>
      </w:r>
    </w:p>
    <w:p w14:paraId="36FE5ED4" w14:textId="77777777" w:rsidR="006F456E" w:rsidRPr="00BB4CCB" w:rsidRDefault="006F456E" w:rsidP="00BB4CCB">
      <w:pPr>
        <w:suppressAutoHyphens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EA8105B" w14:textId="17FF16BC" w:rsidR="000848A8" w:rsidRPr="00543FA8" w:rsidRDefault="000848A8" w:rsidP="000848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ab/>
      </w:r>
      <w:r w:rsidRPr="00543FA8">
        <w:rPr>
          <w:rFonts w:ascii="Arial" w:hAnsi="Arial" w:cs="Arial"/>
          <w:sz w:val="22"/>
          <w:szCs w:val="22"/>
        </w:rPr>
        <w:tab/>
      </w:r>
      <w:r w:rsidRPr="00543FA8">
        <w:rPr>
          <w:rFonts w:ascii="Arial" w:hAnsi="Arial" w:cs="Arial"/>
          <w:sz w:val="22"/>
          <w:szCs w:val="22"/>
        </w:rPr>
        <w:tab/>
      </w:r>
    </w:p>
    <w:p w14:paraId="708854FD" w14:textId="026C838B" w:rsidR="005A2D33" w:rsidRPr="00543FA8" w:rsidRDefault="000848A8" w:rsidP="000848A8">
      <w:pPr>
        <w:rPr>
          <w:rFonts w:ascii="Arial" w:hAnsi="Arial" w:cs="Arial"/>
          <w:bCs/>
          <w:sz w:val="22"/>
          <w:szCs w:val="22"/>
        </w:rPr>
      </w:pPr>
      <w:r w:rsidRPr="00543FA8">
        <w:rPr>
          <w:rFonts w:ascii="Arial" w:hAnsi="Arial" w:cs="Arial"/>
          <w:bCs/>
          <w:sz w:val="22"/>
          <w:szCs w:val="22"/>
        </w:rPr>
        <w:t>(dále jen jako „</w:t>
      </w:r>
      <w:r w:rsidRPr="00543FA8">
        <w:rPr>
          <w:rFonts w:ascii="Arial" w:hAnsi="Arial" w:cs="Arial"/>
          <w:b/>
          <w:bCs/>
          <w:sz w:val="22"/>
          <w:szCs w:val="22"/>
        </w:rPr>
        <w:t>příkazník</w:t>
      </w:r>
      <w:r w:rsidRPr="00543FA8">
        <w:rPr>
          <w:rFonts w:ascii="Arial" w:hAnsi="Arial" w:cs="Arial"/>
          <w:bCs/>
          <w:sz w:val="22"/>
          <w:szCs w:val="22"/>
        </w:rPr>
        <w:t>“)</w:t>
      </w:r>
    </w:p>
    <w:p w14:paraId="39315743" w14:textId="77777777" w:rsidR="000848A8" w:rsidRPr="00543FA8" w:rsidRDefault="000848A8" w:rsidP="000848A8">
      <w:pPr>
        <w:rPr>
          <w:rFonts w:ascii="Arial" w:hAnsi="Arial" w:cs="Arial"/>
          <w:bCs/>
          <w:sz w:val="22"/>
          <w:szCs w:val="22"/>
        </w:rPr>
      </w:pPr>
    </w:p>
    <w:p w14:paraId="402181FC" w14:textId="77777777" w:rsidR="000848A8" w:rsidRPr="00543FA8" w:rsidRDefault="000848A8" w:rsidP="006A1DCD">
      <w:pPr>
        <w:pStyle w:val="Zhlav"/>
        <w:tabs>
          <w:tab w:val="clear" w:pos="4153"/>
          <w:tab w:val="clear" w:pos="8306"/>
        </w:tabs>
        <w:spacing w:after="0"/>
        <w:rPr>
          <w:rFonts w:cs="Arial"/>
          <w:szCs w:val="22"/>
        </w:rPr>
      </w:pPr>
    </w:p>
    <w:p w14:paraId="10953A4A" w14:textId="7CDCF1D9" w:rsidR="004052A0" w:rsidRPr="00543FA8" w:rsidRDefault="0055125C" w:rsidP="0080192D">
      <w:pPr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dle ustanovení </w:t>
      </w:r>
      <w:r w:rsidRPr="00543FA8">
        <w:rPr>
          <w:rFonts w:ascii="Arial" w:hAnsi="Arial" w:cs="Arial"/>
          <w:bCs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430 a"/>
        </w:smartTagPr>
        <w:r w:rsidRPr="00543FA8">
          <w:rPr>
            <w:rFonts w:ascii="Arial" w:hAnsi="Arial" w:cs="Arial"/>
            <w:bCs/>
            <w:sz w:val="22"/>
            <w:szCs w:val="22"/>
          </w:rPr>
          <w:t>2430 a</w:t>
        </w:r>
      </w:smartTag>
      <w:r w:rsidRPr="00543FA8">
        <w:rPr>
          <w:rFonts w:ascii="Arial" w:hAnsi="Arial" w:cs="Arial"/>
          <w:bCs/>
          <w:sz w:val="22"/>
          <w:szCs w:val="22"/>
        </w:rPr>
        <w:t xml:space="preserve"> násl. zákona č. 89/2012 Sb., občanského zákoníku, ve znění pozdějších předpisů</w:t>
      </w:r>
      <w:r w:rsidRPr="00543FA8">
        <w:rPr>
          <w:rFonts w:ascii="Arial" w:hAnsi="Arial" w:cs="Arial"/>
          <w:sz w:val="22"/>
          <w:szCs w:val="22"/>
        </w:rPr>
        <w:t xml:space="preserve"> (dále jen „občanský zákoník“) </w:t>
      </w:r>
      <w:r w:rsidR="004052A0" w:rsidRPr="00543FA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</w:t>
      </w:r>
      <w:r w:rsidR="004052A0" w:rsidRPr="00543FA8">
        <w:rPr>
          <w:rFonts w:ascii="Arial" w:hAnsi="Arial" w:cs="Arial"/>
          <w:sz w:val="22"/>
          <w:szCs w:val="22"/>
        </w:rPr>
        <w:t>to</w:t>
      </w:r>
    </w:p>
    <w:p w14:paraId="53836EB7" w14:textId="77777777" w:rsidR="005A2D33" w:rsidRPr="00543FA8" w:rsidRDefault="005A2D33" w:rsidP="006A1DCD">
      <w:pPr>
        <w:rPr>
          <w:rFonts w:ascii="Arial" w:hAnsi="Arial" w:cs="Arial"/>
          <w:sz w:val="22"/>
          <w:szCs w:val="22"/>
        </w:rPr>
      </w:pPr>
    </w:p>
    <w:p w14:paraId="2E977F40" w14:textId="3EFD987C" w:rsidR="004052A0" w:rsidRPr="00543FA8" w:rsidRDefault="0055125C" w:rsidP="004052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1 příkazní smlouvy</w:t>
      </w:r>
      <w:r w:rsidRPr="0055125C">
        <w:t xml:space="preserve"> </w:t>
      </w:r>
      <w:r w:rsidRPr="0055125C">
        <w:rPr>
          <w:rFonts w:ascii="Arial" w:hAnsi="Arial" w:cs="Arial"/>
          <w:b/>
          <w:sz w:val="22"/>
          <w:szCs w:val="22"/>
        </w:rPr>
        <w:t>ze dne 5.</w:t>
      </w:r>
      <w:r w:rsidR="00E326F5">
        <w:rPr>
          <w:rFonts w:ascii="Arial" w:hAnsi="Arial" w:cs="Arial"/>
          <w:b/>
          <w:sz w:val="22"/>
          <w:szCs w:val="22"/>
        </w:rPr>
        <w:t xml:space="preserve"> </w:t>
      </w:r>
      <w:r w:rsidRPr="0055125C">
        <w:rPr>
          <w:rFonts w:ascii="Arial" w:hAnsi="Arial" w:cs="Arial"/>
          <w:b/>
          <w:sz w:val="22"/>
          <w:szCs w:val="22"/>
        </w:rPr>
        <w:t>12.</w:t>
      </w:r>
      <w:r w:rsidR="00E326F5">
        <w:rPr>
          <w:rFonts w:ascii="Arial" w:hAnsi="Arial" w:cs="Arial"/>
          <w:b/>
          <w:sz w:val="22"/>
          <w:szCs w:val="22"/>
        </w:rPr>
        <w:t xml:space="preserve"> </w:t>
      </w:r>
      <w:r w:rsidRPr="0055125C">
        <w:rPr>
          <w:rFonts w:ascii="Arial" w:hAnsi="Arial" w:cs="Arial"/>
          <w:b/>
          <w:sz w:val="22"/>
          <w:szCs w:val="22"/>
        </w:rPr>
        <w:t>2018</w:t>
      </w:r>
    </w:p>
    <w:p w14:paraId="0CE780A8" w14:textId="77777777" w:rsidR="004052A0" w:rsidRPr="00543FA8" w:rsidRDefault="004052A0" w:rsidP="004052A0">
      <w:pPr>
        <w:jc w:val="center"/>
        <w:rPr>
          <w:rFonts w:ascii="Arial" w:hAnsi="Arial" w:cs="Arial"/>
          <w:sz w:val="22"/>
          <w:szCs w:val="22"/>
        </w:rPr>
      </w:pPr>
    </w:p>
    <w:p w14:paraId="04F9857C" w14:textId="77777777" w:rsidR="004052A0" w:rsidRPr="00543FA8" w:rsidRDefault="004052A0" w:rsidP="004052A0">
      <w:pPr>
        <w:jc w:val="center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s názvem</w:t>
      </w:r>
    </w:p>
    <w:p w14:paraId="283F67A1" w14:textId="77777777" w:rsidR="004052A0" w:rsidRPr="00543FA8" w:rsidRDefault="004052A0" w:rsidP="006A1DCD">
      <w:pPr>
        <w:rPr>
          <w:rFonts w:ascii="Arial" w:hAnsi="Arial" w:cs="Arial"/>
          <w:sz w:val="22"/>
          <w:szCs w:val="22"/>
        </w:rPr>
      </w:pPr>
    </w:p>
    <w:p w14:paraId="2262E67C" w14:textId="5DCA406C" w:rsidR="000848A8" w:rsidRPr="00543FA8" w:rsidRDefault="00D70E61" w:rsidP="00D70E61">
      <w:pPr>
        <w:jc w:val="center"/>
        <w:rPr>
          <w:rFonts w:ascii="Arial" w:hAnsi="Arial" w:cs="Arial"/>
          <w:bCs/>
          <w:sz w:val="22"/>
          <w:szCs w:val="22"/>
          <w:lang w:val="x-none"/>
        </w:rPr>
      </w:pPr>
      <w:r w:rsidRPr="00543FA8">
        <w:rPr>
          <w:rFonts w:ascii="Arial" w:hAnsi="Arial" w:cs="Arial"/>
          <w:b/>
          <w:bCs/>
          <w:sz w:val="22"/>
          <w:szCs w:val="22"/>
          <w:lang w:val="x-none"/>
        </w:rPr>
        <w:t>„</w:t>
      </w:r>
      <w:r w:rsidRPr="00543FA8">
        <w:rPr>
          <w:rFonts w:ascii="Arial" w:hAnsi="Arial" w:cs="Arial"/>
          <w:b/>
          <w:bCs/>
          <w:sz w:val="22"/>
          <w:szCs w:val="22"/>
        </w:rPr>
        <w:t xml:space="preserve">Projektové a finanční řízení projektu Lokalizační data mobilních operátorů </w:t>
      </w:r>
      <w:r w:rsidR="00543FA8" w:rsidRPr="00543FA8">
        <w:rPr>
          <w:rFonts w:ascii="Arial" w:hAnsi="Arial" w:cs="Arial"/>
          <w:b/>
          <w:bCs/>
          <w:sz w:val="22"/>
          <w:szCs w:val="22"/>
        </w:rPr>
        <w:br/>
      </w:r>
      <w:r w:rsidRPr="00543FA8">
        <w:rPr>
          <w:rFonts w:ascii="Arial" w:hAnsi="Arial" w:cs="Arial"/>
          <w:b/>
          <w:bCs/>
          <w:sz w:val="22"/>
          <w:szCs w:val="22"/>
        </w:rPr>
        <w:t>pro plánování města</w:t>
      </w:r>
      <w:r w:rsidRPr="00543FA8">
        <w:rPr>
          <w:rFonts w:ascii="Arial" w:hAnsi="Arial" w:cs="Arial"/>
          <w:b/>
          <w:bCs/>
          <w:sz w:val="22"/>
          <w:szCs w:val="22"/>
          <w:lang w:val="x-none"/>
        </w:rPr>
        <w:t>“</w:t>
      </w:r>
    </w:p>
    <w:p w14:paraId="4730ED73" w14:textId="77777777" w:rsidR="000848A8" w:rsidRDefault="000848A8" w:rsidP="006A1DCD">
      <w:pPr>
        <w:rPr>
          <w:rFonts w:ascii="Arial" w:hAnsi="Arial" w:cs="Arial"/>
          <w:sz w:val="22"/>
          <w:szCs w:val="22"/>
        </w:rPr>
      </w:pPr>
    </w:p>
    <w:p w14:paraId="004A9018" w14:textId="77777777" w:rsidR="00BB4CCB" w:rsidRPr="00543FA8" w:rsidRDefault="00BB4CCB" w:rsidP="006A1DCD">
      <w:pPr>
        <w:rPr>
          <w:rFonts w:ascii="Arial" w:hAnsi="Arial" w:cs="Arial"/>
          <w:sz w:val="22"/>
          <w:szCs w:val="22"/>
        </w:rPr>
      </w:pPr>
    </w:p>
    <w:p w14:paraId="3B123CC7" w14:textId="6FC056CB" w:rsidR="005A2D33" w:rsidRPr="00543FA8" w:rsidRDefault="001B0B95" w:rsidP="00AE0136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45B27CA1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3D346156" w14:textId="3E9F092C" w:rsidR="004D4A86" w:rsidRPr="00543FA8" w:rsidRDefault="00040361" w:rsidP="00AE0136">
      <w:pPr>
        <w:pStyle w:val="Zkladntext"/>
        <w:numPr>
          <w:ilvl w:val="1"/>
          <w:numId w:val="3"/>
        </w:numPr>
        <w:ind w:left="720" w:hanging="720"/>
        <w:rPr>
          <w:szCs w:val="22"/>
        </w:rPr>
      </w:pPr>
      <w:r>
        <w:rPr>
          <w:szCs w:val="22"/>
        </w:rPr>
        <w:t>Příkazce a příkazník uzavřeli dne 5.</w:t>
      </w:r>
      <w:r w:rsidR="00E326F5">
        <w:rPr>
          <w:szCs w:val="22"/>
        </w:rPr>
        <w:t xml:space="preserve"> </w:t>
      </w:r>
      <w:r>
        <w:rPr>
          <w:szCs w:val="22"/>
        </w:rPr>
        <w:t>12.</w:t>
      </w:r>
      <w:r w:rsidR="00E326F5">
        <w:rPr>
          <w:szCs w:val="22"/>
        </w:rPr>
        <w:t xml:space="preserve"> </w:t>
      </w:r>
      <w:r>
        <w:rPr>
          <w:szCs w:val="22"/>
        </w:rPr>
        <w:t>2018 příkazní smlouvu, jejímž p</w:t>
      </w:r>
      <w:r w:rsidR="005A2D33" w:rsidRPr="00543FA8">
        <w:rPr>
          <w:szCs w:val="22"/>
        </w:rPr>
        <w:t xml:space="preserve">ředmětem </w:t>
      </w:r>
      <w:r w:rsidR="00E326F5">
        <w:rPr>
          <w:szCs w:val="22"/>
        </w:rPr>
        <w:t xml:space="preserve">       </w:t>
      </w:r>
      <w:r w:rsidR="005A2D33" w:rsidRPr="00543FA8">
        <w:rPr>
          <w:szCs w:val="22"/>
        </w:rPr>
        <w:t xml:space="preserve">je </w:t>
      </w:r>
      <w:r w:rsidR="00D70E61" w:rsidRPr="00543FA8">
        <w:rPr>
          <w:bCs/>
          <w:szCs w:val="22"/>
        </w:rPr>
        <w:t>zajištění projektového a finančního managementu</w:t>
      </w:r>
      <w:r>
        <w:rPr>
          <w:bCs/>
          <w:szCs w:val="22"/>
        </w:rPr>
        <w:t xml:space="preserve"> </w:t>
      </w:r>
      <w:r w:rsidR="00D70E61" w:rsidRPr="00543FA8">
        <w:rPr>
          <w:bCs/>
          <w:szCs w:val="22"/>
        </w:rPr>
        <w:t>při realizaci projektu</w:t>
      </w:r>
      <w:r w:rsidR="00565AB7" w:rsidRPr="00543FA8">
        <w:rPr>
          <w:bCs/>
          <w:szCs w:val="22"/>
        </w:rPr>
        <w:t>:</w:t>
      </w:r>
      <w:r w:rsidR="00D70E61" w:rsidRPr="00543FA8">
        <w:rPr>
          <w:bCs/>
          <w:szCs w:val="22"/>
        </w:rPr>
        <w:t xml:space="preserve"> </w:t>
      </w:r>
      <w:r w:rsidR="00565AB7" w:rsidRPr="00543FA8">
        <w:rPr>
          <w:bCs/>
          <w:szCs w:val="22"/>
        </w:rPr>
        <w:t>„</w:t>
      </w:r>
      <w:r w:rsidR="00D70E61" w:rsidRPr="00543FA8">
        <w:rPr>
          <w:bCs/>
          <w:szCs w:val="22"/>
        </w:rPr>
        <w:t>Lokalizační data mobilních operátorů pro plánování města</w:t>
      </w:r>
      <w:r w:rsidR="00565AB7" w:rsidRPr="00543FA8">
        <w:rPr>
          <w:bCs/>
          <w:szCs w:val="22"/>
        </w:rPr>
        <w:t>“</w:t>
      </w:r>
      <w:r w:rsidR="00D70E61" w:rsidRPr="00543FA8">
        <w:rPr>
          <w:bCs/>
          <w:szCs w:val="22"/>
        </w:rPr>
        <w:t>, realizovaného v rámci podpory Operačního programu Praha – pól růstu</w:t>
      </w:r>
      <w:r w:rsidR="00B02BBE" w:rsidRPr="00543FA8">
        <w:rPr>
          <w:bCs/>
          <w:szCs w:val="22"/>
        </w:rPr>
        <w:t xml:space="preserve"> ČR</w:t>
      </w:r>
      <w:r w:rsidR="00D70E61" w:rsidRPr="00543FA8">
        <w:rPr>
          <w:bCs/>
          <w:szCs w:val="22"/>
        </w:rPr>
        <w:t>, č. projektu CZ.07.1.02/0.0./0.0./17_046/0000631 (dále jen „</w:t>
      </w:r>
      <w:r w:rsidR="00D70E61" w:rsidRPr="00543FA8">
        <w:rPr>
          <w:b/>
          <w:bCs/>
          <w:szCs w:val="22"/>
        </w:rPr>
        <w:t>projekt</w:t>
      </w:r>
      <w:r w:rsidR="00D70E61" w:rsidRPr="00543FA8">
        <w:rPr>
          <w:bCs/>
          <w:szCs w:val="22"/>
        </w:rPr>
        <w:t>“) příkazcem pro příkazníka</w:t>
      </w:r>
      <w:r>
        <w:rPr>
          <w:bCs/>
          <w:szCs w:val="22"/>
        </w:rPr>
        <w:t xml:space="preserve"> (dále jen „</w:t>
      </w:r>
      <w:r>
        <w:rPr>
          <w:b/>
          <w:szCs w:val="22"/>
        </w:rPr>
        <w:t>smlouva</w:t>
      </w:r>
      <w:r>
        <w:rPr>
          <w:bCs/>
          <w:szCs w:val="22"/>
        </w:rPr>
        <w:t>“)</w:t>
      </w:r>
      <w:r w:rsidR="004D4A86" w:rsidRPr="00543FA8">
        <w:rPr>
          <w:bCs/>
          <w:szCs w:val="22"/>
        </w:rPr>
        <w:t>.</w:t>
      </w:r>
    </w:p>
    <w:p w14:paraId="74A32A38" w14:textId="77777777" w:rsidR="004D4A86" w:rsidRPr="00543FA8" w:rsidRDefault="004D4A86" w:rsidP="004D4A86">
      <w:pPr>
        <w:pStyle w:val="Zkladntext"/>
        <w:ind w:left="720"/>
        <w:rPr>
          <w:szCs w:val="22"/>
        </w:rPr>
      </w:pPr>
    </w:p>
    <w:p w14:paraId="30798424" w14:textId="13DA749A" w:rsidR="00B04AA6" w:rsidRDefault="00B04AA6" w:rsidP="00B04AA6">
      <w:pPr>
        <w:pStyle w:val="Zkladntext"/>
        <w:numPr>
          <w:ilvl w:val="1"/>
          <w:numId w:val="3"/>
        </w:numPr>
        <w:ind w:left="720" w:hanging="720"/>
        <w:rPr>
          <w:szCs w:val="22"/>
        </w:rPr>
      </w:pPr>
      <w:r w:rsidRPr="00040361">
        <w:rPr>
          <w:szCs w:val="22"/>
        </w:rPr>
        <w:t xml:space="preserve">Smlouva byla uzavřena </w:t>
      </w:r>
      <w:r>
        <w:rPr>
          <w:szCs w:val="22"/>
        </w:rPr>
        <w:t xml:space="preserve">s ohledem </w:t>
      </w:r>
      <w:r w:rsidRPr="00040361">
        <w:rPr>
          <w:szCs w:val="22"/>
        </w:rPr>
        <w:t xml:space="preserve">na dobu předpokládaného trvání projektu </w:t>
      </w:r>
      <w:r w:rsidR="00E326F5">
        <w:rPr>
          <w:szCs w:val="22"/>
        </w:rPr>
        <w:br/>
      </w:r>
      <w:r w:rsidRPr="00040361">
        <w:rPr>
          <w:szCs w:val="22"/>
        </w:rPr>
        <w:t>do 3</w:t>
      </w:r>
      <w:r>
        <w:rPr>
          <w:szCs w:val="22"/>
        </w:rPr>
        <w:t>0</w:t>
      </w:r>
      <w:r w:rsidRPr="00040361">
        <w:rPr>
          <w:szCs w:val="22"/>
        </w:rPr>
        <w:t>.</w:t>
      </w:r>
      <w:r w:rsidR="00E326F5">
        <w:rPr>
          <w:szCs w:val="22"/>
        </w:rPr>
        <w:t xml:space="preserve"> </w:t>
      </w:r>
      <w:r>
        <w:rPr>
          <w:szCs w:val="22"/>
        </w:rPr>
        <w:t>6</w:t>
      </w:r>
      <w:r w:rsidRPr="00040361">
        <w:rPr>
          <w:szCs w:val="22"/>
        </w:rPr>
        <w:t>.</w:t>
      </w:r>
      <w:r w:rsidR="00E326F5">
        <w:rPr>
          <w:szCs w:val="22"/>
        </w:rPr>
        <w:t xml:space="preserve"> </w:t>
      </w:r>
      <w:r w:rsidRPr="00040361">
        <w:rPr>
          <w:szCs w:val="22"/>
        </w:rPr>
        <w:t>2022.</w:t>
      </w:r>
    </w:p>
    <w:p w14:paraId="5686F0ED" w14:textId="77777777" w:rsidR="00040361" w:rsidRDefault="00040361" w:rsidP="00040361">
      <w:pPr>
        <w:pStyle w:val="Odstavecseseznamem"/>
        <w:rPr>
          <w:szCs w:val="22"/>
        </w:rPr>
      </w:pPr>
    </w:p>
    <w:p w14:paraId="12D92724" w14:textId="562DE02A" w:rsidR="00040361" w:rsidRDefault="00040361" w:rsidP="00AE0136">
      <w:pPr>
        <w:pStyle w:val="Zkladntext"/>
        <w:numPr>
          <w:ilvl w:val="1"/>
          <w:numId w:val="3"/>
        </w:numPr>
        <w:ind w:left="720" w:hanging="720"/>
        <w:rPr>
          <w:szCs w:val="22"/>
        </w:rPr>
      </w:pPr>
      <w:r w:rsidRPr="00040361">
        <w:rPr>
          <w:szCs w:val="22"/>
        </w:rPr>
        <w:t>Vzhledem k prodloužení doby trvání projektu, je třeba prodloužit i platnost a rozsah smlouvy.</w:t>
      </w:r>
    </w:p>
    <w:p w14:paraId="2605512C" w14:textId="77777777" w:rsidR="004D4A86" w:rsidRPr="00543FA8" w:rsidRDefault="004D4A86" w:rsidP="004D4A86">
      <w:pPr>
        <w:pStyle w:val="Odstavecseseznamem"/>
        <w:rPr>
          <w:rFonts w:ascii="Arial" w:hAnsi="Arial" w:cs="Arial"/>
          <w:sz w:val="22"/>
          <w:szCs w:val="22"/>
        </w:rPr>
      </w:pPr>
    </w:p>
    <w:p w14:paraId="6C73E0FE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348B5547" w14:textId="13C5B96A" w:rsidR="005A2D33" w:rsidRPr="00543FA8" w:rsidRDefault="001B0B95" w:rsidP="00AE0136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605358F0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4522DD1E" w14:textId="53674CC2" w:rsidR="006E28EC" w:rsidRDefault="006E28EC" w:rsidP="006E28EC">
      <w:pPr>
        <w:numPr>
          <w:ilvl w:val="1"/>
          <w:numId w:val="4"/>
        </w:numPr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6E28EC">
        <w:rPr>
          <w:rFonts w:ascii="Arial" w:hAnsi="Arial" w:cs="Arial"/>
          <w:bCs/>
          <w:sz w:val="22"/>
          <w:szCs w:val="22"/>
        </w:rPr>
        <w:t xml:space="preserve">Článek </w:t>
      </w:r>
      <w:r>
        <w:rPr>
          <w:rFonts w:ascii="Arial" w:hAnsi="Arial" w:cs="Arial"/>
          <w:bCs/>
          <w:sz w:val="22"/>
          <w:szCs w:val="22"/>
        </w:rPr>
        <w:t>8.</w:t>
      </w:r>
      <w:r w:rsidR="007C4976">
        <w:rPr>
          <w:rFonts w:ascii="Arial" w:hAnsi="Arial" w:cs="Arial"/>
          <w:bCs/>
          <w:sz w:val="22"/>
          <w:szCs w:val="22"/>
        </w:rPr>
        <w:t>2</w:t>
      </w:r>
      <w:r w:rsidRPr="006E28EC">
        <w:rPr>
          <w:rFonts w:ascii="Arial" w:hAnsi="Arial" w:cs="Arial"/>
          <w:bCs/>
          <w:sz w:val="22"/>
          <w:szCs w:val="22"/>
        </w:rPr>
        <w:t xml:space="preserve"> smlouvy se mění tak, že nově zní:</w:t>
      </w:r>
    </w:p>
    <w:p w14:paraId="53676D41" w14:textId="41D73014" w:rsidR="007C4976" w:rsidRDefault="007C4976" w:rsidP="007C4976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75C4475" w14:textId="49F8328E" w:rsidR="007C4976" w:rsidRDefault="007C4976" w:rsidP="007C4976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„</w:t>
      </w:r>
      <w:r w:rsidRPr="007C4976">
        <w:rPr>
          <w:rFonts w:ascii="Arial" w:hAnsi="Arial" w:cs="Arial"/>
          <w:bCs/>
          <w:sz w:val="22"/>
          <w:szCs w:val="22"/>
        </w:rPr>
        <w:t>8.2</w:t>
      </w:r>
      <w:r w:rsidRPr="007C4976">
        <w:rPr>
          <w:rFonts w:ascii="Arial" w:hAnsi="Arial" w:cs="Arial"/>
          <w:bCs/>
          <w:sz w:val="22"/>
          <w:szCs w:val="22"/>
        </w:rPr>
        <w:tab/>
        <w:t xml:space="preserve">Tato smlouva se uzavírá na dobu určitou do </w:t>
      </w:r>
      <w:r w:rsidRPr="007C4976">
        <w:rPr>
          <w:rFonts w:ascii="Arial" w:hAnsi="Arial" w:cs="Arial"/>
          <w:b/>
          <w:sz w:val="22"/>
          <w:szCs w:val="22"/>
        </w:rPr>
        <w:t xml:space="preserve">30. </w:t>
      </w:r>
      <w:r>
        <w:rPr>
          <w:rFonts w:ascii="Arial" w:hAnsi="Arial" w:cs="Arial"/>
          <w:b/>
          <w:sz w:val="22"/>
          <w:szCs w:val="22"/>
        </w:rPr>
        <w:t>9</w:t>
      </w:r>
      <w:r w:rsidRPr="007C4976">
        <w:rPr>
          <w:rFonts w:ascii="Arial" w:hAnsi="Arial" w:cs="Arial"/>
          <w:b/>
          <w:sz w:val="22"/>
          <w:szCs w:val="22"/>
        </w:rPr>
        <w:t>. 2022</w:t>
      </w:r>
      <w:r w:rsidRPr="007C497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“</w:t>
      </w:r>
      <w:r w:rsidR="000164AB">
        <w:rPr>
          <w:rFonts w:ascii="Arial" w:hAnsi="Arial" w:cs="Arial"/>
          <w:bCs/>
          <w:sz w:val="22"/>
          <w:szCs w:val="22"/>
        </w:rPr>
        <w:t>.</w:t>
      </w:r>
    </w:p>
    <w:p w14:paraId="25CEC34D" w14:textId="77777777" w:rsidR="007C4976" w:rsidRPr="006E28EC" w:rsidRDefault="007C4976" w:rsidP="007C4976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8A7BC7D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5BE0D899" w14:textId="2CDD7E1F" w:rsidR="001837A5" w:rsidRPr="00543FA8" w:rsidRDefault="001837A5" w:rsidP="001837A5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ODŮVODNĚNÍ</w:t>
      </w:r>
    </w:p>
    <w:p w14:paraId="5BE24F87" w14:textId="77777777" w:rsidR="001837A5" w:rsidRPr="00543FA8" w:rsidRDefault="001837A5" w:rsidP="001837A5">
      <w:pPr>
        <w:jc w:val="both"/>
        <w:rPr>
          <w:rFonts w:ascii="Arial" w:hAnsi="Arial" w:cs="Arial"/>
          <w:sz w:val="22"/>
          <w:szCs w:val="22"/>
        </w:rPr>
      </w:pPr>
    </w:p>
    <w:p w14:paraId="0A1A12D6" w14:textId="6B3DBB84" w:rsidR="001837A5" w:rsidRDefault="001837A5" w:rsidP="001837A5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1837A5">
        <w:rPr>
          <w:rFonts w:ascii="Arial" w:hAnsi="Arial" w:cs="Arial"/>
          <w:sz w:val="22"/>
          <w:szCs w:val="22"/>
        </w:rPr>
        <w:t xml:space="preserve">Vzhledem ke vzniklé potřebě dalších služeb a jejich zahrnutí do dohody o inovačním partnerství v rámci projektu došlo k prodloužení projektu. V této souvislosti je třeba </w:t>
      </w:r>
      <w:r w:rsidR="00E326F5">
        <w:rPr>
          <w:rFonts w:ascii="Arial" w:hAnsi="Arial" w:cs="Arial"/>
          <w:sz w:val="22"/>
          <w:szCs w:val="22"/>
        </w:rPr>
        <w:t xml:space="preserve">         </w:t>
      </w:r>
      <w:r w:rsidRPr="001837A5">
        <w:rPr>
          <w:rFonts w:ascii="Arial" w:hAnsi="Arial" w:cs="Arial"/>
          <w:sz w:val="22"/>
          <w:szCs w:val="22"/>
        </w:rPr>
        <w:t xml:space="preserve">po tuto prodlouženou dobu zajistit i poskytování nezbytných </w:t>
      </w:r>
      <w:r>
        <w:rPr>
          <w:rFonts w:ascii="Arial" w:hAnsi="Arial" w:cs="Arial"/>
          <w:sz w:val="22"/>
          <w:szCs w:val="22"/>
        </w:rPr>
        <w:t>služeb</w:t>
      </w:r>
      <w:r w:rsidR="00AE5184">
        <w:rPr>
          <w:rFonts w:ascii="Arial" w:hAnsi="Arial" w:cs="Arial"/>
          <w:sz w:val="22"/>
          <w:szCs w:val="22"/>
        </w:rPr>
        <w:t xml:space="preserve"> administrace </w:t>
      </w:r>
      <w:r w:rsidR="00E326F5">
        <w:rPr>
          <w:rFonts w:ascii="Arial" w:hAnsi="Arial" w:cs="Arial"/>
          <w:sz w:val="22"/>
          <w:szCs w:val="22"/>
        </w:rPr>
        <w:t xml:space="preserve">                 </w:t>
      </w:r>
      <w:r w:rsidR="00AE5184">
        <w:rPr>
          <w:rFonts w:ascii="Arial" w:hAnsi="Arial" w:cs="Arial"/>
          <w:sz w:val="22"/>
          <w:szCs w:val="22"/>
        </w:rPr>
        <w:t>a monitoringu projektu</w:t>
      </w:r>
      <w:r w:rsidRPr="001837A5">
        <w:rPr>
          <w:rFonts w:ascii="Arial" w:hAnsi="Arial" w:cs="Arial"/>
          <w:sz w:val="22"/>
          <w:szCs w:val="22"/>
        </w:rPr>
        <w:t xml:space="preserve"> na základě smlouvy.</w:t>
      </w:r>
    </w:p>
    <w:p w14:paraId="1AA33715" w14:textId="77777777" w:rsidR="001837A5" w:rsidRPr="001837A5" w:rsidRDefault="001837A5" w:rsidP="001837A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5515EA8" w14:textId="5B1C9888" w:rsidR="001837A5" w:rsidRPr="001837A5" w:rsidRDefault="001837A5" w:rsidP="001837A5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1837A5">
        <w:rPr>
          <w:rFonts w:ascii="Arial" w:hAnsi="Arial" w:cs="Arial"/>
          <w:sz w:val="22"/>
          <w:szCs w:val="22"/>
        </w:rPr>
        <w:t xml:space="preserve">Změna je podřazena pod </w:t>
      </w:r>
      <w:r w:rsidR="000164AB">
        <w:rPr>
          <w:rFonts w:ascii="Arial" w:hAnsi="Arial" w:cs="Arial"/>
          <w:sz w:val="22"/>
          <w:szCs w:val="22"/>
        </w:rPr>
        <w:t xml:space="preserve">ustanovení </w:t>
      </w:r>
      <w:r w:rsidRPr="001837A5">
        <w:rPr>
          <w:rFonts w:ascii="Arial" w:hAnsi="Arial" w:cs="Arial"/>
          <w:sz w:val="22"/>
          <w:szCs w:val="22"/>
        </w:rPr>
        <w:t xml:space="preserve">§ 222 odst. 5 zákona č. 134/2016 Sb., o zadávání veřejných zakázek, ve znění pozdějších předpisů. Tato změna je nezbytná k dosažení původně předpokládaného cílového stavu, kdy objednatel bude moci na základě výstupů realizace projektu pořizovat definované datové vstupy pro další zpracování již přímo od mobilních operátorů. Dodatečné </w:t>
      </w:r>
      <w:r w:rsidR="00992E30">
        <w:rPr>
          <w:rFonts w:ascii="Arial" w:hAnsi="Arial" w:cs="Arial"/>
          <w:sz w:val="22"/>
          <w:szCs w:val="22"/>
        </w:rPr>
        <w:t>služby</w:t>
      </w:r>
      <w:r w:rsidRPr="001837A5">
        <w:rPr>
          <w:rFonts w:ascii="Arial" w:hAnsi="Arial" w:cs="Arial"/>
          <w:sz w:val="22"/>
          <w:szCs w:val="22"/>
        </w:rPr>
        <w:t xml:space="preserve"> týkající se prodloužené části projektu musí poskytnout </w:t>
      </w:r>
      <w:r w:rsidR="000164AB">
        <w:rPr>
          <w:rFonts w:ascii="Arial" w:hAnsi="Arial" w:cs="Arial"/>
          <w:sz w:val="22"/>
          <w:szCs w:val="22"/>
        </w:rPr>
        <w:t>příkazník</w:t>
      </w:r>
      <w:r w:rsidRPr="001837A5">
        <w:rPr>
          <w:rFonts w:ascii="Arial" w:hAnsi="Arial" w:cs="Arial"/>
          <w:sz w:val="22"/>
          <w:szCs w:val="22"/>
        </w:rPr>
        <w:t xml:space="preserve">, jelikož mají přímou návaznost na dosud poskytované </w:t>
      </w:r>
      <w:r w:rsidR="00992E30">
        <w:rPr>
          <w:rFonts w:ascii="Arial" w:hAnsi="Arial" w:cs="Arial"/>
          <w:sz w:val="22"/>
          <w:szCs w:val="22"/>
        </w:rPr>
        <w:t xml:space="preserve">služby administrace a monitoringu projektu </w:t>
      </w:r>
      <w:r w:rsidRPr="001837A5">
        <w:rPr>
          <w:rFonts w:ascii="Arial" w:hAnsi="Arial" w:cs="Arial"/>
          <w:sz w:val="22"/>
          <w:szCs w:val="22"/>
        </w:rPr>
        <w:t xml:space="preserve">a jedná </w:t>
      </w:r>
      <w:r w:rsidR="00992E30">
        <w:rPr>
          <w:rFonts w:ascii="Arial" w:hAnsi="Arial" w:cs="Arial"/>
          <w:sz w:val="22"/>
          <w:szCs w:val="22"/>
        </w:rPr>
        <w:t xml:space="preserve">se </w:t>
      </w:r>
      <w:r w:rsidRPr="001837A5">
        <w:rPr>
          <w:rFonts w:ascii="Arial" w:hAnsi="Arial" w:cs="Arial"/>
          <w:sz w:val="22"/>
          <w:szCs w:val="22"/>
        </w:rPr>
        <w:t xml:space="preserve">o nedílnou součást probíhajícího projektu výzkumu a vývoje v pokročilé fázi, přičemž právě pouze </w:t>
      </w:r>
      <w:r w:rsidR="00992E30">
        <w:rPr>
          <w:rFonts w:ascii="Arial" w:hAnsi="Arial" w:cs="Arial"/>
          <w:sz w:val="22"/>
          <w:szCs w:val="22"/>
        </w:rPr>
        <w:t xml:space="preserve">příkazník </w:t>
      </w:r>
      <w:r w:rsidRPr="001837A5">
        <w:rPr>
          <w:rFonts w:ascii="Arial" w:hAnsi="Arial" w:cs="Arial"/>
          <w:sz w:val="22"/>
          <w:szCs w:val="22"/>
        </w:rPr>
        <w:t xml:space="preserve">disponuje nezbytnými informacemi z dosavadního průběhu realizace projektu, aby mohl na dosud realizované </w:t>
      </w:r>
      <w:r w:rsidR="00992E30">
        <w:rPr>
          <w:rFonts w:ascii="Arial" w:hAnsi="Arial" w:cs="Arial"/>
          <w:sz w:val="22"/>
          <w:szCs w:val="22"/>
        </w:rPr>
        <w:t>služby</w:t>
      </w:r>
      <w:r w:rsidRPr="001837A5">
        <w:rPr>
          <w:rFonts w:ascii="Arial" w:hAnsi="Arial" w:cs="Arial"/>
          <w:sz w:val="22"/>
          <w:szCs w:val="22"/>
        </w:rPr>
        <w:t xml:space="preserve"> navázat a dodatečné </w:t>
      </w:r>
      <w:r w:rsidR="00992E30">
        <w:rPr>
          <w:rFonts w:ascii="Arial" w:hAnsi="Arial" w:cs="Arial"/>
          <w:sz w:val="22"/>
          <w:szCs w:val="22"/>
        </w:rPr>
        <w:t>služby</w:t>
      </w:r>
      <w:r w:rsidR="00550F60">
        <w:rPr>
          <w:rFonts w:ascii="Arial" w:hAnsi="Arial" w:cs="Arial"/>
          <w:sz w:val="22"/>
          <w:szCs w:val="22"/>
        </w:rPr>
        <w:t xml:space="preserve"> poskytnout</w:t>
      </w:r>
      <w:r w:rsidRPr="001837A5">
        <w:rPr>
          <w:rFonts w:ascii="Arial" w:hAnsi="Arial" w:cs="Arial"/>
          <w:sz w:val="22"/>
          <w:szCs w:val="22"/>
        </w:rPr>
        <w:t xml:space="preserve"> bez obtíží, významného zdržení projektu a výrazného zvýšení nákladů. </w:t>
      </w:r>
    </w:p>
    <w:p w14:paraId="0E02032B" w14:textId="77777777" w:rsidR="001837A5" w:rsidRPr="00543FA8" w:rsidRDefault="001837A5" w:rsidP="001837A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E40344D" w14:textId="77777777" w:rsidR="001837A5" w:rsidRPr="00543FA8" w:rsidRDefault="001837A5" w:rsidP="001837A5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00236A35" w14:textId="77777777" w:rsidR="001837A5" w:rsidRPr="00543FA8" w:rsidRDefault="001837A5" w:rsidP="001837A5">
      <w:pPr>
        <w:jc w:val="both"/>
        <w:rPr>
          <w:rFonts w:ascii="Arial" w:hAnsi="Arial" w:cs="Arial"/>
          <w:sz w:val="22"/>
          <w:szCs w:val="22"/>
        </w:rPr>
      </w:pPr>
    </w:p>
    <w:p w14:paraId="6AB423FF" w14:textId="5137D994" w:rsidR="000F7E5F" w:rsidRDefault="000F7E5F" w:rsidP="000F7E5F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0F7E5F">
        <w:rPr>
          <w:rFonts w:ascii="Arial" w:hAnsi="Arial" w:cs="Arial"/>
          <w:sz w:val="22"/>
          <w:szCs w:val="22"/>
        </w:rPr>
        <w:t>Ustanovení smlouvy výslovně nedotčená tímto dodatkem zůstávají i nadále v platnosti v původním znění.</w:t>
      </w:r>
    </w:p>
    <w:p w14:paraId="39705916" w14:textId="77777777" w:rsidR="007E1EB9" w:rsidRDefault="007E1EB9" w:rsidP="007E1EB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B16B7B5" w14:textId="4ED47E37" w:rsidR="00353B0B" w:rsidRPr="00543FA8" w:rsidRDefault="00353B0B" w:rsidP="001837A5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>Smluvní strany výslovně souhlasí s uveřejněním t</w:t>
      </w:r>
      <w:r w:rsidR="0038477B">
        <w:rPr>
          <w:rFonts w:ascii="Arial" w:hAnsi="Arial" w:cs="Arial"/>
          <w:sz w:val="22"/>
          <w:szCs w:val="22"/>
        </w:rPr>
        <w:t xml:space="preserve">ohoto dodatku </w:t>
      </w:r>
      <w:r w:rsidRPr="00543FA8">
        <w:rPr>
          <w:rFonts w:ascii="Arial" w:hAnsi="Arial" w:cs="Arial"/>
          <w:sz w:val="22"/>
          <w:szCs w:val="22"/>
        </w:rPr>
        <w:t xml:space="preserve">v registru smluv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dle zákona č. 340/2015 Sb., o zvláštních podmínkách účinnosti některých smluv, uveřejňování těchto smluv a o registru smluv (zákon o registru smluv). </w:t>
      </w:r>
      <w:r w:rsidR="0025029C" w:rsidRPr="00543FA8">
        <w:rPr>
          <w:rFonts w:ascii="Arial" w:hAnsi="Arial" w:cs="Arial"/>
          <w:bCs/>
          <w:sz w:val="22"/>
          <w:szCs w:val="22"/>
        </w:rPr>
        <w:t>Příkazce</w:t>
      </w:r>
      <w:r w:rsidRPr="00543FA8">
        <w:rPr>
          <w:rFonts w:ascii="Arial" w:hAnsi="Arial" w:cs="Arial"/>
          <w:sz w:val="22"/>
          <w:szCs w:val="22"/>
        </w:rPr>
        <w:t xml:space="preserve"> zajistí zveřejnění </w:t>
      </w:r>
      <w:r w:rsidR="0038477B">
        <w:rPr>
          <w:rFonts w:ascii="Arial" w:hAnsi="Arial" w:cs="Arial"/>
          <w:sz w:val="22"/>
          <w:szCs w:val="22"/>
        </w:rPr>
        <w:t>dodatku</w:t>
      </w:r>
      <w:r w:rsidRPr="00543FA8">
        <w:rPr>
          <w:rFonts w:ascii="Arial" w:hAnsi="Arial" w:cs="Arial"/>
          <w:sz w:val="22"/>
          <w:szCs w:val="22"/>
        </w:rPr>
        <w:t xml:space="preserve"> zasláním správci registru smluv nejpozději ve lhůtě do 30 dnů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 xml:space="preserve">od podpisu </w:t>
      </w:r>
      <w:r w:rsidR="0038477B">
        <w:rPr>
          <w:rFonts w:ascii="Arial" w:hAnsi="Arial" w:cs="Arial"/>
          <w:sz w:val="22"/>
          <w:szCs w:val="22"/>
        </w:rPr>
        <w:t>dodatku</w:t>
      </w:r>
      <w:r w:rsidRPr="00543FA8">
        <w:rPr>
          <w:rFonts w:ascii="Arial" w:hAnsi="Arial" w:cs="Arial"/>
          <w:sz w:val="22"/>
          <w:szCs w:val="22"/>
        </w:rPr>
        <w:t xml:space="preserve"> oběma smluvními stranami. Smluvní strany dále prohl</w:t>
      </w:r>
      <w:r w:rsidR="00220C25" w:rsidRPr="00543FA8">
        <w:rPr>
          <w:rFonts w:ascii="Arial" w:hAnsi="Arial" w:cs="Arial"/>
          <w:sz w:val="22"/>
          <w:szCs w:val="22"/>
        </w:rPr>
        <w:t xml:space="preserve">ašují, </w:t>
      </w:r>
      <w:r w:rsidR="00DE31C6">
        <w:rPr>
          <w:rFonts w:ascii="Arial" w:hAnsi="Arial" w:cs="Arial"/>
          <w:sz w:val="22"/>
          <w:szCs w:val="22"/>
        </w:rPr>
        <w:br/>
      </w:r>
      <w:r w:rsidR="00220C25" w:rsidRPr="00543FA8">
        <w:rPr>
          <w:rFonts w:ascii="Arial" w:hAnsi="Arial" w:cs="Arial"/>
          <w:sz w:val="22"/>
          <w:szCs w:val="22"/>
        </w:rPr>
        <w:t>že skutečnosti uvedené v</w:t>
      </w:r>
      <w:r w:rsidR="0038477B">
        <w:rPr>
          <w:rFonts w:ascii="Arial" w:hAnsi="Arial" w:cs="Arial"/>
          <w:sz w:val="22"/>
          <w:szCs w:val="22"/>
        </w:rPr>
        <w:t> tomto dodatku</w:t>
      </w:r>
      <w:r w:rsidRPr="00543FA8">
        <w:rPr>
          <w:rFonts w:ascii="Arial" w:hAnsi="Arial" w:cs="Arial"/>
          <w:sz w:val="22"/>
          <w:szCs w:val="22"/>
        </w:rPr>
        <w:t xml:space="preserve"> nepovažují za obchodní tajemství ve smyslu ustanovení § 504 občanského zákoníku a udělují svolení k jejich užití a zveřejnění </w:t>
      </w:r>
      <w:r w:rsidR="00DE31C6">
        <w:rPr>
          <w:rFonts w:ascii="Arial" w:hAnsi="Arial" w:cs="Arial"/>
          <w:sz w:val="22"/>
          <w:szCs w:val="22"/>
        </w:rPr>
        <w:br/>
      </w:r>
      <w:r w:rsidRPr="00543FA8">
        <w:rPr>
          <w:rFonts w:ascii="Arial" w:hAnsi="Arial" w:cs="Arial"/>
          <w:sz w:val="22"/>
          <w:szCs w:val="22"/>
        </w:rPr>
        <w:t>bez stanovení jakýchkoliv dalších podmínek.</w:t>
      </w:r>
    </w:p>
    <w:p w14:paraId="479ADE57" w14:textId="77777777" w:rsidR="00353B0B" w:rsidRPr="00543FA8" w:rsidRDefault="00353B0B" w:rsidP="00353B0B">
      <w:pPr>
        <w:jc w:val="both"/>
        <w:rPr>
          <w:rFonts w:ascii="Arial" w:hAnsi="Arial" w:cs="Arial"/>
          <w:sz w:val="22"/>
          <w:szCs w:val="22"/>
        </w:rPr>
      </w:pPr>
    </w:p>
    <w:p w14:paraId="57F887A3" w14:textId="22BE8C94" w:rsidR="00353B0B" w:rsidRDefault="00353B0B" w:rsidP="001837A5">
      <w:pPr>
        <w:numPr>
          <w:ilvl w:val="1"/>
          <w:numId w:val="4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Smluvní strany dále prohlašují, že si </w:t>
      </w:r>
      <w:r w:rsidR="00B03951">
        <w:rPr>
          <w:rFonts w:ascii="Arial" w:hAnsi="Arial" w:cs="Arial"/>
          <w:sz w:val="22"/>
          <w:szCs w:val="22"/>
        </w:rPr>
        <w:t>dodat</w:t>
      </w:r>
      <w:r w:rsidR="001F6778">
        <w:rPr>
          <w:rFonts w:ascii="Arial" w:hAnsi="Arial" w:cs="Arial"/>
          <w:sz w:val="22"/>
          <w:szCs w:val="22"/>
        </w:rPr>
        <w:t>ek</w:t>
      </w:r>
      <w:r w:rsidR="00B03951">
        <w:rPr>
          <w:rFonts w:ascii="Arial" w:hAnsi="Arial" w:cs="Arial"/>
          <w:sz w:val="22"/>
          <w:szCs w:val="22"/>
        </w:rPr>
        <w:t xml:space="preserve"> </w:t>
      </w:r>
      <w:r w:rsidRPr="00543FA8">
        <w:rPr>
          <w:rFonts w:ascii="Arial" w:hAnsi="Arial" w:cs="Arial"/>
          <w:sz w:val="22"/>
          <w:szCs w:val="22"/>
        </w:rPr>
        <w:t xml:space="preserve">pečlivě přečetly, všem ustanovením </w:t>
      </w:r>
      <w:r w:rsidR="00B03951">
        <w:rPr>
          <w:rFonts w:ascii="Arial" w:hAnsi="Arial" w:cs="Arial"/>
          <w:sz w:val="22"/>
          <w:szCs w:val="22"/>
        </w:rPr>
        <w:t>dodatku</w:t>
      </w:r>
      <w:r w:rsidRPr="00543FA8">
        <w:rPr>
          <w:rFonts w:ascii="Arial" w:hAnsi="Arial" w:cs="Arial"/>
          <w:sz w:val="22"/>
          <w:szCs w:val="22"/>
        </w:rPr>
        <w:t xml:space="preserve"> rozumí, že nebyl uzavřen v tísni ani za jinak jednostranně nevýhodných podmínek. Na důkaz svého souhlasu učiněného vážně</w:t>
      </w:r>
      <w:r w:rsidR="00DE31C6">
        <w:rPr>
          <w:rFonts w:ascii="Arial" w:hAnsi="Arial" w:cs="Arial"/>
          <w:sz w:val="22"/>
          <w:szCs w:val="22"/>
        </w:rPr>
        <w:t xml:space="preserve"> </w:t>
      </w:r>
      <w:r w:rsidRPr="00543FA8">
        <w:rPr>
          <w:rFonts w:ascii="Arial" w:hAnsi="Arial" w:cs="Arial"/>
          <w:sz w:val="22"/>
          <w:szCs w:val="22"/>
        </w:rPr>
        <w:t xml:space="preserve">a svobodně </w:t>
      </w:r>
      <w:r w:rsidR="00B03951">
        <w:rPr>
          <w:rFonts w:ascii="Arial" w:hAnsi="Arial" w:cs="Arial"/>
          <w:sz w:val="22"/>
          <w:szCs w:val="22"/>
        </w:rPr>
        <w:t xml:space="preserve">dodatek </w:t>
      </w:r>
      <w:r w:rsidRPr="00543FA8">
        <w:rPr>
          <w:rFonts w:ascii="Arial" w:hAnsi="Arial" w:cs="Arial"/>
          <w:sz w:val="22"/>
          <w:szCs w:val="22"/>
        </w:rPr>
        <w:t>vlastnoručně podepisují.</w:t>
      </w:r>
    </w:p>
    <w:p w14:paraId="48F1DF38" w14:textId="77777777" w:rsidR="00667E12" w:rsidRDefault="00667E12" w:rsidP="00667E12">
      <w:pPr>
        <w:jc w:val="both"/>
        <w:rPr>
          <w:rFonts w:ascii="Arial" w:hAnsi="Arial" w:cs="Arial"/>
          <w:sz w:val="22"/>
          <w:szCs w:val="22"/>
        </w:rPr>
      </w:pPr>
    </w:p>
    <w:p w14:paraId="7F8E305B" w14:textId="282D02B9" w:rsidR="005A2D33" w:rsidRPr="00543FA8" w:rsidRDefault="005A2D33" w:rsidP="00667E1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CE218E2" w14:textId="1F4ADDE9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  <w:r w:rsidRPr="00543FA8">
        <w:rPr>
          <w:rFonts w:ascii="Arial" w:hAnsi="Arial" w:cs="Arial"/>
          <w:sz w:val="22"/>
          <w:szCs w:val="22"/>
        </w:rPr>
        <w:t xml:space="preserve">V Praze  dne </w:t>
      </w:r>
      <w:r w:rsidRPr="00DD4736">
        <w:rPr>
          <w:rFonts w:ascii="Arial" w:hAnsi="Arial" w:cs="Arial"/>
          <w:sz w:val="22"/>
          <w:szCs w:val="22"/>
        </w:rPr>
        <w:t>___________</w:t>
      </w:r>
      <w:r w:rsidRPr="00543FA8">
        <w:rPr>
          <w:rFonts w:ascii="Arial" w:hAnsi="Arial" w:cs="Arial"/>
          <w:sz w:val="22"/>
          <w:szCs w:val="22"/>
        </w:rPr>
        <w:tab/>
      </w:r>
      <w:r w:rsidRPr="00543FA8">
        <w:rPr>
          <w:rFonts w:ascii="Arial" w:hAnsi="Arial" w:cs="Arial"/>
          <w:sz w:val="22"/>
          <w:szCs w:val="22"/>
        </w:rPr>
        <w:tab/>
      </w:r>
      <w:r w:rsidRPr="00543FA8">
        <w:rPr>
          <w:rFonts w:ascii="Arial" w:hAnsi="Arial" w:cs="Arial"/>
          <w:sz w:val="22"/>
          <w:szCs w:val="22"/>
        </w:rPr>
        <w:tab/>
      </w:r>
      <w:r w:rsidR="00DE31C6">
        <w:rPr>
          <w:rFonts w:ascii="Arial" w:hAnsi="Arial" w:cs="Arial"/>
          <w:sz w:val="22"/>
          <w:szCs w:val="22"/>
        </w:rPr>
        <w:tab/>
      </w:r>
      <w:r w:rsidRPr="00543FA8">
        <w:rPr>
          <w:rFonts w:ascii="Arial" w:hAnsi="Arial" w:cs="Arial"/>
          <w:sz w:val="22"/>
          <w:szCs w:val="22"/>
        </w:rPr>
        <w:t>V Praze dne</w:t>
      </w:r>
      <w:r w:rsidR="00187480" w:rsidRPr="00543FA8">
        <w:rPr>
          <w:rFonts w:ascii="Arial" w:hAnsi="Arial" w:cs="Arial"/>
          <w:sz w:val="22"/>
          <w:szCs w:val="22"/>
        </w:rPr>
        <w:t>______________</w:t>
      </w:r>
    </w:p>
    <w:p w14:paraId="0DC546E7" w14:textId="77777777" w:rsidR="005A2D33" w:rsidRPr="00543FA8" w:rsidRDefault="005A2D33" w:rsidP="006A1DC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3DB67A" w14:textId="04B5DA1A" w:rsidR="005A2D33" w:rsidRPr="00543FA8" w:rsidRDefault="00D70E61" w:rsidP="001B0F4D">
      <w:pPr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>Příkazník</w:t>
      </w:r>
      <w:r w:rsidR="00187480" w:rsidRPr="00543FA8">
        <w:rPr>
          <w:rFonts w:ascii="Arial" w:hAnsi="Arial" w:cs="Arial"/>
          <w:b/>
          <w:bCs/>
          <w:sz w:val="22"/>
          <w:szCs w:val="22"/>
        </w:rPr>
        <w:t>:</w:t>
      </w:r>
      <w:r w:rsidR="00187480" w:rsidRPr="00543FA8">
        <w:rPr>
          <w:rFonts w:ascii="Arial" w:hAnsi="Arial" w:cs="Arial"/>
          <w:b/>
          <w:bCs/>
          <w:sz w:val="22"/>
          <w:szCs w:val="22"/>
        </w:rPr>
        <w:tab/>
      </w:r>
      <w:r w:rsidR="00187480" w:rsidRPr="00543FA8">
        <w:rPr>
          <w:rFonts w:ascii="Arial" w:hAnsi="Arial" w:cs="Arial"/>
          <w:b/>
          <w:bCs/>
          <w:sz w:val="22"/>
          <w:szCs w:val="22"/>
        </w:rPr>
        <w:tab/>
      </w:r>
      <w:r w:rsidR="005A2D33" w:rsidRPr="00543FA8">
        <w:rPr>
          <w:rFonts w:ascii="Arial" w:hAnsi="Arial" w:cs="Arial"/>
          <w:b/>
          <w:bCs/>
          <w:sz w:val="22"/>
          <w:szCs w:val="22"/>
        </w:rPr>
        <w:tab/>
      </w:r>
      <w:r w:rsidR="005A2D33" w:rsidRPr="00543FA8">
        <w:rPr>
          <w:rFonts w:ascii="Arial" w:hAnsi="Arial" w:cs="Arial"/>
          <w:b/>
          <w:bCs/>
          <w:sz w:val="22"/>
          <w:szCs w:val="22"/>
        </w:rPr>
        <w:tab/>
      </w:r>
      <w:r w:rsidR="005A2D33" w:rsidRPr="00543FA8">
        <w:rPr>
          <w:rFonts w:ascii="Arial" w:hAnsi="Arial" w:cs="Arial"/>
          <w:b/>
          <w:bCs/>
          <w:sz w:val="22"/>
          <w:szCs w:val="22"/>
        </w:rPr>
        <w:tab/>
      </w:r>
      <w:r w:rsidR="005A2D33"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>Příkazce</w:t>
      </w:r>
      <w:r w:rsidR="00187480" w:rsidRPr="00543FA8">
        <w:rPr>
          <w:rFonts w:ascii="Arial" w:hAnsi="Arial" w:cs="Arial"/>
          <w:b/>
          <w:bCs/>
          <w:sz w:val="22"/>
          <w:szCs w:val="22"/>
        </w:rPr>
        <w:t>:</w:t>
      </w:r>
    </w:p>
    <w:p w14:paraId="17FB879A" w14:textId="77777777" w:rsidR="00667E12" w:rsidRDefault="005A2D33" w:rsidP="002B5B0C">
      <w:pPr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ab/>
      </w:r>
    </w:p>
    <w:p w14:paraId="643D4745" w14:textId="77777777" w:rsidR="00E326F5" w:rsidRDefault="00E326F5" w:rsidP="002B5B0C">
      <w:pPr>
        <w:rPr>
          <w:rFonts w:ascii="Arial" w:hAnsi="Arial" w:cs="Arial"/>
          <w:b/>
          <w:bCs/>
          <w:sz w:val="22"/>
          <w:szCs w:val="22"/>
        </w:rPr>
      </w:pPr>
    </w:p>
    <w:p w14:paraId="2E8E46C1" w14:textId="514F24A2" w:rsidR="005A2D33" w:rsidRPr="00543FA8" w:rsidRDefault="005A2D33" w:rsidP="002B5B0C">
      <w:pPr>
        <w:rPr>
          <w:rFonts w:ascii="Arial" w:hAnsi="Arial" w:cs="Arial"/>
          <w:b/>
          <w:bCs/>
          <w:sz w:val="22"/>
          <w:szCs w:val="22"/>
        </w:rPr>
      </w:pP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  <w:r w:rsidRPr="00543FA8">
        <w:rPr>
          <w:rFonts w:ascii="Arial" w:hAnsi="Arial" w:cs="Arial"/>
          <w:b/>
          <w:bCs/>
          <w:sz w:val="22"/>
          <w:szCs w:val="22"/>
        </w:rPr>
        <w:tab/>
      </w:r>
    </w:p>
    <w:p w14:paraId="54533A97" w14:textId="77777777" w:rsidR="00667E12" w:rsidRPr="00543FA8" w:rsidRDefault="00667E12" w:rsidP="006A1DCD">
      <w:pPr>
        <w:jc w:val="both"/>
        <w:rPr>
          <w:rFonts w:ascii="Arial" w:hAnsi="Arial" w:cs="Arial"/>
          <w:sz w:val="22"/>
          <w:szCs w:val="22"/>
        </w:rPr>
      </w:pPr>
    </w:p>
    <w:p w14:paraId="7CAE9871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511B163E" w14:textId="69278FDC" w:rsidR="009A6ABE" w:rsidRDefault="00DD4736" w:rsidP="009B323A">
      <w:pPr>
        <w:rPr>
          <w:rFonts w:ascii="Arial" w:hAnsi="Arial" w:cs="Arial"/>
          <w:sz w:val="22"/>
          <w:szCs w:val="22"/>
        </w:rPr>
      </w:pPr>
      <w:r w:rsidRPr="00667E12">
        <w:rPr>
          <w:rFonts w:ascii="Arial" w:hAnsi="Arial" w:cs="Arial"/>
          <w:b/>
          <w:sz w:val="22"/>
          <w:szCs w:val="22"/>
        </w:rPr>
        <w:t>Ing. Jiří Otta, jednatel společnosti</w:t>
      </w:r>
      <w:r w:rsidR="005A2D33" w:rsidRPr="00543FA8"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9B323A" w:rsidRPr="00DE31C6">
        <w:rPr>
          <w:rFonts w:ascii="Arial" w:hAnsi="Arial" w:cs="Arial"/>
          <w:b/>
          <w:sz w:val="22"/>
          <w:szCs w:val="22"/>
        </w:rPr>
        <w:t>Mgr. Ondřej Boháč</w:t>
      </w:r>
      <w:r w:rsidR="005A2D33" w:rsidRPr="00543FA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SVI AJAK </w:t>
      </w:r>
      <w:proofErr w:type="spellStart"/>
      <w:r>
        <w:rPr>
          <w:rFonts w:ascii="Arial" w:hAnsi="Arial" w:cs="Arial"/>
          <w:sz w:val="22"/>
          <w:szCs w:val="22"/>
        </w:rPr>
        <w:t>services</w:t>
      </w:r>
      <w:proofErr w:type="spellEnd"/>
      <w:r>
        <w:rPr>
          <w:rFonts w:ascii="Arial" w:hAnsi="Arial" w:cs="Arial"/>
          <w:sz w:val="22"/>
          <w:szCs w:val="22"/>
        </w:rPr>
        <w:t xml:space="preserve"> s. r. o. </w:t>
      </w:r>
      <w:r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5A2D33" w:rsidRPr="00543FA8">
        <w:rPr>
          <w:rFonts w:ascii="Arial" w:hAnsi="Arial" w:cs="Arial"/>
          <w:sz w:val="22"/>
          <w:szCs w:val="22"/>
        </w:rPr>
        <w:tab/>
      </w:r>
      <w:r w:rsidR="009B323A" w:rsidRPr="00543FA8">
        <w:rPr>
          <w:rFonts w:ascii="Arial" w:hAnsi="Arial" w:cs="Arial"/>
          <w:sz w:val="22"/>
          <w:szCs w:val="22"/>
        </w:rPr>
        <w:t>ředitel</w:t>
      </w:r>
    </w:p>
    <w:p w14:paraId="173137A5" w14:textId="1AC97BBB" w:rsidR="005A2D33" w:rsidRDefault="00DD4736" w:rsidP="005226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zmocnění ve smlouvě o společnosti</w:t>
      </w:r>
      <w:r w:rsidR="00E326F5">
        <w:rPr>
          <w:rFonts w:ascii="Arial" w:hAnsi="Arial" w:cs="Arial"/>
          <w:sz w:val="22"/>
          <w:szCs w:val="22"/>
        </w:rPr>
        <w:tab/>
      </w:r>
      <w:r w:rsidR="00E326F5" w:rsidRPr="00E326F5">
        <w:rPr>
          <w:rFonts w:ascii="Arial" w:hAnsi="Arial" w:cs="Arial"/>
          <w:sz w:val="22"/>
          <w:szCs w:val="22"/>
        </w:rPr>
        <w:t xml:space="preserve">Institut plánování a rozvoje hlavního </w:t>
      </w:r>
      <w:r w:rsidR="00E326F5">
        <w:rPr>
          <w:rFonts w:ascii="Arial" w:hAnsi="Arial" w:cs="Arial"/>
          <w:sz w:val="22"/>
          <w:szCs w:val="22"/>
        </w:rPr>
        <w:tab/>
      </w:r>
      <w:r w:rsidR="00E326F5">
        <w:rPr>
          <w:rFonts w:ascii="Arial" w:hAnsi="Arial" w:cs="Arial"/>
          <w:sz w:val="22"/>
          <w:szCs w:val="22"/>
        </w:rPr>
        <w:tab/>
      </w:r>
      <w:r w:rsidR="00E326F5">
        <w:rPr>
          <w:rFonts w:ascii="Arial" w:hAnsi="Arial" w:cs="Arial"/>
          <w:sz w:val="22"/>
          <w:szCs w:val="22"/>
        </w:rPr>
        <w:tab/>
      </w:r>
      <w:r w:rsidR="00E326F5">
        <w:rPr>
          <w:rFonts w:ascii="Arial" w:hAnsi="Arial" w:cs="Arial"/>
          <w:sz w:val="22"/>
          <w:szCs w:val="22"/>
        </w:rPr>
        <w:tab/>
      </w:r>
      <w:r w:rsidR="00E326F5">
        <w:rPr>
          <w:rFonts w:ascii="Arial" w:hAnsi="Arial" w:cs="Arial"/>
          <w:sz w:val="22"/>
          <w:szCs w:val="22"/>
        </w:rPr>
        <w:tab/>
      </w:r>
      <w:r w:rsidR="00E326F5">
        <w:rPr>
          <w:rFonts w:ascii="Arial" w:hAnsi="Arial" w:cs="Arial"/>
          <w:sz w:val="22"/>
          <w:szCs w:val="22"/>
        </w:rPr>
        <w:tab/>
      </w:r>
      <w:r w:rsidR="00E326F5">
        <w:rPr>
          <w:rFonts w:ascii="Arial" w:hAnsi="Arial" w:cs="Arial"/>
          <w:sz w:val="22"/>
          <w:szCs w:val="22"/>
        </w:rPr>
        <w:tab/>
      </w:r>
      <w:r w:rsidR="00E326F5" w:rsidRPr="00E326F5">
        <w:rPr>
          <w:rFonts w:ascii="Arial" w:hAnsi="Arial" w:cs="Arial"/>
          <w:sz w:val="22"/>
          <w:szCs w:val="22"/>
        </w:rPr>
        <w:t>města Prahy</w:t>
      </w:r>
      <w:r w:rsidR="00E326F5">
        <w:rPr>
          <w:rFonts w:ascii="Arial" w:hAnsi="Arial" w:cs="Arial"/>
          <w:sz w:val="22"/>
          <w:szCs w:val="22"/>
        </w:rPr>
        <w:t>,</w:t>
      </w:r>
    </w:p>
    <w:p w14:paraId="3E9C7705" w14:textId="212DF438" w:rsidR="00E326F5" w:rsidRPr="00543FA8" w:rsidRDefault="00E326F5" w:rsidP="005226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6778">
        <w:rPr>
          <w:rFonts w:ascii="Arial" w:hAnsi="Arial" w:cs="Arial"/>
          <w:sz w:val="22"/>
          <w:szCs w:val="22"/>
        </w:rPr>
        <w:t>příspěvková organizace</w:t>
      </w:r>
      <w:r w:rsidRPr="00B00D23">
        <w:t xml:space="preserve">     </w:t>
      </w:r>
    </w:p>
    <w:p w14:paraId="563076BA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1C47A9D8" w14:textId="77777777" w:rsidR="005A2D33" w:rsidRPr="00543FA8" w:rsidRDefault="005A2D33" w:rsidP="006A1DCD">
      <w:pPr>
        <w:jc w:val="both"/>
        <w:rPr>
          <w:rFonts w:ascii="Arial" w:hAnsi="Arial" w:cs="Arial"/>
          <w:sz w:val="22"/>
          <w:szCs w:val="22"/>
        </w:rPr>
      </w:pPr>
    </w:p>
    <w:p w14:paraId="6E57E531" w14:textId="7FAA5B61" w:rsidR="00790A53" w:rsidRPr="00543FA8" w:rsidRDefault="00790A53" w:rsidP="006A1DCD">
      <w:pPr>
        <w:jc w:val="both"/>
        <w:rPr>
          <w:rFonts w:ascii="Arial" w:hAnsi="Arial" w:cs="Arial"/>
          <w:sz w:val="22"/>
          <w:szCs w:val="22"/>
        </w:rPr>
      </w:pPr>
    </w:p>
    <w:sectPr w:rsidR="00790A53" w:rsidRPr="00543FA8" w:rsidSect="0060733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C54B72" w16cid:durableId="26421F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1B4A4" w14:textId="77777777" w:rsidR="00043CBD" w:rsidRDefault="00043CBD">
      <w:r>
        <w:separator/>
      </w:r>
    </w:p>
  </w:endnote>
  <w:endnote w:type="continuationSeparator" w:id="0">
    <w:p w14:paraId="74D1B4F9" w14:textId="77777777" w:rsidR="00043CBD" w:rsidRDefault="0004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81258" w14:textId="77777777" w:rsidR="005A2D33" w:rsidRDefault="005A2D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049142" w14:textId="77777777" w:rsidR="005A2D33" w:rsidRDefault="005A2D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4683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3505A" w14:textId="371389CB" w:rsidR="009F4548" w:rsidRPr="009F4548" w:rsidRDefault="009F454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548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80D8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F454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80D8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9F454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382FC1" w14:textId="77777777" w:rsidR="005A2D33" w:rsidRDefault="005A2D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3DB3" w14:textId="77777777" w:rsidR="00043CBD" w:rsidRDefault="00043CBD">
      <w:r>
        <w:separator/>
      </w:r>
    </w:p>
  </w:footnote>
  <w:footnote w:type="continuationSeparator" w:id="0">
    <w:p w14:paraId="7E384FF2" w14:textId="77777777" w:rsidR="00043CBD" w:rsidRDefault="0004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4DF2F" w14:textId="77777777" w:rsidR="00DE31C6" w:rsidRPr="00543FA8" w:rsidRDefault="00DE31C6" w:rsidP="00DE31C6">
    <w:pPr>
      <w:pStyle w:val="Standardnte"/>
      <w:tabs>
        <w:tab w:val="left" w:pos="828"/>
      </w:tabs>
      <w:rPr>
        <w:rFonts w:ascii="Arial" w:hAnsi="Arial" w:cs="Arial"/>
        <w:sz w:val="22"/>
      </w:rPr>
    </w:pPr>
    <w:r w:rsidRPr="00543FA8">
      <w:rPr>
        <w:rFonts w:ascii="Arial" w:hAnsi="Arial" w:cs="Arial"/>
        <w:sz w:val="22"/>
      </w:rPr>
      <w:t>č. smlouvy Příkazce: ZAK</w:t>
    </w:r>
    <w:r>
      <w:rPr>
        <w:rFonts w:ascii="Arial" w:hAnsi="Arial" w:cs="Arial"/>
        <w:sz w:val="22"/>
      </w:rPr>
      <w:t>18-0225</w:t>
    </w:r>
    <w:r w:rsidRPr="00543FA8">
      <w:rPr>
        <w:rFonts w:ascii="Arial" w:hAnsi="Arial" w:cs="Arial"/>
        <w:sz w:val="22"/>
      </w:rPr>
      <w:tab/>
    </w:r>
    <w:r w:rsidRPr="00543FA8">
      <w:rPr>
        <w:rFonts w:ascii="Arial" w:hAnsi="Arial" w:cs="Arial"/>
        <w:sz w:val="22"/>
      </w:rPr>
      <w:tab/>
    </w:r>
    <w:r w:rsidRPr="00543FA8">
      <w:rPr>
        <w:rFonts w:ascii="Arial" w:hAnsi="Arial" w:cs="Arial"/>
        <w:sz w:val="22"/>
      </w:rPr>
      <w:tab/>
      <w:t xml:space="preserve">    </w:t>
    </w:r>
  </w:p>
  <w:p w14:paraId="0380659F" w14:textId="4AAC1B7C" w:rsidR="00DE31C6" w:rsidRPr="00DE31C6" w:rsidRDefault="00DE31C6" w:rsidP="00DE31C6">
    <w:pPr>
      <w:pStyle w:val="Zhlav"/>
      <w:pBdr>
        <w:bottom w:val="single" w:sz="8" w:space="1" w:color="000000"/>
      </w:pBdr>
      <w:rPr>
        <w:rFonts w:cs="Arial"/>
        <w:szCs w:val="22"/>
      </w:rPr>
    </w:pPr>
    <w:r w:rsidRPr="00543FA8">
      <w:rPr>
        <w:rFonts w:cs="Arial"/>
        <w:szCs w:val="22"/>
      </w:rPr>
      <w:t xml:space="preserve">č. smlouvy Příkazníka: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ACC8" w14:textId="1DF268E1" w:rsidR="00D70E61" w:rsidRDefault="00D70E61">
    <w:pPr>
      <w:pStyle w:val="Zhlav"/>
    </w:pPr>
    <w:r>
      <w:rPr>
        <w:noProof/>
        <w:lang w:eastAsia="cs-CZ"/>
      </w:rPr>
      <w:drawing>
        <wp:inline distT="0" distB="0" distL="0" distR="0" wp14:anchorId="18042510" wp14:editId="6DD84C42">
          <wp:extent cx="6247765" cy="1066800"/>
          <wp:effectExtent l="0" t="0" r="63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76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864C72" w14:textId="0EE23ED4" w:rsidR="00543FA8" w:rsidRPr="00543FA8" w:rsidRDefault="00543FA8" w:rsidP="00543FA8">
    <w:pPr>
      <w:pStyle w:val="Standardnte"/>
      <w:tabs>
        <w:tab w:val="left" w:pos="828"/>
      </w:tabs>
      <w:rPr>
        <w:rFonts w:ascii="Arial" w:hAnsi="Arial" w:cs="Arial"/>
        <w:sz w:val="22"/>
      </w:rPr>
    </w:pPr>
    <w:r w:rsidRPr="00543FA8">
      <w:rPr>
        <w:rFonts w:ascii="Arial" w:hAnsi="Arial" w:cs="Arial"/>
        <w:sz w:val="22"/>
      </w:rPr>
      <w:t>č. smlouvy Příkazce: ZAK</w:t>
    </w:r>
    <w:r>
      <w:rPr>
        <w:rFonts w:ascii="Arial" w:hAnsi="Arial" w:cs="Arial"/>
        <w:sz w:val="22"/>
      </w:rPr>
      <w:t>18-0225</w:t>
    </w:r>
    <w:r w:rsidRPr="00543FA8">
      <w:rPr>
        <w:rFonts w:ascii="Arial" w:hAnsi="Arial" w:cs="Arial"/>
        <w:sz w:val="22"/>
      </w:rPr>
      <w:tab/>
    </w:r>
    <w:r w:rsidRPr="00543FA8">
      <w:rPr>
        <w:rFonts w:ascii="Arial" w:hAnsi="Arial" w:cs="Arial"/>
        <w:sz w:val="22"/>
      </w:rPr>
      <w:tab/>
    </w:r>
    <w:r w:rsidRPr="00543FA8">
      <w:rPr>
        <w:rFonts w:ascii="Arial" w:hAnsi="Arial" w:cs="Arial"/>
        <w:sz w:val="22"/>
      </w:rPr>
      <w:tab/>
      <w:t xml:space="preserve">    </w:t>
    </w:r>
  </w:p>
  <w:p w14:paraId="432F78AC" w14:textId="77777777" w:rsidR="00543FA8" w:rsidRPr="00543FA8" w:rsidRDefault="00543FA8" w:rsidP="00543FA8">
    <w:pPr>
      <w:pStyle w:val="Zhlav"/>
      <w:pBdr>
        <w:bottom w:val="single" w:sz="8" w:space="1" w:color="000000"/>
      </w:pBdr>
      <w:rPr>
        <w:rFonts w:cs="Arial"/>
        <w:szCs w:val="22"/>
      </w:rPr>
    </w:pPr>
    <w:r w:rsidRPr="00543FA8">
      <w:rPr>
        <w:rFonts w:cs="Arial"/>
        <w:szCs w:val="22"/>
      </w:rPr>
      <w:t xml:space="preserve">č. smlouvy Příkazníka:  </w:t>
    </w:r>
  </w:p>
  <w:p w14:paraId="209FAB96" w14:textId="77777777" w:rsidR="00543FA8" w:rsidRDefault="00543F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A9A6F02"/>
    <w:lvl w:ilvl="0">
      <w:start w:val="1"/>
      <w:numFmt w:val="decimal"/>
      <w:pStyle w:val="slovn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B7F458C"/>
    <w:multiLevelType w:val="multilevel"/>
    <w:tmpl w:val="32BA63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AA7C61"/>
    <w:multiLevelType w:val="multilevel"/>
    <w:tmpl w:val="4652230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1866C3"/>
    <w:multiLevelType w:val="multilevel"/>
    <w:tmpl w:val="DF5A3CEA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2B423088"/>
    <w:multiLevelType w:val="multilevel"/>
    <w:tmpl w:val="1F50A3E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A326F90"/>
    <w:multiLevelType w:val="multilevel"/>
    <w:tmpl w:val="CA28E5D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42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705"/>
        </w:tabs>
        <w:ind w:left="2552" w:hanging="567"/>
      </w:pPr>
      <w:rPr>
        <w:rFonts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977"/>
        </w:tabs>
        <w:ind w:left="2977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cs="Times New Roman"/>
      </w:rPr>
    </w:lvl>
  </w:abstractNum>
  <w:abstractNum w:abstractNumId="6" w15:restartNumberingAfterBreak="0">
    <w:nsid w:val="62F1061A"/>
    <w:multiLevelType w:val="hybridMultilevel"/>
    <w:tmpl w:val="A7BC503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778B6E03"/>
    <w:multiLevelType w:val="multilevel"/>
    <w:tmpl w:val="DF5A3CEA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DC0"/>
    <w:rsid w:val="000164AB"/>
    <w:rsid w:val="00040361"/>
    <w:rsid w:val="00041C3A"/>
    <w:rsid w:val="00043CBD"/>
    <w:rsid w:val="0005739F"/>
    <w:rsid w:val="000748A8"/>
    <w:rsid w:val="000844EF"/>
    <w:rsid w:val="000848A8"/>
    <w:rsid w:val="00092081"/>
    <w:rsid w:val="000B277F"/>
    <w:rsid w:val="000C7A01"/>
    <w:rsid w:val="000D72AD"/>
    <w:rsid w:val="000E0354"/>
    <w:rsid w:val="000E519F"/>
    <w:rsid w:val="000F539F"/>
    <w:rsid w:val="000F600B"/>
    <w:rsid w:val="000F7E5F"/>
    <w:rsid w:val="00111657"/>
    <w:rsid w:val="0012726F"/>
    <w:rsid w:val="0013128F"/>
    <w:rsid w:val="0013451B"/>
    <w:rsid w:val="001510A3"/>
    <w:rsid w:val="001669DB"/>
    <w:rsid w:val="0017221B"/>
    <w:rsid w:val="00174FFF"/>
    <w:rsid w:val="001837A5"/>
    <w:rsid w:val="00187480"/>
    <w:rsid w:val="00190028"/>
    <w:rsid w:val="001B0B95"/>
    <w:rsid w:val="001B0F4D"/>
    <w:rsid w:val="001B718D"/>
    <w:rsid w:val="001C003B"/>
    <w:rsid w:val="001C28A6"/>
    <w:rsid w:val="001D19EB"/>
    <w:rsid w:val="001E326D"/>
    <w:rsid w:val="001E37F7"/>
    <w:rsid w:val="001F6778"/>
    <w:rsid w:val="0020437E"/>
    <w:rsid w:val="002161BD"/>
    <w:rsid w:val="00220C25"/>
    <w:rsid w:val="00235471"/>
    <w:rsid w:val="002435C2"/>
    <w:rsid w:val="0024469E"/>
    <w:rsid w:val="0025029C"/>
    <w:rsid w:val="00250D5A"/>
    <w:rsid w:val="00262E20"/>
    <w:rsid w:val="0026696C"/>
    <w:rsid w:val="002724F2"/>
    <w:rsid w:val="002865CF"/>
    <w:rsid w:val="002947AC"/>
    <w:rsid w:val="00296235"/>
    <w:rsid w:val="002B15F9"/>
    <w:rsid w:val="002B431D"/>
    <w:rsid w:val="002B539A"/>
    <w:rsid w:val="002B5B0C"/>
    <w:rsid w:val="002C4F1A"/>
    <w:rsid w:val="002C6473"/>
    <w:rsid w:val="002D533A"/>
    <w:rsid w:val="002D66C4"/>
    <w:rsid w:val="002E4F9B"/>
    <w:rsid w:val="002F4584"/>
    <w:rsid w:val="002F66E1"/>
    <w:rsid w:val="00325B4E"/>
    <w:rsid w:val="00325D35"/>
    <w:rsid w:val="0033400C"/>
    <w:rsid w:val="0033490B"/>
    <w:rsid w:val="00337BE8"/>
    <w:rsid w:val="0035200C"/>
    <w:rsid w:val="00352C7E"/>
    <w:rsid w:val="00353B0B"/>
    <w:rsid w:val="00360080"/>
    <w:rsid w:val="00360BB8"/>
    <w:rsid w:val="003643E0"/>
    <w:rsid w:val="003757D6"/>
    <w:rsid w:val="0037667A"/>
    <w:rsid w:val="0038477B"/>
    <w:rsid w:val="0039523C"/>
    <w:rsid w:val="003A7466"/>
    <w:rsid w:val="004007C6"/>
    <w:rsid w:val="00400AFD"/>
    <w:rsid w:val="00403EFD"/>
    <w:rsid w:val="004052A0"/>
    <w:rsid w:val="00412349"/>
    <w:rsid w:val="00413B73"/>
    <w:rsid w:val="00435650"/>
    <w:rsid w:val="00437F1B"/>
    <w:rsid w:val="00441589"/>
    <w:rsid w:val="00443839"/>
    <w:rsid w:val="004442BD"/>
    <w:rsid w:val="00454433"/>
    <w:rsid w:val="00455A7B"/>
    <w:rsid w:val="00462827"/>
    <w:rsid w:val="004652D7"/>
    <w:rsid w:val="0049165E"/>
    <w:rsid w:val="0049592F"/>
    <w:rsid w:val="00495ED0"/>
    <w:rsid w:val="004A1ABD"/>
    <w:rsid w:val="004A2707"/>
    <w:rsid w:val="004C4DD7"/>
    <w:rsid w:val="004D4A86"/>
    <w:rsid w:val="004E466E"/>
    <w:rsid w:val="004F129F"/>
    <w:rsid w:val="0050016E"/>
    <w:rsid w:val="00507716"/>
    <w:rsid w:val="005158AE"/>
    <w:rsid w:val="00521C8D"/>
    <w:rsid w:val="00522686"/>
    <w:rsid w:val="00527AFF"/>
    <w:rsid w:val="00535007"/>
    <w:rsid w:val="00543FA8"/>
    <w:rsid w:val="00550F60"/>
    <w:rsid w:val="005511CB"/>
    <w:rsid w:val="0055125C"/>
    <w:rsid w:val="00562F5A"/>
    <w:rsid w:val="00565AB7"/>
    <w:rsid w:val="00567FB9"/>
    <w:rsid w:val="00576877"/>
    <w:rsid w:val="00576F6C"/>
    <w:rsid w:val="0058207C"/>
    <w:rsid w:val="00590D1E"/>
    <w:rsid w:val="0059368C"/>
    <w:rsid w:val="005A2D33"/>
    <w:rsid w:val="005B1F1E"/>
    <w:rsid w:val="005C3676"/>
    <w:rsid w:val="005C3773"/>
    <w:rsid w:val="005C3916"/>
    <w:rsid w:val="005C5DC0"/>
    <w:rsid w:val="005E2C94"/>
    <w:rsid w:val="005F6059"/>
    <w:rsid w:val="0060733A"/>
    <w:rsid w:val="0061281C"/>
    <w:rsid w:val="00620DEB"/>
    <w:rsid w:val="00625F61"/>
    <w:rsid w:val="0063385B"/>
    <w:rsid w:val="00642046"/>
    <w:rsid w:val="006457F4"/>
    <w:rsid w:val="00667E12"/>
    <w:rsid w:val="0067058B"/>
    <w:rsid w:val="00675AC7"/>
    <w:rsid w:val="00686509"/>
    <w:rsid w:val="0069754A"/>
    <w:rsid w:val="006A1DCD"/>
    <w:rsid w:val="006A7266"/>
    <w:rsid w:val="006B1BE9"/>
    <w:rsid w:val="006D5F0F"/>
    <w:rsid w:val="006D74A2"/>
    <w:rsid w:val="006E28EC"/>
    <w:rsid w:val="006E4CAB"/>
    <w:rsid w:val="006F23D6"/>
    <w:rsid w:val="006F456E"/>
    <w:rsid w:val="0070164C"/>
    <w:rsid w:val="00704CFF"/>
    <w:rsid w:val="007074F8"/>
    <w:rsid w:val="007102D7"/>
    <w:rsid w:val="007155B0"/>
    <w:rsid w:val="007156A7"/>
    <w:rsid w:val="00726F09"/>
    <w:rsid w:val="007339C5"/>
    <w:rsid w:val="00751789"/>
    <w:rsid w:val="00770AE1"/>
    <w:rsid w:val="00775A5D"/>
    <w:rsid w:val="007775C6"/>
    <w:rsid w:val="00790A53"/>
    <w:rsid w:val="007915D5"/>
    <w:rsid w:val="007922BA"/>
    <w:rsid w:val="007969C8"/>
    <w:rsid w:val="0079701C"/>
    <w:rsid w:val="007A7009"/>
    <w:rsid w:val="007C4976"/>
    <w:rsid w:val="007E1EB9"/>
    <w:rsid w:val="007F6B68"/>
    <w:rsid w:val="0080192D"/>
    <w:rsid w:val="00813163"/>
    <w:rsid w:val="00821BDD"/>
    <w:rsid w:val="00834979"/>
    <w:rsid w:val="00835321"/>
    <w:rsid w:val="00841091"/>
    <w:rsid w:val="00842B69"/>
    <w:rsid w:val="008546FE"/>
    <w:rsid w:val="0086150B"/>
    <w:rsid w:val="00861BD8"/>
    <w:rsid w:val="00864A79"/>
    <w:rsid w:val="00880D8C"/>
    <w:rsid w:val="008B2E94"/>
    <w:rsid w:val="008B6E69"/>
    <w:rsid w:val="008E2DB6"/>
    <w:rsid w:val="009020B8"/>
    <w:rsid w:val="00915A01"/>
    <w:rsid w:val="009237E5"/>
    <w:rsid w:val="00924357"/>
    <w:rsid w:val="0093557E"/>
    <w:rsid w:val="00951474"/>
    <w:rsid w:val="009529C2"/>
    <w:rsid w:val="00984554"/>
    <w:rsid w:val="00984572"/>
    <w:rsid w:val="00992E30"/>
    <w:rsid w:val="009A1D72"/>
    <w:rsid w:val="009A6ABE"/>
    <w:rsid w:val="009B323A"/>
    <w:rsid w:val="009C07A8"/>
    <w:rsid w:val="009C1245"/>
    <w:rsid w:val="009C226C"/>
    <w:rsid w:val="009D01CF"/>
    <w:rsid w:val="009D1F2F"/>
    <w:rsid w:val="009F1CCD"/>
    <w:rsid w:val="009F4548"/>
    <w:rsid w:val="009F6660"/>
    <w:rsid w:val="00A14685"/>
    <w:rsid w:val="00A263D0"/>
    <w:rsid w:val="00A27281"/>
    <w:rsid w:val="00A40CCC"/>
    <w:rsid w:val="00A46010"/>
    <w:rsid w:val="00A46EB6"/>
    <w:rsid w:val="00A71435"/>
    <w:rsid w:val="00A7272D"/>
    <w:rsid w:val="00A824CC"/>
    <w:rsid w:val="00A919EC"/>
    <w:rsid w:val="00A934A8"/>
    <w:rsid w:val="00A951FA"/>
    <w:rsid w:val="00A955B6"/>
    <w:rsid w:val="00A95647"/>
    <w:rsid w:val="00AA140B"/>
    <w:rsid w:val="00AA1E0A"/>
    <w:rsid w:val="00AA2E6B"/>
    <w:rsid w:val="00AC06BE"/>
    <w:rsid w:val="00AD4053"/>
    <w:rsid w:val="00AD4E92"/>
    <w:rsid w:val="00AE0136"/>
    <w:rsid w:val="00AE5184"/>
    <w:rsid w:val="00B02BBE"/>
    <w:rsid w:val="00B03951"/>
    <w:rsid w:val="00B04AA6"/>
    <w:rsid w:val="00B10C98"/>
    <w:rsid w:val="00B12721"/>
    <w:rsid w:val="00B425E7"/>
    <w:rsid w:val="00B42C6B"/>
    <w:rsid w:val="00B42F56"/>
    <w:rsid w:val="00B54870"/>
    <w:rsid w:val="00B5577D"/>
    <w:rsid w:val="00B6010F"/>
    <w:rsid w:val="00B65128"/>
    <w:rsid w:val="00B91473"/>
    <w:rsid w:val="00B93A9E"/>
    <w:rsid w:val="00BA0615"/>
    <w:rsid w:val="00BA4E26"/>
    <w:rsid w:val="00BB15AE"/>
    <w:rsid w:val="00BB4CCB"/>
    <w:rsid w:val="00BB7D13"/>
    <w:rsid w:val="00BB7D94"/>
    <w:rsid w:val="00BC1D5D"/>
    <w:rsid w:val="00BE51B8"/>
    <w:rsid w:val="00BF5B86"/>
    <w:rsid w:val="00C22720"/>
    <w:rsid w:val="00C25D14"/>
    <w:rsid w:val="00C81316"/>
    <w:rsid w:val="00C965D4"/>
    <w:rsid w:val="00CA0DA1"/>
    <w:rsid w:val="00CA6F2E"/>
    <w:rsid w:val="00CB1C12"/>
    <w:rsid w:val="00CB382D"/>
    <w:rsid w:val="00CB770A"/>
    <w:rsid w:val="00CC2D32"/>
    <w:rsid w:val="00CE0D83"/>
    <w:rsid w:val="00D0190B"/>
    <w:rsid w:val="00D019D2"/>
    <w:rsid w:val="00D0321C"/>
    <w:rsid w:val="00D2724A"/>
    <w:rsid w:val="00D562E6"/>
    <w:rsid w:val="00D60665"/>
    <w:rsid w:val="00D63D86"/>
    <w:rsid w:val="00D70E61"/>
    <w:rsid w:val="00D7399D"/>
    <w:rsid w:val="00D75987"/>
    <w:rsid w:val="00D76507"/>
    <w:rsid w:val="00D8636D"/>
    <w:rsid w:val="00D86861"/>
    <w:rsid w:val="00D875E8"/>
    <w:rsid w:val="00D91979"/>
    <w:rsid w:val="00D92EAE"/>
    <w:rsid w:val="00DD1344"/>
    <w:rsid w:val="00DD4736"/>
    <w:rsid w:val="00DE01A1"/>
    <w:rsid w:val="00DE31C6"/>
    <w:rsid w:val="00DF1EE1"/>
    <w:rsid w:val="00E01F33"/>
    <w:rsid w:val="00E10FB4"/>
    <w:rsid w:val="00E326F5"/>
    <w:rsid w:val="00E56DED"/>
    <w:rsid w:val="00E702A1"/>
    <w:rsid w:val="00E727E3"/>
    <w:rsid w:val="00E838A2"/>
    <w:rsid w:val="00E90158"/>
    <w:rsid w:val="00E96045"/>
    <w:rsid w:val="00EC1E22"/>
    <w:rsid w:val="00ED1995"/>
    <w:rsid w:val="00EF2829"/>
    <w:rsid w:val="00F007B8"/>
    <w:rsid w:val="00F13E99"/>
    <w:rsid w:val="00F25285"/>
    <w:rsid w:val="00F35091"/>
    <w:rsid w:val="00F43BB1"/>
    <w:rsid w:val="00F4557A"/>
    <w:rsid w:val="00F459D3"/>
    <w:rsid w:val="00F572B9"/>
    <w:rsid w:val="00F57593"/>
    <w:rsid w:val="00F634B4"/>
    <w:rsid w:val="00F65A60"/>
    <w:rsid w:val="00F664D4"/>
    <w:rsid w:val="00F731E1"/>
    <w:rsid w:val="00F752BF"/>
    <w:rsid w:val="00F87D5F"/>
    <w:rsid w:val="00F94D8E"/>
    <w:rsid w:val="00FA16FE"/>
    <w:rsid w:val="00FB464F"/>
    <w:rsid w:val="00FB49BD"/>
    <w:rsid w:val="00FC145A"/>
    <w:rsid w:val="00FE5E0D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583713"/>
  <w15:docId w15:val="{2516DA6D-4A3D-4EB7-899F-1E227696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8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0733A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60733A"/>
    <w:pPr>
      <w:keepLines/>
      <w:numPr>
        <w:ilvl w:val="1"/>
        <w:numId w:val="1"/>
      </w:numPr>
      <w:spacing w:before="240" w:after="120"/>
      <w:jc w:val="both"/>
      <w:outlineLvl w:val="1"/>
    </w:pPr>
    <w:rPr>
      <w:rFonts w:ascii="Arial" w:hAnsi="Arial"/>
      <w:sz w:val="22"/>
      <w:szCs w:val="20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60733A"/>
    <w:pPr>
      <w:numPr>
        <w:ilvl w:val="2"/>
        <w:numId w:val="1"/>
      </w:numPr>
      <w:spacing w:before="120" w:after="120"/>
      <w:jc w:val="both"/>
      <w:outlineLvl w:val="2"/>
    </w:pPr>
    <w:rPr>
      <w:rFonts w:ascii="Arial" w:hAnsi="Arial"/>
      <w:sz w:val="22"/>
      <w:szCs w:val="20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60733A"/>
    <w:pPr>
      <w:numPr>
        <w:ilvl w:val="3"/>
        <w:numId w:val="1"/>
      </w:numPr>
      <w:spacing w:before="120" w:after="120"/>
      <w:jc w:val="both"/>
      <w:outlineLvl w:val="3"/>
    </w:pPr>
    <w:rPr>
      <w:rFonts w:ascii="Arial" w:hAnsi="Arial"/>
      <w:sz w:val="22"/>
      <w:szCs w:val="20"/>
      <w:lang w:eastAsia="en-US"/>
    </w:rPr>
  </w:style>
  <w:style w:type="paragraph" w:styleId="Nadpis5">
    <w:name w:val="heading 5"/>
    <w:basedOn w:val="Normln"/>
    <w:link w:val="Nadpis5Char"/>
    <w:uiPriority w:val="99"/>
    <w:qFormat/>
    <w:rsid w:val="0060733A"/>
    <w:pPr>
      <w:numPr>
        <w:ilvl w:val="4"/>
        <w:numId w:val="1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2"/>
      <w:szCs w:val="20"/>
      <w:lang w:eastAsia="en-US"/>
    </w:rPr>
  </w:style>
  <w:style w:type="paragraph" w:styleId="Nadpis6">
    <w:name w:val="heading 6"/>
    <w:basedOn w:val="Normln"/>
    <w:link w:val="Nadpis6Char"/>
    <w:uiPriority w:val="99"/>
    <w:qFormat/>
    <w:rsid w:val="0060733A"/>
    <w:pPr>
      <w:numPr>
        <w:ilvl w:val="5"/>
        <w:numId w:val="1"/>
      </w:numPr>
      <w:spacing w:before="120" w:after="120"/>
      <w:jc w:val="both"/>
      <w:outlineLvl w:val="5"/>
    </w:pPr>
    <w:rPr>
      <w:rFonts w:ascii="Arial" w:hAnsi="Arial"/>
      <w:sz w:val="22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03807"/>
    <w:rPr>
      <w:rFonts w:ascii="Arial" w:hAnsi="Arial"/>
      <w:b/>
      <w:caps/>
      <w:kern w:val="28"/>
      <w:sz w:val="24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403807"/>
    <w:rPr>
      <w:rFonts w:ascii="Arial" w:hAnsi="Arial"/>
      <w:szCs w:val="20"/>
      <w:lang w:val="en-US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403807"/>
    <w:rPr>
      <w:rFonts w:ascii="Arial" w:hAnsi="Arial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403807"/>
    <w:rPr>
      <w:rFonts w:ascii="Arial" w:hAnsi="Arial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403807"/>
    <w:rPr>
      <w:rFonts w:ascii="Arial" w:hAnsi="Arial"/>
      <w:szCs w:val="20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403807"/>
    <w:rPr>
      <w:rFonts w:ascii="Arial" w:hAnsi="Arial"/>
      <w:szCs w:val="20"/>
      <w:lang w:eastAsia="en-US"/>
    </w:rPr>
  </w:style>
  <w:style w:type="paragraph" w:styleId="Normlnweb">
    <w:name w:val="Normal (Web)"/>
    <w:basedOn w:val="Normln"/>
    <w:uiPriority w:val="99"/>
    <w:rsid w:val="0060733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rsid w:val="006073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807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6073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807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0733A"/>
    <w:rPr>
      <w:rFonts w:cs="Times New Roman"/>
    </w:rPr>
  </w:style>
  <w:style w:type="paragraph" w:customStyle="1" w:styleId="TITRE">
    <w:name w:val="TITRE"/>
    <w:basedOn w:val="Normln"/>
    <w:next w:val="Normln"/>
    <w:uiPriority w:val="99"/>
    <w:rsid w:val="0060733A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link w:val="ZhlavChar"/>
    <w:rsid w:val="0060733A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rsid w:val="00403807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60733A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60733A"/>
    <w:pPr>
      <w:spacing w:line="360" w:lineRule="auto"/>
      <w:ind w:left="720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3807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60733A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0380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60733A"/>
    <w:pPr>
      <w:ind w:left="705" w:hanging="705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03807"/>
    <w:rPr>
      <w:sz w:val="24"/>
      <w:szCs w:val="24"/>
    </w:rPr>
  </w:style>
  <w:style w:type="paragraph" w:customStyle="1" w:styleId="texte1x">
    <w:name w:val="texte 1.x"/>
    <w:basedOn w:val="Normln"/>
    <w:uiPriority w:val="99"/>
    <w:rsid w:val="0060733A"/>
    <w:pPr>
      <w:spacing w:before="120" w:after="120"/>
      <w:ind w:left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texte1">
    <w:name w:val="texte 1"/>
    <w:basedOn w:val="Normln"/>
    <w:uiPriority w:val="99"/>
    <w:rsid w:val="0060733A"/>
    <w:pPr>
      <w:spacing w:before="120" w:after="120"/>
      <w:ind w:left="425"/>
      <w:jc w:val="both"/>
    </w:pPr>
    <w:rPr>
      <w:rFonts w:ascii="Arial" w:hAnsi="Arial"/>
      <w:sz w:val="22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A919EC"/>
    <w:pPr>
      <w:ind w:left="708"/>
    </w:pPr>
  </w:style>
  <w:style w:type="character" w:styleId="Odkaznakoment">
    <w:name w:val="annotation reference"/>
    <w:basedOn w:val="Standardnpsmoodstavce"/>
    <w:uiPriority w:val="99"/>
    <w:rsid w:val="005077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077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077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077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07716"/>
    <w:rPr>
      <w:rFonts w:cs="Times New Roman"/>
      <w:b/>
      <w:bCs/>
    </w:rPr>
  </w:style>
  <w:style w:type="paragraph" w:styleId="slovanseznam">
    <w:name w:val="List Number"/>
    <w:basedOn w:val="Normln"/>
    <w:uiPriority w:val="99"/>
    <w:rsid w:val="001B0F4D"/>
    <w:pPr>
      <w:ind w:left="432" w:hanging="432"/>
      <w:jc w:val="both"/>
    </w:pPr>
    <w:rPr>
      <w:rFonts w:ascii="Tahoma" w:hAnsi="Tahoma"/>
      <w:sz w:val="20"/>
      <w:szCs w:val="20"/>
    </w:rPr>
  </w:style>
  <w:style w:type="paragraph" w:customStyle="1" w:styleId="slovn">
    <w:name w:val="Číslování"/>
    <w:basedOn w:val="Zkladntext"/>
    <w:uiPriority w:val="99"/>
    <w:rsid w:val="001B0F4D"/>
    <w:pPr>
      <w:numPr>
        <w:numId w:val="7"/>
      </w:numPr>
      <w:tabs>
        <w:tab w:val="num" w:pos="720"/>
      </w:tabs>
      <w:ind w:left="284" w:hanging="284"/>
    </w:pPr>
    <w:rPr>
      <w:rFonts w:ascii="Tahoma" w:hAnsi="Tahoma" w:cs="Tahoma"/>
      <w:b/>
      <w:i/>
      <w:color w:val="000000"/>
      <w:szCs w:val="22"/>
    </w:rPr>
  </w:style>
  <w:style w:type="paragraph" w:customStyle="1" w:styleId="Default">
    <w:name w:val="Default"/>
    <w:uiPriority w:val="99"/>
    <w:rsid w:val="004415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vtlmkazvraznn1">
    <w:name w:val="Light Grid Accent 1"/>
    <w:basedOn w:val="Normlntabulka"/>
    <w:uiPriority w:val="99"/>
    <w:rsid w:val="00834979"/>
    <w:pPr>
      <w:widowControl w:val="0"/>
    </w:pPr>
    <w:rPr>
      <w:rFonts w:ascii="Calibri" w:hAnsi="Calibri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Revize">
    <w:name w:val="Revision"/>
    <w:hidden/>
    <w:uiPriority w:val="99"/>
    <w:semiHidden/>
    <w:rsid w:val="007775C6"/>
    <w:rPr>
      <w:sz w:val="24"/>
      <w:szCs w:val="24"/>
    </w:rPr>
  </w:style>
  <w:style w:type="paragraph" w:customStyle="1" w:styleId="Standardnte">
    <w:name w:val="Standardní te"/>
    <w:rsid w:val="00543FA8"/>
    <w:pPr>
      <w:suppressAutoHyphens/>
    </w:pPr>
    <w:rPr>
      <w:rFonts w:cs="Symbol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0BF5-1D95-46B2-856D-65F416299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AKAS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JUDr. Roman Anděl</dc:creator>
  <cp:lastModifiedBy>Raffayová Markéta (SPR/VEZ)</cp:lastModifiedBy>
  <cp:revision>4</cp:revision>
  <cp:lastPrinted>2018-10-03T13:56:00Z</cp:lastPrinted>
  <dcterms:created xsi:type="dcterms:W3CDTF">2022-06-02T14:28:00Z</dcterms:created>
  <dcterms:modified xsi:type="dcterms:W3CDTF">2022-06-03T13:45:00Z</dcterms:modified>
</cp:coreProperties>
</file>