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7211100079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INPROMA,</w:t>
      </w:r>
      <w:r>
        <w:rPr>
          <w:spacing w:val="-4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1"/>
        </w:rPr>
        <w:t> </w:t>
      </w:r>
      <w:r>
        <w:rPr/>
        <w:t>r.o.</w:t>
      </w:r>
    </w:p>
    <w:p>
      <w:pPr>
        <w:pStyle w:val="BodyText"/>
        <w:spacing w:before="1"/>
        <w:ind w:left="102"/>
      </w:pPr>
      <w:r>
        <w:rPr/>
        <w:t>obchodní</w:t>
      </w:r>
      <w:r>
        <w:rPr>
          <w:spacing w:val="18"/>
        </w:rPr>
        <w:t> </w:t>
      </w:r>
      <w:r>
        <w:rPr/>
        <w:t>společnost</w:t>
      </w:r>
      <w:r>
        <w:rPr>
          <w:spacing w:val="19"/>
        </w:rPr>
        <w:t> </w:t>
      </w:r>
      <w:r>
        <w:rPr/>
        <w:t>zapsaná</w:t>
      </w:r>
      <w:r>
        <w:rPr>
          <w:spacing w:val="19"/>
        </w:rPr>
        <w:t> </w:t>
      </w:r>
      <w:r>
        <w:rPr/>
        <w:t>v</w:t>
      </w:r>
      <w:r>
        <w:rPr>
          <w:spacing w:val="20"/>
        </w:rPr>
        <w:t> </w:t>
      </w:r>
      <w:r>
        <w:rPr/>
        <w:t>obchodním</w:t>
      </w:r>
      <w:r>
        <w:rPr>
          <w:spacing w:val="18"/>
        </w:rPr>
        <w:t> </w:t>
      </w:r>
      <w:r>
        <w:rPr/>
        <w:t>rejstříku</w:t>
      </w:r>
      <w:r>
        <w:rPr>
          <w:spacing w:val="19"/>
        </w:rPr>
        <w:t> </w:t>
      </w:r>
      <w:r>
        <w:rPr/>
        <w:t>vedeném</w:t>
      </w:r>
      <w:r>
        <w:rPr>
          <w:spacing w:val="18"/>
        </w:rPr>
        <w:t> </w:t>
      </w:r>
      <w:r>
        <w:rPr/>
        <w:t>Krajským</w:t>
      </w:r>
      <w:r>
        <w:rPr>
          <w:spacing w:val="18"/>
        </w:rPr>
        <w:t> </w:t>
      </w:r>
      <w:r>
        <w:rPr/>
        <w:t>soudem</w:t>
      </w:r>
      <w:r>
        <w:rPr>
          <w:spacing w:val="21"/>
        </w:rPr>
        <w:t> </w:t>
      </w:r>
      <w:r>
        <w:rPr/>
        <w:t>v</w:t>
      </w:r>
      <w:r>
        <w:rPr>
          <w:spacing w:val="23"/>
        </w:rPr>
        <w:t> </w:t>
      </w:r>
      <w:r>
        <w:rPr/>
        <w:t>Praze,</w:t>
      </w:r>
      <w:r>
        <w:rPr>
          <w:spacing w:val="19"/>
        </w:rPr>
        <w:t> </w:t>
      </w:r>
      <w:r>
        <w:rPr/>
        <w:t>oddíl</w:t>
      </w:r>
      <w:r>
        <w:rPr>
          <w:spacing w:val="20"/>
        </w:rPr>
        <w:t> </w:t>
      </w:r>
      <w:r>
        <w:rPr/>
        <w:t>C,</w:t>
      </w:r>
      <w:r>
        <w:rPr>
          <w:spacing w:val="19"/>
        </w:rPr>
        <w:t> </w:t>
      </w:r>
      <w:r>
        <w:rPr/>
        <w:t>vložka</w:t>
      </w:r>
      <w:r>
        <w:rPr>
          <w:spacing w:val="-52"/>
        </w:rPr>
        <w:t> </w:t>
      </w:r>
      <w:r>
        <w:rPr/>
        <w:t>2991</w:t>
      </w:r>
    </w:p>
    <w:p>
      <w:pPr>
        <w:pStyle w:val="BodyText"/>
        <w:tabs>
          <w:tab w:pos="2982" w:val="left" w:leader="none"/>
        </w:tabs>
        <w:spacing w:line="264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Tyršova</w:t>
      </w:r>
      <w:r>
        <w:rPr>
          <w:spacing w:val="-3"/>
        </w:rPr>
        <w:t> </w:t>
      </w:r>
      <w:r>
        <w:rPr/>
        <w:t>161,</w:t>
      </w:r>
      <w:r>
        <w:rPr>
          <w:spacing w:val="-4"/>
        </w:rPr>
        <w:t> </w:t>
      </w:r>
      <w:r>
        <w:rPr/>
        <w:t>289 33</w:t>
      </w:r>
      <w:r>
        <w:rPr>
          <w:spacing w:val="-3"/>
        </w:rPr>
        <w:t> </w:t>
      </w:r>
      <w:r>
        <w:rPr/>
        <w:t>Křinec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16577604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Bc.</w:t>
      </w:r>
      <w:r>
        <w:rPr>
          <w:spacing w:val="-2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ř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í</w:t>
      </w:r>
      <w:r>
        <w:rPr>
          <w:spacing w:val="-2"/>
        </w:rPr>
        <w:t> </w:t>
      </w:r>
      <w:r>
        <w:rPr/>
        <w:t>č</w:t>
      </w:r>
      <w:r>
        <w:rPr>
          <w:spacing w:val="-2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80" w:lineRule="auto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504438399/0800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spacing w:before="1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7211100079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1"/>
        <w:ind w:left="-36"/>
        <w:jc w:val="left"/>
      </w:pPr>
      <w:r>
        <w:rPr/>
        <w:t>„FVE</w:t>
      </w:r>
      <w:r>
        <w:rPr>
          <w:spacing w:val="-3"/>
        </w:rPr>
        <w:t> </w:t>
      </w:r>
      <w:r>
        <w:rPr/>
        <w:t>INPROMA</w:t>
      </w:r>
      <w:r>
        <w:rPr>
          <w:spacing w:val="-6"/>
        </w:rPr>
        <w:t> </w:t>
      </w:r>
      <w:r>
        <w:rPr/>
        <w:t>0,5</w:t>
      </w:r>
      <w:r>
        <w:rPr>
          <w:spacing w:val="-1"/>
        </w:rPr>
        <w:t> </w:t>
      </w:r>
      <w:r>
        <w:rPr/>
        <w:t>MWp“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569" w:space="40"/>
            <w:col w:w="6031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4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6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6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2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1"/>
        </w:rPr>
        <w:t> </w:t>
      </w:r>
      <w:r>
        <w:rPr/>
        <w:t>(o</w:t>
      </w:r>
      <w:r>
        <w:rPr>
          <w:spacing w:val="-2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3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left="3143" w:right="2819"/>
      </w:pPr>
      <w:r>
        <w:rPr/>
        <w:t>II.</w:t>
      </w:r>
    </w:p>
    <w:p>
      <w:pPr>
        <w:pStyle w:val="Heading2"/>
        <w:spacing w:line="265" w:lineRule="exact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8 748 480,69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milionů</w:t>
      </w:r>
      <w:r>
        <w:rPr>
          <w:spacing w:val="-1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3"/>
          <w:sz w:val="20"/>
        </w:rPr>
        <w:t> </w:t>
      </w:r>
      <w:r>
        <w:rPr>
          <w:sz w:val="20"/>
        </w:rPr>
        <w:t>osm</w:t>
      </w:r>
      <w:r>
        <w:rPr>
          <w:spacing w:val="-3"/>
          <w:sz w:val="20"/>
        </w:rPr>
        <w:t> </w:t>
      </w:r>
      <w:r>
        <w:rPr>
          <w:sz w:val="20"/>
        </w:rPr>
        <w:t>tisíc čtyři</w:t>
      </w:r>
      <w:r>
        <w:rPr>
          <w:spacing w:val="1"/>
          <w:sz w:val="20"/>
        </w:rPr>
        <w:t> </w:t>
      </w:r>
      <w:r>
        <w:rPr>
          <w:sz w:val="20"/>
        </w:rPr>
        <w:t>sta</w:t>
      </w:r>
      <w:r>
        <w:rPr>
          <w:spacing w:val="-3"/>
          <w:sz w:val="20"/>
        </w:rPr>
        <w:t> </w:t>
      </w:r>
      <w:r>
        <w:rPr>
          <w:sz w:val="20"/>
        </w:rPr>
        <w:t>osmdesát korun</w:t>
      </w:r>
      <w:r>
        <w:rPr>
          <w:spacing w:val="-1"/>
          <w:sz w:val="20"/>
        </w:rPr>
        <w:t> </w:t>
      </w:r>
      <w:r>
        <w:rPr>
          <w:sz w:val="20"/>
        </w:rPr>
        <w:t>českých a</w:t>
      </w:r>
      <w:r>
        <w:rPr>
          <w:spacing w:val="-3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599</w:t>
      </w:r>
      <w:r>
        <w:rPr>
          <w:spacing w:val="1"/>
          <w:sz w:val="20"/>
        </w:rPr>
        <w:t> </w:t>
      </w:r>
      <w:r>
        <w:rPr>
          <w:sz w:val="20"/>
        </w:rPr>
        <w:t>925,00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42,47 %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 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5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48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47"/>
          <w:sz w:val="20"/>
        </w:rPr>
        <w:t> </w:t>
      </w:r>
      <w:r>
        <w:rPr>
          <w:sz w:val="20"/>
        </w:rPr>
        <w:t>o platbu</w:t>
      </w:r>
      <w:r>
        <w:rPr>
          <w:spacing w:val="49"/>
          <w:sz w:val="20"/>
        </w:rPr>
        <w:t> </w:t>
      </w:r>
      <w:r>
        <w:rPr>
          <w:sz w:val="20"/>
        </w:rPr>
        <w:t>příslušné</w:t>
      </w:r>
      <w:r>
        <w:rPr>
          <w:spacing w:val="47"/>
          <w:sz w:val="20"/>
        </w:rPr>
        <w:t> </w:t>
      </w:r>
      <w:r>
        <w:rPr>
          <w:sz w:val="20"/>
        </w:rPr>
        <w:t>doklady</w:t>
      </w:r>
      <w:r>
        <w:rPr>
          <w:spacing w:val="48"/>
          <w:sz w:val="20"/>
        </w:rPr>
        <w:t> </w:t>
      </w:r>
      <w:r>
        <w:rPr>
          <w:sz w:val="20"/>
        </w:rPr>
        <w:t>prokazující</w:t>
      </w:r>
      <w:r>
        <w:rPr>
          <w:spacing w:val="47"/>
          <w:sz w:val="20"/>
        </w:rPr>
        <w:t> </w:t>
      </w:r>
      <w:r>
        <w:rPr>
          <w:sz w:val="20"/>
        </w:rPr>
        <w:t>oprávněnost</w:t>
      </w:r>
      <w:r>
        <w:rPr>
          <w:spacing w:val="47"/>
          <w:sz w:val="20"/>
        </w:rPr>
        <w:t> </w:t>
      </w:r>
      <w:r>
        <w:rPr>
          <w:sz w:val="20"/>
        </w:rPr>
        <w:t>vynaložených</w:t>
      </w:r>
      <w:r>
        <w:rPr>
          <w:spacing w:val="48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4"/>
        <w:jc w:val="both"/>
      </w:pPr>
      <w:r>
        <w:rPr/>
        <w:t>prostředků.</w:t>
      </w:r>
      <w:r>
        <w:rPr>
          <w:spacing w:val="10"/>
        </w:rPr>
        <w:t> </w:t>
      </w:r>
      <w:r>
        <w:rPr/>
        <w:t>Žádost</w:t>
      </w:r>
      <w:r>
        <w:rPr>
          <w:spacing w:val="8"/>
        </w:rPr>
        <w:t> </w:t>
      </w:r>
      <w:r>
        <w:rPr/>
        <w:t>o</w:t>
      </w:r>
      <w:r>
        <w:rPr>
          <w:spacing w:val="-1"/>
        </w:rPr>
        <w:t> </w:t>
      </w:r>
      <w:r>
        <w:rPr/>
        <w:t>platbu</w:t>
      </w:r>
      <w:r>
        <w:rPr>
          <w:spacing w:val="10"/>
        </w:rPr>
        <w:t> </w:t>
      </w:r>
      <w:r>
        <w:rPr/>
        <w:t>musí</w:t>
      </w:r>
      <w:r>
        <w:rPr>
          <w:spacing w:val="9"/>
        </w:rPr>
        <w:t> </w:t>
      </w:r>
      <w:r>
        <w:rPr/>
        <w:t>obsahovat</w:t>
      </w:r>
      <w:r>
        <w:rPr>
          <w:spacing w:val="8"/>
        </w:rPr>
        <w:t> </w:t>
      </w:r>
      <w:r>
        <w:rPr/>
        <w:t>náležitosti</w:t>
      </w:r>
      <w:r>
        <w:rPr>
          <w:spacing w:val="10"/>
        </w:rPr>
        <w:t> </w:t>
      </w:r>
      <w:r>
        <w:rPr/>
        <w:t>stanovené</w:t>
      </w:r>
      <w:r>
        <w:rPr>
          <w:spacing w:val="9"/>
        </w:rPr>
        <w:t> </w:t>
      </w:r>
      <w:r>
        <w:rPr/>
        <w:t>Výzvou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Rozhodnutím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dále</w:t>
      </w:r>
      <w:r>
        <w:rPr>
          <w:spacing w:val="9"/>
        </w:rPr>
        <w:t> </w:t>
      </w:r>
      <w:r>
        <w:rPr/>
        <w:t>výpis</w:t>
      </w:r>
      <w:r>
        <w:rPr>
          <w:spacing w:val="-53"/>
        </w:rPr>
        <w:t> </w:t>
      </w: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 t. j., že předmět podpory není součástí nemovité věci (v případě, že je předmět podpory</w:t>
      </w:r>
      <w:r>
        <w:rPr>
          <w:spacing w:val="1"/>
        </w:rPr>
        <w:t> </w:t>
      </w:r>
      <w:r>
        <w:rPr/>
        <w:t>umístěn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2"/>
        </w:rPr>
        <w:t> </w:t>
      </w:r>
      <w:r>
        <w:rPr/>
        <w:t>není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</w:t>
      </w:r>
      <w:r>
        <w:rPr>
          <w:spacing w:val="-1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2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32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8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spacing w:before="1"/>
      </w:pPr>
    </w:p>
    <w:p>
      <w:pPr>
        <w:pStyle w:val="Heading1"/>
        <w:ind w:left="3140"/>
      </w:pPr>
      <w:r>
        <w:rPr/>
        <w:t>IV.</w:t>
      </w:r>
    </w:p>
    <w:p>
      <w:pPr>
        <w:pStyle w:val="Heading2"/>
        <w:spacing w:before="1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8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"/>
          <w:sz w:val="20"/>
        </w:rPr>
        <w:t> </w:t>
      </w:r>
      <w:r>
        <w:rPr>
          <w:sz w:val="20"/>
        </w:rPr>
        <w:t>účel</w:t>
      </w:r>
      <w:r>
        <w:rPr>
          <w:spacing w:val="5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„FVE</w:t>
      </w:r>
      <w:r>
        <w:rPr>
          <w:spacing w:val="5"/>
          <w:sz w:val="20"/>
        </w:rPr>
        <w:t> </w:t>
      </w:r>
      <w:r>
        <w:rPr>
          <w:sz w:val="20"/>
        </w:rPr>
        <w:t>INPROMA</w:t>
      </w:r>
      <w:r>
        <w:rPr>
          <w:spacing w:val="6"/>
          <w:sz w:val="20"/>
        </w:rPr>
        <w:t> </w:t>
      </w:r>
      <w:r>
        <w:rPr>
          <w:sz w:val="20"/>
        </w:rPr>
        <w:t>0,5</w:t>
      </w:r>
      <w:r>
        <w:rPr>
          <w:spacing w:val="5"/>
          <w:sz w:val="20"/>
        </w:rPr>
        <w:t> </w:t>
      </w:r>
      <w:r>
        <w:rPr>
          <w:sz w:val="20"/>
        </w:rPr>
        <w:t>MWp“</w:t>
      </w:r>
      <w:r>
        <w:rPr>
          <w:spacing w:val="4"/>
          <w:sz w:val="20"/>
        </w:rPr>
        <w:t> </w:t>
      </w:r>
      <w:r>
        <w:rPr>
          <w:sz w:val="20"/>
        </w:rPr>
        <w:t>tím,</w:t>
      </w:r>
      <w:r>
        <w:rPr>
          <w:spacing w:val="5"/>
          <w:sz w:val="20"/>
        </w:rPr>
        <w:t> </w:t>
      </w:r>
      <w:r>
        <w:rPr>
          <w:sz w:val="20"/>
        </w:rPr>
        <w:t>že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7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7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5"/>
          <w:sz w:val="20"/>
        </w:rPr>
        <w:t> </w:t>
      </w:r>
      <w:r>
        <w:rPr>
          <w:sz w:val="20"/>
        </w:rPr>
        <w:t>žádostí</w:t>
      </w:r>
      <w:r>
        <w:rPr>
          <w:spacing w:val="-5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  <w:tab w:pos="3505" w:val="left" w:leader="none"/>
        </w:tabs>
        <w:spacing w:line="240" w:lineRule="auto" w:before="1" w:after="0"/>
        <w:ind w:left="745" w:right="13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106"/>
          <w:sz w:val="20"/>
        </w:rPr>
        <w:t> </w:t>
      </w:r>
      <w:r>
        <w:rPr>
          <w:sz w:val="20"/>
        </w:rPr>
        <w:t>projektu</w:t>
      </w:r>
      <w:r>
        <w:rPr>
          <w:spacing w:val="107"/>
          <w:sz w:val="20"/>
        </w:rPr>
        <w:t> </w:t>
      </w:r>
      <w:r>
        <w:rPr>
          <w:sz w:val="20"/>
        </w:rPr>
        <w:t>dojde</w:t>
      </w:r>
      <w:r>
        <w:rPr>
          <w:spacing w:val="106"/>
          <w:sz w:val="20"/>
        </w:rPr>
        <w:t> </w:t>
      </w:r>
      <w:r>
        <w:rPr>
          <w:sz w:val="20"/>
        </w:rPr>
        <w:t>k</w:t>
        <w:tab/>
        <w:t>výstavbě</w:t>
      </w:r>
      <w:r>
        <w:rPr>
          <w:spacing w:val="52"/>
          <w:sz w:val="20"/>
        </w:rPr>
        <w:t> </w:t>
      </w:r>
      <w:r>
        <w:rPr>
          <w:sz w:val="20"/>
        </w:rPr>
        <w:t>nové</w:t>
      </w:r>
      <w:r>
        <w:rPr>
          <w:spacing w:val="51"/>
          <w:sz w:val="20"/>
        </w:rPr>
        <w:t> </w:t>
      </w:r>
      <w:r>
        <w:rPr>
          <w:sz w:val="20"/>
        </w:rPr>
        <w:t>fotovoltaické</w:t>
      </w:r>
      <w:r>
        <w:rPr>
          <w:spacing w:val="53"/>
          <w:sz w:val="20"/>
        </w:rPr>
        <w:t> </w:t>
      </w:r>
      <w:r>
        <w:rPr>
          <w:sz w:val="20"/>
        </w:rPr>
        <w:t>elektrárny</w:t>
      </w:r>
      <w:r>
        <w:rPr>
          <w:spacing w:val="51"/>
          <w:sz w:val="20"/>
        </w:rPr>
        <w:t> </w:t>
      </w:r>
      <w:r>
        <w:rPr>
          <w:sz w:val="20"/>
        </w:rPr>
        <w:t>s</w:t>
      </w:r>
      <w:r>
        <w:rPr>
          <w:spacing w:val="51"/>
          <w:sz w:val="20"/>
        </w:rPr>
        <w:t> </w:t>
      </w:r>
      <w:r>
        <w:rPr>
          <w:sz w:val="20"/>
        </w:rPr>
        <w:t>pozemní</w:t>
      </w:r>
      <w:r>
        <w:rPr>
          <w:spacing w:val="52"/>
          <w:sz w:val="20"/>
        </w:rPr>
        <w:t> </w:t>
      </w:r>
      <w:r>
        <w:rPr>
          <w:sz w:val="20"/>
        </w:rPr>
        <w:t>instalací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-52"/>
          <w:sz w:val="20"/>
        </w:rPr>
        <w:t> </w:t>
      </w:r>
      <w:r>
        <w:rPr>
          <w:sz w:val="20"/>
        </w:rPr>
        <w:t>předpokládaným</w:t>
      </w:r>
      <w:r>
        <w:rPr>
          <w:spacing w:val="-3"/>
          <w:sz w:val="20"/>
        </w:rPr>
        <w:t> </w:t>
      </w:r>
      <w:r>
        <w:rPr>
          <w:sz w:val="20"/>
        </w:rPr>
        <w:t>výkonem 498 kW a</w:t>
      </w:r>
      <w:r>
        <w:rPr>
          <w:spacing w:val="-2"/>
          <w:sz w:val="20"/>
        </w:rPr>
        <w:t> </w:t>
      </w:r>
      <w:r>
        <w:rPr>
          <w:sz w:val="20"/>
        </w:rPr>
        <w:t>instalací</w:t>
      </w:r>
      <w:r>
        <w:rPr>
          <w:spacing w:val="-1"/>
          <w:sz w:val="20"/>
        </w:rPr>
        <w:t> </w:t>
      </w:r>
      <w:r>
        <w:rPr>
          <w:sz w:val="20"/>
        </w:rPr>
        <w:t>akumulace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kapacitě</w:t>
      </w:r>
      <w:r>
        <w:rPr>
          <w:spacing w:val="-2"/>
          <w:sz w:val="20"/>
        </w:rPr>
        <w:t> </w:t>
      </w:r>
      <w:r>
        <w:rPr>
          <w:sz w:val="20"/>
        </w:rPr>
        <w:t>490</w:t>
      </w:r>
      <w:r>
        <w:rPr>
          <w:spacing w:val="-1"/>
          <w:sz w:val="20"/>
        </w:rPr>
        <w:t> </w:t>
      </w:r>
      <w:r>
        <w:rPr>
          <w:sz w:val="20"/>
        </w:rPr>
        <w:t>kWh.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0"/>
        <w:gridCol w:w="1721"/>
        <w:gridCol w:w="1877"/>
        <w:gridCol w:w="1801"/>
      </w:tblGrid>
      <w:tr>
        <w:trPr>
          <w:trHeight w:val="505" w:hRule="atLeast"/>
        </w:trPr>
        <w:tc>
          <w:tcPr>
            <w:tcW w:w="3430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801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430" w:type="dxa"/>
          </w:tcPr>
          <w:p>
            <w:pPr>
              <w:pStyle w:val="TableParagraph"/>
              <w:spacing w:line="266" w:lineRule="exact"/>
              <w:ind w:left="388" w:right="77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MWh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0.49</w:t>
            </w:r>
          </w:p>
        </w:tc>
      </w:tr>
      <w:tr>
        <w:trPr>
          <w:trHeight w:val="530" w:hRule="atLeast"/>
        </w:trPr>
        <w:tc>
          <w:tcPr>
            <w:tcW w:w="3430" w:type="dxa"/>
          </w:tcPr>
          <w:p>
            <w:pPr>
              <w:pStyle w:val="TableParagraph"/>
              <w:spacing w:line="264" w:lineRule="exact"/>
              <w:ind w:left="388" w:right="626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0.49</w:t>
            </w:r>
          </w:p>
        </w:tc>
      </w:tr>
      <w:tr>
        <w:trPr>
          <w:trHeight w:val="506" w:hRule="atLeast"/>
        </w:trPr>
        <w:tc>
          <w:tcPr>
            <w:tcW w:w="3430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2"/>
              <w:ind w:left="0" w:right="45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1688.80</w:t>
            </w:r>
          </w:p>
        </w:tc>
        <w:tc>
          <w:tcPr>
            <w:tcW w:w="1801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1155.16</w:t>
            </w:r>
          </w:p>
        </w:tc>
      </w:tr>
      <w:tr>
        <w:trPr>
          <w:trHeight w:val="532" w:hRule="atLeast"/>
        </w:trPr>
        <w:tc>
          <w:tcPr>
            <w:tcW w:w="3430" w:type="dxa"/>
          </w:tcPr>
          <w:p>
            <w:pPr>
              <w:pStyle w:val="TableParagraph"/>
              <w:spacing w:line="268" w:lineRule="exact"/>
              <w:ind w:left="388" w:right="24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721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1669.44</w:t>
            </w:r>
          </w:p>
        </w:tc>
        <w:tc>
          <w:tcPr>
            <w:tcW w:w="1801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1441.92</w:t>
            </w:r>
          </w:p>
        </w:tc>
      </w:tr>
      <w:tr>
        <w:trPr>
          <w:trHeight w:val="503" w:hRule="atLeast"/>
        </w:trPr>
        <w:tc>
          <w:tcPr>
            <w:tcW w:w="3430" w:type="dxa"/>
          </w:tcPr>
          <w:p>
            <w:pPr>
              <w:pStyle w:val="TableParagraph"/>
              <w:spacing w:line="263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21" w:type="dxa"/>
          </w:tcPr>
          <w:p>
            <w:pPr>
              <w:pStyle w:val="TableParagraph"/>
              <w:spacing w:before="117"/>
              <w:ind w:left="0" w:right="47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77" w:type="dxa"/>
          </w:tcPr>
          <w:p>
            <w:pPr>
              <w:pStyle w:val="TableParagraph"/>
              <w:spacing w:before="117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before="117"/>
              <w:ind w:left="391"/>
              <w:rPr>
                <w:sz w:val="20"/>
              </w:rPr>
            </w:pPr>
            <w:r>
              <w:rPr>
                <w:sz w:val="20"/>
              </w:rPr>
              <w:t>527.52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6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2"/>
          <w:sz w:val="20"/>
        </w:rPr>
        <w:t> </w:t>
      </w:r>
      <w:r>
        <w:rPr>
          <w:sz w:val="20"/>
        </w:rPr>
        <w:t>zákon),</w:t>
      </w:r>
      <w:r>
        <w:rPr>
          <w:spacing w:val="9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9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5"/>
          <w:sz w:val="20"/>
        </w:rPr>
        <w:t> </w:t>
      </w:r>
      <w:r>
        <w:rPr>
          <w:sz w:val="20"/>
        </w:rPr>
        <w:t>udržitelnosti</w:t>
      </w:r>
      <w:r>
        <w:rPr>
          <w:spacing w:val="3"/>
          <w:sz w:val="20"/>
        </w:rPr>
        <w:t> </w:t>
      </w:r>
      <w:r>
        <w:rPr>
          <w:sz w:val="20"/>
        </w:rPr>
        <w:t>projektu</w:t>
      </w:r>
      <w:r>
        <w:rPr>
          <w:spacing w:val="5"/>
          <w:sz w:val="20"/>
        </w:rPr>
        <w:t> </w:t>
      </w:r>
      <w:r>
        <w:rPr>
          <w:sz w:val="20"/>
        </w:rPr>
        <w:t>nejméně 10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9"/>
          <w:sz w:val="20"/>
        </w:rPr>
        <w:t> </w:t>
      </w:r>
      <w:r>
        <w:rPr>
          <w:sz w:val="20"/>
        </w:rPr>
        <w:t>jeho</w:t>
      </w:r>
      <w:r>
        <w:rPr>
          <w:spacing w:val="2"/>
          <w:sz w:val="20"/>
        </w:rPr>
        <w:t> </w:t>
      </w:r>
      <w:r>
        <w:rPr>
          <w:sz w:val="20"/>
        </w:rPr>
        <w:t>ukončení,</w:t>
      </w:r>
      <w:r>
        <w:rPr>
          <w:spacing w:val="6"/>
          <w:sz w:val="20"/>
        </w:rPr>
        <w:t> </w:t>
      </w:r>
      <w:r>
        <w:rPr>
          <w:sz w:val="20"/>
        </w:rPr>
        <w:t>tj.</w:t>
      </w:r>
      <w:r>
        <w:rPr>
          <w:spacing w:val="1"/>
          <w:sz w:val="20"/>
        </w:rPr>
        <w:t> </w:t>
      </w:r>
      <w:r>
        <w:rPr>
          <w:sz w:val="20"/>
        </w:rPr>
        <w:t>zabezpečí,</w:t>
      </w:r>
      <w:r>
        <w:rPr>
          <w:spacing w:val="5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účel,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3"/>
          <w:sz w:val="20"/>
        </w:rPr>
        <w:t> </w:t>
      </w:r>
      <w:r>
        <w:rPr>
          <w:sz w:val="20"/>
        </w:rPr>
        <w:t>který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 w:right="130"/>
        <w:jc w:val="both"/>
      </w:pPr>
      <w:r>
        <w:rPr/>
        <w:t>je poskytnuta podpora podle této Smlouvy, bude řádně plněn po uvedenou dobu (ukončením</w:t>
      </w:r>
      <w:r>
        <w:rPr>
          <w:spacing w:val="1"/>
        </w:rPr>
        <w:t> </w:t>
      </w:r>
      <w:r>
        <w:rPr/>
        <w:t>projektu se rozumí datum uvedení předmětu podpory k trvalému (podle písmene e) na základě</w:t>
      </w:r>
      <w:r>
        <w:rPr>
          <w:spacing w:val="1"/>
        </w:rPr>
        <w:t> </w:t>
      </w:r>
      <w:r>
        <w:rPr/>
        <w:t>Kolaudačního souhlasu, doložení oslovení stavebního úřadu nebo souhlasu s užíváním). V případě</w:t>
      </w:r>
      <w:r>
        <w:rPr>
          <w:spacing w:val="1"/>
        </w:rPr>
        <w:t> </w:t>
      </w:r>
      <w:r>
        <w:rPr/>
        <w:t>zvláštní skutečnosti spočívající v mimořádné, nepředvídatelné, neodvratitelné a nezaviněné události</w:t>
      </w:r>
      <w:r>
        <w:rPr>
          <w:spacing w:val="-52"/>
        </w:rPr>
        <w:t> </w:t>
      </w:r>
      <w:r>
        <w:rPr/>
        <w:t>může</w:t>
      </w:r>
      <w:r>
        <w:rPr>
          <w:spacing w:val="54"/>
        </w:rPr>
        <w:t> </w:t>
      </w:r>
      <w:r>
        <w:rPr/>
        <w:t>Fond</w:t>
      </w:r>
      <w:r>
        <w:rPr>
          <w:spacing w:val="56"/>
        </w:rPr>
        <w:t> </w:t>
      </w:r>
      <w:r>
        <w:rPr/>
        <w:t>na</w:t>
      </w:r>
      <w:r>
        <w:rPr>
          <w:spacing w:val="55"/>
        </w:rPr>
        <w:t> </w:t>
      </w:r>
      <w:r>
        <w:rPr/>
        <w:t>písemnou   žádost</w:t>
      </w:r>
      <w:r>
        <w:rPr>
          <w:spacing w:val="55"/>
        </w:rPr>
        <w:t> </w:t>
      </w:r>
      <w:r>
        <w:rPr/>
        <w:t>příjemce</w:t>
      </w:r>
      <w:r>
        <w:rPr>
          <w:spacing w:val="55"/>
        </w:rPr>
        <w:t> </w:t>
      </w:r>
      <w:r>
        <w:rPr/>
        <w:t>podpory</w:t>
      </w:r>
      <w:r>
        <w:rPr>
          <w:spacing w:val="54"/>
        </w:rPr>
        <w:t> </w:t>
      </w:r>
      <w:r>
        <w:rPr/>
        <w:t>posoudit</w:t>
      </w:r>
      <w:r>
        <w:rPr>
          <w:spacing w:val="55"/>
        </w:rPr>
        <w:t> </w:t>
      </w:r>
      <w:r>
        <w:rPr/>
        <w:t>tuto   situaci</w:t>
      </w:r>
      <w:r>
        <w:rPr>
          <w:spacing w:val="55"/>
        </w:rPr>
        <w:t> </w:t>
      </w:r>
      <w:r>
        <w:rPr/>
        <w:t>a   rozhodnout</w:t>
      </w:r>
      <w:r>
        <w:rPr>
          <w:spacing w:val="55"/>
        </w:rPr>
        <w:t> </w:t>
      </w:r>
      <w:r>
        <w:rPr/>
        <w:t>tak</w:t>
      </w:r>
      <w:r>
        <w:rPr>
          <w:spacing w:val="-52"/>
        </w:rPr>
        <w:t> </w:t>
      </w:r>
      <w:r>
        <w:rPr/>
        <w:t>o</w:t>
      </w:r>
      <w:r>
        <w:rPr>
          <w:spacing w:val="21"/>
        </w:rPr>
        <w:t> </w:t>
      </w:r>
      <w:r>
        <w:rPr/>
        <w:t>případném</w:t>
      </w:r>
      <w:r>
        <w:rPr>
          <w:spacing w:val="23"/>
        </w:rPr>
        <w:t> </w:t>
      </w:r>
      <w:r>
        <w:rPr/>
        <w:t>stavění</w:t>
      </w:r>
      <w:r>
        <w:rPr>
          <w:spacing w:val="23"/>
        </w:rPr>
        <w:t> </w:t>
      </w:r>
      <w:r>
        <w:rPr/>
        <w:t>uvedené</w:t>
      </w:r>
      <w:r>
        <w:rPr>
          <w:spacing w:val="23"/>
        </w:rPr>
        <w:t> </w:t>
      </w:r>
      <w:r>
        <w:rPr/>
        <w:t>lhůty.</w:t>
      </w:r>
      <w:r>
        <w:rPr>
          <w:spacing w:val="23"/>
        </w:rPr>
        <w:t> </w:t>
      </w:r>
      <w:r>
        <w:rPr/>
        <w:t>Příjemce</w:t>
      </w:r>
      <w:r>
        <w:rPr>
          <w:spacing w:val="21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1"/>
        </w:rPr>
        <w:t> </w:t>
      </w:r>
      <w:r>
        <w:rPr/>
        <w:t>takovém</w:t>
      </w:r>
      <w:r>
        <w:rPr>
          <w:spacing w:val="23"/>
        </w:rPr>
        <w:t> </w:t>
      </w:r>
      <w:r>
        <w:rPr/>
        <w:t>případě</w:t>
      </w:r>
      <w:r>
        <w:rPr>
          <w:spacing w:val="21"/>
        </w:rPr>
        <w:t> </w:t>
      </w:r>
      <w:r>
        <w:rPr/>
        <w:t>povinen</w:t>
      </w:r>
      <w:r>
        <w:rPr>
          <w:spacing w:val="20"/>
        </w:rPr>
        <w:t> </w:t>
      </w:r>
      <w:r>
        <w:rPr/>
        <w:t>zajistit,</w:t>
      </w:r>
      <w:r>
        <w:rPr>
          <w:spacing w:val="21"/>
        </w:rPr>
        <w:t> </w:t>
      </w:r>
      <w:r>
        <w:rPr/>
        <w:t>aby</w:t>
      </w:r>
      <w:r>
        <w:rPr>
          <w:spacing w:val="-53"/>
        </w:rPr>
        <w:t> </w:t>
      </w:r>
      <w:r>
        <w:rPr/>
        <w:t>v době</w:t>
      </w:r>
      <w:r>
        <w:rPr>
          <w:spacing w:val="-1"/>
        </w:rPr>
        <w:t> </w:t>
      </w:r>
      <w:r>
        <w:rPr/>
        <w:t>stavění</w:t>
      </w:r>
      <w:r>
        <w:rPr>
          <w:spacing w:val="-1"/>
        </w:rPr>
        <w:t> </w:t>
      </w:r>
      <w:r>
        <w:rPr/>
        <w:t>běhu lhůty</w:t>
      </w:r>
      <w:r>
        <w:rPr>
          <w:spacing w:val="-2"/>
        </w:rPr>
        <w:t> </w:t>
      </w:r>
      <w:r>
        <w:rPr/>
        <w:t>došlo k</w:t>
      </w:r>
      <w:r>
        <w:rPr>
          <w:spacing w:val="-1"/>
        </w:rPr>
        <w:t> </w:t>
      </w:r>
      <w:r>
        <w:rPr/>
        <w:t>nápravě</w:t>
      </w:r>
      <w:r>
        <w:rPr>
          <w:spacing w:val="-1"/>
        </w:rPr>
        <w:t> </w:t>
      </w:r>
      <w:r>
        <w:rPr/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37" w:lineRule="auto" w:before="122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3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w w:val="95"/>
          <w:sz w:val="20"/>
        </w:rPr>
        <w:t>podpory se zavazuje všechny transakce související s akcí odděleně identifikovat od ostatních účetních</w:t>
      </w:r>
      <w:r>
        <w:rPr>
          <w:spacing w:val="1"/>
          <w:w w:val="95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6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4"/>
          <w:sz w:val="20"/>
        </w:rPr>
        <w:t> </w:t>
      </w:r>
      <w:r>
        <w:rPr>
          <w:sz w:val="20"/>
        </w:rPr>
        <w:t>Fondem</w:t>
      </w:r>
      <w:r>
        <w:rPr>
          <w:spacing w:val="100"/>
          <w:sz w:val="20"/>
        </w:rPr>
        <w:t> </w:t>
      </w:r>
      <w:r>
        <w:rPr>
          <w:sz w:val="20"/>
        </w:rPr>
        <w:t>případně</w:t>
      </w:r>
      <w:r>
        <w:rPr>
          <w:spacing w:val="102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3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5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5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tvrzení</w:t>
      </w:r>
      <w:r>
        <w:rPr>
          <w:spacing w:val="16"/>
          <w:sz w:val="20"/>
        </w:rPr>
        <w:t> </w:t>
      </w:r>
      <w:r>
        <w:rPr>
          <w:sz w:val="20"/>
        </w:rPr>
        <w:t>(popřípadě</w:t>
      </w:r>
      <w:r>
        <w:rPr>
          <w:spacing w:val="16"/>
          <w:sz w:val="20"/>
        </w:rPr>
        <w:t> </w:t>
      </w:r>
      <w:r>
        <w:rPr>
          <w:sz w:val="20"/>
        </w:rPr>
        <w:t>oboustranné</w:t>
      </w:r>
      <w:r>
        <w:rPr>
          <w:spacing w:val="17"/>
          <w:sz w:val="20"/>
        </w:rPr>
        <w:t> </w:t>
      </w:r>
      <w:r>
        <w:rPr>
          <w:sz w:val="20"/>
        </w:rPr>
        <w:t>konstatování</w:t>
      </w:r>
      <w:r>
        <w:rPr>
          <w:spacing w:val="16"/>
          <w:sz w:val="20"/>
        </w:rPr>
        <w:t> </w:t>
      </w:r>
      <w:r>
        <w:rPr>
          <w:sz w:val="20"/>
        </w:rPr>
        <w:t>vycházející</w:t>
      </w:r>
      <w:r>
        <w:rPr>
          <w:spacing w:val="17"/>
          <w:sz w:val="20"/>
        </w:rPr>
        <w:t> </w:t>
      </w:r>
      <w:r>
        <w:rPr>
          <w:sz w:val="20"/>
        </w:rPr>
        <w:t>z</w:t>
      </w:r>
      <w:r>
        <w:rPr>
          <w:spacing w:val="17"/>
          <w:sz w:val="20"/>
        </w:rPr>
        <w:t> </w:t>
      </w:r>
      <w:r>
        <w:rPr>
          <w:sz w:val="20"/>
        </w:rPr>
        <w:t>jím</w:t>
      </w:r>
      <w:r>
        <w:rPr>
          <w:spacing w:val="17"/>
          <w:sz w:val="20"/>
        </w:rPr>
        <w:t> </w:t>
      </w:r>
      <w:r>
        <w:rPr>
          <w:sz w:val="20"/>
        </w:rPr>
        <w:t>podané</w:t>
      </w:r>
      <w:r>
        <w:rPr>
          <w:spacing w:val="16"/>
          <w:sz w:val="20"/>
        </w:rPr>
        <w:t> </w:t>
      </w:r>
      <w:r>
        <w:rPr>
          <w:sz w:val="20"/>
        </w:rPr>
        <w:t>informace)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1"/>
        <w:jc w:val="both"/>
      </w:pP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2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2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2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"/>
      </w:pPr>
    </w:p>
    <w:p>
      <w:pPr>
        <w:pStyle w:val="Heading1"/>
      </w:pPr>
      <w:r>
        <w:rPr/>
        <w:t>V.</w:t>
      </w:r>
    </w:p>
    <w:p>
      <w:pPr>
        <w:pStyle w:val="Heading2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spacing w:before="1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</w:t>
      </w:r>
      <w:r>
        <w:rPr>
          <w:spacing w:val="1"/>
          <w:sz w:val="20"/>
        </w:rPr>
        <w:t> </w:t>
      </w:r>
      <w:r>
        <w:rPr>
          <w:sz w:val="20"/>
        </w:rPr>
        <w:t>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1"/>
        <w:ind w:left="385" w:right="130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5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4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5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6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6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6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7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4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9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54"/>
          <w:sz w:val="20"/>
        </w:rPr>
        <w:t> </w:t>
      </w:r>
      <w:r>
        <w:rPr>
          <w:sz w:val="20"/>
        </w:rPr>
        <w:t>u</w:t>
      </w:r>
      <w:r>
        <w:rPr>
          <w:spacing w:val="55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</w:t>
      </w:r>
      <w:r>
        <w:rPr>
          <w:spacing w:val="55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4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6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8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240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187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2022-06-06T12:18:38Z</dcterms:created>
  <dcterms:modified xsi:type="dcterms:W3CDTF">2022-06-06T12:18:38Z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